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16pt;width:484.8pt;height:.1pt;mso-position-horizontal-relative:page;mso-position-vertical-relative:page;z-index:0" coordorigin="1104,983" coordsize="9696,2">
            <v:shape style="position:absolute;left:1104;top:983;width:9696;height:2" coordorigin="1104,983" coordsize="9696,0" path="m1104,983l10800,983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26"/>
        <w:ind w:left="1981" w:right="1982"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w w:val="105"/>
          <w:sz w:val="36"/>
          <w:szCs w:val="36"/>
        </w:rPr>
        <w:t>深圳市深信泰丰(集团)股份有限公司</w:t>
      </w:r>
      <w:r>
        <w:rPr>
          <w:rFonts w:ascii="Microsoft JhengHei" w:hAnsi="Microsoft JhengHei" w:cs="Microsoft JhengHei" w:eastAsia="Microsoft JhengHei" w:hint="default"/>
          <w:sz w:val="36"/>
          <w:szCs w:val="36"/>
        </w:rPr>
      </w:r>
    </w:p>
    <w:p>
      <w:pPr>
        <w:spacing w:before="263"/>
        <w:ind w:left="1981" w:right="198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5"/>
          <w:sz w:val="32"/>
          <w:szCs w:val="32"/>
        </w:rPr>
        <w:t>2013</w:t>
      </w:r>
      <w:r>
        <w:rPr>
          <w:rFonts w:ascii="Microsoft JhengHei" w:hAnsi="Microsoft JhengHei" w:cs="Microsoft JhengHei" w:eastAsia="Microsoft JhengHei" w:hint="default"/>
          <w:b/>
          <w:bCs/>
          <w:spacing w:val="-8"/>
          <w:w w:val="95"/>
          <w:sz w:val="32"/>
          <w:szCs w:val="32"/>
        </w:rPr>
        <w:t> </w:t>
      </w:r>
      <w:r>
        <w:rPr>
          <w:rFonts w:ascii="Microsoft JhengHei" w:hAnsi="Microsoft JhengHei" w:cs="Microsoft JhengHei" w:eastAsia="Microsoft JhengHei" w:hint="default"/>
          <w:b/>
          <w:bCs/>
          <w:w w:val="95"/>
          <w:sz w:val="32"/>
          <w:szCs w:val="32"/>
        </w:rPr>
        <w:t>年度报告</w:t>
      </w:r>
      <w:r>
        <w:rPr>
          <w:rFonts w:ascii="Microsoft JhengHei" w:hAnsi="Microsoft JhengHei" w:cs="Microsoft JhengHei" w:eastAsia="Microsoft JhengHei" w:hint="default"/>
          <w:w w:val="95"/>
          <w:sz w:val="32"/>
          <w:szCs w:val="32"/>
        </w:rPr>
      </w: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12"/>
        <w:rPr>
          <w:rFonts w:ascii="Microsoft JhengHei" w:hAnsi="Microsoft JhengHei" w:cs="Microsoft JhengHei" w:eastAsia="Microsoft JhengHei" w:hint="default"/>
          <w:b/>
          <w:bCs/>
          <w:sz w:val="16"/>
          <w:szCs w:val="16"/>
        </w:rPr>
      </w:pPr>
    </w:p>
    <w:p>
      <w:pPr>
        <w:spacing w:before="0"/>
        <w:ind w:left="1979" w:right="198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5"/>
          <w:sz w:val="32"/>
          <w:szCs w:val="32"/>
        </w:rPr>
        <w:t>2014</w:t>
      </w:r>
      <w:r>
        <w:rPr>
          <w:rFonts w:ascii="Microsoft JhengHei" w:hAnsi="Microsoft JhengHei" w:cs="Microsoft JhengHei" w:eastAsia="Microsoft JhengHei" w:hint="default"/>
          <w:b/>
          <w:bCs/>
          <w:spacing w:val="-25"/>
          <w:w w:val="95"/>
          <w:sz w:val="32"/>
          <w:szCs w:val="32"/>
        </w:rPr>
        <w:t> </w:t>
      </w:r>
      <w:r>
        <w:rPr>
          <w:rFonts w:ascii="Microsoft JhengHei" w:hAnsi="Microsoft JhengHei" w:cs="Microsoft JhengHei" w:eastAsia="Microsoft JhengHei" w:hint="default"/>
          <w:b/>
          <w:bCs/>
          <w:w w:val="95"/>
          <w:sz w:val="32"/>
          <w:szCs w:val="32"/>
        </w:rPr>
        <w:t>年</w:t>
      </w:r>
      <w:r>
        <w:rPr>
          <w:rFonts w:ascii="Microsoft JhengHei" w:hAnsi="Microsoft JhengHei" w:cs="Microsoft JhengHei" w:eastAsia="Microsoft JhengHei" w:hint="default"/>
          <w:b/>
          <w:bCs/>
          <w:spacing w:val="-24"/>
          <w:w w:val="95"/>
          <w:sz w:val="32"/>
          <w:szCs w:val="32"/>
        </w:rPr>
        <w:t> </w:t>
      </w:r>
      <w:r>
        <w:rPr>
          <w:rFonts w:ascii="Microsoft JhengHei" w:hAnsi="Microsoft JhengHei" w:cs="Microsoft JhengHei" w:eastAsia="Microsoft JhengHei" w:hint="default"/>
          <w:b/>
          <w:bCs/>
          <w:w w:val="95"/>
          <w:sz w:val="32"/>
          <w:szCs w:val="32"/>
        </w:rPr>
        <w:t>03</w:t>
      </w:r>
      <w:r>
        <w:rPr>
          <w:rFonts w:ascii="Microsoft JhengHei" w:hAnsi="Microsoft JhengHei" w:cs="Microsoft JhengHei" w:eastAsia="Microsoft JhengHei" w:hint="default"/>
          <w:b/>
          <w:bCs/>
          <w:spacing w:val="-25"/>
          <w:w w:val="95"/>
          <w:sz w:val="32"/>
          <w:szCs w:val="32"/>
        </w:rPr>
        <w:t> </w:t>
      </w:r>
      <w:r>
        <w:rPr>
          <w:rFonts w:ascii="Microsoft JhengHei" w:hAnsi="Microsoft JhengHei" w:cs="Microsoft JhengHei" w:eastAsia="Microsoft JhengHei" w:hint="default"/>
          <w:b/>
          <w:bCs/>
          <w:w w:val="95"/>
          <w:sz w:val="32"/>
          <w:szCs w:val="32"/>
        </w:rPr>
        <w:t>月</w:t>
      </w:r>
      <w:r>
        <w:rPr>
          <w:rFonts w:ascii="Microsoft JhengHei" w:hAnsi="Microsoft JhengHei" w:cs="Microsoft JhengHei" w:eastAsia="Microsoft JhengHei" w:hint="default"/>
          <w:w w:val="95"/>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00" w:h="16840"/>
          <w:pgMar w:header="742" w:footer="984" w:top="1040" w:bottom="1180" w:left="980" w:right="980"/>
        </w:sectPr>
      </w:pPr>
    </w:p>
    <w:p>
      <w:pPr>
        <w:spacing w:line="240" w:lineRule="auto" w:before="16"/>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4"/>
          <w:szCs w:val="24"/>
        </w:rPr>
      </w:pPr>
    </w:p>
    <w:p>
      <w:pPr>
        <w:pStyle w:val="Heading1"/>
        <w:spacing w:line="458" w:lineRule="exact"/>
        <w:ind w:left="2797" w:right="0"/>
        <w:jc w:val="left"/>
        <w:rPr>
          <w:b w:val="0"/>
          <w:bCs w:val="0"/>
        </w:rPr>
      </w:pPr>
      <w:bookmarkStart w:name="_TOC_250010" w:id="1"/>
      <w:r>
        <w:rPr/>
        <w:t>第一节 </w:t>
      </w:r>
      <w:r>
        <w:rPr>
          <w:spacing w:val="17"/>
        </w:rPr>
        <w:t> </w:t>
      </w:r>
      <w:r>
        <w:rPr/>
        <w:t>重要提示、目录和释义</w:t>
      </w:r>
      <w:bookmarkEnd w:id="1"/>
      <w:r>
        <w:rPr>
          <w:b w:val="0"/>
          <w:bCs w:val="0"/>
        </w:rPr>
      </w:r>
    </w:p>
    <w:p>
      <w:pPr>
        <w:spacing w:line="240" w:lineRule="auto" w:before="14"/>
        <w:rPr>
          <w:rFonts w:ascii="Microsoft JhengHei" w:hAnsi="Microsoft JhengHei" w:cs="Microsoft JhengHei" w:eastAsia="Microsoft JhengHei" w:hint="default"/>
          <w:b/>
          <w:bCs/>
          <w:sz w:val="28"/>
          <w:szCs w:val="28"/>
        </w:rPr>
      </w:pPr>
    </w:p>
    <w:p>
      <w:pPr>
        <w:spacing w:line="307" w:lineRule="auto" w:before="0"/>
        <w:ind w:left="152" w:right="147"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w w:val="95"/>
          <w:sz w:val="28"/>
          <w:szCs w:val="28"/>
        </w:rPr>
        <w:t>本公司董事会、监事会及董事、监事、高级管理人员保证年度报告内容的</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w w:val="95"/>
          <w:sz w:val="28"/>
          <w:szCs w:val="28"/>
        </w:rPr>
        <w:t>真实、准确、完整，不存在虚假记载、误导性陈述或重大遗漏，并承担个别和</w:t>
      </w:r>
      <w:r>
        <w:rPr>
          <w:rFonts w:ascii="Microsoft JhengHei" w:hAnsi="Microsoft JhengHei" w:cs="Microsoft JhengHei" w:eastAsia="Microsoft JhengHei" w:hint="default"/>
          <w:b/>
          <w:bCs/>
          <w:spacing w:val="15"/>
          <w:w w:val="95"/>
          <w:sz w:val="28"/>
          <w:szCs w:val="28"/>
        </w:rPr>
        <w:t> </w:t>
      </w:r>
      <w:r>
        <w:rPr>
          <w:rFonts w:ascii="Microsoft JhengHei" w:hAnsi="Microsoft JhengHei" w:cs="Microsoft JhengHei" w:eastAsia="Microsoft JhengHei" w:hint="default"/>
          <w:b/>
          <w:bCs/>
          <w:spacing w:val="15"/>
          <w:w w:val="95"/>
          <w:sz w:val="28"/>
          <w:szCs w:val="28"/>
        </w:rPr>
      </w:r>
      <w:r>
        <w:rPr>
          <w:rFonts w:ascii="Microsoft JhengHei" w:hAnsi="Microsoft JhengHei" w:cs="Microsoft JhengHei" w:eastAsia="Microsoft JhengHei" w:hint="default"/>
          <w:b/>
          <w:bCs/>
          <w:sz w:val="28"/>
          <w:szCs w:val="28"/>
        </w:rPr>
        <w:t>连带的法律责任。</w:t>
      </w:r>
      <w:r>
        <w:rPr>
          <w:rFonts w:ascii="Microsoft JhengHei" w:hAnsi="Microsoft JhengHei" w:cs="Microsoft JhengHei" w:eastAsia="Microsoft JhengHei" w:hint="default"/>
          <w:sz w:val="28"/>
          <w:szCs w:val="28"/>
        </w:rPr>
      </w:r>
    </w:p>
    <w:p>
      <w:pPr>
        <w:spacing w:line="357"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所有董事均已出席了审议本报告的董事会会议。</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公司计划不派发现金红利，不送红股，不以公积金转增股本。</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z w:val="28"/>
          <w:szCs w:val="28"/>
        </w:rPr>
        <w:t>公司负责人晏群、主管会计工作负责人梁侠及会计机构负责人(会计主管人</w:t>
      </w:r>
      <w:r>
        <w:rPr>
          <w:rFonts w:ascii="Microsoft JhengHei" w:hAnsi="Microsoft JhengHei" w:cs="Microsoft JhengHei" w:eastAsia="Microsoft JhengHei" w:hint="default"/>
          <w:sz w:val="28"/>
          <w:szCs w:val="28"/>
        </w:rPr>
      </w:r>
    </w:p>
    <w:p>
      <w:pPr>
        <w:spacing w:line="442"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员)林小浓声明：保证年度报告中财务报告的真实、准确、完整。</w:t>
      </w:r>
      <w:r>
        <w:rPr>
          <w:rFonts w:ascii="Microsoft JhengHei" w:hAnsi="Microsoft JhengHei" w:cs="Microsoft JhengHei" w:eastAsia="Microsoft JhengHei" w:hint="default"/>
          <w:spacing w:val="2"/>
          <w:sz w:val="28"/>
          <w:szCs w:val="28"/>
        </w:rPr>
      </w:r>
    </w:p>
    <w:p>
      <w:pPr>
        <w:spacing w:line="307" w:lineRule="auto" w:before="232"/>
        <w:ind w:left="152" w:right="148"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w w:val="95"/>
          <w:sz w:val="28"/>
          <w:szCs w:val="28"/>
        </w:rPr>
        <w:t>请投资者认真阅读本年度报告全文。本年度报告涉及未来计划等前瞻性陈</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述不构成本公司对投资者的实质承诺，请投资者注意投资风险。</w:t>
      </w:r>
      <w:r>
        <w:rPr>
          <w:rFonts w:ascii="Microsoft JhengHei" w:hAnsi="Microsoft JhengHei" w:cs="Microsoft JhengHei" w:eastAsia="Microsoft JhengHei" w:hint="default"/>
          <w:spacing w:val="2"/>
          <w:sz w:val="28"/>
          <w:szCs w:val="28"/>
        </w:rPr>
      </w:r>
    </w:p>
    <w:p>
      <w:pPr>
        <w:spacing w:after="0" w:line="307" w:lineRule="auto"/>
        <w:jc w:val="both"/>
        <w:rPr>
          <w:rFonts w:ascii="Microsoft JhengHei" w:hAnsi="Microsoft JhengHei" w:cs="Microsoft JhengHei" w:eastAsia="Microsoft JhengHei" w:hint="default"/>
          <w:sz w:val="28"/>
          <w:szCs w:val="28"/>
        </w:rPr>
        <w:sectPr>
          <w:footerReference w:type="default" r:id="rId7"/>
          <w:pgSz w:w="11900" w:h="16840"/>
          <w:pgMar w:footer="984" w:header="742" w:top="1040" w:bottom="1180" w:left="980" w:right="980"/>
          <w:pgNumType w:start="2"/>
        </w:sectPr>
      </w:pPr>
    </w:p>
    <w:p>
      <w:pPr>
        <w:spacing w:line="240" w:lineRule="auto" w:before="16"/>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4"/>
          <w:szCs w:val="14"/>
        </w:rPr>
      </w:pPr>
    </w:p>
    <w:p>
      <w:pPr>
        <w:spacing w:line="501" w:lineRule="exact" w:before="0"/>
        <w:ind w:left="1981" w:right="1982"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0"/>
        <w:rPr>
          <w:rFonts w:ascii="Microsoft JhengHei" w:hAnsi="Microsoft JhengHei" w:cs="Microsoft JhengHei" w:eastAsia="Microsoft JhengHei" w:hint="default"/>
          <w:b/>
          <w:bCs/>
          <w:sz w:val="36"/>
          <w:szCs w:val="36"/>
        </w:rPr>
      </w:pPr>
    </w:p>
    <w:p>
      <w:pPr>
        <w:spacing w:line="240" w:lineRule="auto" w:before="17"/>
        <w:rPr>
          <w:rFonts w:ascii="Microsoft JhengHei" w:hAnsi="Microsoft JhengHei" w:cs="Microsoft JhengHei" w:eastAsia="Microsoft JhengHei" w:hint="default"/>
          <w:b/>
          <w:bCs/>
          <w:sz w:val="18"/>
          <w:szCs w:val="1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r>
            <w:r>
              <w:rPr>
                <w:spacing w:val="-2"/>
              </w:rPr>
              <w:t> </w:t>
            </w:r>
            <w:r>
              <w:rPr/>
              <w:t>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81" w:val="right" w:leader="dot"/>
            </w:tabs>
            <w:spacing w:line="240" w:lineRule="auto" w:before="279"/>
            <w:ind w:right="0"/>
            <w:jc w:val="left"/>
            <w:rPr>
              <w:rFonts w:ascii="Times New Roman" w:hAnsi="Times New Roman" w:cs="Times New Roman" w:eastAsia="Times New Roman" w:hint="default"/>
            </w:rPr>
          </w:pPr>
          <w:hyperlink w:history="true" w:anchor="_TOC_250009">
            <w:r>
              <w:rPr/>
              <w:t>第二节</w:t>
            </w:r>
            <w:r>
              <w:rPr>
                <w:spacing w:val="-2"/>
              </w:rPr>
              <w:t> </w:t>
            </w:r>
            <w:r>
              <w:rPr/>
              <w:t>公司简介</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t>第三节</w:t>
            </w:r>
            <w:r>
              <w:rPr>
                <w:spacing w:val="-2"/>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2"/>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rPr>
              <w:t>10</w:t>
            </w:r>
          </w:hyperlink>
        </w:p>
        <w:p>
          <w:pPr>
            <w:pStyle w:val="TOC1"/>
            <w:tabs>
              <w:tab w:pos="9781" w:val="right" w:leader="dot"/>
            </w:tabs>
            <w:spacing w:line="240" w:lineRule="auto" w:before="279"/>
            <w:ind w:right="0"/>
            <w:jc w:val="left"/>
            <w:rPr>
              <w:rFonts w:ascii="Times New Roman" w:hAnsi="Times New Roman" w:cs="Times New Roman" w:eastAsia="Times New Roman" w:hint="default"/>
            </w:rPr>
          </w:pPr>
          <w:hyperlink w:history="true" w:anchor="_TOC_250006">
            <w:r>
              <w:rPr/>
              <w:t>第五节</w:t>
            </w:r>
            <w:r>
              <w:rPr>
                <w:spacing w:val="-2"/>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rPr>
              <w:t>26</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第六节</w:t>
            </w:r>
            <w:r>
              <w:rPr>
                <w:spacing w:val="-2"/>
              </w:rPr>
              <w:t> </w:t>
            </w:r>
            <w:r>
              <w:rPr/>
              <w:t>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34</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2"/>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39</w:t>
            </w:r>
          </w:hyperlink>
        </w:p>
        <w:p>
          <w:pPr>
            <w:pStyle w:val="TOC1"/>
            <w:tabs>
              <w:tab w:pos="9781" w:val="right" w:leader="dot"/>
            </w:tabs>
            <w:spacing w:line="240" w:lineRule="auto" w:before="279"/>
            <w:ind w:right="0"/>
            <w:jc w:val="left"/>
            <w:rPr>
              <w:rFonts w:ascii="Times New Roman" w:hAnsi="Times New Roman" w:cs="Times New Roman" w:eastAsia="Times New Roman" w:hint="default"/>
            </w:rPr>
          </w:pPr>
          <w:hyperlink w:history="true" w:anchor="_TOC_250003">
            <w:r>
              <w:rPr/>
              <w:t>第八节</w:t>
            </w:r>
            <w:r>
              <w:rPr>
                <w:spacing w:val="-2"/>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rPr>
              <w:t>45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第九节</w:t>
            </w:r>
            <w:r>
              <w:rPr>
                <w:spacing w:val="-2"/>
              </w:rPr>
              <w:t> </w:t>
            </w:r>
            <w:r>
              <w:rPr/>
              <w:t>内部控制</w:t>
            </w:r>
            <w:r>
              <w:rPr>
                <w:rFonts w:ascii="Times New Roman" w:hAnsi="Times New Roman" w:cs="Times New Roman" w:eastAsia="Times New Roman" w:hint="default"/>
              </w:rPr>
              <w:tab/>
            </w:r>
            <w:r>
              <w:rPr>
                <w:rFonts w:ascii="Times New Roman" w:hAnsi="Times New Roman" w:cs="Times New Roman" w:eastAsia="Times New Roman" w:hint="default"/>
              </w:rPr>
              <w:t>51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2"/>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53</w:t>
            </w:r>
          </w:hyperlink>
        </w:p>
        <w:p>
          <w:pPr>
            <w:pStyle w:val="TOC1"/>
            <w:tabs>
              <w:tab w:pos="9781" w:val="right" w:leader="dot"/>
            </w:tabs>
            <w:spacing w:line="240" w:lineRule="auto" w:before="279"/>
            <w:ind w:right="0"/>
            <w:jc w:val="left"/>
            <w:rPr>
              <w:rFonts w:ascii="Times New Roman" w:hAnsi="Times New Roman" w:cs="Times New Roman" w:eastAsia="Times New Roman" w:hint="default"/>
            </w:rPr>
          </w:pPr>
          <w:hyperlink w:history="true" w:anchor="_TOC_250000">
            <w:r>
              <w:rPr/>
              <w:t>第十一节</w:t>
            </w:r>
            <w:r>
              <w:rPr>
                <w:spacing w:val="3"/>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152</w:t>
            </w:r>
          </w:hyperlink>
        </w:p>
        <w:p>
          <w:pPr/>
          <w:r>
            <w:fldChar w:fldCharType="end"/>
          </w:r>
        </w:p>
      </w:sdtContent>
    </w:sdt>
    <w:p>
      <w:pPr>
        <w:spacing w:after="0"/>
        <w:sectPr>
          <w:pgSz w:w="11900" w:h="16840"/>
          <w:pgMar w:header="742" w:footer="984" w:top="1040" w:bottom="1180" w:left="980" w:right="980"/>
        </w:sectPr>
      </w:pPr>
    </w:p>
    <w:p>
      <w:pPr>
        <w:spacing w:before="862"/>
        <w:ind w:left="1979" w:right="198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35"/>
        <w:gridCol w:w="600"/>
        <w:gridCol w:w="5436"/>
      </w:tblGrid>
      <w:tr>
        <w:trPr>
          <w:trHeight w:val="403" w:hRule="exact"/>
        </w:trPr>
        <w:tc>
          <w:tcPr>
            <w:tcW w:w="3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公司/本公司/集团公司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深圳市深信泰丰（集团）股份有限公司</w:t>
            </w:r>
          </w:p>
        </w:tc>
      </w:tr>
      <w:tr>
        <w:trPr>
          <w:trHeight w:val="398"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泰丰科技公司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深圳市泰丰科技有限公司</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汇德祥公司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深圳市汇德祥贸易有限公司</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深圳饲料公司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深圳市华宝（集团）饲料有限公司</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惠州饲料公司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惠州市华宝饲料有限公司</w:t>
            </w:r>
          </w:p>
        </w:tc>
      </w:tr>
      <w:tr>
        <w:trPr>
          <w:trHeight w:val="398"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泰丰投资公司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深圳市深信泰丰投资发展有限公司</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华宝实业公司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深圳市宝安华宝实业有限公司</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华宝物业公司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深圳市华宝西部物业管理有限公司</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西部公司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深圳市深信西部房地产有限公司</w:t>
            </w:r>
          </w:p>
        </w:tc>
      </w:tr>
      <w:tr>
        <w:trPr>
          <w:trHeight w:val="398"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华宝经发公司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深圳市龙岗区华宝经济发展有限公司</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中委公司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深圳市中委农业投资有限公司</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希格玛公司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中国希格玛有限公司</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宝投</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深圳市宝安区投资管理有限公司</w:t>
            </w:r>
          </w:p>
        </w:tc>
      </w:tr>
      <w:tr>
        <w:trPr>
          <w:trHeight w:val="398"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重庆润江</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重庆润江基础设施投资有限公司</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深国投</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华润深国投信托有限公司</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中国证券监督管理委员会深圳监管局</w:t>
            </w:r>
          </w:p>
        </w:tc>
      </w:tr>
      <w:tr>
        <w:trPr>
          <w:trHeight w:val="398"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35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满京华公司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深圳市满京华房地产开发有限公司</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5"/>
          <w:szCs w:val="25"/>
        </w:rPr>
      </w:pPr>
    </w:p>
    <w:p>
      <w:pPr>
        <w:spacing w:line="458" w:lineRule="exact" w:before="0"/>
        <w:ind w:left="1977" w:right="198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重大风险提示</w:t>
      </w:r>
      <w:r>
        <w:rPr>
          <w:rFonts w:ascii="Microsoft JhengHei" w:hAnsi="Microsoft JhengHei" w:cs="Microsoft JhengHei" w:eastAsia="Microsoft JhengHei" w:hint="default"/>
          <w:sz w:val="32"/>
          <w:szCs w:val="32"/>
        </w:rPr>
      </w:r>
    </w:p>
    <w:p>
      <w:pPr>
        <w:spacing w:line="307" w:lineRule="auto" w:before="213"/>
        <w:ind w:left="152" w:right="147"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96"/>
          <w:sz w:val="28"/>
          <w:szCs w:val="28"/>
        </w:rPr>
        <w:t>《证券时报》和巨潮资讯网（</w:t>
      </w:r>
      <w:hyperlink r:id="rId8">
        <w:r>
          <w:rPr>
            <w:rFonts w:ascii="Microsoft JhengHei" w:hAnsi="Microsoft JhengHei" w:cs="Microsoft JhengHei" w:eastAsia="Microsoft JhengHei" w:hint="default"/>
            <w:b/>
            <w:bCs/>
            <w:w w:val="96"/>
            <w:sz w:val="28"/>
            <w:szCs w:val="28"/>
          </w:rPr>
          <w:t>www.cninfo.com.cn</w:t>
        </w:r>
      </w:hyperlink>
      <w:r>
        <w:rPr>
          <w:rFonts w:ascii="Microsoft JhengHei" w:hAnsi="Microsoft JhengHei" w:cs="Microsoft JhengHei" w:eastAsia="Microsoft JhengHei" w:hint="default"/>
          <w:b/>
          <w:bCs/>
          <w:w w:val="96"/>
          <w:sz w:val="28"/>
          <w:szCs w:val="28"/>
        </w:rPr>
        <w:t>）为本公司选定的信息披</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w w:val="95"/>
          <w:sz w:val="28"/>
          <w:szCs w:val="28"/>
        </w:rPr>
        <w:t>露媒体，本公司所有信息均以在上述选定媒体刊登的信息为准，敬请投资者注</w:t>
      </w:r>
      <w:r>
        <w:rPr>
          <w:rFonts w:ascii="Microsoft JhengHei" w:hAnsi="Microsoft JhengHei" w:cs="Microsoft JhengHei" w:eastAsia="Microsoft JhengHei" w:hint="default"/>
          <w:b/>
          <w:bCs/>
          <w:spacing w:val="15"/>
          <w:w w:val="95"/>
          <w:sz w:val="28"/>
          <w:szCs w:val="28"/>
        </w:rPr>
        <w:t> </w:t>
      </w:r>
      <w:r>
        <w:rPr>
          <w:rFonts w:ascii="Microsoft JhengHei" w:hAnsi="Microsoft JhengHei" w:cs="Microsoft JhengHei" w:eastAsia="Microsoft JhengHei" w:hint="default"/>
          <w:b/>
          <w:bCs/>
          <w:spacing w:val="15"/>
          <w:w w:val="95"/>
          <w:sz w:val="28"/>
          <w:szCs w:val="28"/>
        </w:rPr>
      </w:r>
      <w:r>
        <w:rPr>
          <w:rFonts w:ascii="Microsoft JhengHei" w:hAnsi="Microsoft JhengHei" w:cs="Microsoft JhengHei" w:eastAsia="Microsoft JhengHei" w:hint="default"/>
          <w:b/>
          <w:bCs/>
          <w:spacing w:val="2"/>
          <w:sz w:val="28"/>
          <w:szCs w:val="28"/>
        </w:rPr>
        <w:t>意投资风险。</w:t>
      </w:r>
      <w:r>
        <w:rPr>
          <w:rFonts w:ascii="Microsoft JhengHei" w:hAnsi="Microsoft JhengHei" w:cs="Microsoft JhengHei" w:eastAsia="Microsoft JhengHei" w:hint="default"/>
          <w:spacing w:val="2"/>
          <w:sz w:val="28"/>
          <w:szCs w:val="28"/>
        </w:rPr>
      </w:r>
    </w:p>
    <w:p>
      <w:pPr>
        <w:spacing w:after="0" w:line="307" w:lineRule="auto"/>
        <w:jc w:val="both"/>
        <w:rPr>
          <w:rFonts w:ascii="Microsoft JhengHei" w:hAnsi="Microsoft JhengHei" w:cs="Microsoft JhengHei" w:eastAsia="Microsoft JhengHei" w:hint="default"/>
          <w:sz w:val="28"/>
          <w:szCs w:val="28"/>
        </w:rPr>
        <w:sectPr>
          <w:pgSz w:w="11900" w:h="16840"/>
          <w:pgMar w:header="742" w:footer="984" w:top="1040" w:bottom="1180" w:left="980" w:right="980"/>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172.080002pt;margin-top:269.839996pt;width:361.7pt;height:19.45pt;mso-position-horizontal-relative:page;mso-position-vertical-relative:page;z-index:-851176" coordorigin="3442,5397" coordsize="7234,389">
            <v:shape style="position:absolute;left:3442;top:5397;width:7234;height:389" coordorigin="3442,5397" coordsize="7234,389" path="m3442,5786l10675,5786,10675,5397,3442,5397,3442,5786xe" filled="true" fillcolor="#ffffff" stroked="false">
              <v:path arrowok="t"/>
              <v:fill type="solid"/>
            </v:shape>
            <w10:wrap type="none"/>
          </v:group>
        </w:pict>
      </w:r>
    </w:p>
    <w:p>
      <w:pPr>
        <w:spacing w:line="240" w:lineRule="auto" w:before="14"/>
        <w:rPr>
          <w:rFonts w:ascii="Microsoft JhengHei" w:hAnsi="Microsoft JhengHei" w:cs="Microsoft JhengHei" w:eastAsia="Microsoft JhengHei" w:hint="default"/>
          <w:b/>
          <w:bCs/>
          <w:sz w:val="22"/>
          <w:szCs w:val="22"/>
        </w:rPr>
      </w:pPr>
    </w:p>
    <w:p>
      <w:pPr>
        <w:pStyle w:val="Heading1"/>
        <w:spacing w:line="458" w:lineRule="exact"/>
        <w:ind w:right="1982"/>
        <w:jc w:val="center"/>
        <w:rPr>
          <w:b w:val="0"/>
          <w:bCs w:val="0"/>
        </w:rPr>
      </w:pPr>
      <w:bookmarkStart w:name="_TOC_250009" w:id="2"/>
      <w:r>
        <w:rPr/>
        <w:t>第二节 </w:t>
      </w:r>
      <w:r>
        <w:rPr>
          <w:spacing w:val="8"/>
        </w:rPr>
        <w:t> </w:t>
      </w:r>
      <w:r>
        <w:rPr/>
        <w:t>公司简介</w:t>
      </w:r>
      <w:bookmarkEnd w:id="2"/>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Heading2"/>
        <w:spacing w:line="367" w:lineRule="exact"/>
        <w:ind w:right="0"/>
        <w:jc w:val="left"/>
        <w:rPr>
          <w:b w:val="0"/>
          <w:bCs w:val="0"/>
        </w:rPr>
      </w:pPr>
      <w:r>
        <w:rPr/>
        <w:t>一、公司信息</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2258"/>
        <w:gridCol w:w="2976"/>
        <w:gridCol w:w="2134"/>
        <w:gridCol w:w="2191"/>
      </w:tblGrid>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8" w:space="0" w:color="D2D2D2"/>
              <w:bottom w:val="single" w:sz="4" w:space="0" w:color="000000"/>
              <w:right w:val="single" w:sz="12" w:space="0" w:color="D2D2D2"/>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深信泰丰</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000034</w:t>
            </w:r>
          </w:p>
        </w:tc>
      </w:tr>
      <w:tr>
        <w:trPr>
          <w:trHeight w:val="401"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3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1"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301" w:type="dxa"/>
            <w:gridSpan w:val="3"/>
            <w:tcBorders>
              <w:top w:val="single" w:sz="6" w:space="0" w:color="000000"/>
              <w:left w:val="single" w:sz="8" w:space="0" w:color="D2D2D2"/>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深圳市深信泰丰(集团)股份有限公司</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深信泰丰</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Shenzhen Shenxin Taifeng Group Co., Ltd</w:t>
            </w:r>
          </w:p>
        </w:tc>
      </w:tr>
      <w:tr>
        <w:trPr>
          <w:trHeight w:val="403" w:hRule="exact"/>
        </w:trPr>
        <w:tc>
          <w:tcPr>
            <w:tcW w:w="225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p>
        </w:tc>
        <w:tc>
          <w:tcPr>
            <w:tcW w:w="7301" w:type="dxa"/>
            <w:gridSpan w:val="3"/>
            <w:tcBorders>
              <w:top w:val="single" w:sz="4" w:space="0" w:color="000000"/>
              <w:left w:val="single" w:sz="21" w:space="0" w:color="FFFFFF"/>
              <w:bottom w:val="single" w:sz="4" w:space="0" w:color="000000"/>
              <w:right w:val="single" w:sz="4" w:space="0" w:color="000000"/>
            </w:tcBorders>
          </w:tcPr>
          <w:p>
            <w:pPr>
              <w:pStyle w:val="TableParagraph"/>
              <w:spacing w:line="240" w:lineRule="auto" w:before="53"/>
              <w:ind w:left="-85" w:right="0"/>
              <w:jc w:val="left"/>
              <w:rPr>
                <w:rFonts w:ascii="宋体" w:hAnsi="宋体" w:cs="宋体" w:eastAsia="宋体" w:hint="default"/>
                <w:sz w:val="18"/>
                <w:szCs w:val="18"/>
              </w:rPr>
            </w:pPr>
            <w:r>
              <w:rPr>
                <w:rFonts w:ascii="宋体" w:hAnsi="宋体" w:cs="宋体" w:eastAsia="宋体" w:hint="default"/>
                <w:spacing w:val="-87"/>
                <w:w w:val="101"/>
                <w:sz w:val="18"/>
                <w:szCs w:val="18"/>
              </w:rPr>
              <w:t>）</w:t>
            </w:r>
            <w:r>
              <w:rPr>
                <w:rFonts w:ascii="宋体" w:hAnsi="宋体" w:cs="宋体" w:eastAsia="宋体" w:hint="default"/>
                <w:w w:val="101"/>
                <w:sz w:val="18"/>
                <w:szCs w:val="18"/>
              </w:rPr>
              <w:t>Shen</w:t>
            </w:r>
            <w:r>
              <w:rPr>
                <w:rFonts w:ascii="宋体" w:hAnsi="宋体" w:cs="宋体" w:eastAsia="宋体" w:hint="default"/>
                <w:spacing w:val="-5"/>
                <w:w w:val="101"/>
                <w:sz w:val="18"/>
                <w:szCs w:val="18"/>
              </w:rPr>
              <w:t>x</w:t>
            </w:r>
            <w:r>
              <w:rPr>
                <w:rFonts w:ascii="宋体" w:hAnsi="宋体" w:cs="宋体" w:eastAsia="宋体" w:hint="default"/>
                <w:w w:val="101"/>
                <w:sz w:val="18"/>
                <w:szCs w:val="18"/>
              </w:rPr>
              <w:t>in</w:t>
            </w:r>
            <w:r>
              <w:rPr>
                <w:rFonts w:ascii="宋体" w:hAnsi="宋体" w:cs="宋体" w:eastAsia="宋体" w:hint="default"/>
                <w:spacing w:val="1"/>
                <w:sz w:val="18"/>
                <w:szCs w:val="18"/>
              </w:rPr>
              <w:t> </w:t>
            </w:r>
            <w:r>
              <w:rPr>
                <w:rFonts w:ascii="宋体" w:hAnsi="宋体" w:cs="宋体" w:eastAsia="宋体" w:hint="default"/>
                <w:spacing w:val="-5"/>
                <w:w w:val="101"/>
                <w:sz w:val="18"/>
                <w:szCs w:val="18"/>
              </w:rPr>
              <w:t>T</w:t>
            </w:r>
            <w:r>
              <w:rPr>
                <w:rFonts w:ascii="宋体" w:hAnsi="宋体" w:cs="宋体" w:eastAsia="宋体" w:hint="default"/>
                <w:w w:val="101"/>
                <w:sz w:val="18"/>
                <w:szCs w:val="18"/>
              </w:rPr>
              <w:t>aif</w:t>
            </w:r>
            <w:r>
              <w:rPr>
                <w:rFonts w:ascii="宋体" w:hAnsi="宋体" w:cs="宋体" w:eastAsia="宋体" w:hint="default"/>
                <w:spacing w:val="-5"/>
                <w:w w:val="101"/>
                <w:sz w:val="18"/>
                <w:szCs w:val="18"/>
              </w:rPr>
              <w:t>e</w:t>
            </w:r>
            <w:r>
              <w:rPr>
                <w:rFonts w:ascii="宋体" w:hAnsi="宋体" w:cs="宋体" w:eastAsia="宋体" w:hint="default"/>
                <w:w w:val="101"/>
                <w:sz w:val="18"/>
                <w:szCs w:val="18"/>
              </w:rPr>
              <w:t>ng</w:t>
            </w:r>
            <w:r>
              <w:rPr>
                <w:rFonts w:ascii="宋体" w:hAnsi="宋体" w:cs="宋体" w:eastAsia="宋体" w:hint="default"/>
                <w:sz w:val="18"/>
                <w:szCs w:val="18"/>
              </w:rPr>
            </w:r>
          </w:p>
        </w:tc>
      </w:tr>
      <w:tr>
        <w:trPr>
          <w:trHeight w:val="398"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晏群</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广东省深圳市宝安区宝城</w:t>
            </w:r>
            <w:r>
              <w:rPr>
                <w:rFonts w:ascii="宋体" w:hAnsi="宋体" w:cs="宋体" w:eastAsia="宋体" w:hint="default"/>
                <w:spacing w:val="-38"/>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pacing w:val="-4"/>
                <w:sz w:val="18"/>
                <w:szCs w:val="18"/>
              </w:rPr>
              <w:t>区华宝新苑（风采轩）5</w:t>
            </w:r>
            <w:r>
              <w:rPr>
                <w:rFonts w:ascii="宋体" w:hAnsi="宋体" w:cs="宋体" w:eastAsia="宋体" w:hint="default"/>
                <w:spacing w:val="-44"/>
                <w:sz w:val="18"/>
                <w:szCs w:val="18"/>
              </w:rPr>
              <w:t> </w:t>
            </w:r>
            <w:r>
              <w:rPr>
                <w:rFonts w:ascii="宋体" w:hAnsi="宋体" w:cs="宋体" w:eastAsia="宋体" w:hint="default"/>
                <w:sz w:val="18"/>
                <w:szCs w:val="18"/>
              </w:rPr>
              <w:t>号楼社区服务中心三楼</w:t>
            </w:r>
            <w:r>
              <w:rPr>
                <w:rFonts w:ascii="宋体" w:hAnsi="宋体" w:cs="宋体" w:eastAsia="宋体" w:hint="default"/>
                <w:spacing w:val="-38"/>
                <w:sz w:val="18"/>
                <w:szCs w:val="18"/>
              </w:rPr>
              <w:t> </w:t>
            </w:r>
            <w:r>
              <w:rPr>
                <w:rFonts w:ascii="宋体" w:hAnsi="宋体" w:cs="宋体" w:eastAsia="宋体" w:hint="default"/>
                <w:sz w:val="18"/>
                <w:szCs w:val="18"/>
              </w:rPr>
              <w:t>301</w:t>
            </w:r>
            <w:r>
              <w:rPr>
                <w:rFonts w:ascii="宋体" w:hAnsi="宋体" w:cs="宋体" w:eastAsia="宋体" w:hint="default"/>
                <w:spacing w:val="-44"/>
                <w:sz w:val="18"/>
                <w:szCs w:val="18"/>
              </w:rPr>
              <w:t> </w:t>
            </w:r>
            <w:r>
              <w:rPr>
                <w:rFonts w:ascii="宋体" w:hAnsi="宋体" w:cs="宋体" w:eastAsia="宋体" w:hint="default"/>
                <w:sz w:val="18"/>
                <w:szCs w:val="18"/>
              </w:rPr>
              <w:t>房及</w:t>
            </w:r>
            <w:r>
              <w:rPr>
                <w:rFonts w:ascii="宋体" w:hAnsi="宋体" w:cs="宋体" w:eastAsia="宋体" w:hint="default"/>
                <w:spacing w:val="-38"/>
                <w:sz w:val="18"/>
                <w:szCs w:val="18"/>
              </w:rPr>
              <w:t> </w:t>
            </w:r>
            <w:r>
              <w:rPr>
                <w:rFonts w:ascii="宋体" w:hAnsi="宋体" w:cs="宋体" w:eastAsia="宋体" w:hint="default"/>
                <w:sz w:val="18"/>
                <w:szCs w:val="18"/>
              </w:rPr>
              <w:t>303</w:t>
            </w:r>
            <w:r>
              <w:rPr>
                <w:rFonts w:ascii="宋体" w:hAnsi="宋体" w:cs="宋体" w:eastAsia="宋体" w:hint="default"/>
                <w:spacing w:val="-44"/>
                <w:sz w:val="18"/>
                <w:szCs w:val="18"/>
              </w:rPr>
              <w:t> </w:t>
            </w:r>
            <w:r>
              <w:rPr>
                <w:rFonts w:ascii="宋体" w:hAnsi="宋体" w:cs="宋体" w:eastAsia="宋体" w:hint="default"/>
                <w:sz w:val="18"/>
                <w:szCs w:val="18"/>
              </w:rPr>
              <w:t>房</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518101</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广东省深圳市宝安区宝城</w:t>
            </w:r>
            <w:r>
              <w:rPr>
                <w:rFonts w:ascii="宋体" w:hAnsi="宋体" w:cs="宋体" w:eastAsia="宋体" w:hint="default"/>
                <w:spacing w:val="-38"/>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pacing w:val="-4"/>
                <w:sz w:val="18"/>
                <w:szCs w:val="18"/>
              </w:rPr>
              <w:t>区华宝新苑（风采轩）5</w:t>
            </w:r>
            <w:r>
              <w:rPr>
                <w:rFonts w:ascii="宋体" w:hAnsi="宋体" w:cs="宋体" w:eastAsia="宋体" w:hint="default"/>
                <w:spacing w:val="-44"/>
                <w:sz w:val="18"/>
                <w:szCs w:val="18"/>
              </w:rPr>
              <w:t> </w:t>
            </w:r>
            <w:r>
              <w:rPr>
                <w:rFonts w:ascii="宋体" w:hAnsi="宋体" w:cs="宋体" w:eastAsia="宋体" w:hint="default"/>
                <w:sz w:val="18"/>
                <w:szCs w:val="18"/>
              </w:rPr>
              <w:t>号楼社区服务中心三楼</w:t>
            </w:r>
            <w:r>
              <w:rPr>
                <w:rFonts w:ascii="宋体" w:hAnsi="宋体" w:cs="宋体" w:eastAsia="宋体" w:hint="default"/>
                <w:spacing w:val="-38"/>
                <w:sz w:val="18"/>
                <w:szCs w:val="18"/>
              </w:rPr>
              <w:t> </w:t>
            </w:r>
            <w:r>
              <w:rPr>
                <w:rFonts w:ascii="宋体" w:hAnsi="宋体" w:cs="宋体" w:eastAsia="宋体" w:hint="default"/>
                <w:sz w:val="18"/>
                <w:szCs w:val="18"/>
              </w:rPr>
              <w:t>301</w:t>
            </w:r>
            <w:r>
              <w:rPr>
                <w:rFonts w:ascii="宋体" w:hAnsi="宋体" w:cs="宋体" w:eastAsia="宋体" w:hint="default"/>
                <w:spacing w:val="-44"/>
                <w:sz w:val="18"/>
                <w:szCs w:val="18"/>
              </w:rPr>
              <w:t> </w:t>
            </w:r>
            <w:r>
              <w:rPr>
                <w:rFonts w:ascii="宋体" w:hAnsi="宋体" w:cs="宋体" w:eastAsia="宋体" w:hint="default"/>
                <w:sz w:val="18"/>
                <w:szCs w:val="18"/>
              </w:rPr>
              <w:t>房及</w:t>
            </w:r>
            <w:r>
              <w:rPr>
                <w:rFonts w:ascii="宋体" w:hAnsi="宋体" w:cs="宋体" w:eastAsia="宋体" w:hint="default"/>
                <w:spacing w:val="-38"/>
                <w:sz w:val="18"/>
                <w:szCs w:val="18"/>
              </w:rPr>
              <w:t> </w:t>
            </w:r>
            <w:r>
              <w:rPr>
                <w:rFonts w:ascii="宋体" w:hAnsi="宋体" w:cs="宋体" w:eastAsia="宋体" w:hint="default"/>
                <w:sz w:val="18"/>
                <w:szCs w:val="18"/>
              </w:rPr>
              <w:t>303</w:t>
            </w:r>
            <w:r>
              <w:rPr>
                <w:rFonts w:ascii="宋体" w:hAnsi="宋体" w:cs="宋体" w:eastAsia="宋体" w:hint="default"/>
                <w:spacing w:val="-44"/>
                <w:sz w:val="18"/>
                <w:szCs w:val="18"/>
              </w:rPr>
              <w:t> </w:t>
            </w:r>
            <w:r>
              <w:rPr>
                <w:rFonts w:ascii="宋体" w:hAnsi="宋体" w:cs="宋体" w:eastAsia="宋体" w:hint="default"/>
                <w:sz w:val="18"/>
                <w:szCs w:val="18"/>
              </w:rPr>
              <w:t>房</w:t>
            </w:r>
          </w:p>
        </w:tc>
      </w:tr>
      <w:tr>
        <w:trPr>
          <w:trHeight w:val="398"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518101</w:t>
            </w: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01" w:type="dxa"/>
            <w:gridSpan w:val="3"/>
            <w:tcBorders>
              <w:top w:val="single" w:sz="4" w:space="0" w:color="000000"/>
              <w:left w:val="single" w:sz="8" w:space="0" w:color="D2D2D2"/>
              <w:bottom w:val="single" w:sz="4" w:space="0" w:color="000000"/>
              <w:right w:val="single" w:sz="4" w:space="0" w:color="000000"/>
            </w:tcBorders>
          </w:tcPr>
          <w:p>
            <w:pPr/>
          </w:p>
        </w:tc>
      </w:tr>
      <w:tr>
        <w:trPr>
          <w:trHeight w:val="403"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1"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hyperlink r:id="rId9">
              <w:r>
                <w:rPr>
                  <w:rFonts w:ascii="宋体"/>
                  <w:sz w:val="18"/>
                </w:rPr>
                <w:t>shenxintaifeng@126.com</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2"/>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孙德志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许智</w:t>
            </w:r>
          </w:p>
        </w:tc>
      </w:tr>
      <w:tr>
        <w:trPr>
          <w:trHeight w:val="398"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深圳市宝安区宝城 23</w:t>
            </w:r>
            <w:r>
              <w:rPr>
                <w:rFonts w:ascii="宋体" w:hAnsi="宋体" w:cs="宋体" w:eastAsia="宋体" w:hint="default"/>
                <w:spacing w:val="-66"/>
                <w:sz w:val="18"/>
                <w:szCs w:val="18"/>
              </w:rPr>
              <w:t> </w:t>
            </w:r>
            <w:r>
              <w:rPr>
                <w:rFonts w:ascii="宋体" w:hAnsi="宋体" w:cs="宋体" w:eastAsia="宋体" w:hint="default"/>
                <w:spacing w:val="-3"/>
                <w:sz w:val="18"/>
                <w:szCs w:val="18"/>
              </w:rPr>
              <w:t>区大宝路风采轩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深圳市宝安区宝城 23</w:t>
            </w:r>
            <w:r>
              <w:rPr>
                <w:rFonts w:ascii="宋体" w:hAnsi="宋体" w:cs="宋体" w:eastAsia="宋体" w:hint="default"/>
                <w:spacing w:val="-66"/>
                <w:sz w:val="18"/>
                <w:szCs w:val="18"/>
              </w:rPr>
              <w:t> </w:t>
            </w:r>
            <w:r>
              <w:rPr>
                <w:rFonts w:ascii="宋体" w:hAnsi="宋体" w:cs="宋体" w:eastAsia="宋体" w:hint="default"/>
                <w:spacing w:val="-3"/>
                <w:sz w:val="18"/>
                <w:szCs w:val="18"/>
              </w:rPr>
              <w:t>区大宝路风采轩</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0755-27596457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0755--27596453</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0755--27596456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0755--27596456</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hyperlink r:id="rId10">
              <w:r>
                <w:rPr>
                  <w:rFonts w:ascii="宋体"/>
                  <w:sz w:val="18"/>
                </w:rPr>
                <w:t>coolsunsun@126.com</w:t>
              </w:r>
            </w:hyperlink>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hyperlink r:id="rId11">
              <w:r>
                <w:rPr>
                  <w:rFonts w:ascii="宋体"/>
                  <w:sz w:val="18"/>
                </w:rPr>
                <w:t>xuzhicd@163.com</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725"/>
        <w:gridCol w:w="5842"/>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公司选定的信息披露报纸的名称</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hyperlink r:id="rId8">
              <w:r>
                <w:rPr>
                  <w:rFonts w:ascii="宋体"/>
                  <w:sz w:val="18"/>
                </w:rPr>
                <w:t>http://www.cninfo.com.cn/</w:t>
              </w:r>
            </w:hyperlink>
          </w:p>
        </w:tc>
      </w:tr>
      <w:tr>
        <w:trPr>
          <w:trHeight w:val="398"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公司董秘处</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Microsoft JhengHei" w:hAnsi="Microsoft JhengHei" w:cs="Microsoft JhengHei" w:eastAsia="Microsoft JhengHei" w:hint="default"/>
          <w:b/>
          <w:bCs/>
          <w:sz w:val="18"/>
          <w:szCs w:val="18"/>
        </w:rPr>
      </w:pPr>
    </w:p>
    <w:p>
      <w:pPr>
        <w:pStyle w:val="Heading2"/>
        <w:spacing w:line="367" w:lineRule="exact"/>
        <w:ind w:right="0"/>
        <w:jc w:val="left"/>
        <w:rPr>
          <w:b w:val="0"/>
          <w:bCs w:val="0"/>
        </w:rPr>
      </w:pPr>
      <w:r>
        <w:rPr/>
        <w:t>四、注册变更情况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1"/>
          <w:szCs w:val="21"/>
        </w:rPr>
      </w:pPr>
    </w:p>
    <w:p>
      <w:pPr>
        <w:spacing w:before="46"/>
        <w:ind w:left="0" w:right="175" w:firstLine="0"/>
        <w:jc w:val="right"/>
        <w:rPr>
          <w:rFonts w:ascii="宋体" w:hAnsi="宋体" w:cs="宋体" w:eastAsia="宋体" w:hint="default"/>
          <w:sz w:val="18"/>
          <w:szCs w:val="18"/>
        </w:rPr>
      </w:pPr>
      <w:r>
        <w:rPr/>
        <w:pict>
          <v:shape style="position:absolute;margin-left:57pt;margin-top:-107.668312pt;width:478.45pt;height:257.0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6"/>
                    <w:gridCol w:w="1582"/>
                    <w:gridCol w:w="1606"/>
                    <w:gridCol w:w="1594"/>
                    <w:gridCol w:w="1594"/>
                    <w:gridCol w:w="1594"/>
                  </w:tblGrid>
                  <w:tr>
                    <w:trPr>
                      <w:trHeight w:val="159" w:hRule="exact"/>
                    </w:trPr>
                    <w:tc>
                      <w:tcPr>
                        <w:tcW w:w="1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18" w:right="65" w:hanging="447"/>
                          <w:jc w:val="left"/>
                          <w:rPr>
                            <w:rFonts w:ascii="宋体" w:hAnsi="宋体" w:cs="宋体" w:eastAsia="宋体" w:hint="default"/>
                            <w:sz w:val="18"/>
                            <w:szCs w:val="18"/>
                          </w:rPr>
                        </w:pPr>
                        <w:r>
                          <w:rPr>
                            <w:rFonts w:ascii="宋体" w:hAnsi="宋体" w:cs="宋体" w:eastAsia="宋体" w:hint="default"/>
                            <w:spacing w:val="-2"/>
                            <w:sz w:val="18"/>
                            <w:szCs w:val="18"/>
                          </w:rPr>
                          <w:t>企业法人营业执照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8" w:hRule="exact"/>
                    </w:trPr>
                    <w:tc>
                      <w:tcPr>
                        <w:tcW w:w="1586" w:type="dxa"/>
                        <w:tcBorders>
                          <w:top w:val="nil" w:sz="6" w:space="0" w:color="auto"/>
                          <w:left w:val="single" w:sz="4" w:space="0" w:color="000000"/>
                          <w:bottom w:val="nil" w:sz="6" w:space="0" w:color="auto"/>
                          <w:right w:val="single" w:sz="4" w:space="0" w:color="000000"/>
                        </w:tcBorders>
                        <w:shd w:val="clear" w:color="auto" w:fill="D2D2D2"/>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56"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8" w:hRule="exact"/>
                    </w:trPr>
                    <w:tc>
                      <w:tcPr>
                        <w:tcW w:w="1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55"/>
                          <w:jc w:val="center"/>
                          <w:rPr>
                            <w:rFonts w:ascii="宋体" w:hAnsi="宋体" w:cs="宋体" w:eastAsia="宋体" w:hint="default"/>
                            <w:sz w:val="18"/>
                            <w:szCs w:val="18"/>
                          </w:rPr>
                        </w:pPr>
                        <w:r>
                          <w:rPr>
                            <w:rFonts w:ascii="宋体" w:hAnsi="宋体" w:cs="宋体" w:eastAsia="宋体" w:hint="default"/>
                            <w:sz w:val="18"/>
                            <w:szCs w:val="18"/>
                          </w:rPr>
                          <w:t>1982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19218259-X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w w:val="101"/>
                            <w:sz w:val="18"/>
                          </w:rPr>
                          <w:t>-</w:t>
                        </w:r>
                        <w:r>
                          <w:rPr>
                            <w:rFonts w:ascii="宋体"/>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w w:val="101"/>
                            <w:sz w:val="18"/>
                          </w:rPr>
                          <w:t>-</w:t>
                        </w:r>
                        <w:r>
                          <w:rPr>
                            <w:rFonts w:ascii="宋体"/>
                            <w:sz w:val="18"/>
                          </w:rPr>
                        </w: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5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深圳市宝安区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440301103553063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44030619218259X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19218259-X</w:t>
                        </w:r>
                      </w:p>
                    </w:tc>
                  </w:tr>
                  <w:tr>
                    <w:trPr>
                      <w:trHeight w:val="941" w:hRule="exact"/>
                    </w:trPr>
                    <w:tc>
                      <w:tcPr>
                        <w:tcW w:w="31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86" w:type="dxa"/>
                        <w:gridSpan w:val="4"/>
                        <w:vMerge w:val="restart"/>
                        <w:tcBorders>
                          <w:top w:val="single" w:sz="4" w:space="0" w:color="000000"/>
                          <w:left w:val="single" w:sz="10" w:space="0" w:color="D2D2D2"/>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公司工商登记注册关于经营范围的变更情况为：1、1982</w:t>
                        </w:r>
                        <w:r>
                          <w:rPr>
                            <w:rFonts w:ascii="宋体" w:hAnsi="宋体" w:cs="宋体" w:eastAsia="宋体"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宋体" w:hAnsi="宋体" w:cs="宋体" w:eastAsia="宋体" w:hint="default"/>
                            <w:sz w:val="18"/>
                            <w:szCs w:val="18"/>
                          </w:rPr>
                          <w:t>6</w:t>
                        </w:r>
                        <w:r>
                          <w:rPr>
                            <w:rFonts w:ascii="宋体" w:hAnsi="宋体" w:cs="宋体" w:eastAsia="宋体" w:hint="default"/>
                            <w:spacing w:val="-36"/>
                            <w:sz w:val="18"/>
                            <w:szCs w:val="18"/>
                          </w:rPr>
                          <w:t> </w:t>
                        </w:r>
                        <w:r>
                          <w:rPr>
                            <w:rFonts w:ascii="宋体" w:hAnsi="宋体" w:cs="宋体" w:eastAsia="宋体" w:hint="default"/>
                            <w:sz w:val="18"/>
                            <w:szCs w:val="18"/>
                          </w:rPr>
                          <w:t>月，经营范围为：</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食用动物，肉类加工，饲料。畜用药，畜禽医疗器械。1990</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7</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2</w:t>
                        </w:r>
                        <w:r>
                          <w:rPr>
                            <w:rFonts w:ascii="宋体" w:hAnsi="宋体" w:cs="宋体" w:eastAsia="宋体" w:hint="default"/>
                            <w:spacing w:val="-34"/>
                            <w:sz w:val="18"/>
                            <w:szCs w:val="18"/>
                          </w:rPr>
                          <w:t> </w:t>
                        </w:r>
                        <w:r>
                          <w:rPr>
                            <w:rFonts w:ascii="宋体" w:hAnsi="宋体" w:cs="宋体" w:eastAsia="宋体" w:hint="default"/>
                            <w:sz w:val="18"/>
                            <w:szCs w:val="18"/>
                          </w:rPr>
                          <w:t>日，经营范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围变更为：食用动物，肉类加工，饲料，果树种植。畜用药，畜禽医疗器械。2</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1994</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1</w:t>
                        </w:r>
                        <w:r>
                          <w:rPr>
                            <w:rFonts w:ascii="宋体" w:hAnsi="宋体" w:cs="宋体" w:eastAsia="宋体"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7</w:t>
                        </w:r>
                        <w:r>
                          <w:rPr>
                            <w:rFonts w:ascii="宋体" w:hAnsi="宋体" w:cs="宋体" w:eastAsia="宋体" w:hint="default"/>
                            <w:spacing w:val="-34"/>
                            <w:sz w:val="18"/>
                            <w:szCs w:val="18"/>
                          </w:rPr>
                          <w:t> </w:t>
                        </w:r>
                        <w:r>
                          <w:rPr>
                            <w:rFonts w:ascii="宋体" w:hAnsi="宋体" w:cs="宋体" w:eastAsia="宋体" w:hint="default"/>
                            <w:spacing w:val="-4"/>
                            <w:sz w:val="18"/>
                            <w:szCs w:val="18"/>
                          </w:rPr>
                          <w:t>日，经营范围变更为：经营国内商业、物资供销业(</w:t>
                        </w:r>
                        <w:r>
                          <w:rPr>
                            <w:rFonts w:ascii="宋体" w:hAnsi="宋体" w:cs="宋体" w:eastAsia="宋体" w:hint="default"/>
                            <w:spacing w:val="22"/>
                            <w:sz w:val="18"/>
                            <w:szCs w:val="18"/>
                          </w:rPr>
                          <w:t> </w:t>
                        </w:r>
                        <w:r>
                          <w:rPr>
                            <w:rFonts w:ascii="宋体" w:hAnsi="宋体" w:cs="宋体" w:eastAsia="宋体" w:hint="default"/>
                            <w:spacing w:val="-3"/>
                            <w:sz w:val="18"/>
                            <w:szCs w:val="18"/>
                          </w:rPr>
                          <w:t>不含专营、专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卖、专控商品</w:t>
                        </w:r>
                        <w:r>
                          <w:rPr>
                            <w:rFonts w:ascii="宋体" w:hAnsi="宋体" w:cs="宋体" w:eastAsia="宋体" w:hint="default"/>
                            <w:spacing w:val="30"/>
                            <w:sz w:val="18"/>
                            <w:szCs w:val="18"/>
                          </w:rPr>
                          <w:t> </w:t>
                        </w:r>
                        <w:r>
                          <w:rPr>
                            <w:rFonts w:ascii="宋体" w:hAnsi="宋体" w:cs="宋体" w:eastAsia="宋体" w:hint="default"/>
                            <w:spacing w:val="-3"/>
                            <w:sz w:val="18"/>
                            <w:szCs w:val="18"/>
                          </w:rPr>
                          <w:t>)；进出口业务按深贸管审证字</w:t>
                        </w:r>
                        <w:r>
                          <w:rPr>
                            <w:rFonts w:ascii="宋体" w:hAnsi="宋体" w:cs="宋体" w:eastAsia="宋体" w:hint="default"/>
                            <w:spacing w:val="37"/>
                            <w:sz w:val="18"/>
                            <w:szCs w:val="18"/>
                          </w:rPr>
                          <w:t> </w:t>
                        </w:r>
                        <w:r>
                          <w:rPr>
                            <w:rFonts w:ascii="宋体" w:hAnsi="宋体" w:cs="宋体" w:eastAsia="宋体" w:hint="default"/>
                            <w:sz w:val="18"/>
                            <w:szCs w:val="18"/>
                          </w:rPr>
                          <w:t>056</w:t>
                        </w:r>
                        <w:r>
                          <w:rPr>
                            <w:rFonts w:ascii="宋体" w:hAnsi="宋体" w:cs="宋体" w:eastAsia="宋体" w:hint="default"/>
                            <w:spacing w:val="-37"/>
                            <w:sz w:val="18"/>
                            <w:szCs w:val="18"/>
                          </w:rPr>
                          <w:t> </w:t>
                        </w:r>
                        <w:r>
                          <w:rPr>
                            <w:rFonts w:ascii="宋体" w:hAnsi="宋体" w:cs="宋体" w:eastAsia="宋体" w:hint="default"/>
                            <w:spacing w:val="-4"/>
                            <w:sz w:val="18"/>
                            <w:szCs w:val="18"/>
                          </w:rPr>
                          <w:t>号文办理；食用动物、肉类加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工，饲料，果树种植。畜用药，畜禽医疗器械。3、1997</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3</w:t>
                        </w:r>
                        <w:r>
                          <w:rPr>
                            <w:rFonts w:ascii="宋体" w:hAnsi="宋体" w:cs="宋体" w:eastAsia="宋体" w:hint="default"/>
                            <w:spacing w:val="-34"/>
                            <w:sz w:val="18"/>
                            <w:szCs w:val="18"/>
                          </w:rPr>
                          <w:t> </w:t>
                        </w:r>
                        <w:r>
                          <w:rPr>
                            <w:rFonts w:ascii="宋体" w:hAnsi="宋体" w:cs="宋体" w:eastAsia="宋体" w:hint="default"/>
                            <w:sz w:val="18"/>
                            <w:szCs w:val="18"/>
                          </w:rPr>
                          <w:t>日，经营范围</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7"/>
                            <w:w w:val="101"/>
                            <w:sz w:val="18"/>
                            <w:szCs w:val="18"/>
                          </w:rPr>
                          <w:t>变更为：国内商业、物资供销业（不含专营、专控、专卖商品）。进出口业务（按</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5"/>
                            <w:w w:val="101"/>
                            <w:sz w:val="18"/>
                            <w:szCs w:val="18"/>
                          </w:rPr>
                          <w:t>深贸管审证字０５６号文办理）；食用动物、肉类加工、果树种植；畜用药。</w:t>
                        </w:r>
                        <w:r>
                          <w:rPr>
                            <w:rFonts w:ascii="宋体" w:hAnsi="宋体" w:cs="宋体" w:eastAsia="宋体" w:hint="default"/>
                            <w:spacing w:val="-5"/>
                            <w:sz w:val="18"/>
                            <w:szCs w:val="18"/>
                          </w:rPr>
                        </w:r>
                      </w:p>
                    </w:tc>
                  </w:tr>
                  <w:tr>
                    <w:trPr>
                      <w:trHeight w:val="706" w:hRule="exact"/>
                    </w:trPr>
                    <w:tc>
                      <w:tcPr>
                        <w:tcW w:w="31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82"/>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86" w:type="dxa"/>
                        <w:gridSpan w:val="4"/>
                        <w:vMerge/>
                        <w:tcBorders>
                          <w:left w:val="single" w:sz="10" w:space="0" w:color="D2D2D2"/>
                          <w:right w:val="single" w:sz="4" w:space="0" w:color="000000"/>
                        </w:tcBorders>
                      </w:tcPr>
                      <w:p>
                        <w:pPr/>
                      </w:p>
                    </w:tc>
                  </w:tr>
                  <w:tr>
                    <w:trPr>
                      <w:trHeight w:val="941" w:hRule="exact"/>
                    </w:trPr>
                    <w:tc>
                      <w:tcPr>
                        <w:tcW w:w="31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86" w:type="dxa"/>
                        <w:gridSpan w:val="4"/>
                        <w:vMerge/>
                        <w:tcBorders>
                          <w:left w:val="single" w:sz="10" w:space="0" w:color="D2D2D2"/>
                          <w:bottom w:val="single" w:sz="4" w:space="0" w:color="000000"/>
                          <w:right w:val="single" w:sz="4" w:space="0" w:color="000000"/>
                        </w:tcBorders>
                      </w:tcPr>
                      <w:p>
                        <w:pPr/>
                      </w:p>
                    </w:tc>
                  </w:tr>
                  <w:tr>
                    <w:trPr>
                      <w:trHeight w:val="317" w:hRule="exact"/>
                    </w:trPr>
                    <w:tc>
                      <w:tcPr>
                        <w:tcW w:w="31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86" w:type="dxa"/>
                        <w:gridSpan w:val="4"/>
                        <w:vMerge w:val="restart"/>
                        <w:tcBorders>
                          <w:top w:val="single" w:sz="4" w:space="0" w:color="000000"/>
                          <w:left w:val="single" w:sz="10" w:space="0" w:color="D2D2D2"/>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1、1999</w:t>
                        </w:r>
                        <w:r>
                          <w:rPr>
                            <w:rFonts w:ascii="宋体" w:hAnsi="宋体" w:cs="宋体" w:eastAsia="宋体"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21"/>
                            <w:sz w:val="18"/>
                            <w:szCs w:val="18"/>
                          </w:rPr>
                          <w:t> </w:t>
                        </w:r>
                        <w:r>
                          <w:rPr>
                            <w:rFonts w:ascii="宋体" w:hAnsi="宋体" w:cs="宋体" w:eastAsia="宋体" w:hint="default"/>
                            <w:sz w:val="18"/>
                            <w:szCs w:val="18"/>
                          </w:rPr>
                          <w:t>11</w:t>
                        </w:r>
                        <w:r>
                          <w:rPr>
                            <w:rFonts w:ascii="宋体" w:hAnsi="宋体" w:cs="宋体" w:eastAsia="宋体" w:hint="default"/>
                            <w:spacing w:val="-29"/>
                            <w:sz w:val="18"/>
                            <w:szCs w:val="18"/>
                          </w:rPr>
                          <w:t> </w:t>
                        </w:r>
                        <w:r>
                          <w:rPr>
                            <w:rFonts w:ascii="宋体" w:hAnsi="宋体" w:cs="宋体" w:eastAsia="宋体" w:hint="default"/>
                            <w:spacing w:val="-3"/>
                            <w:sz w:val="18"/>
                            <w:szCs w:val="18"/>
                          </w:rPr>
                          <w:t>月，公司控股股东由深圳市宝安区投资管理公司变更为深圳国际信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托投资公司；2、2008</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5</w:t>
                        </w:r>
                        <w:r>
                          <w:rPr>
                            <w:rFonts w:ascii="宋体" w:hAnsi="宋体" w:cs="宋体" w:eastAsia="宋体" w:hint="default"/>
                            <w:spacing w:val="-33"/>
                            <w:sz w:val="18"/>
                            <w:szCs w:val="18"/>
                          </w:rPr>
                          <w:t> </w:t>
                        </w:r>
                        <w:r>
                          <w:rPr>
                            <w:rFonts w:ascii="宋体" w:hAnsi="宋体" w:cs="宋体" w:eastAsia="宋体" w:hint="default"/>
                            <w:spacing w:val="-3"/>
                            <w:sz w:val="18"/>
                            <w:szCs w:val="18"/>
                          </w:rPr>
                          <w:t>月，公司控股股东由深圳国际信托投资有限责任公司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变更为中国希格玛有限公司。</w:t>
                        </w:r>
                      </w:p>
                    </w:tc>
                  </w:tr>
                  <w:tr>
                    <w:trPr>
                      <w:trHeight w:val="389" w:hRule="exact"/>
                    </w:trPr>
                    <w:tc>
                      <w:tcPr>
                        <w:tcW w:w="31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86" w:type="dxa"/>
                        <w:gridSpan w:val="4"/>
                        <w:vMerge/>
                        <w:tcBorders>
                          <w:left w:val="single" w:sz="10" w:space="0" w:color="D2D2D2"/>
                          <w:right w:val="single" w:sz="4" w:space="0" w:color="000000"/>
                        </w:tcBorders>
                      </w:tcPr>
                      <w:p>
                        <w:pPr/>
                      </w:p>
                    </w:tc>
                  </w:tr>
                  <w:tr>
                    <w:trPr>
                      <w:trHeight w:val="322" w:hRule="exact"/>
                    </w:trPr>
                    <w:tc>
                      <w:tcPr>
                        <w:tcW w:w="31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86" w:type="dxa"/>
                        <w:gridSpan w:val="4"/>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spacing w:line="367" w:lineRule="exact"/>
        <w:ind w:right="0"/>
        <w:jc w:val="left"/>
        <w:rPr>
          <w:b w:val="0"/>
          <w:bCs w:val="0"/>
        </w:rPr>
      </w:pPr>
      <w:r>
        <w:rPr/>
        <w:t>五、其他有关资料</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52"/>
        <w:gridCol w:w="6914"/>
      </w:tblGrid>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0"/>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号院</w:t>
            </w:r>
            <w:r>
              <w:rPr>
                <w:rFonts w:ascii="宋体" w:hAnsi="宋体" w:cs="宋体" w:eastAsia="宋体" w:hint="default"/>
                <w:spacing w:val="-40"/>
                <w:sz w:val="18"/>
                <w:szCs w:val="18"/>
              </w:rPr>
              <w:t> </w:t>
            </w:r>
            <w:r>
              <w:rPr>
                <w:rFonts w:ascii="宋体" w:hAnsi="宋体" w:cs="宋体" w:eastAsia="宋体" w:hint="default"/>
                <w:sz w:val="18"/>
                <w:szCs w:val="18"/>
              </w:rPr>
              <w:t>7</w:t>
            </w:r>
            <w:r>
              <w:rPr>
                <w:rFonts w:ascii="宋体" w:hAnsi="宋体" w:cs="宋体" w:eastAsia="宋体" w:hint="default"/>
                <w:spacing w:val="-40"/>
                <w:sz w:val="18"/>
                <w:szCs w:val="18"/>
              </w:rPr>
              <w:t> </w:t>
            </w:r>
            <w:r>
              <w:rPr>
                <w:rFonts w:ascii="宋体" w:hAnsi="宋体" w:cs="宋体" w:eastAsia="宋体" w:hint="default"/>
                <w:spacing w:val="-3"/>
                <w:sz w:val="18"/>
                <w:szCs w:val="18"/>
              </w:rPr>
              <w:t>楼中海地产广场西塔</w:t>
            </w:r>
            <w:r>
              <w:rPr>
                <w:rFonts w:ascii="宋体" w:hAnsi="宋体" w:cs="宋体" w:eastAsia="宋体" w:hint="default"/>
                <w:spacing w:val="-40"/>
                <w:sz w:val="18"/>
                <w:szCs w:val="18"/>
              </w:rPr>
              <w:t> </w:t>
            </w:r>
            <w:r>
              <w:rPr>
                <w:rFonts w:ascii="宋体" w:hAnsi="宋体" w:cs="宋体" w:eastAsia="宋体" w:hint="default"/>
                <w:sz w:val="18"/>
                <w:szCs w:val="18"/>
              </w:rPr>
              <w:t>3-9</w:t>
            </w:r>
            <w:r>
              <w:rPr>
                <w:rFonts w:ascii="宋体" w:hAnsi="宋体" w:cs="宋体" w:eastAsia="宋体" w:hint="default"/>
                <w:spacing w:val="-40"/>
                <w:sz w:val="18"/>
                <w:szCs w:val="18"/>
              </w:rPr>
              <w:t> </w:t>
            </w:r>
            <w:r>
              <w:rPr>
                <w:rFonts w:ascii="宋体" w:hAnsi="宋体" w:cs="宋体" w:eastAsia="宋体" w:hint="default"/>
                <w:sz w:val="18"/>
                <w:szCs w:val="18"/>
              </w:rPr>
              <w:t>层</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李巧仪、李花</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line="362" w:lineRule="auto" w:before="115"/>
        <w:ind w:left="152" w:right="439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公司聘请的报告期内履行持续督导职责的财务顾问</w:t>
      </w:r>
    </w:p>
    <w:p>
      <w:pPr>
        <w:spacing w:before="23"/>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spacing w:line="458" w:lineRule="exact"/>
        <w:ind w:left="2639" w:right="0"/>
        <w:jc w:val="left"/>
        <w:rPr>
          <w:b w:val="0"/>
          <w:bCs w:val="0"/>
        </w:rPr>
      </w:pPr>
      <w:bookmarkStart w:name="_TOC_250008" w:id="3"/>
      <w:r>
        <w:rPr/>
        <w:t>第三节 </w:t>
      </w:r>
      <w:r>
        <w:rPr>
          <w:spacing w:val="19"/>
        </w:rPr>
        <w:t> </w:t>
      </w:r>
      <w:r>
        <w:rPr/>
        <w:t>会计数据和财务指标摘要</w:t>
      </w:r>
      <w:bookmarkEnd w:id="3"/>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一、主要会计数据和财务指标</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公司是否因会计政策变更及会计差错更正等追溯调整或重述以前年度会计数据</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7"/>
        <w:gridCol w:w="1750"/>
        <w:gridCol w:w="1738"/>
        <w:gridCol w:w="1738"/>
        <w:gridCol w:w="1738"/>
      </w:tblGrid>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0"/>
                <w:sz w:val="18"/>
                <w:szCs w:val="18"/>
              </w:rPr>
              <w:t> </w:t>
            </w:r>
            <w:r>
              <w:rPr>
                <w:rFonts w:ascii="宋体" w:hAnsi="宋体" w:cs="宋体" w:eastAsia="宋体" w:hint="default"/>
                <w:sz w:val="18"/>
                <w:szCs w:val="18"/>
              </w:rPr>
              <w:t>年</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2"/>
                <w:sz w:val="18"/>
              </w:rPr>
              <w:t>533,058,587.93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457,288,568.49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433,686,988.99</w:t>
            </w:r>
          </w:p>
        </w:tc>
      </w:tr>
      <w:tr>
        <w:trPr>
          <w:trHeight w:val="710"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16,766,914.58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4,014,789.53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317.63%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16,602,198.93</w:t>
            </w:r>
          </w:p>
        </w:tc>
      </w:tr>
      <w:tr>
        <w:trPr>
          <w:trHeight w:val="715"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907,383.01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1,164,058.40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2,727,766.92</w:t>
            </w:r>
          </w:p>
        </w:tc>
      </w:tr>
      <w:tr>
        <w:trPr>
          <w:trHeight w:val="715"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7,254,417.80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-7,974,855.52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8,927,649.08</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0.05</w:t>
            </w:r>
          </w:p>
        </w:tc>
      </w:tr>
      <w:tr>
        <w:trPr>
          <w:trHeight w:val="398"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0.05</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17.16%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22.33%</w:t>
            </w:r>
          </w:p>
        </w:tc>
      </w:tr>
      <w:tr>
        <w:trPr>
          <w:trHeight w:val="158" w:hRule="exact"/>
        </w:trPr>
        <w:tc>
          <w:tcPr>
            <w:tcW w:w="25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724" w:right="50" w:hanging="672"/>
              <w:jc w:val="left"/>
              <w:rPr>
                <w:rFonts w:ascii="宋体" w:hAnsi="宋体" w:cs="宋体" w:eastAsia="宋体" w:hint="default"/>
                <w:sz w:val="18"/>
                <w:szCs w:val="18"/>
              </w:rPr>
            </w:pPr>
            <w:r>
              <w:rPr>
                <w:rFonts w:ascii="宋体" w:hAnsi="宋体" w:cs="宋体" w:eastAsia="宋体" w:hint="default"/>
                <w:spacing w:val="-3"/>
                <w:sz w:val="18"/>
                <w:szCs w:val="18"/>
              </w:rPr>
              <w:t>本年末比上年末增减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w:t>
            </w: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597" w:type="dxa"/>
            <w:tcBorders>
              <w:top w:val="nil" w:sz="6" w:space="0" w:color="auto"/>
              <w:left w:val="single" w:sz="4" w:space="0" w:color="000000"/>
              <w:bottom w:val="nil" w:sz="6" w:space="0" w:color="auto"/>
              <w:right w:val="single" w:sz="4" w:space="0" w:color="000000"/>
            </w:tcBorders>
            <w:shd w:val="clear" w:color="auto" w:fill="D2D2D2"/>
          </w:tcPr>
          <w:p>
            <w:pPr/>
          </w:p>
        </w:tc>
        <w:tc>
          <w:tcPr>
            <w:tcW w:w="17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8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7"/>
                <w:sz w:val="18"/>
                <w:szCs w:val="18"/>
              </w:rPr>
              <w:t> </w:t>
            </w:r>
            <w:r>
              <w:rPr>
                <w:rFonts w:ascii="宋体" w:hAnsi="宋体" w:cs="宋体" w:eastAsia="宋体" w:hint="default"/>
                <w:spacing w:val="-3"/>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7"/>
                <w:sz w:val="18"/>
                <w:szCs w:val="18"/>
              </w:rPr>
              <w:t> </w:t>
            </w:r>
            <w:r>
              <w:rPr>
                <w:rFonts w:ascii="宋体" w:hAnsi="宋体" w:cs="宋体" w:eastAsia="宋体" w:hint="default"/>
                <w:spacing w:val="-3"/>
                <w:sz w:val="18"/>
                <w:szCs w:val="18"/>
              </w:rPr>
              <w:t>年末</w:t>
            </w:r>
          </w:p>
        </w:tc>
        <w:tc>
          <w:tcPr>
            <w:tcW w:w="1738" w:type="dxa"/>
            <w:vMerge/>
            <w:tcBorders>
              <w:left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8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37"/>
                <w:sz w:val="18"/>
                <w:szCs w:val="18"/>
              </w:rPr>
              <w:t> </w:t>
            </w:r>
            <w:r>
              <w:rPr>
                <w:rFonts w:ascii="宋体" w:hAnsi="宋体" w:cs="宋体" w:eastAsia="宋体" w:hint="default"/>
                <w:spacing w:val="-3"/>
                <w:sz w:val="18"/>
                <w:szCs w:val="18"/>
              </w:rPr>
              <w:t>年末</w:t>
            </w:r>
          </w:p>
        </w:tc>
      </w:tr>
      <w:tr>
        <w:trPr>
          <w:trHeight w:val="163" w:hRule="exact"/>
        </w:trPr>
        <w:tc>
          <w:tcPr>
            <w:tcW w:w="25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6"/>
              <w:jc w:val="right"/>
              <w:rPr>
                <w:rFonts w:ascii="宋体" w:hAnsi="宋体" w:cs="宋体" w:eastAsia="宋体" w:hint="default"/>
                <w:sz w:val="18"/>
                <w:szCs w:val="18"/>
              </w:rPr>
            </w:pPr>
            <w:r>
              <w:rPr>
                <w:rFonts w:ascii="宋体"/>
                <w:spacing w:val="-2"/>
                <w:sz w:val="18"/>
              </w:rPr>
              <w:t>378,211,289.87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宋体" w:hAnsi="宋体" w:cs="宋体" w:eastAsia="宋体" w:hint="default"/>
                <w:sz w:val="18"/>
                <w:szCs w:val="18"/>
              </w:rPr>
            </w:pPr>
            <w:r>
              <w:rPr>
                <w:rFonts w:ascii="宋体"/>
                <w:spacing w:val="-2"/>
                <w:sz w:val="18"/>
              </w:rPr>
              <w:t>193,552,086.24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宋体" w:hAnsi="宋体" w:cs="宋体" w:eastAsia="宋体" w:hint="default"/>
                <w:sz w:val="18"/>
                <w:szCs w:val="18"/>
              </w:rPr>
            </w:pPr>
            <w:r>
              <w:rPr>
                <w:rFonts w:ascii="宋体"/>
                <w:spacing w:val="-1"/>
                <w:sz w:val="18"/>
              </w:rPr>
              <w:t>95.41%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宋体" w:hAnsi="宋体" w:cs="宋体" w:eastAsia="宋体" w:hint="default"/>
                <w:sz w:val="18"/>
                <w:szCs w:val="18"/>
              </w:rPr>
            </w:pPr>
            <w:r>
              <w:rPr>
                <w:rFonts w:ascii="宋体"/>
                <w:spacing w:val="-2"/>
                <w:sz w:val="18"/>
              </w:rPr>
              <w:t>207,619,257.17</w:t>
            </w:r>
          </w:p>
        </w:tc>
      </w:tr>
      <w:tr>
        <w:trPr>
          <w:trHeight w:val="715"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2"/>
                <w:sz w:val="18"/>
              </w:rPr>
              <w:t>106,086,862.77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89,319,948.19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85,305,158.66</w:t>
            </w:r>
          </w:p>
        </w:tc>
      </w:tr>
    </w:tbl>
    <w:p>
      <w:pPr>
        <w:spacing w:line="240" w:lineRule="auto" w:before="9"/>
        <w:rPr>
          <w:rFonts w:ascii="宋体" w:hAnsi="宋体" w:cs="宋体" w:eastAsia="宋体" w:hint="default"/>
          <w:sz w:val="17"/>
          <w:szCs w:val="17"/>
        </w:rPr>
      </w:pPr>
    </w:p>
    <w:p>
      <w:pPr>
        <w:pStyle w:val="Heading2"/>
        <w:spacing w:line="367" w:lineRule="exact"/>
        <w:ind w:right="0"/>
        <w:jc w:val="left"/>
        <w:rPr>
          <w:b w:val="0"/>
          <w:bCs w:val="0"/>
        </w:rPr>
      </w:pPr>
      <w:r>
        <w:rPr/>
        <w:t>二、境内外会计准则下会计数据差异</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三、非经常性损益项目及金额</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86"/>
        <w:gridCol w:w="1529"/>
        <w:gridCol w:w="1522"/>
        <w:gridCol w:w="1522"/>
        <w:gridCol w:w="1709"/>
      </w:tblGrid>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值准备的冲销部分）</w:t>
            </w:r>
          </w:p>
        </w:tc>
        <w:tc>
          <w:tcPr>
            <w:tcW w:w="1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-704,204.47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-575,682.36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-195,631.51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2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p>
        </w:tc>
        <w:tc>
          <w:tcPr>
            <w:tcW w:w="1529" w:type="dxa"/>
            <w:tcBorders>
              <w:top w:val="single" w:sz="4" w:space="0" w:color="000000"/>
              <w:left w:val="single" w:sz="10" w:space="0" w:color="D2D2D2"/>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09" w:type="dxa"/>
            <w:vMerge w:val="restart"/>
            <w:tcBorders>
              <w:top w:val="single" w:sz="4" w:space="0" w:color="000000"/>
              <w:left w:val="single" w:sz="4" w:space="0" w:color="000000"/>
              <w:right w:val="single" w:sz="4" w:space="0" w:color="000000"/>
            </w:tcBorders>
          </w:tcPr>
          <w:p>
            <w:pPr/>
          </w:p>
        </w:tc>
      </w:tr>
      <w:tr>
        <w:trPr>
          <w:trHeight w:val="314" w:hRule="exact"/>
        </w:trPr>
        <w:tc>
          <w:tcPr>
            <w:tcW w:w="3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3"/>
                <w:sz w:val="18"/>
                <w:szCs w:val="18"/>
              </w:rPr>
              <w:t>切相关，按照国家统一标准定额或定量享</w:t>
            </w:r>
          </w:p>
        </w:tc>
        <w:tc>
          <w:tcPr>
            <w:tcW w:w="1529" w:type="dxa"/>
            <w:tcBorders>
              <w:top w:val="nil" w:sz="6" w:space="0" w:color="auto"/>
              <w:left w:val="single" w:sz="10" w:space="0" w:color="D2D2D2"/>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650,000.00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spacing w:val="-1"/>
                <w:sz w:val="18"/>
              </w:rPr>
              <w:t>510,000.00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spacing w:val="-1"/>
                <w:sz w:val="18"/>
              </w:rPr>
              <w:t>1,120,000.00</w:t>
            </w:r>
          </w:p>
        </w:tc>
        <w:tc>
          <w:tcPr>
            <w:tcW w:w="1709" w:type="dxa"/>
            <w:vMerge/>
            <w:tcBorders>
              <w:left w:val="single" w:sz="4" w:space="0" w:color="000000"/>
              <w:right w:val="single" w:sz="4" w:space="0" w:color="000000"/>
            </w:tcBorders>
          </w:tcPr>
          <w:p>
            <w:pPr/>
          </w:p>
        </w:tc>
      </w:tr>
      <w:tr>
        <w:trPr>
          <w:trHeight w:val="356" w:hRule="exact"/>
        </w:trPr>
        <w:tc>
          <w:tcPr>
            <w:tcW w:w="32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受的政府补助除外）</w:t>
            </w:r>
          </w:p>
        </w:tc>
        <w:tc>
          <w:tcPr>
            <w:tcW w:w="1529" w:type="dxa"/>
            <w:tcBorders>
              <w:top w:val="nil" w:sz="6" w:space="0" w:color="auto"/>
              <w:left w:val="single" w:sz="10" w:space="0" w:color="D2D2D2"/>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单独进行减值测试的应收款项减值准备转</w:t>
            </w:r>
          </w:p>
        </w:tc>
        <w:tc>
          <w:tcPr>
            <w:tcW w:w="1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18,583,171.30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286"/>
        <w:gridCol w:w="1529"/>
        <w:gridCol w:w="1522"/>
        <w:gridCol w:w="1522"/>
        <w:gridCol w:w="1709"/>
      </w:tblGrid>
      <w:tr>
        <w:trPr>
          <w:trHeight w:val="360"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回</w:t>
            </w:r>
            <w:r>
              <w:rPr>
                <w:rFonts w:ascii="宋体" w:hAnsi="宋体" w:cs="宋体" w:eastAsia="宋体" w:hint="default"/>
                <w:sz w:val="18"/>
                <w:szCs w:val="18"/>
              </w:rPr>
            </w:r>
          </w:p>
        </w:tc>
        <w:tc>
          <w:tcPr>
            <w:tcW w:w="1529" w:type="dxa"/>
            <w:tcBorders>
              <w:top w:val="single" w:sz="4" w:space="0" w:color="000000"/>
              <w:left w:val="single" w:sz="10"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-2,673,642.61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-3,876,112.18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34,465.95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529" w:type="dxa"/>
            <w:tcBorders>
              <w:top w:val="single" w:sz="4" w:space="0" w:color="000000"/>
              <w:left w:val="single" w:sz="10"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6,152,533.62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13,881,419.30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-4,207.35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-639,992.05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965,821.73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15,859,531.57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2,850,731.13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13,874,432.01</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5"/>
          <w:sz w:val="18"/>
          <w:szCs w:val="18"/>
        </w:rPr>
        <w:t>对公司根据《公开发行证券的公司信息披露解释性公告第 </w:t>
      </w:r>
      <w:r>
        <w:rPr>
          <w:rFonts w:ascii="宋体" w:hAnsi="宋体" w:cs="宋体" w:eastAsia="宋体" w:hint="default"/>
          <w:sz w:val="18"/>
          <w:szCs w:val="18"/>
        </w:rPr>
        <w:t>1</w:t>
      </w:r>
      <w:r>
        <w:rPr>
          <w:rFonts w:ascii="宋体" w:hAnsi="宋体" w:cs="宋体" w:eastAsia="宋体" w:hint="default"/>
          <w:spacing w:val="64"/>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非经常性损益》定义界定的非经常性损益项目，以及把《公</w:t>
      </w:r>
    </w:p>
    <w:p>
      <w:pPr>
        <w:spacing w:line="304" w:lineRule="auto" w:before="6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宋体" w:hAnsi="宋体" w:cs="宋体" w:eastAsia="宋体"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说明原因</w:t>
      </w:r>
    </w:p>
    <w:p>
      <w:pPr>
        <w:spacing w:before="6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spacing w:line="458" w:lineRule="exact"/>
        <w:ind w:left="1981" w:right="1982"/>
        <w:jc w:val="center"/>
        <w:rPr>
          <w:b w:val="0"/>
          <w:bCs w:val="0"/>
        </w:rPr>
      </w:pPr>
      <w:bookmarkStart w:name="_TOC_250007" w:id="4"/>
      <w:r>
        <w:rPr/>
        <w:t>第四节 </w:t>
      </w:r>
      <w:r>
        <w:rPr>
          <w:spacing w:val="10"/>
        </w:rPr>
        <w:t> </w:t>
      </w:r>
      <w:r>
        <w:rPr/>
        <w:t>董事会报告</w:t>
      </w:r>
      <w:bookmarkEnd w:id="4"/>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6" w:lineRule="auto"/>
        <w:ind w:right="122" w:firstLine="480"/>
        <w:jc w:val="both"/>
      </w:pPr>
      <w:r>
        <w:rPr>
          <w:spacing w:val="-3"/>
        </w:rPr>
        <w:t>2013年，公司围绕稳定现有主业和清理、盘活历史遗留的土地资产两大方面开展工作。一方面公司继</w:t>
      </w:r>
      <w:r>
        <w:rPr>
          <w:w w:val="100"/>
        </w:rPr>
        <w:t> </w:t>
      </w:r>
      <w:r>
        <w:rPr>
          <w:spacing w:val="-2"/>
        </w:rPr>
        <w:t>续依托通讯、饲料产业，克服市场萎缩、成本上涨等困难，在维持经营主业稳定的基础上，经营性利润实</w:t>
      </w:r>
      <w:r>
        <w:rPr>
          <w:spacing w:val="-40"/>
        </w:rPr>
        <w:t> </w:t>
      </w:r>
      <w:r>
        <w:rPr>
          <w:spacing w:val="-40"/>
        </w:rPr>
      </w:r>
      <w:r>
        <w:rPr>
          <w:spacing w:val="-2"/>
        </w:rPr>
        <w:t>现了改善和增长；另一方面公司通过清理、盘活历史遗留的土地资产，挖掘潜力，提升价值，实现效益，</w:t>
      </w:r>
      <w:r>
        <w:rPr>
          <w:spacing w:val="-16"/>
        </w:rPr>
        <w:t> </w:t>
      </w:r>
      <w:r>
        <w:rPr>
          <w:spacing w:val="-16"/>
        </w:rPr>
      </w:r>
      <w:r>
        <w:rPr/>
        <w:t>增强了公司实力。</w:t>
      </w:r>
    </w:p>
    <w:p>
      <w:pPr>
        <w:pStyle w:val="BodyText"/>
        <w:spacing w:line="384" w:lineRule="auto" w:before="72"/>
        <w:ind w:right="122" w:firstLine="480"/>
        <w:jc w:val="both"/>
      </w:pPr>
      <w:r>
        <w:rPr>
          <w:spacing w:val="-4"/>
        </w:rPr>
        <w:t>在经营主业上，公司收入和营业利润均比上年实现增长。其中汇德祥公司通过加强渠道建设、积极开</w:t>
      </w:r>
      <w:r>
        <w:rPr>
          <w:w w:val="100"/>
        </w:rPr>
        <w:t> </w:t>
      </w:r>
      <w:r>
        <w:rPr>
          <w:spacing w:val="-2"/>
        </w:rPr>
        <w:t>拓市场、加快新品开发等措施，保持了飞利浦电话机业务稳定，飞利浦品牌电话机的市场占有率持续稳居</w:t>
      </w:r>
      <w:r>
        <w:rPr>
          <w:spacing w:val="-36"/>
        </w:rPr>
        <w:t> </w:t>
      </w:r>
      <w:r>
        <w:rPr>
          <w:spacing w:val="-36"/>
        </w:rPr>
      </w:r>
      <w:r>
        <w:rPr>
          <w:spacing w:val="-2"/>
        </w:rPr>
        <w:t>市场首位；科技公司新增了飞利浦电话的国外订单，通过更新设备，强化生产管理，提高了生产效率和高</w:t>
      </w:r>
      <w:r>
        <w:rPr>
          <w:spacing w:val="-35"/>
        </w:rPr>
        <w:t> </w:t>
      </w:r>
      <w:r>
        <w:rPr>
          <w:spacing w:val="-35"/>
        </w:rPr>
      </w:r>
      <w:r>
        <w:rPr>
          <w:spacing w:val="-2"/>
        </w:rPr>
        <w:t>端产品生产能力。饲料公司是新厂建成投产后的第一年，产销运营已全面进入正常轨道，销量突破新高，</w:t>
      </w:r>
      <w:r>
        <w:rPr>
          <w:spacing w:val="-17"/>
        </w:rPr>
        <w:t> </w:t>
      </w:r>
      <w:r>
        <w:rPr>
          <w:spacing w:val="-17"/>
        </w:rPr>
      </w:r>
      <w:r>
        <w:rPr/>
        <w:t>收入实现较大增长。</w:t>
      </w:r>
    </w:p>
    <w:p>
      <w:pPr>
        <w:pStyle w:val="BodyText"/>
        <w:spacing w:line="386" w:lineRule="auto" w:before="74"/>
        <w:ind w:right="146" w:firstLine="480"/>
        <w:jc w:val="both"/>
      </w:pPr>
      <w:r>
        <w:rPr>
          <w:spacing w:val="-3"/>
        </w:rPr>
        <w:t>清理历史遗留地产和历史欠款的工作也取得成效。2013年，公司彻底盘活了西乡饲料厂旧改项目，获</w:t>
      </w:r>
      <w:r>
        <w:rPr>
          <w:w w:val="100"/>
        </w:rPr>
        <w:t> </w:t>
      </w:r>
      <w:r>
        <w:rPr/>
        <w:t>得拆迁补偿款1.9亿元；完成了黄田项目法定图则调整并确定了容积率，进入规划报建阶段；通过司法备</w:t>
      </w:r>
      <w:r>
        <w:rPr>
          <w:spacing w:val="-32"/>
        </w:rPr>
        <w:t> </w:t>
      </w:r>
      <w:r>
        <w:rPr>
          <w:spacing w:val="-32"/>
        </w:rPr>
      </w:r>
      <w:r>
        <w:rPr/>
        <w:t>注成功确认了实业公司对200亩经营用地的权属，解除了18年前的土地抵押登记；通过抵债方式收回泰丰</w:t>
      </w:r>
      <w:r>
        <w:rPr>
          <w:spacing w:val="-33"/>
        </w:rPr>
        <w:t> </w:t>
      </w:r>
      <w:r>
        <w:rPr>
          <w:spacing w:val="-33"/>
        </w:rPr>
      </w:r>
      <w:r>
        <w:rPr/>
        <w:t>电子欠款1,858万元。</w:t>
      </w:r>
    </w:p>
    <w:p>
      <w:pPr>
        <w:pStyle w:val="BodyText"/>
        <w:spacing w:line="360" w:lineRule="auto" w:before="72"/>
        <w:ind w:right="146" w:firstLine="480"/>
        <w:jc w:val="both"/>
        <w:rPr>
          <w:sz w:val="24"/>
          <w:szCs w:val="24"/>
        </w:rPr>
      </w:pPr>
      <w:r>
        <w:rPr>
          <w:spacing w:val="-4"/>
        </w:rPr>
        <w:t>2013年公司总体情况比上年有所好转，资金充足，财务状况大为改观。公司营业收入、净利润、总资</w:t>
      </w:r>
      <w:r>
        <w:rPr>
          <w:w w:val="100"/>
        </w:rPr>
        <w:t> </w:t>
      </w:r>
      <w:r>
        <w:rPr/>
        <w:t>产、净资产均有所增长</w:t>
      </w:r>
      <w:r>
        <w:rPr>
          <w:sz w:val="24"/>
          <w:szCs w:val="24"/>
        </w:rPr>
        <w:t>。</w:t>
      </w:r>
    </w:p>
    <w:p>
      <w:pPr>
        <w:pStyle w:val="Heading2"/>
        <w:spacing w:line="240" w:lineRule="auto" w:before="108"/>
        <w:ind w:right="0"/>
        <w:jc w:val="left"/>
        <w:rPr>
          <w:b w:val="0"/>
          <w:bCs w:val="0"/>
        </w:rPr>
      </w:pPr>
      <w:r>
        <w:rPr/>
        <w:t>二、主营业务分析</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1、概述</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384" w:lineRule="auto"/>
        <w:ind w:right="142" w:firstLine="480"/>
        <w:jc w:val="both"/>
      </w:pPr>
      <w:r>
        <w:rPr>
          <w:spacing w:val="-4"/>
        </w:rPr>
        <w:t>公司属于综合型上市公司，主要从事电话机、保险柜产品的开发、生产与销售，饲料产品的开发、生</w:t>
      </w:r>
      <w:r>
        <w:rPr>
          <w:w w:val="100"/>
        </w:rPr>
        <w:t> </w:t>
      </w:r>
      <w:r>
        <w:rPr>
          <w:spacing w:val="-6"/>
        </w:rPr>
        <w:t>产及销售，禽类饲养及销售，房地产经营开发，物业出租及管理等业务。2013年，公司实现销售收入53,306</w:t>
      </w:r>
      <w:r>
        <w:rPr>
          <w:spacing w:val="-24"/>
        </w:rPr>
        <w:t> </w:t>
      </w:r>
      <w:r>
        <w:rPr>
          <w:spacing w:val="-24"/>
        </w:rPr>
      </w:r>
      <w:r>
        <w:rPr>
          <w:spacing w:val="-6"/>
        </w:rPr>
        <w:t>万元，上年45,729万元，同比增长16.57%。其中，饲料产业同比增加22.89%，电话机产业与上年持平。2013</w:t>
      </w:r>
      <w:r>
        <w:rPr>
          <w:spacing w:val="4"/>
        </w:rPr>
        <w:t> </w:t>
      </w:r>
      <w:r>
        <w:rPr>
          <w:spacing w:val="4"/>
        </w:rPr>
      </w:r>
      <w:r>
        <w:rPr/>
        <w:t>年，公司实现主营业务利润6,167万元，上年5,850万元，同比增加317万元，增长5.42%。</w:t>
      </w:r>
      <w:r>
        <w:rPr>
          <w:spacing w:val="62"/>
        </w:rPr>
        <w:t> </w:t>
      </w:r>
      <w:r>
        <w:rPr/>
        <w:t>2013年度，公</w:t>
      </w:r>
      <w:r>
        <w:rPr>
          <w:spacing w:val="-95"/>
        </w:rPr>
        <w:t> </w:t>
      </w:r>
      <w:r>
        <w:rPr>
          <w:spacing w:val="-95"/>
        </w:rPr>
      </w:r>
      <w:r>
        <w:rPr/>
        <w:t>司营业利润为2,168万元，上年度营业利润为71万元，同比增加2,097万元，增长2953.52%。</w:t>
      </w:r>
    </w:p>
    <w:p>
      <w:pPr>
        <w:spacing w:line="240" w:lineRule="auto" w:before="0"/>
        <w:rPr>
          <w:rFonts w:ascii="宋体" w:hAnsi="宋体" w:cs="宋体" w:eastAsia="宋体" w:hint="default"/>
          <w:sz w:val="23"/>
          <w:szCs w:val="23"/>
        </w:rPr>
      </w:pPr>
    </w:p>
    <w:p>
      <w:pPr>
        <w:spacing w:line="357" w:lineRule="auto" w:before="0"/>
        <w:ind w:left="152" w:right="4393" w:firstLine="0"/>
        <w:jc w:val="left"/>
        <w:rPr>
          <w:rFonts w:ascii="宋体" w:hAnsi="宋体" w:cs="宋体" w:eastAsia="宋体" w:hint="default"/>
          <w:sz w:val="18"/>
          <w:szCs w:val="18"/>
        </w:rPr>
      </w:pPr>
      <w:r>
        <w:rPr>
          <w:rFonts w:ascii="宋体" w:hAnsi="宋体" w:cs="宋体" w:eastAsia="宋体" w:hint="default"/>
          <w:spacing w:val="-3"/>
          <w:sz w:val="18"/>
          <w:szCs w:val="18"/>
        </w:rPr>
        <w:t>公司回顾总结前期披露的发展战略和经营计划在报告期内的进展情况</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无</w:t>
      </w:r>
    </w:p>
    <w:p>
      <w:pPr>
        <w:spacing w:before="31"/>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公司实际经营业绩较曾公开披露过的本年度盈利预测低于或高于</w:t>
      </w:r>
      <w:r>
        <w:rPr>
          <w:rFonts w:ascii="宋体" w:hAnsi="宋体" w:cs="宋体" w:eastAsia="宋体" w:hint="default"/>
          <w:spacing w:val="38"/>
          <w:sz w:val="18"/>
          <w:szCs w:val="18"/>
        </w:rPr>
        <w:t> </w:t>
      </w:r>
      <w:r>
        <w:rPr>
          <w:rFonts w:ascii="宋体" w:hAnsi="宋体" w:cs="宋体" w:eastAsia="宋体" w:hint="default"/>
          <w:sz w:val="18"/>
          <w:szCs w:val="18"/>
        </w:rPr>
        <w:t>20%以上的差异原因</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3"/>
        <w:rPr>
          <w:rFonts w:ascii="宋体" w:hAnsi="宋体" w:cs="宋体" w:eastAsia="宋体" w:hint="default"/>
          <w:sz w:val="27"/>
          <w:szCs w:val="2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2、收入</w:t>
      </w:r>
      <w:r>
        <w:rPr>
          <w:b w:val="0"/>
          <w:bCs w:val="0"/>
        </w:rPr>
      </w:r>
    </w:p>
    <w:p>
      <w:pPr>
        <w:spacing w:line="240" w:lineRule="auto" w:before="6"/>
        <w:rPr>
          <w:rFonts w:ascii="Microsoft JhengHei" w:hAnsi="Microsoft JhengHei" w:cs="Microsoft JhengHei" w:eastAsia="Microsoft JhengHei" w:hint="default"/>
          <w:b/>
          <w:bCs/>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8"/>
        <w:rPr>
          <w:rFonts w:ascii="宋体" w:hAnsi="宋体" w:cs="宋体" w:eastAsia="宋体" w:hint="default"/>
          <w:sz w:val="15"/>
          <w:szCs w:val="15"/>
        </w:rPr>
      </w:pPr>
    </w:p>
    <w:p>
      <w:pPr>
        <w:pStyle w:val="BodyText"/>
        <w:spacing w:line="386" w:lineRule="auto"/>
        <w:ind w:right="0" w:firstLine="480"/>
        <w:jc w:val="left"/>
      </w:pPr>
      <w:r>
        <w:rPr>
          <w:spacing w:val="-1"/>
        </w:rPr>
        <w:t>本年销售收入为53,305.86万元，上年销售收入为45,728.86万元，本年比上年增加7,577万元，增幅</w:t>
      </w:r>
      <w:r>
        <w:rPr>
          <w:w w:val="100"/>
        </w:rPr>
        <w:t> </w:t>
      </w:r>
      <w:r>
        <w:rPr/>
        <w:t>为16.57%。主要系饲料业的产销量上升，收入扩大所致。</w:t>
      </w:r>
    </w:p>
    <w:p>
      <w:pPr>
        <w:spacing w:line="240" w:lineRule="auto" w:before="0"/>
        <w:rPr>
          <w:rFonts w:ascii="宋体" w:hAnsi="宋体" w:cs="宋体" w:eastAsia="宋体" w:hint="default"/>
          <w:sz w:val="20"/>
          <w:szCs w:val="20"/>
        </w:rPr>
      </w:pPr>
    </w:p>
    <w:p>
      <w:pPr>
        <w:spacing w:before="162"/>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公司实物销售收入是否大于劳务收入</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7"/>
        <w:gridCol w:w="1891"/>
        <w:gridCol w:w="1922"/>
        <w:gridCol w:w="1915"/>
        <w:gridCol w:w="1915"/>
      </w:tblGrid>
      <w:tr>
        <w:trPr>
          <w:trHeight w:val="403" w:hRule="exact"/>
        </w:trPr>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927"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工业（台）</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2,578,863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2,422,848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6.44%</w:t>
            </w:r>
          </w:p>
        </w:tc>
      </w:tr>
      <w:tr>
        <w:trPr>
          <w:trHeight w:val="403" w:hRule="exact"/>
        </w:trPr>
        <w:tc>
          <w:tcPr>
            <w:tcW w:w="1927" w:type="dxa"/>
            <w:vMerge/>
            <w:tcBorders>
              <w:left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2,538,534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2,446,130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3.78%</w:t>
            </w:r>
          </w:p>
        </w:tc>
      </w:tr>
      <w:tr>
        <w:trPr>
          <w:trHeight w:val="398" w:hRule="exact"/>
        </w:trPr>
        <w:tc>
          <w:tcPr>
            <w:tcW w:w="1927" w:type="dxa"/>
            <w:vMerge/>
            <w:tcBorders>
              <w:left w:val="single" w:sz="4" w:space="0" w:color="000000"/>
              <w:bottom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112,626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152,955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-26.37%</w:t>
            </w:r>
          </w:p>
        </w:tc>
      </w:tr>
      <w:tr>
        <w:trPr>
          <w:trHeight w:val="403" w:hRule="exact"/>
        </w:trPr>
        <w:tc>
          <w:tcPr>
            <w:tcW w:w="1927"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饲料业（吨）</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98,734.2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83,288.93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18.54%</w:t>
            </w:r>
          </w:p>
        </w:tc>
      </w:tr>
      <w:tr>
        <w:trPr>
          <w:trHeight w:val="403" w:hRule="exact"/>
        </w:trPr>
        <w:tc>
          <w:tcPr>
            <w:tcW w:w="1927" w:type="dxa"/>
            <w:vMerge/>
            <w:tcBorders>
              <w:left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98,984.53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83,681.58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18.29%</w:t>
            </w:r>
          </w:p>
        </w:tc>
      </w:tr>
      <w:tr>
        <w:trPr>
          <w:trHeight w:val="403" w:hRule="exact"/>
        </w:trPr>
        <w:tc>
          <w:tcPr>
            <w:tcW w:w="1927" w:type="dxa"/>
            <w:vMerge/>
            <w:tcBorders>
              <w:left w:val="single" w:sz="4" w:space="0" w:color="000000"/>
              <w:bottom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1,483.63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1,233.3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20.3%</w:t>
            </w:r>
          </w:p>
        </w:tc>
      </w:tr>
      <w:tr>
        <w:trPr>
          <w:trHeight w:val="398" w:hRule="exact"/>
        </w:trPr>
        <w:tc>
          <w:tcPr>
            <w:tcW w:w="1927"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养殖业（肉鸡、只）</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132,912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238,340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-44.23%</w:t>
            </w:r>
          </w:p>
        </w:tc>
      </w:tr>
      <w:tr>
        <w:trPr>
          <w:trHeight w:val="403" w:hRule="exact"/>
        </w:trPr>
        <w:tc>
          <w:tcPr>
            <w:tcW w:w="1927" w:type="dxa"/>
            <w:vMerge/>
            <w:tcBorders>
              <w:left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69,138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238,340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-70.99%</w:t>
            </w:r>
          </w:p>
        </w:tc>
      </w:tr>
      <w:tr>
        <w:trPr>
          <w:trHeight w:val="403" w:hRule="exact"/>
        </w:trPr>
        <w:tc>
          <w:tcPr>
            <w:tcW w:w="1927" w:type="dxa"/>
            <w:vMerge/>
            <w:tcBorders>
              <w:left w:val="single" w:sz="4" w:space="0" w:color="000000"/>
              <w:bottom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19,198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82,972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-76.86%</w:t>
            </w:r>
          </w:p>
        </w:tc>
      </w:tr>
      <w:tr>
        <w:trPr>
          <w:trHeight w:val="403" w:hRule="exact"/>
        </w:trPr>
        <w:tc>
          <w:tcPr>
            <w:tcW w:w="1927"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养殖业（鸡蛋、公斤）</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313,628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404,310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-22.43%</w:t>
            </w:r>
          </w:p>
        </w:tc>
      </w:tr>
      <w:tr>
        <w:trPr>
          <w:trHeight w:val="398" w:hRule="exact"/>
        </w:trPr>
        <w:tc>
          <w:tcPr>
            <w:tcW w:w="1927" w:type="dxa"/>
            <w:vMerge/>
            <w:tcBorders>
              <w:left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314,519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399,910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-21.60%</w:t>
            </w:r>
          </w:p>
        </w:tc>
      </w:tr>
      <w:tr>
        <w:trPr>
          <w:trHeight w:val="403" w:hRule="exact"/>
        </w:trPr>
        <w:tc>
          <w:tcPr>
            <w:tcW w:w="1927" w:type="dxa"/>
            <w:vMerge/>
            <w:tcBorders>
              <w:left w:val="single" w:sz="4" w:space="0" w:color="000000"/>
              <w:bottom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1102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1211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相关数据同比发生变动</w:t>
      </w:r>
      <w:r>
        <w:rPr>
          <w:rFonts w:ascii="宋体" w:hAnsi="宋体" w:cs="宋体" w:eastAsia="宋体" w:hint="default"/>
          <w:spacing w:val="-4"/>
          <w:sz w:val="18"/>
          <w:szCs w:val="18"/>
        </w:rPr>
        <w:t> </w:t>
      </w:r>
      <w:r>
        <w:rPr>
          <w:rFonts w:ascii="宋体" w:hAnsi="宋体" w:cs="宋体" w:eastAsia="宋体" w:hint="default"/>
          <w:spacing w:val="-2"/>
          <w:sz w:val="18"/>
          <w:szCs w:val="18"/>
        </w:rPr>
        <w:t>30%以上的原因说明</w:t>
      </w:r>
    </w:p>
    <w:p>
      <w:pPr>
        <w:spacing w:line="357" w:lineRule="auto" w:before="119"/>
        <w:ind w:left="152" w:right="25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公司的两个肉鸡场在2013年上半年因政府的基本农田改造而停产，导致肉鸡产销量减少。</w:t>
      </w:r>
    </w:p>
    <w:p>
      <w:pPr>
        <w:spacing w:line="240" w:lineRule="auto" w:before="0"/>
        <w:rPr>
          <w:rFonts w:ascii="宋体" w:hAnsi="宋体" w:cs="宋体" w:eastAsia="宋体" w:hint="default"/>
          <w:sz w:val="18"/>
          <w:szCs w:val="18"/>
        </w:rPr>
      </w:pPr>
    </w:p>
    <w:p>
      <w:pPr>
        <w:spacing w:before="141"/>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公司重大的在手订单情况</w:t>
      </w:r>
    </w:p>
    <w:p>
      <w:pPr>
        <w:spacing w:line="357" w:lineRule="auto" w:before="119"/>
        <w:ind w:left="152" w:right="439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公司报告期内产品或服务发生重大变化或调整有关情况</w:t>
      </w:r>
    </w:p>
    <w:p>
      <w:pPr>
        <w:spacing w:line="357" w:lineRule="auto" w:before="31"/>
        <w:ind w:left="152" w:right="687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公司主要销售客户情况</w:t>
      </w:r>
    </w:p>
    <w:tbl>
      <w:tblPr>
        <w:tblW w:w="0" w:type="auto"/>
        <w:jc w:val="left"/>
        <w:tblInd w:w="148" w:type="dxa"/>
        <w:tblLayout w:type="fixed"/>
        <w:tblCellMar>
          <w:top w:w="0" w:type="dxa"/>
          <w:left w:w="0" w:type="dxa"/>
          <w:bottom w:w="0" w:type="dxa"/>
          <w:right w:w="0" w:type="dxa"/>
        </w:tblCellMar>
        <w:tblLook w:val="01E0"/>
      </w:tblPr>
      <w:tblGrid>
        <w:gridCol w:w="4258"/>
        <w:gridCol w:w="5309"/>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117,713,839.17</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22.08%</w:t>
            </w:r>
          </w:p>
        </w:tc>
      </w:tr>
    </w:tbl>
    <w:p>
      <w:pPr>
        <w:spacing w:before="65"/>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大客户资料</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792"/>
        <w:gridCol w:w="3312"/>
        <w:gridCol w:w="2323"/>
        <w:gridCol w:w="3139"/>
      </w:tblGrid>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98"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w w:val="101"/>
                <w:sz w:val="18"/>
              </w:rPr>
              <w:t>1</w:t>
            </w:r>
            <w:r>
              <w:rPr>
                <w:rFonts w:ascii="宋体"/>
                <w:sz w:val="18"/>
              </w:rPr>
            </w:r>
          </w:p>
        </w:tc>
        <w:tc>
          <w:tcPr>
            <w:tcW w:w="33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东莞茶山袁照辉</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46,019,880.40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8.63%</w:t>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w w:val="101"/>
                <w:sz w:val="18"/>
              </w:rPr>
              <w:t>2</w:t>
            </w:r>
            <w:r>
              <w:rPr>
                <w:rFonts w:ascii="宋体"/>
                <w:sz w:val="18"/>
              </w:rPr>
            </w:r>
          </w:p>
        </w:tc>
        <w:tc>
          <w:tcPr>
            <w:tcW w:w="33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北京星杰生商行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29,301,881.68</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5.5%</w:t>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w w:val="101"/>
                <w:sz w:val="18"/>
              </w:rPr>
              <w:t>3</w:t>
            </w:r>
            <w:r>
              <w:rPr>
                <w:rFonts w:ascii="宋体"/>
                <w:sz w:val="18"/>
              </w:rPr>
            </w:r>
          </w:p>
        </w:tc>
        <w:tc>
          <w:tcPr>
            <w:tcW w:w="33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北京市国顺泰科贸有限公司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18,065,133.18</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3.38%</w:t>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w w:val="101"/>
                <w:sz w:val="18"/>
              </w:rPr>
              <w:t>4</w:t>
            </w:r>
            <w:r>
              <w:rPr>
                <w:rFonts w:ascii="宋体"/>
                <w:sz w:val="18"/>
              </w:rPr>
            </w:r>
          </w:p>
        </w:tc>
        <w:tc>
          <w:tcPr>
            <w:tcW w:w="33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阳江信诚饲料经营部</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11,171,719.89</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2.10%</w:t>
            </w:r>
          </w:p>
        </w:tc>
      </w:tr>
      <w:tr>
        <w:trPr>
          <w:trHeight w:val="398"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w w:val="101"/>
                <w:sz w:val="18"/>
              </w:rPr>
              <w:t>5</w:t>
            </w:r>
            <w:r>
              <w:rPr>
                <w:rFonts w:ascii="宋体"/>
                <w:sz w:val="18"/>
              </w:rPr>
            </w:r>
          </w:p>
        </w:tc>
        <w:tc>
          <w:tcPr>
            <w:tcW w:w="33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上海彼凸彼电子商务有限公司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13,155,224.02</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2.47%</w:t>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117,713,839.17</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22.08%</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3、成本</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282,806,524.83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60.48%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230,136,410.45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2.26%</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4,733,833.02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3,670,931.84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1,227,364.84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0.26%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523,750.06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3,238,089.15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0.69%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3,563,382.44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-0.21%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2,347,168.51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1,431,982.31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0.14%</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294,352,980.35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62.95%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239,326,457.10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119,430,139.09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25.54%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100,415,648.98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21,041,987.57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20,075,312.75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-0.58%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2,214,443.13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0.47%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1,988,774.40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-0.03%</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2,280,582.30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0.49%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2,313,476.62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1,220,708.33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0.26%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867,669.62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12,197,114.93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2.61%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11,523,118.72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-0.31%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158,384,975.35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33.87%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137,184,001.09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-0.83%</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畜牧业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6,341,932.81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1.36%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9,057,109.76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-0.94%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畜牧业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330,022.38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762,105.65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-0.12%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畜牧业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421,813.32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973,469.65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-0.16%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畜牧业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7,093,768.51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1.52%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10,792,685.06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-1.21%</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出租成本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7,734,175.04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1.65%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7,491,304.28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-0.24%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466,034.15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-0.12%</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9"/>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0"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禽类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7,093,768.51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1.51%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10,792,685.06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294,352,980.35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62.7%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239,326,457.10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160,307,550.38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34.15%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138,709,418.12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-0.81%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7,734,175.04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1.65%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7,957,338.43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-0.36%</w:t>
            </w:r>
          </w:p>
        </w:tc>
      </w:tr>
    </w:tbl>
    <w:p>
      <w:pPr>
        <w:spacing w:line="357" w:lineRule="auto" w:before="53"/>
        <w:ind w:left="152" w:right="7935" w:firstLine="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pacing w:val="-86"/>
          <w:sz w:val="18"/>
          <w:szCs w:val="18"/>
        </w:rPr>
        <w:t> </w:t>
      </w:r>
      <w:r>
        <w:rPr>
          <w:rFonts w:ascii="宋体" w:hAnsi="宋体" w:cs="宋体" w:eastAsia="宋体" w:hint="default"/>
          <w:spacing w:val="-3"/>
          <w:sz w:val="18"/>
          <w:szCs w:val="18"/>
        </w:rPr>
        <w:t>公司主要供应商情况</w:t>
      </w:r>
    </w:p>
    <w:tbl>
      <w:tblPr>
        <w:tblW w:w="0" w:type="auto"/>
        <w:jc w:val="left"/>
        <w:tblInd w:w="148" w:type="dxa"/>
        <w:tblLayout w:type="fixed"/>
        <w:tblCellMar>
          <w:top w:w="0" w:type="dxa"/>
          <w:left w:w="0" w:type="dxa"/>
          <w:bottom w:w="0" w:type="dxa"/>
          <w:right w:w="0" w:type="dxa"/>
        </w:tblCellMar>
        <w:tblLook w:val="01E0"/>
      </w:tblPr>
      <w:tblGrid>
        <w:gridCol w:w="4258"/>
        <w:gridCol w:w="5309"/>
      </w:tblGrid>
      <w:tr>
        <w:trPr>
          <w:trHeight w:val="398"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74,065,300.55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1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17.62%</w:t>
            </w:r>
          </w:p>
        </w:tc>
      </w:tr>
    </w:tbl>
    <w:p>
      <w:pPr>
        <w:spacing w:before="70"/>
        <w:ind w:left="152" w:right="793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名供应商资料</w:t>
      </w:r>
    </w:p>
    <w:p>
      <w:pPr>
        <w:spacing w:before="119"/>
        <w:ind w:left="152" w:right="793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3"/>
        <w:gridCol w:w="3139"/>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w w:val="101"/>
                <w:sz w:val="18"/>
              </w:rPr>
              <w:t>1</w:t>
            </w:r>
            <w:r>
              <w:rPr>
                <w:rFonts w:ascii="宋体"/>
                <w:sz w:val="18"/>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中纺天泽油脂（大连）有限公司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18,715,083.15</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4.45%</w:t>
            </w:r>
          </w:p>
        </w:tc>
      </w:tr>
      <w:tr>
        <w:trPr>
          <w:trHeight w:val="39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w w:val="101"/>
                <w:sz w:val="18"/>
              </w:rPr>
              <w:t>2</w:t>
            </w:r>
            <w:r>
              <w:rPr>
                <w:rFonts w:ascii="宋体"/>
                <w:sz w:val="18"/>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深圳天俊粮油进出口有限公司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11,312,846.20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2.69%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w w:val="101"/>
                <w:sz w:val="18"/>
              </w:rPr>
              <w:t>3</w:t>
            </w:r>
            <w:r>
              <w:rPr>
                <w:rFonts w:ascii="宋体"/>
                <w:sz w:val="18"/>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吉林云天化农业发展有限公司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14,909,517.10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3.55%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w w:val="101"/>
                <w:sz w:val="18"/>
              </w:rPr>
              <w:t>4</w:t>
            </w:r>
            <w:r>
              <w:rPr>
                <w:rFonts w:ascii="宋体"/>
                <w:sz w:val="18"/>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深圳市瑞丰粮食贸易有限公司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14,614,483.50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3.48%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w w:val="101"/>
                <w:sz w:val="18"/>
              </w:rPr>
              <w:t>5</w:t>
            </w:r>
            <w:r>
              <w:rPr>
                <w:rFonts w:ascii="宋体"/>
                <w:sz w:val="18"/>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中粮新沙粮油工业(东莞)有限公司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14,513,370.60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3.45%</w:t>
            </w:r>
          </w:p>
        </w:tc>
      </w:tr>
      <w:tr>
        <w:trPr>
          <w:trHeight w:val="39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sz w:val="18"/>
              </w:rPr>
              <w:t>--</w:t>
            </w:r>
          </w:p>
        </w:tc>
        <w:tc>
          <w:tcPr>
            <w:tcW w:w="2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74,065,300.55</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17.62%</w:t>
            </w:r>
          </w:p>
        </w:tc>
      </w:tr>
    </w:tbl>
    <w:p>
      <w:pPr>
        <w:spacing w:line="240" w:lineRule="auto" w:before="3"/>
        <w:rPr>
          <w:rFonts w:ascii="宋体" w:hAnsi="宋体" w:cs="宋体" w:eastAsia="宋体" w:hint="default"/>
          <w:sz w:val="19"/>
          <w:szCs w:val="19"/>
        </w:rPr>
      </w:pPr>
    </w:p>
    <w:p>
      <w:pPr>
        <w:pStyle w:val="Heading5"/>
        <w:spacing w:line="335" w:lineRule="exact"/>
        <w:ind w:right="7935"/>
        <w:jc w:val="left"/>
        <w:rPr>
          <w:b w:val="0"/>
          <w:bCs w:val="0"/>
        </w:rPr>
      </w:pPr>
      <w:r>
        <w:rPr/>
        <w:t>4、费用</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381" w:lineRule="auto"/>
        <w:ind w:left="575" w:right="0"/>
        <w:jc w:val="left"/>
      </w:pPr>
      <w:r>
        <w:rPr>
          <w:spacing w:val="-2"/>
        </w:rPr>
        <w:t>财务费用2013年度发生数为395,189.10元，比上年数增加205.18%，主要原因系本年度汇兑损失增加。</w:t>
      </w:r>
      <w:r>
        <w:rPr>
          <w:spacing w:val="-20"/>
        </w:rPr>
        <w:t> </w:t>
      </w:r>
      <w:r>
        <w:rPr>
          <w:spacing w:val="-20"/>
        </w:rPr>
      </w:r>
      <w:r>
        <w:rPr/>
        <w:t>所得税费用2013年度发生数为2,189,513.80元，比上年数增加88.84%，主要原因系本年度盈利增加，</w:t>
      </w:r>
    </w:p>
    <w:p>
      <w:pPr>
        <w:pStyle w:val="BodyText"/>
        <w:spacing w:line="240" w:lineRule="auto" w:before="43"/>
        <w:ind w:right="0"/>
        <w:jc w:val="left"/>
      </w:pPr>
      <w:r>
        <w:rPr/>
        <w:t>相应当期所得税费用增加。</w:t>
      </w:r>
    </w:p>
    <w:p>
      <w:pPr>
        <w:spacing w:line="240" w:lineRule="auto" w:before="8"/>
        <w:rPr>
          <w:rFonts w:ascii="宋体" w:hAnsi="宋体" w:cs="宋体" w:eastAsia="宋体" w:hint="default"/>
          <w:sz w:val="21"/>
          <w:szCs w:val="21"/>
        </w:rPr>
      </w:pPr>
    </w:p>
    <w:p>
      <w:pPr>
        <w:pStyle w:val="Heading5"/>
        <w:spacing w:line="240" w:lineRule="auto"/>
        <w:ind w:right="7935"/>
        <w:jc w:val="left"/>
        <w:rPr>
          <w:b w:val="0"/>
          <w:bCs w:val="0"/>
        </w:rPr>
      </w:pPr>
      <w:r>
        <w:rPr/>
        <w:t>5、研发支出</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left="575" w:right="0"/>
        <w:jc w:val="left"/>
      </w:pPr>
      <w:r>
        <w:rPr/>
        <w:t>本报告期研发支出3,478,590.94元，主要用于研发新的电话机机型和增强高端产品加工能力。</w:t>
      </w:r>
    </w:p>
    <w:p>
      <w:pPr>
        <w:spacing w:after="0" w:line="240" w:lineRule="auto"/>
        <w:jc w:val="left"/>
        <w:sectPr>
          <w:pgSz w:w="11900" w:h="16840"/>
          <w:pgMar w:header="742" w:footer="984" w:top="1040" w:bottom="1180" w:left="980" w:right="900"/>
        </w:sectPr>
      </w:pPr>
    </w:p>
    <w:p>
      <w:pPr>
        <w:spacing w:line="240" w:lineRule="auto" w:before="1"/>
        <w:rPr>
          <w:rFonts w:ascii="宋体" w:hAnsi="宋体" w:cs="宋体" w:eastAsia="宋体" w:hint="default"/>
          <w:sz w:val="26"/>
          <w:szCs w:val="26"/>
        </w:rPr>
      </w:pPr>
    </w:p>
    <w:p>
      <w:pPr>
        <w:pStyle w:val="Heading5"/>
        <w:spacing w:line="335" w:lineRule="exact"/>
        <w:ind w:right="98"/>
        <w:jc w:val="left"/>
        <w:rPr>
          <w:b w:val="0"/>
          <w:bCs w:val="0"/>
        </w:rPr>
      </w:pPr>
      <w:r>
        <w:rPr/>
        <w:t>6、现金流</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20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0"/>
        <w:gridCol w:w="2390"/>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552,609,607.24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476,034,012.53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16.09%</w:t>
            </w:r>
          </w:p>
        </w:tc>
      </w:tr>
      <w:tr>
        <w:trPr>
          <w:trHeight w:val="39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545,355,189.44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484,008,868.05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12.67%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7,254,417.80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-7,974,855.52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190.97%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204,701,935.71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255,777.42%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180,370,823.45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23,473,809.70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668.39%</w:t>
            </w: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24,331,112.26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2"/>
                <w:sz w:val="18"/>
              </w:rPr>
              <w:t>-23,393,809.70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204.01%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546,700.00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12,496,600.00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-95.63%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4,109,421.47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1,595,453.71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157.57%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-3,562,721.47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10,901,146.29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-132.68%</w:t>
            </w:r>
          </w:p>
        </w:tc>
      </w:tr>
      <w:tr>
        <w:trPr>
          <w:trHeight w:val="39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28,022,808.59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-20,467,518.93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236.91%</w:t>
            </w:r>
          </w:p>
        </w:tc>
      </w:tr>
    </w:tbl>
    <w:p>
      <w:pPr>
        <w:spacing w:before="53"/>
        <w:ind w:left="152" w:right="98" w:firstLine="0"/>
        <w:jc w:val="left"/>
        <w:rPr>
          <w:rFonts w:ascii="宋体" w:hAnsi="宋体" w:cs="宋体" w:eastAsia="宋体" w:hint="default"/>
          <w:sz w:val="18"/>
          <w:szCs w:val="18"/>
        </w:rPr>
      </w:pPr>
      <w:r>
        <w:rPr>
          <w:rFonts w:ascii="宋体" w:hAnsi="宋体" w:cs="宋体" w:eastAsia="宋体" w:hint="default"/>
          <w:spacing w:val="-2"/>
          <w:sz w:val="18"/>
          <w:szCs w:val="18"/>
        </w:rPr>
        <w:t>相关数据同比发生变动</w:t>
      </w:r>
      <w:r>
        <w:rPr>
          <w:rFonts w:ascii="宋体" w:hAnsi="宋体" w:cs="宋体" w:eastAsia="宋体" w:hint="default"/>
          <w:spacing w:val="-4"/>
          <w:sz w:val="18"/>
          <w:szCs w:val="18"/>
        </w:rPr>
        <w:t> </w:t>
      </w:r>
      <w:r>
        <w:rPr>
          <w:rFonts w:ascii="宋体" w:hAnsi="宋体" w:cs="宋体" w:eastAsia="宋体" w:hint="default"/>
          <w:spacing w:val="-2"/>
          <w:sz w:val="18"/>
          <w:szCs w:val="18"/>
        </w:rPr>
        <w:t>30%以上的原因说明</w:t>
      </w:r>
    </w:p>
    <w:p>
      <w:pPr>
        <w:spacing w:before="119"/>
        <w:ind w:left="152" w:right="9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5"/>
          <w:szCs w:val="15"/>
        </w:rPr>
      </w:pPr>
    </w:p>
    <w:p>
      <w:pPr>
        <w:pStyle w:val="BodyText"/>
        <w:spacing w:line="386" w:lineRule="auto"/>
        <w:ind w:right="98"/>
        <w:jc w:val="left"/>
      </w:pPr>
      <w:r>
        <w:rPr>
          <w:spacing w:val="-2"/>
        </w:rPr>
        <w:t>（1）经营活动产生的现金流量净额同比增长190.97%，主要原因是上年底收到的应收票据在本期收回资金</w:t>
      </w:r>
      <w:r>
        <w:rPr>
          <w:spacing w:val="-28"/>
        </w:rPr>
        <w:t> </w:t>
      </w:r>
      <w:r>
        <w:rPr>
          <w:spacing w:val="-28"/>
        </w:rPr>
      </w:r>
      <w:r>
        <w:rPr/>
        <w:t>及预收账款增加所致；</w:t>
      </w:r>
    </w:p>
    <w:p>
      <w:pPr>
        <w:pStyle w:val="BodyText"/>
        <w:spacing w:line="381" w:lineRule="auto" w:before="38"/>
        <w:ind w:right="98"/>
        <w:jc w:val="left"/>
      </w:pPr>
      <w:r>
        <w:rPr>
          <w:spacing w:val="-2"/>
        </w:rPr>
        <w:t>（2）投资活动现金流入同比增长255,777.42%，主要原因是报告期内预收了深圳饲料公司拆迁补偿款1.9 </w:t>
      </w:r>
      <w:r>
        <w:rPr/>
        <w:t>亿元及收到基本农田补偿款；</w:t>
      </w:r>
    </w:p>
    <w:p>
      <w:pPr>
        <w:pStyle w:val="BodyText"/>
        <w:spacing w:line="386" w:lineRule="auto" w:before="43"/>
        <w:ind w:right="98"/>
        <w:jc w:val="left"/>
      </w:pPr>
      <w:r>
        <w:rPr>
          <w:spacing w:val="-2"/>
        </w:rPr>
        <w:t>（3）投资活动现金流出同比增长668.39%，主要是报告期内新增加了委托理财投资所致，上年数主要为投</w:t>
      </w:r>
      <w:r>
        <w:rPr>
          <w:spacing w:val="-27"/>
        </w:rPr>
        <w:t> </w:t>
      </w:r>
      <w:r>
        <w:rPr>
          <w:spacing w:val="-27"/>
        </w:rPr>
      </w:r>
      <w:r>
        <w:rPr/>
        <w:t>资惠州饲料公司支出；</w:t>
      </w:r>
    </w:p>
    <w:p>
      <w:pPr>
        <w:pStyle w:val="BodyText"/>
        <w:spacing w:line="386" w:lineRule="auto" w:before="34"/>
        <w:ind w:right="98"/>
        <w:jc w:val="left"/>
      </w:pPr>
      <w:r>
        <w:rPr>
          <w:spacing w:val="-2"/>
        </w:rPr>
        <w:t>（4）投资活动产生的现金流量净额同比增长204.01%，主要原因是报告期内预收了深圳饲料公司拆迁补偿</w:t>
      </w:r>
      <w:r>
        <w:rPr>
          <w:spacing w:val="-27"/>
        </w:rPr>
        <w:t> </w:t>
      </w:r>
      <w:r>
        <w:rPr>
          <w:spacing w:val="-27"/>
        </w:rPr>
      </w:r>
      <w:r>
        <w:rPr/>
        <w:t>款1.9亿元及收到基本农田补偿款所致；</w:t>
      </w:r>
    </w:p>
    <w:p>
      <w:pPr>
        <w:pStyle w:val="BodyText"/>
        <w:spacing w:line="240" w:lineRule="auto" w:before="38"/>
        <w:ind w:right="98"/>
        <w:jc w:val="left"/>
      </w:pPr>
      <w:r>
        <w:rPr/>
        <w:t>（5）筹资活动现金流入同比减少95.63%，是报告期内惠州饲料公司投资完成，新增贷款额减少所致；</w:t>
      </w:r>
    </w:p>
    <w:p>
      <w:pPr>
        <w:pStyle w:val="BodyText"/>
        <w:spacing w:line="240" w:lineRule="auto" w:before="162"/>
        <w:ind w:right="98"/>
        <w:jc w:val="left"/>
      </w:pPr>
      <w:r>
        <w:rPr/>
        <w:t>（6）筹资活动现金流出同比增加157.57%，是报告期内惠州饲料公司归还基建贷款增加所致；</w:t>
      </w:r>
    </w:p>
    <w:p>
      <w:pPr>
        <w:pStyle w:val="BodyText"/>
        <w:spacing w:line="240" w:lineRule="auto" w:before="166"/>
        <w:ind w:right="98"/>
        <w:jc w:val="left"/>
      </w:pPr>
      <w:r>
        <w:rPr>
          <w:spacing w:val="-4"/>
        </w:rPr>
        <w:t>（7）筹资活动现金流量净额同比减少132.68%，是报告期内惠州饲料公司投资完成，新增贷款额减少所致；</w:t>
      </w:r>
    </w:p>
    <w:p>
      <w:pPr>
        <w:pStyle w:val="BodyText"/>
        <w:spacing w:line="381" w:lineRule="auto" w:before="166"/>
        <w:ind w:right="98"/>
        <w:jc w:val="left"/>
      </w:pPr>
      <w:r>
        <w:rPr>
          <w:spacing w:val="-2"/>
        </w:rPr>
        <w:t>（8）现金及现金等价物净增加额同比增长236.91%，主要是报告期内预收了深圳饲料公司拆迁补偿款1.9</w:t>
      </w:r>
      <w:r>
        <w:rPr>
          <w:spacing w:val="-7"/>
        </w:rPr>
        <w:t> </w:t>
      </w:r>
      <w:r>
        <w:rPr>
          <w:spacing w:val="-7"/>
        </w:rPr>
      </w:r>
      <w:r>
        <w:rPr/>
        <w:t>亿元及收到基本农田补偿款所致。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0"/>
        <w:ind w:left="152" w:right="98"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报告期内公司经营活动的现金流量与本年度净利润存在重大差异的原因说明</w:t>
      </w:r>
    </w:p>
    <w:p>
      <w:pPr>
        <w:spacing w:before="119"/>
        <w:ind w:left="152" w:right="9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0" w:firstLine="465"/>
        <w:jc w:val="left"/>
      </w:pPr>
      <w:r>
        <w:rPr>
          <w:spacing w:val="-1"/>
        </w:rPr>
        <w:t>本年净利润16,766,914.58元，经营活动产生的现金流量净额为7,254,417.80元，差异9,512,496.78</w:t>
      </w:r>
      <w:r>
        <w:rPr>
          <w:w w:val="100"/>
        </w:rPr>
        <w:t> </w:t>
      </w:r>
      <w:r>
        <w:rPr/>
        <w:t>元，主要是本年度转回坏账准备1,858万元所致。</w:t>
      </w:r>
    </w:p>
    <w:p>
      <w:pPr>
        <w:spacing w:line="240" w:lineRule="auto" w:before="0"/>
        <w:rPr>
          <w:rFonts w:ascii="宋体" w:hAnsi="宋体" w:cs="宋体" w:eastAsia="宋体" w:hint="default"/>
          <w:sz w:val="20"/>
          <w:szCs w:val="20"/>
        </w:rPr>
      </w:pPr>
    </w:p>
    <w:p>
      <w:pPr>
        <w:pStyle w:val="Heading2"/>
        <w:spacing w:line="240" w:lineRule="auto" w:before="160"/>
        <w:ind w:right="0"/>
        <w:jc w:val="left"/>
        <w:rPr>
          <w:b w:val="0"/>
          <w:bCs w:val="0"/>
        </w:rPr>
      </w:pPr>
      <w:r>
        <w:rPr/>
        <w:t>三、主营业务构成情况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3"/>
        <w:gridCol w:w="1368"/>
        <w:gridCol w:w="1368"/>
        <w:gridCol w:w="1368"/>
        <w:gridCol w:w="1363"/>
        <w:gridCol w:w="1373"/>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46" w:hanging="44"/>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6" w:right="46" w:hanging="44"/>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46" w:hanging="130"/>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39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200,065,887.83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158,384,975.35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11.95%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15.45%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农畜业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317,996,964.95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301,446,748.86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20.82%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20.52%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物业管理及出租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11,730,936.85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7,734,175.04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4.28%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0.66%</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-73.68%</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电话机及保险柜</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200,065,887.83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158,384,975.35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11.95%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15.45%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309,986,613.57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294,352,980.35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22.88%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22.99%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-0.09%</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肉鸡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8,010,351.38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7,093,768.51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-26.74%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-34.27%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物业及出租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11,730,936.85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7,734,175.04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4.28%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-73.68%</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518,304,199.10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458,453,064.32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18.02%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11,489,590.53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9,112,834.93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34.76%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33.83%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0.55%</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pacing w:val="-3"/>
          <w:sz w:val="18"/>
          <w:szCs w:val="18"/>
        </w:rPr>
        <w:t>年按报告期末口径调整后的主营业务数据</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四、资产、负债状况分析</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1、资产项目重大变动情况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6"/>
        <w:gridCol w:w="1162"/>
        <w:gridCol w:w="1066"/>
        <w:gridCol w:w="1195"/>
        <w:gridCol w:w="1061"/>
        <w:gridCol w:w="802"/>
        <w:gridCol w:w="2918"/>
      </w:tblGrid>
      <w:tr>
        <w:trPr>
          <w:trHeight w:val="197"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7"/>
                <w:sz w:val="18"/>
                <w:szCs w:val="18"/>
              </w:rPr>
              <w:t> </w:t>
            </w:r>
            <w:r>
              <w:rPr>
                <w:rFonts w:ascii="宋体" w:hAnsi="宋体" w:cs="宋体" w:eastAsia="宋体" w:hint="default"/>
                <w:spacing w:val="-3"/>
                <w:sz w:val="18"/>
                <w:szCs w:val="18"/>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7"/>
                <w:sz w:val="18"/>
                <w:szCs w:val="18"/>
              </w:rPr>
              <w:t> </w:t>
            </w:r>
            <w:r>
              <w:rPr>
                <w:rFonts w:ascii="宋体" w:hAnsi="宋体" w:cs="宋体" w:eastAsia="宋体" w:hint="default"/>
                <w:spacing w:val="-3"/>
                <w:sz w:val="18"/>
                <w:szCs w:val="18"/>
              </w:rPr>
              <w:t>年末</w:t>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18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7"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211" w:right="74" w:hanging="135"/>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211" w:right="70" w:hanging="135"/>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例（%）</w:t>
            </w:r>
          </w:p>
        </w:tc>
        <w:tc>
          <w:tcPr>
            <w:tcW w:w="802" w:type="dxa"/>
            <w:vMerge/>
            <w:tcBorders>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0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7"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2"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76"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single" w:sz="4" w:space="0" w:color="000000"/>
              <w:left w:val="single" w:sz="8"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58,652,039.1</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2</w:t>
            </w:r>
            <w:r>
              <w:rPr>
                <w:rFonts w:ascii="宋体"/>
                <w:sz w:val="18"/>
              </w:rPr>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89" w:right="0"/>
              <w:jc w:val="left"/>
              <w:rPr>
                <w:rFonts w:ascii="宋体" w:hAnsi="宋体" w:cs="宋体" w:eastAsia="宋体" w:hint="default"/>
                <w:sz w:val="18"/>
                <w:szCs w:val="18"/>
              </w:rPr>
            </w:pPr>
            <w:r>
              <w:rPr>
                <w:rFonts w:ascii="宋体"/>
                <w:sz w:val="18"/>
              </w:rPr>
              <w:t>15.51%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30,629,230.5</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3</w:t>
            </w:r>
            <w:r>
              <w:rPr>
                <w:rFonts w:ascii="宋体"/>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89" w:right="0"/>
              <w:jc w:val="left"/>
              <w:rPr>
                <w:rFonts w:ascii="宋体" w:hAnsi="宋体" w:cs="宋体" w:eastAsia="宋体" w:hint="default"/>
                <w:sz w:val="18"/>
                <w:szCs w:val="18"/>
              </w:rPr>
            </w:pPr>
            <w:r>
              <w:rPr>
                <w:rFonts w:ascii="宋体"/>
                <w:sz w:val="18"/>
              </w:rPr>
              <w:t>15.82%</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5" w:right="0"/>
              <w:jc w:val="left"/>
              <w:rPr>
                <w:rFonts w:ascii="宋体" w:hAnsi="宋体" w:cs="宋体" w:eastAsia="宋体" w:hint="default"/>
                <w:sz w:val="18"/>
                <w:szCs w:val="18"/>
              </w:rPr>
            </w:pPr>
            <w:r>
              <w:rPr>
                <w:rFonts w:ascii="宋体"/>
                <w:sz w:val="18"/>
              </w:rPr>
              <w:t>-0.31%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3"/>
              <w:ind w:left="19" w:right="22"/>
              <w:jc w:val="left"/>
              <w:rPr>
                <w:rFonts w:ascii="宋体" w:hAnsi="宋体" w:cs="宋体" w:eastAsia="宋体" w:hint="default"/>
                <w:sz w:val="18"/>
                <w:szCs w:val="18"/>
              </w:rPr>
            </w:pPr>
            <w:r>
              <w:rPr>
                <w:rFonts w:ascii="宋体" w:hAnsi="宋体" w:cs="宋体" w:eastAsia="宋体" w:hint="default"/>
                <w:sz w:val="18"/>
                <w:szCs w:val="18"/>
              </w:rPr>
              <w:t>比上年末增加</w:t>
            </w:r>
            <w:r>
              <w:rPr>
                <w:rFonts w:ascii="宋体" w:hAnsi="宋体" w:cs="宋体" w:eastAsia="宋体" w:hint="default"/>
                <w:spacing w:val="-24"/>
                <w:sz w:val="18"/>
                <w:szCs w:val="18"/>
              </w:rPr>
              <w:t> </w:t>
            </w:r>
            <w:r>
              <w:rPr>
                <w:rFonts w:ascii="宋体" w:hAnsi="宋体" w:cs="宋体" w:eastAsia="宋体" w:hint="default"/>
                <w:spacing w:val="-7"/>
                <w:sz w:val="18"/>
                <w:szCs w:val="18"/>
              </w:rPr>
              <w:t>91.49%，主要原因系报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告期内收到深圳饲料公司拆迁补偿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款相应增加货币资金。</w:t>
            </w:r>
          </w:p>
        </w:tc>
      </w:tr>
      <w:tr>
        <w:trPr>
          <w:trHeight w:val="388"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2" w:type="dxa"/>
            <w:vMerge/>
            <w:tcBorders>
              <w:left w:val="single" w:sz="8" w:space="0" w:color="D2D2D2"/>
              <w:right w:val="single" w:sz="4" w:space="0" w:color="000000"/>
            </w:tcBorders>
          </w:tcPr>
          <w:p>
            <w:pPr/>
          </w:p>
        </w:tc>
        <w:tc>
          <w:tcPr>
            <w:tcW w:w="106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22"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8" w:space="0" w:color="D2D2D2"/>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98"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3"/>
              <w:ind w:left="43" w:right="0"/>
              <w:jc w:val="left"/>
              <w:rPr>
                <w:rFonts w:ascii="宋体" w:hAnsi="宋体" w:cs="宋体" w:eastAsia="宋体" w:hint="default"/>
                <w:sz w:val="18"/>
                <w:szCs w:val="18"/>
              </w:rPr>
            </w:pPr>
            <w:r>
              <w:rPr>
                <w:rFonts w:ascii="宋体"/>
                <w:sz w:val="18"/>
              </w:rPr>
              <w:t>14,261,435.2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5" w:right="0"/>
              <w:jc w:val="left"/>
              <w:rPr>
                <w:rFonts w:ascii="宋体" w:hAnsi="宋体" w:cs="宋体" w:eastAsia="宋体" w:hint="default"/>
                <w:sz w:val="18"/>
                <w:szCs w:val="18"/>
              </w:rPr>
            </w:pPr>
            <w:r>
              <w:rPr>
                <w:rFonts w:ascii="宋体"/>
                <w:sz w:val="18"/>
              </w:rPr>
              <w:t>3.77%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1" w:right="0"/>
              <w:jc w:val="left"/>
              <w:rPr>
                <w:rFonts w:ascii="宋体" w:hAnsi="宋体" w:cs="宋体" w:eastAsia="宋体" w:hint="default"/>
                <w:sz w:val="18"/>
                <w:szCs w:val="18"/>
              </w:rPr>
            </w:pPr>
            <w:r>
              <w:rPr>
                <w:rFonts w:ascii="宋体"/>
                <w:sz w:val="18"/>
              </w:rPr>
              <w:t>13,185,304.6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75" w:right="0"/>
              <w:jc w:val="left"/>
              <w:rPr>
                <w:rFonts w:ascii="宋体" w:hAnsi="宋体" w:cs="宋体" w:eastAsia="宋体" w:hint="default"/>
                <w:sz w:val="18"/>
                <w:szCs w:val="18"/>
              </w:rPr>
            </w:pPr>
            <w:r>
              <w:rPr>
                <w:rFonts w:ascii="宋体"/>
                <w:sz w:val="18"/>
              </w:rPr>
              <w:t>6.81%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5" w:right="0"/>
              <w:jc w:val="left"/>
              <w:rPr>
                <w:rFonts w:ascii="宋体" w:hAnsi="宋体" w:cs="宋体" w:eastAsia="宋体" w:hint="default"/>
                <w:sz w:val="18"/>
                <w:szCs w:val="18"/>
              </w:rPr>
            </w:pPr>
            <w:r>
              <w:rPr>
                <w:rFonts w:ascii="宋体"/>
                <w:sz w:val="18"/>
              </w:rPr>
              <w:t>-3.04%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162"/>
        <w:gridCol w:w="1066"/>
        <w:gridCol w:w="1195"/>
        <w:gridCol w:w="1061"/>
        <w:gridCol w:w="802"/>
        <w:gridCol w:w="2918"/>
      </w:tblGrid>
      <w:tr>
        <w:trPr>
          <w:trHeight w:val="36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w w:val="101"/>
                <w:sz w:val="18"/>
              </w:rPr>
              <w:t>9</w:t>
            </w:r>
            <w:r>
              <w:rPr>
                <w:rFonts w:ascii="宋体"/>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宋体" w:hAnsi="宋体" w:cs="宋体" w:eastAsia="宋体" w:hint="default"/>
                <w:sz w:val="18"/>
                <w:szCs w:val="18"/>
              </w:rPr>
            </w:pPr>
            <w:r>
              <w:rPr>
                <w:rFonts w:ascii="宋体"/>
                <w:w w:val="101"/>
                <w:sz w:val="18"/>
              </w:rPr>
              <w:t>3</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51,339,805.9</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4</w:t>
            </w:r>
            <w:r>
              <w:rPr>
                <w:rFonts w:ascii="宋体"/>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47,547,870.9</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24.57%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14,169,661.7</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9</w:t>
            </w:r>
            <w:r>
              <w:rPr>
                <w:rFonts w:ascii="宋体"/>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14,899,268.7</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5</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7.7%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-3.95%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-0.02%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54,848,243.9</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1</w:t>
            </w:r>
            <w:r>
              <w:rPr>
                <w:rFonts w:ascii="宋体"/>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57,242,995.7</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1</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29.57%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-15.07%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比上年末减少</w:t>
            </w:r>
            <w:r>
              <w:rPr>
                <w:rFonts w:ascii="宋体" w:hAnsi="宋体" w:cs="宋体" w:eastAsia="宋体" w:hint="default"/>
                <w:spacing w:val="-17"/>
                <w:sz w:val="18"/>
                <w:szCs w:val="18"/>
              </w:rPr>
              <w:t> </w:t>
            </w:r>
            <w:r>
              <w:rPr>
                <w:rFonts w:ascii="宋体" w:hAnsi="宋体" w:cs="宋体" w:eastAsia="宋体" w:hint="default"/>
                <w:spacing w:val="-7"/>
                <w:sz w:val="18"/>
                <w:szCs w:val="18"/>
              </w:rPr>
              <w:t>87.09%，主要原因系报</w:t>
            </w:r>
          </w:p>
        </w:tc>
      </w:tr>
      <w:tr>
        <w:trPr>
          <w:trHeight w:val="626"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1,615,825.48</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0.43%</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12,513,584.1</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5</w:t>
            </w:r>
            <w:r>
              <w:rPr>
                <w:rFonts w:ascii="宋体"/>
                <w:sz w:val="18"/>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6.47%</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-6.04%</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19" w:right="22"/>
              <w:jc w:val="left"/>
              <w:rPr>
                <w:rFonts w:ascii="宋体" w:hAnsi="宋体" w:cs="宋体" w:eastAsia="宋体" w:hint="default"/>
                <w:sz w:val="18"/>
                <w:szCs w:val="18"/>
              </w:rPr>
            </w:pPr>
            <w:r>
              <w:rPr>
                <w:rFonts w:ascii="宋体" w:hAnsi="宋体" w:cs="宋体" w:eastAsia="宋体" w:hint="default"/>
                <w:spacing w:val="-4"/>
                <w:sz w:val="18"/>
                <w:szCs w:val="18"/>
              </w:rPr>
              <w:t>告期内公司改变收款方式所致，由票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据结算改为货币资金和应收账款结</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算。</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142,000,000.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37.55%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703,738.57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0.36%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37.19%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46"/>
              <w:jc w:val="left"/>
              <w:rPr>
                <w:rFonts w:ascii="宋体" w:hAnsi="宋体" w:cs="宋体" w:eastAsia="宋体" w:hint="default"/>
                <w:sz w:val="18"/>
                <w:szCs w:val="18"/>
              </w:rPr>
            </w:pPr>
            <w:r>
              <w:rPr>
                <w:rFonts w:ascii="宋体" w:hAnsi="宋体" w:cs="宋体" w:eastAsia="宋体" w:hint="default"/>
                <w:sz w:val="18"/>
                <w:szCs w:val="18"/>
              </w:rPr>
              <w:t>比上年末增加</w:t>
            </w:r>
            <w:r>
              <w:rPr>
                <w:rFonts w:ascii="宋体" w:hAnsi="宋体" w:cs="宋体" w:eastAsia="宋体" w:hint="default"/>
                <w:spacing w:val="-42"/>
                <w:sz w:val="18"/>
                <w:szCs w:val="18"/>
              </w:rPr>
              <w:t> </w:t>
            </w:r>
            <w:r>
              <w:rPr>
                <w:rFonts w:ascii="宋体" w:hAnsi="宋体" w:cs="宋体" w:eastAsia="宋体" w:hint="default"/>
                <w:sz w:val="18"/>
                <w:szCs w:val="18"/>
              </w:rPr>
              <w:t>20077.95%，主要原因</w:t>
            </w:r>
            <w:r>
              <w:rPr>
                <w:rFonts w:ascii="宋体" w:hAnsi="宋体" w:cs="宋体" w:eastAsia="宋体" w:hint="default"/>
                <w:w w:val="101"/>
                <w:sz w:val="18"/>
                <w:szCs w:val="18"/>
              </w:rPr>
              <w:t> </w:t>
            </w:r>
            <w:r>
              <w:rPr>
                <w:rFonts w:ascii="宋体" w:hAnsi="宋体" w:cs="宋体" w:eastAsia="宋体" w:hint="default"/>
                <w:spacing w:val="-3"/>
                <w:sz w:val="18"/>
                <w:szCs w:val="18"/>
              </w:rPr>
              <w:t>系期末余额为公司购买的一年内到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期的理财产品。</w:t>
            </w:r>
          </w:p>
        </w:tc>
      </w:tr>
      <w:tr>
        <w:trPr>
          <w:trHeight w:val="10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可供出售金融资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20,000,000.0</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0</w:t>
            </w:r>
            <w:r>
              <w:rPr>
                <w:rFonts w:ascii="宋体"/>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5.29%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5.29%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22"/>
              <w:jc w:val="left"/>
              <w:rPr>
                <w:rFonts w:ascii="宋体" w:hAnsi="宋体" w:cs="宋体" w:eastAsia="宋体" w:hint="default"/>
                <w:sz w:val="18"/>
                <w:szCs w:val="18"/>
              </w:rPr>
            </w:pPr>
            <w:r>
              <w:rPr>
                <w:rFonts w:ascii="宋体" w:hAnsi="宋体" w:cs="宋体" w:eastAsia="宋体" w:hint="default"/>
                <w:spacing w:val="-4"/>
                <w:sz w:val="18"/>
                <w:szCs w:val="18"/>
              </w:rPr>
              <w:t>报告期内新增项目，主要原因系期末</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余额为公司购买的一年以上到期的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理财产品。</w:t>
            </w:r>
          </w:p>
        </w:tc>
      </w:tr>
      <w:tr>
        <w:trPr>
          <w:trHeight w:val="359"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4"/>
                <w:sz w:val="18"/>
                <w:szCs w:val="18"/>
              </w:rPr>
              <w:t>报告期内新增项目，主要原因系深圳</w:t>
            </w:r>
          </w:p>
        </w:tc>
      </w:tr>
      <w:tr>
        <w:trPr>
          <w:trHeight w:val="626"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9,039,412.12</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2.39%</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2.39%</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19" w:right="22"/>
              <w:jc w:val="left"/>
              <w:rPr>
                <w:rFonts w:ascii="宋体" w:hAnsi="宋体" w:cs="宋体" w:eastAsia="宋体" w:hint="default"/>
                <w:sz w:val="18"/>
                <w:szCs w:val="18"/>
              </w:rPr>
            </w:pPr>
            <w:r>
              <w:rPr>
                <w:rFonts w:ascii="宋体" w:hAnsi="宋体" w:cs="宋体" w:eastAsia="宋体" w:hint="default"/>
                <w:spacing w:val="-3"/>
                <w:sz w:val="18"/>
                <w:szCs w:val="18"/>
              </w:rPr>
              <w:t>饲料公司已与满京华公司达成拆迁</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补偿协议，相应的固定资产及无形资</w:t>
            </w: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9" w:right="0"/>
              <w:jc w:val="left"/>
              <w:rPr>
                <w:rFonts w:ascii="宋体" w:hAnsi="宋体" w:cs="宋体" w:eastAsia="宋体" w:hint="default"/>
                <w:sz w:val="18"/>
                <w:szCs w:val="18"/>
              </w:rPr>
            </w:pPr>
            <w:r>
              <w:rPr>
                <w:rFonts w:ascii="宋体" w:hAnsi="宋体" w:cs="宋体" w:eastAsia="宋体" w:hint="default"/>
                <w:spacing w:val="-3"/>
                <w:sz w:val="18"/>
                <w:szCs w:val="18"/>
              </w:rPr>
              <w:t>产成本转入本科目核算。</w:t>
            </w:r>
          </w:p>
        </w:tc>
      </w:tr>
      <w:tr>
        <w:trPr>
          <w:trHeight w:val="357"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比上年末减少</w:t>
            </w:r>
            <w:r>
              <w:rPr>
                <w:rFonts w:ascii="宋体" w:hAnsi="宋体" w:cs="宋体" w:eastAsia="宋体" w:hint="default"/>
                <w:spacing w:val="-17"/>
                <w:sz w:val="18"/>
                <w:szCs w:val="18"/>
              </w:rPr>
              <w:t> </w:t>
            </w:r>
            <w:r>
              <w:rPr>
                <w:rFonts w:ascii="宋体" w:hAnsi="宋体" w:cs="宋体" w:eastAsia="宋体" w:hint="default"/>
                <w:spacing w:val="-7"/>
                <w:sz w:val="18"/>
                <w:szCs w:val="18"/>
              </w:rPr>
              <w:t>43.58%，主要原因系深</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4,926,223.29</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1.3%</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8,730,734.48</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4.51%</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-3.21%</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19" w:right="22"/>
              <w:jc w:val="left"/>
              <w:rPr>
                <w:rFonts w:ascii="宋体" w:hAnsi="宋体" w:cs="宋体" w:eastAsia="宋体" w:hint="default"/>
                <w:sz w:val="18"/>
                <w:szCs w:val="18"/>
              </w:rPr>
            </w:pPr>
            <w:r>
              <w:rPr>
                <w:rFonts w:ascii="宋体" w:hAnsi="宋体" w:cs="宋体" w:eastAsia="宋体" w:hint="default"/>
                <w:spacing w:val="-3"/>
                <w:sz w:val="18"/>
                <w:szCs w:val="18"/>
              </w:rPr>
              <w:t>圳饲料公司已与满京华公司达成拆</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迁补偿协议，相应的土地成本转入其</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9" w:right="0"/>
              <w:jc w:val="left"/>
              <w:rPr>
                <w:rFonts w:ascii="宋体" w:hAnsi="宋体" w:cs="宋体" w:eastAsia="宋体" w:hint="default"/>
                <w:sz w:val="18"/>
                <w:szCs w:val="18"/>
              </w:rPr>
            </w:pPr>
            <w:r>
              <w:rPr>
                <w:rFonts w:ascii="宋体" w:hAnsi="宋体" w:cs="宋体" w:eastAsia="宋体" w:hint="default"/>
                <w:spacing w:val="-3"/>
                <w:sz w:val="18"/>
                <w:szCs w:val="18"/>
              </w:rPr>
              <w:t>他非流动资产核算。</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2、负债项目重大变动情况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162"/>
        <w:gridCol w:w="1066"/>
        <w:gridCol w:w="1195"/>
        <w:gridCol w:w="1061"/>
        <w:gridCol w:w="802"/>
        <w:gridCol w:w="2918"/>
      </w:tblGrid>
      <w:tr>
        <w:trPr>
          <w:trHeight w:val="197"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178"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7"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7"/>
              <w:ind w:left="211" w:right="74" w:hanging="135"/>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7"/>
              <w:ind w:left="211" w:right="70" w:hanging="135"/>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例（%）</w:t>
            </w:r>
          </w:p>
        </w:tc>
        <w:tc>
          <w:tcPr>
            <w:tcW w:w="802" w:type="dxa"/>
            <w:vMerge/>
            <w:tcBorders>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0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7"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2"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76"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2" w:type="dxa"/>
            <w:vMerge w:val="restart"/>
            <w:tcBorders>
              <w:top w:val="single" w:sz="4" w:space="0" w:color="000000"/>
              <w:left w:val="single" w:sz="8"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5,306,001.75</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67" w:right="0"/>
              <w:jc w:val="left"/>
              <w:rPr>
                <w:rFonts w:ascii="宋体" w:hAnsi="宋体" w:cs="宋体" w:eastAsia="宋体" w:hint="default"/>
                <w:sz w:val="18"/>
                <w:szCs w:val="18"/>
              </w:rPr>
            </w:pPr>
            <w:r>
              <w:rPr>
                <w:rFonts w:ascii="宋体"/>
                <w:sz w:val="18"/>
              </w:rPr>
              <w:t>1.4%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sz w:val="18"/>
              </w:rPr>
              <w:t>8,578,159.83</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5" w:right="0"/>
              <w:jc w:val="left"/>
              <w:rPr>
                <w:rFonts w:ascii="宋体" w:hAnsi="宋体" w:cs="宋体" w:eastAsia="宋体" w:hint="default"/>
                <w:sz w:val="18"/>
                <w:szCs w:val="18"/>
              </w:rPr>
            </w:pPr>
            <w:r>
              <w:rPr>
                <w:rFonts w:ascii="宋体"/>
                <w:sz w:val="18"/>
              </w:rPr>
              <w:t>4.43%</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sz w:val="18"/>
              </w:rPr>
              <w:t>-3.03%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3"/>
              <w:ind w:left="19" w:right="22"/>
              <w:jc w:val="left"/>
              <w:rPr>
                <w:rFonts w:ascii="宋体" w:hAnsi="宋体" w:cs="宋体" w:eastAsia="宋体" w:hint="default"/>
                <w:sz w:val="18"/>
                <w:szCs w:val="18"/>
              </w:rPr>
            </w:pPr>
            <w:r>
              <w:rPr>
                <w:rFonts w:ascii="宋体" w:hAnsi="宋体" w:cs="宋体" w:eastAsia="宋体" w:hint="default"/>
                <w:sz w:val="18"/>
                <w:szCs w:val="18"/>
              </w:rPr>
              <w:t>比上年末减少</w:t>
            </w:r>
            <w:r>
              <w:rPr>
                <w:rFonts w:ascii="宋体" w:hAnsi="宋体" w:cs="宋体" w:eastAsia="宋体" w:hint="default"/>
                <w:spacing w:val="-24"/>
                <w:sz w:val="18"/>
                <w:szCs w:val="18"/>
              </w:rPr>
              <w:t> </w:t>
            </w:r>
            <w:r>
              <w:rPr>
                <w:rFonts w:ascii="宋体" w:hAnsi="宋体" w:cs="宋体" w:eastAsia="宋体" w:hint="default"/>
                <w:spacing w:val="-7"/>
                <w:sz w:val="18"/>
                <w:szCs w:val="18"/>
              </w:rPr>
              <w:t>38.15%，主要原因系本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年度归还部分借款。</w:t>
            </w:r>
          </w:p>
        </w:tc>
      </w:tr>
      <w:tr>
        <w:trPr>
          <w:trHeight w:val="389"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2" w:type="dxa"/>
            <w:vMerge/>
            <w:tcBorders>
              <w:left w:val="single" w:sz="8" w:space="0" w:color="D2D2D2"/>
              <w:right w:val="single" w:sz="4" w:space="0" w:color="000000"/>
            </w:tcBorders>
          </w:tcPr>
          <w:p>
            <w:pPr/>
          </w:p>
        </w:tc>
        <w:tc>
          <w:tcPr>
            <w:tcW w:w="106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8" w:space="0" w:color="D2D2D2"/>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195,145,289.</w:t>
            </w:r>
          </w:p>
          <w:p>
            <w:pPr>
              <w:pStyle w:val="TableParagraph"/>
              <w:spacing w:line="240" w:lineRule="auto" w:before="76"/>
              <w:ind w:right="17"/>
              <w:jc w:val="right"/>
              <w:rPr>
                <w:rFonts w:ascii="宋体" w:hAnsi="宋体" w:cs="宋体" w:eastAsia="宋体" w:hint="default"/>
                <w:sz w:val="18"/>
                <w:szCs w:val="18"/>
              </w:rPr>
            </w:pPr>
            <w:r>
              <w:rPr>
                <w:rFonts w:ascii="宋体"/>
                <w:sz w:val="18"/>
              </w:rPr>
              <w:t>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51.6%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3,239,708.39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1.67%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49.92%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22"/>
              <w:jc w:val="left"/>
              <w:rPr>
                <w:rFonts w:ascii="宋体" w:hAnsi="宋体" w:cs="宋体" w:eastAsia="宋体" w:hint="default"/>
                <w:sz w:val="18"/>
                <w:szCs w:val="18"/>
              </w:rPr>
            </w:pPr>
            <w:r>
              <w:rPr>
                <w:rFonts w:ascii="宋体" w:hAnsi="宋体" w:cs="宋体" w:eastAsia="宋体" w:hint="default"/>
                <w:sz w:val="18"/>
                <w:szCs w:val="18"/>
              </w:rPr>
              <w:t>比上年末增加</w:t>
            </w:r>
            <w:r>
              <w:rPr>
                <w:rFonts w:ascii="宋体" w:hAnsi="宋体" w:cs="宋体" w:eastAsia="宋体" w:hint="default"/>
                <w:spacing w:val="-19"/>
                <w:sz w:val="18"/>
                <w:szCs w:val="18"/>
              </w:rPr>
              <w:t> </w:t>
            </w:r>
            <w:r>
              <w:rPr>
                <w:rFonts w:ascii="宋体" w:hAnsi="宋体" w:cs="宋体" w:eastAsia="宋体" w:hint="default"/>
                <w:spacing w:val="-7"/>
                <w:sz w:val="18"/>
                <w:szCs w:val="18"/>
              </w:rPr>
              <w:t>5923.54%，主要原因系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预收深圳饲料厂拆迁补偿款</w:t>
            </w:r>
            <w:r>
              <w:rPr>
                <w:rFonts w:ascii="宋体" w:hAnsi="宋体" w:cs="宋体" w:eastAsia="宋体" w:hint="default"/>
                <w:spacing w:val="-40"/>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亿</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元。</w:t>
            </w:r>
          </w:p>
        </w:tc>
      </w:tr>
    </w:tbl>
    <w:p>
      <w:pPr>
        <w:spacing w:after="0" w:line="316" w:lineRule="auto"/>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68"/>
        <w:gridCol w:w="1162"/>
        <w:gridCol w:w="1066"/>
        <w:gridCol w:w="1195"/>
        <w:gridCol w:w="1061"/>
        <w:gridCol w:w="802"/>
        <w:gridCol w:w="291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center"/>
              <w:rPr>
                <w:rFonts w:ascii="宋体" w:hAnsi="宋体" w:cs="宋体" w:eastAsia="宋体" w:hint="default"/>
                <w:sz w:val="18"/>
                <w:szCs w:val="18"/>
              </w:rPr>
            </w:pPr>
            <w:r>
              <w:rPr>
                <w:rFonts w:ascii="宋体"/>
                <w:sz w:val="18"/>
              </w:rPr>
              <w:t>9,534,716.83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30,167,881.6</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2</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15.59%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22"/>
              <w:jc w:val="left"/>
              <w:rPr>
                <w:rFonts w:ascii="宋体" w:hAnsi="宋体" w:cs="宋体" w:eastAsia="宋体" w:hint="default"/>
                <w:sz w:val="18"/>
                <w:szCs w:val="18"/>
              </w:rPr>
            </w:pPr>
            <w:r>
              <w:rPr>
                <w:rFonts w:ascii="宋体" w:hAnsi="宋体" w:cs="宋体" w:eastAsia="宋体" w:hint="default"/>
                <w:sz w:val="18"/>
                <w:szCs w:val="18"/>
              </w:rPr>
              <w:t>比上年末减少</w:t>
            </w:r>
            <w:r>
              <w:rPr>
                <w:rFonts w:ascii="宋体" w:hAnsi="宋体" w:cs="宋体" w:eastAsia="宋体" w:hint="default"/>
                <w:spacing w:val="-24"/>
                <w:sz w:val="18"/>
                <w:szCs w:val="18"/>
              </w:rPr>
              <w:t> </w:t>
            </w:r>
            <w:r>
              <w:rPr>
                <w:rFonts w:ascii="宋体" w:hAnsi="宋体" w:cs="宋体" w:eastAsia="宋体" w:hint="default"/>
                <w:spacing w:val="-7"/>
                <w:sz w:val="18"/>
                <w:szCs w:val="18"/>
              </w:rPr>
              <w:t>68.39%，主要原因系减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少泰丰电子应付款</w:t>
            </w:r>
            <w:r>
              <w:rPr>
                <w:rFonts w:ascii="宋体" w:hAnsi="宋体" w:cs="宋体" w:eastAsia="宋体" w:hint="default"/>
                <w:spacing w:val="-42"/>
                <w:sz w:val="18"/>
                <w:szCs w:val="18"/>
              </w:rPr>
              <w:t> </w:t>
            </w:r>
            <w:r>
              <w:rPr>
                <w:rFonts w:ascii="宋体" w:hAnsi="宋体" w:cs="宋体" w:eastAsia="宋体" w:hint="default"/>
                <w:sz w:val="18"/>
                <w:szCs w:val="18"/>
              </w:rPr>
              <w:t>1858</w:t>
            </w:r>
            <w:r>
              <w:rPr>
                <w:rFonts w:ascii="宋体" w:hAnsi="宋体" w:cs="宋体" w:eastAsia="宋体" w:hint="default"/>
                <w:spacing w:val="-47"/>
                <w:sz w:val="18"/>
                <w:szCs w:val="18"/>
              </w:rPr>
              <w:t> </w:t>
            </w:r>
            <w:r>
              <w:rPr>
                <w:rFonts w:ascii="宋体" w:hAnsi="宋体" w:cs="宋体" w:eastAsia="宋体" w:hint="default"/>
                <w:sz w:val="18"/>
                <w:szCs w:val="18"/>
              </w:rPr>
              <w:t>万元。</w:t>
            </w:r>
          </w:p>
        </w:tc>
      </w:tr>
      <w:tr>
        <w:trPr>
          <w:trHeight w:val="357"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比上年末减少</w:t>
            </w:r>
            <w:r>
              <w:rPr>
                <w:rFonts w:ascii="宋体" w:hAnsi="宋体" w:cs="宋体" w:eastAsia="宋体" w:hint="default"/>
                <w:spacing w:val="-17"/>
                <w:sz w:val="18"/>
                <w:szCs w:val="18"/>
              </w:rPr>
              <w:t> </w:t>
            </w:r>
            <w:r>
              <w:rPr>
                <w:rFonts w:ascii="宋体" w:hAnsi="宋体" w:cs="宋体" w:eastAsia="宋体" w:hint="default"/>
                <w:spacing w:val="-7"/>
                <w:sz w:val="18"/>
                <w:szCs w:val="18"/>
              </w:rPr>
              <w:t>33.95%，主要原因系收</w:t>
            </w:r>
          </w:p>
        </w:tc>
      </w:tr>
      <w:tr>
        <w:trPr>
          <w:trHeight w:val="31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8" w:right="0"/>
              <w:jc w:val="center"/>
              <w:rPr>
                <w:rFonts w:ascii="宋体" w:hAnsi="宋体" w:cs="宋体" w:eastAsia="宋体" w:hint="default"/>
                <w:sz w:val="18"/>
                <w:szCs w:val="18"/>
              </w:rPr>
            </w:pPr>
            <w:r>
              <w:rPr>
                <w:rFonts w:ascii="宋体"/>
                <w:sz w:val="18"/>
              </w:rPr>
              <w:t>1,070,000.00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sz w:val="18"/>
              </w:rPr>
              <w:t>0.28%</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76" w:right="0"/>
              <w:jc w:val="left"/>
              <w:rPr>
                <w:rFonts w:ascii="宋体" w:hAnsi="宋体" w:cs="宋体" w:eastAsia="宋体" w:hint="default"/>
                <w:sz w:val="18"/>
                <w:szCs w:val="18"/>
              </w:rPr>
            </w:pPr>
            <w:r>
              <w:rPr>
                <w:rFonts w:ascii="宋体"/>
                <w:sz w:val="18"/>
              </w:rPr>
              <w:t>1,620,000.00</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z w:val="18"/>
              </w:rPr>
              <w:t>0.84%</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spacing w:val="-1"/>
                <w:sz w:val="18"/>
              </w:rPr>
              <w:t>-0.55%</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pacing w:val="-3"/>
                <w:sz w:val="18"/>
                <w:szCs w:val="18"/>
              </w:rPr>
              <w:t>到的政府补助按资产受益年限结转</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至营业外收入。</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3、以公允价值计量的资产和负债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1201"/>
        <w:gridCol w:w="1190"/>
        <w:gridCol w:w="1195"/>
        <w:gridCol w:w="1189"/>
        <w:gridCol w:w="1200"/>
        <w:gridCol w:w="1200"/>
        <w:gridCol w:w="1178"/>
      </w:tblGrid>
      <w:tr>
        <w:trPr>
          <w:trHeight w:val="159"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51" w:right="47"/>
              <w:jc w:val="center"/>
              <w:rPr>
                <w:rFonts w:ascii="宋体" w:hAnsi="宋体" w:cs="宋体" w:eastAsia="宋体" w:hint="default"/>
                <w:sz w:val="18"/>
                <w:szCs w:val="18"/>
              </w:rPr>
            </w:pPr>
            <w:r>
              <w:rPr>
                <w:rFonts w:ascii="宋体" w:hAnsi="宋体" w:cs="宋体" w:eastAsia="宋体" w:hint="default"/>
                <w:spacing w:val="-2"/>
                <w:sz w:val="18"/>
                <w:szCs w:val="18"/>
              </w:rPr>
              <w:t>计入权益的累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计公允价值变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动</w:t>
            </w:r>
          </w:p>
        </w:tc>
        <w:tc>
          <w:tcPr>
            <w:tcW w:w="1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
        </w:tc>
      </w:tr>
      <w:tr>
        <w:trPr>
          <w:trHeight w:val="158"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24" w:right="47" w:hanging="178"/>
              <w:jc w:val="left"/>
              <w:rPr>
                <w:rFonts w:ascii="宋体" w:hAnsi="宋体" w:cs="宋体" w:eastAsia="宋体" w:hint="default"/>
                <w:sz w:val="18"/>
                <w:szCs w:val="18"/>
              </w:rPr>
            </w:pPr>
            <w:r>
              <w:rPr>
                <w:rFonts w:ascii="宋体" w:hAnsi="宋体" w:cs="宋体" w:eastAsia="宋体" w:hint="default"/>
                <w:spacing w:val="-2"/>
                <w:sz w:val="18"/>
                <w:szCs w:val="18"/>
              </w:rPr>
              <w:t>本期公允价值</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变动损益</w:t>
            </w:r>
          </w:p>
        </w:tc>
        <w:tc>
          <w:tcPr>
            <w:tcW w:w="1195" w:type="dxa"/>
            <w:vMerge/>
            <w:tcBorders>
              <w:left w:val="single" w:sz="4" w:space="0" w:color="000000"/>
              <w:right w:val="single" w:sz="4" w:space="0" w:color="000000"/>
            </w:tcBorders>
            <w:shd w:val="clear" w:color="auto" w:fill="D2D2D2"/>
          </w:tcPr>
          <w:p>
            <w:pPr/>
          </w:p>
        </w:tc>
        <w:tc>
          <w:tcPr>
            <w:tcW w:w="1189"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502" w:right="41" w:hanging="452"/>
              <w:jc w:val="left"/>
              <w:rPr>
                <w:rFonts w:ascii="宋体" w:hAnsi="宋体" w:cs="宋体" w:eastAsia="宋体" w:hint="default"/>
                <w:sz w:val="18"/>
                <w:szCs w:val="18"/>
              </w:rPr>
            </w:pPr>
            <w:r>
              <w:rPr>
                <w:rFonts w:ascii="宋体" w:hAnsi="宋体" w:cs="宋体" w:eastAsia="宋体" w:hint="default"/>
                <w:spacing w:val="-2"/>
                <w:sz w:val="18"/>
                <w:szCs w:val="18"/>
              </w:rPr>
              <w:t>本期计提的减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值</w:t>
            </w:r>
          </w:p>
        </w:tc>
        <w:tc>
          <w:tcPr>
            <w:tcW w:w="1200"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1178"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410"/>
              <w:jc w:val="right"/>
              <w:rPr>
                <w:rFonts w:ascii="宋体" w:hAnsi="宋体" w:cs="宋体" w:eastAsia="宋体" w:hint="default"/>
                <w:sz w:val="18"/>
                <w:szCs w:val="18"/>
              </w:rPr>
            </w:pPr>
            <w:r>
              <w:rPr>
                <w:rFonts w:ascii="宋体" w:hAnsi="宋体" w:cs="宋体" w:eastAsia="宋体" w:hint="default"/>
                <w:sz w:val="18"/>
                <w:szCs w:val="18"/>
              </w:rPr>
              <w:t>项目</w:t>
            </w: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89" w:type="dxa"/>
            <w:vMerge/>
            <w:tcBorders>
              <w:left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89" w:type="dxa"/>
            <w:vMerge/>
            <w:tcBorders>
              <w:left w:val="single" w:sz="4" w:space="0" w:color="000000"/>
              <w:bottom w:val="nil" w:sz="6" w:space="0" w:color="auto"/>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
        </w:tc>
        <w:tc>
          <w:tcPr>
            <w:tcW w:w="1178"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9"/>
              <w:jc w:val="right"/>
              <w:rPr>
                <w:rFonts w:ascii="宋体" w:hAnsi="宋体" w:cs="宋体" w:eastAsia="宋体" w:hint="default"/>
                <w:sz w:val="18"/>
                <w:szCs w:val="18"/>
              </w:rPr>
            </w:pPr>
            <w:r>
              <w:rPr>
                <w:rFonts w:ascii="宋体" w:hAnsi="宋体" w:cs="宋体" w:eastAsia="宋体" w:hint="default"/>
                <w:spacing w:val="-2"/>
                <w:sz w:val="18"/>
                <w:szCs w:val="18"/>
              </w:rPr>
              <w:t>金融资产</w:t>
            </w:r>
          </w:p>
        </w:tc>
        <w:tc>
          <w:tcPr>
            <w:tcW w:w="835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9"/>
              <w:jc w:val="right"/>
              <w:rPr>
                <w:rFonts w:ascii="宋体" w:hAnsi="宋体" w:cs="宋体" w:eastAsia="宋体" w:hint="default"/>
                <w:sz w:val="18"/>
                <w:szCs w:val="18"/>
              </w:rPr>
            </w:pPr>
            <w:r>
              <w:rPr>
                <w:rFonts w:ascii="宋体" w:hAnsi="宋体" w:cs="宋体" w:eastAsia="宋体" w:hint="default"/>
                <w:spacing w:val="-2"/>
                <w:sz w:val="18"/>
                <w:szCs w:val="18"/>
              </w:rPr>
              <w:t>上述合计</w:t>
            </w:r>
          </w:p>
        </w:tc>
        <w:tc>
          <w:tcPr>
            <w:tcW w:w="1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0.00</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9"/>
              <w:jc w:val="right"/>
              <w:rPr>
                <w:rFonts w:ascii="宋体" w:hAnsi="宋体" w:cs="宋体" w:eastAsia="宋体" w:hint="default"/>
                <w:sz w:val="18"/>
                <w:szCs w:val="18"/>
              </w:rPr>
            </w:pPr>
            <w:r>
              <w:rPr>
                <w:rFonts w:ascii="宋体" w:hAnsi="宋体" w:cs="宋体" w:eastAsia="宋体" w:hint="default"/>
                <w:spacing w:val="-2"/>
                <w:sz w:val="18"/>
                <w:szCs w:val="18"/>
              </w:rPr>
              <w:t>金融负债</w:t>
            </w:r>
          </w:p>
        </w:tc>
        <w:tc>
          <w:tcPr>
            <w:tcW w:w="1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0.00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报告期内公司主要资产计量属性是否发生重大变化</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五、核心竞争力分析</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4" w:lineRule="auto"/>
        <w:ind w:right="0" w:firstLine="422"/>
        <w:jc w:val="left"/>
      </w:pPr>
      <w:r>
        <w:rPr>
          <w:spacing w:val="-2"/>
        </w:rPr>
        <w:t>报告期内，通讯产业方面，科技公司成功开拓了飞利浦品牌电话机海外订单，产品已出口到多个国家</w:t>
      </w:r>
      <w:r>
        <w:rPr>
          <w:w w:val="100"/>
        </w:rPr>
        <w:t> </w:t>
      </w:r>
      <w:r>
        <w:rPr>
          <w:spacing w:val="-2"/>
        </w:rPr>
        <w:t>和地区，通过技术革新、设备改造，增强了高端产品的制造加工能力。汇德祥公司飞利浦电话机的国内市</w:t>
      </w:r>
      <w:r>
        <w:rPr>
          <w:spacing w:val="-36"/>
        </w:rPr>
        <w:t> </w:t>
      </w:r>
      <w:r>
        <w:rPr>
          <w:spacing w:val="-36"/>
        </w:rPr>
      </w:r>
      <w:r>
        <w:rPr/>
        <w:t>场占有率比上年有所提高，并稳居首位。新开展了松下电话机代理销售业务，保险柜项目也已上市2个系</w:t>
      </w:r>
      <w:r>
        <w:rPr>
          <w:w w:val="100"/>
        </w:rPr>
        <w:t> </w:t>
      </w:r>
      <w:r>
        <w:rPr>
          <w:spacing w:val="-2"/>
        </w:rPr>
        <w:t>列的产品。饲料产业方面，饲料公司生产能力大幅度提高，通过采购优质原材料，提高产品质量，扩大了</w:t>
      </w:r>
      <w:r>
        <w:rPr>
          <w:spacing w:val="-43"/>
        </w:rPr>
        <w:t> </w:t>
      </w:r>
      <w:r>
        <w:rPr>
          <w:spacing w:val="-43"/>
        </w:rPr>
      </w:r>
      <w:r>
        <w:rPr/>
        <w:t>市场份额，销量取得突破，增加了销售收入。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2"/>
        <w:spacing w:line="240" w:lineRule="auto"/>
        <w:ind w:right="0"/>
        <w:jc w:val="left"/>
        <w:rPr>
          <w:b w:val="0"/>
          <w:bCs w:val="0"/>
        </w:rPr>
      </w:pPr>
      <w:r>
        <w:rPr/>
        <w:t>六、投资状况分析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1、对外股权投资情况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（1）对外投资情况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（2）持有金融企业股权情况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（3）证券投资情况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line="357" w:lineRule="auto" w:before="0"/>
        <w:ind w:left="152" w:right="6878" w:firstLine="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持有其他上市公司股权情况的说明</w:t>
      </w:r>
    </w:p>
    <w:p>
      <w:pPr>
        <w:spacing w:before="2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2、委托理财、衍生品投资和委托贷款情况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（1）委托理财情况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2"/>
        <w:gridCol w:w="797"/>
        <w:gridCol w:w="797"/>
        <w:gridCol w:w="806"/>
        <w:gridCol w:w="797"/>
        <w:gridCol w:w="802"/>
        <w:gridCol w:w="797"/>
        <w:gridCol w:w="797"/>
        <w:gridCol w:w="797"/>
        <w:gridCol w:w="802"/>
        <w:gridCol w:w="797"/>
        <w:gridCol w:w="792"/>
      </w:tblGrid>
      <w:tr>
        <w:trPr>
          <w:trHeight w:val="1027"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7" w:right="26" w:hanging="269"/>
              <w:jc w:val="left"/>
              <w:rPr>
                <w:rFonts w:ascii="宋体" w:hAnsi="宋体" w:cs="宋体" w:eastAsia="宋体" w:hint="default"/>
                <w:sz w:val="18"/>
                <w:szCs w:val="18"/>
              </w:rPr>
            </w:pPr>
            <w:r>
              <w:rPr>
                <w:rFonts w:ascii="宋体" w:hAnsi="宋体" w:cs="宋体" w:eastAsia="宋体" w:hint="default"/>
                <w:sz w:val="18"/>
                <w:szCs w:val="18"/>
              </w:rPr>
              <w:t>受托人名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26" w:hanging="178"/>
              <w:jc w:val="left"/>
              <w:rPr>
                <w:rFonts w:ascii="宋体" w:hAnsi="宋体" w:cs="宋体" w:eastAsia="宋体" w:hint="default"/>
                <w:sz w:val="18"/>
                <w:szCs w:val="18"/>
              </w:rPr>
            </w:pPr>
            <w:r>
              <w:rPr>
                <w:rFonts w:ascii="宋体" w:hAnsi="宋体" w:cs="宋体" w:eastAsia="宋体" w:hint="default"/>
                <w:sz w:val="18"/>
                <w:szCs w:val="18"/>
              </w:rPr>
              <w:t>是否关联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26" w:hanging="178"/>
              <w:jc w:val="left"/>
              <w:rPr>
                <w:rFonts w:ascii="宋体" w:hAnsi="宋体" w:cs="宋体" w:eastAsia="宋体" w:hint="default"/>
                <w:sz w:val="18"/>
                <w:szCs w:val="18"/>
              </w:rPr>
            </w:pPr>
            <w:r>
              <w:rPr>
                <w:rFonts w:ascii="宋体" w:hAnsi="宋体" w:cs="宋体" w:eastAsia="宋体" w:hint="default"/>
                <w:sz w:val="18"/>
                <w:szCs w:val="18"/>
              </w:rPr>
              <w:t>委托理财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26" w:hanging="178"/>
              <w:jc w:val="left"/>
              <w:rPr>
                <w:rFonts w:ascii="宋体" w:hAnsi="宋体" w:cs="宋体" w:eastAsia="宋体" w:hint="default"/>
                <w:sz w:val="18"/>
                <w:szCs w:val="18"/>
              </w:rPr>
            </w:pPr>
            <w:r>
              <w:rPr>
                <w:rFonts w:ascii="宋体" w:hAnsi="宋体" w:cs="宋体" w:eastAsia="宋体" w:hint="default"/>
                <w:sz w:val="18"/>
                <w:szCs w:val="18"/>
              </w:rPr>
              <w:t>报酬确定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6"/>
              <w:jc w:val="center"/>
              <w:rPr>
                <w:rFonts w:ascii="宋体" w:hAnsi="宋体" w:cs="宋体" w:eastAsia="宋体" w:hint="default"/>
                <w:sz w:val="18"/>
                <w:szCs w:val="18"/>
              </w:rPr>
            </w:pPr>
            <w:r>
              <w:rPr>
                <w:rFonts w:ascii="宋体" w:hAnsi="宋体" w:cs="宋体" w:eastAsia="宋体" w:hint="default"/>
                <w:spacing w:val="-2"/>
                <w:sz w:val="18"/>
                <w:szCs w:val="18"/>
              </w:rPr>
              <w:t>本期实际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收回本金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准备金额</w:t>
            </w:r>
          </w:p>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1"/>
              <w:jc w:val="right"/>
              <w:rPr>
                <w:rFonts w:ascii="宋体" w:hAnsi="宋体" w:cs="宋体" w:eastAsia="宋体" w:hint="default"/>
                <w:sz w:val="18"/>
                <w:szCs w:val="18"/>
              </w:rPr>
            </w:pPr>
            <w:r>
              <w:rPr>
                <w:rFonts w:ascii="宋体" w:hAnsi="宋体" w:cs="宋体" w:eastAsia="宋体" w:hint="default"/>
                <w:spacing w:val="-2"/>
                <w:sz w:val="18"/>
                <w:szCs w:val="18"/>
              </w:rPr>
              <w:t>预计收益</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26"/>
              <w:jc w:val="center"/>
              <w:rPr>
                <w:rFonts w:ascii="宋体" w:hAnsi="宋体" w:cs="宋体" w:eastAsia="宋体" w:hint="default"/>
                <w:sz w:val="18"/>
                <w:szCs w:val="18"/>
              </w:rPr>
            </w:pPr>
            <w:r>
              <w:rPr>
                <w:rFonts w:ascii="宋体" w:hAnsi="宋体" w:cs="宋体" w:eastAsia="宋体" w:hint="default"/>
                <w:spacing w:val="-2"/>
                <w:sz w:val="18"/>
                <w:szCs w:val="18"/>
              </w:rPr>
              <w:t>报告期实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际损益金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r>
      <w:tr>
        <w:trPr>
          <w:trHeight w:val="357"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中诚信托</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非保本浮</w:t>
            </w:r>
          </w:p>
        </w:tc>
        <w:tc>
          <w:tcPr>
            <w:tcW w:w="797"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按会计年</w:t>
            </w:r>
          </w:p>
        </w:tc>
        <w:tc>
          <w:tcPr>
            <w:tcW w:w="797"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动收益型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sz w:val="18"/>
              </w:rPr>
              <w:t>3,000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度确认利</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sz w:val="18"/>
              </w:rPr>
              <w:t>285</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22"/>
              <w:jc w:val="right"/>
              <w:rPr>
                <w:rFonts w:ascii="宋体" w:hAnsi="宋体" w:cs="宋体" w:eastAsia="宋体" w:hint="default"/>
                <w:sz w:val="18"/>
                <w:szCs w:val="18"/>
              </w:rPr>
            </w:pPr>
            <w:r>
              <w:rPr>
                <w:rFonts w:ascii="宋体"/>
                <w:sz w:val="18"/>
              </w:rPr>
              <w:t>74.95</w:t>
            </w: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797"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息</w:t>
            </w:r>
            <w:r>
              <w:rPr>
                <w:rFonts w:ascii="宋体" w:hAnsi="宋体" w:cs="宋体" w:eastAsia="宋体" w:hint="default"/>
                <w:sz w:val="18"/>
                <w:szCs w:val="18"/>
              </w:rPr>
            </w:r>
          </w:p>
        </w:tc>
        <w:tc>
          <w:tcPr>
            <w:tcW w:w="797"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31"/>
              <w:jc w:val="left"/>
              <w:rPr>
                <w:rFonts w:ascii="宋体" w:hAnsi="宋体" w:cs="宋体" w:eastAsia="宋体" w:hint="default"/>
                <w:sz w:val="18"/>
                <w:szCs w:val="18"/>
              </w:rPr>
            </w:pPr>
            <w:r>
              <w:rPr>
                <w:rFonts w:ascii="宋体" w:hAnsi="宋体" w:cs="宋体" w:eastAsia="宋体" w:hint="default"/>
                <w:sz w:val="18"/>
                <w:szCs w:val="18"/>
              </w:rPr>
              <w:t>民生信托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46"/>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1,000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85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1"/>
              <w:jc w:val="both"/>
              <w:rPr>
                <w:rFonts w:ascii="宋体" w:hAnsi="宋体" w:cs="宋体" w:eastAsia="宋体" w:hint="default"/>
                <w:sz w:val="18"/>
                <w:szCs w:val="18"/>
              </w:rPr>
            </w:pPr>
            <w:r>
              <w:rPr>
                <w:rFonts w:ascii="宋体" w:hAnsi="宋体" w:cs="宋体" w:eastAsia="宋体" w:hint="default"/>
                <w:sz w:val="18"/>
                <w:szCs w:val="18"/>
              </w:rPr>
              <w:t>中诚信托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6"/>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2,000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190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31"/>
              <w:jc w:val="left"/>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6"/>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2,000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07</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60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r>
      <w:tr>
        <w:trPr>
          <w:trHeight w:val="10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1"/>
              <w:jc w:val="both"/>
              <w:rPr>
                <w:rFonts w:ascii="宋体" w:hAnsi="宋体" w:cs="宋体" w:eastAsia="宋体" w:hint="default"/>
                <w:sz w:val="18"/>
                <w:szCs w:val="18"/>
              </w:rPr>
            </w:pPr>
            <w:r>
              <w:rPr>
                <w:rFonts w:ascii="宋体" w:hAnsi="宋体" w:cs="宋体" w:eastAsia="宋体" w:hint="default"/>
                <w:sz w:val="18"/>
                <w:szCs w:val="18"/>
              </w:rPr>
              <w:t>浦东发展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银行深圳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6"/>
              <w:jc w:val="both"/>
              <w:rPr>
                <w:rFonts w:ascii="宋体" w:hAnsi="宋体" w:cs="宋体" w:eastAsia="宋体" w:hint="default"/>
                <w:sz w:val="18"/>
                <w:szCs w:val="18"/>
              </w:rPr>
            </w:pPr>
            <w:r>
              <w:rPr>
                <w:rFonts w:ascii="宋体" w:hAnsi="宋体" w:cs="宋体" w:eastAsia="宋体" w:hint="default"/>
                <w:sz w:val="18"/>
                <w:szCs w:val="18"/>
              </w:rPr>
              <w:t>保本保收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益型理财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300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29</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300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3.48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3.48</w:t>
            </w: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1"/>
              <w:jc w:val="both"/>
              <w:rPr>
                <w:rFonts w:ascii="宋体" w:hAnsi="宋体" w:cs="宋体" w:eastAsia="宋体" w:hint="default"/>
                <w:sz w:val="18"/>
                <w:szCs w:val="18"/>
              </w:rPr>
            </w:pPr>
            <w:r>
              <w:rPr>
                <w:rFonts w:ascii="宋体" w:hAnsi="宋体" w:cs="宋体" w:eastAsia="宋体" w:hint="default"/>
                <w:sz w:val="18"/>
                <w:szCs w:val="18"/>
              </w:rPr>
              <w:t>浦东发展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银行深圳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46"/>
              <w:jc w:val="both"/>
              <w:rPr>
                <w:rFonts w:ascii="宋体" w:hAnsi="宋体" w:cs="宋体" w:eastAsia="宋体" w:hint="default"/>
                <w:sz w:val="18"/>
                <w:szCs w:val="18"/>
              </w:rPr>
            </w:pPr>
            <w:r>
              <w:rPr>
                <w:rFonts w:ascii="宋体" w:hAnsi="宋体" w:cs="宋体" w:eastAsia="宋体" w:hint="default"/>
                <w:sz w:val="18"/>
                <w:szCs w:val="18"/>
              </w:rPr>
              <w:t>保本保收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益型理财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500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500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4.23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4.23</w:t>
            </w: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1"/>
              <w:jc w:val="both"/>
              <w:rPr>
                <w:rFonts w:ascii="宋体" w:hAnsi="宋体" w:cs="宋体" w:eastAsia="宋体" w:hint="default"/>
                <w:sz w:val="18"/>
                <w:szCs w:val="18"/>
              </w:rPr>
            </w:pPr>
            <w:r>
              <w:rPr>
                <w:rFonts w:ascii="宋体" w:hAnsi="宋体" w:cs="宋体" w:eastAsia="宋体" w:hint="default"/>
                <w:sz w:val="18"/>
                <w:szCs w:val="18"/>
              </w:rPr>
              <w:t>广东发展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银行深圳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6"/>
              <w:jc w:val="both"/>
              <w:rPr>
                <w:rFonts w:ascii="宋体" w:hAnsi="宋体" w:cs="宋体" w:eastAsia="宋体" w:hint="default"/>
                <w:sz w:val="18"/>
                <w:szCs w:val="18"/>
              </w:rPr>
            </w:pPr>
            <w:r>
              <w:rPr>
                <w:rFonts w:ascii="宋体" w:hAnsi="宋体" w:cs="宋体" w:eastAsia="宋体" w:hint="default"/>
                <w:sz w:val="18"/>
                <w:szCs w:val="18"/>
              </w:rPr>
              <w:t>保本浮动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收益型理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200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按季确认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1</w:t>
            </w:r>
            <w:r>
              <w:rPr>
                <w:rFonts w:ascii="宋体"/>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0.55</w:t>
            </w: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1"/>
              <w:jc w:val="both"/>
              <w:rPr>
                <w:rFonts w:ascii="宋体" w:hAnsi="宋体" w:cs="宋体" w:eastAsia="宋体" w:hint="default"/>
                <w:sz w:val="18"/>
                <w:szCs w:val="18"/>
              </w:rPr>
            </w:pPr>
            <w:r>
              <w:rPr>
                <w:rFonts w:ascii="宋体" w:hAnsi="宋体" w:cs="宋体" w:eastAsia="宋体" w:hint="default"/>
                <w:sz w:val="18"/>
                <w:szCs w:val="18"/>
              </w:rPr>
              <w:t>中诚信托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6"/>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6,000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220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r>
      <w:tr>
        <w:trPr>
          <w:trHeight w:val="10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1"/>
              <w:jc w:val="both"/>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6"/>
              <w:jc w:val="both"/>
              <w:rPr>
                <w:rFonts w:ascii="宋体" w:hAnsi="宋体" w:cs="宋体" w:eastAsia="宋体" w:hint="default"/>
                <w:sz w:val="18"/>
                <w:szCs w:val="18"/>
              </w:rPr>
            </w:pPr>
            <w:r>
              <w:rPr>
                <w:rFonts w:ascii="宋体" w:hAnsi="宋体" w:cs="宋体" w:eastAsia="宋体" w:hint="default"/>
                <w:sz w:val="18"/>
                <w:szCs w:val="18"/>
              </w:rPr>
              <w:t>非保本浮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动收益型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2,000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到期收回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17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w w:val="101"/>
                <w:sz w:val="18"/>
              </w:rPr>
              <w:t>0</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192"/>
        <w:gridCol w:w="797"/>
        <w:gridCol w:w="802"/>
        <w:gridCol w:w="797"/>
        <w:gridCol w:w="797"/>
        <w:gridCol w:w="797"/>
        <w:gridCol w:w="802"/>
        <w:gridCol w:w="797"/>
        <w:gridCol w:w="792"/>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0" w:right="0"/>
              <w:jc w:val="left"/>
              <w:rPr>
                <w:rFonts w:ascii="宋体" w:hAnsi="宋体" w:cs="宋体" w:eastAsia="宋体" w:hint="default"/>
                <w:sz w:val="18"/>
                <w:szCs w:val="18"/>
              </w:rPr>
            </w:pPr>
            <w:r>
              <w:rPr>
                <w:rFonts w:ascii="宋体"/>
                <w:sz w:val="18"/>
              </w:rPr>
              <w:t>17,000</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9" w:right="0"/>
              <w:jc w:val="left"/>
              <w:rPr>
                <w:rFonts w:ascii="宋体" w:hAnsi="宋体" w:cs="宋体" w:eastAsia="宋体" w:hint="default"/>
                <w:sz w:val="18"/>
                <w:szCs w:val="18"/>
              </w:rPr>
            </w:pPr>
            <w:r>
              <w:rPr>
                <w:rFonts w:ascii="宋体"/>
                <w:sz w:val="18"/>
              </w:rPr>
              <w:t>800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0" w:right="0"/>
              <w:jc w:val="left"/>
              <w:rPr>
                <w:rFonts w:ascii="宋体" w:hAnsi="宋体" w:cs="宋体" w:eastAsia="宋体" w:hint="default"/>
                <w:sz w:val="18"/>
                <w:szCs w:val="18"/>
              </w:rPr>
            </w:pPr>
            <w:r>
              <w:rPr>
                <w:rFonts w:ascii="宋体"/>
                <w:sz w:val="18"/>
              </w:rPr>
              <w:t>865.71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02" w:right="0"/>
              <w:jc w:val="left"/>
              <w:rPr>
                <w:rFonts w:ascii="宋体" w:hAnsi="宋体" w:cs="宋体" w:eastAsia="宋体" w:hint="default"/>
                <w:sz w:val="18"/>
                <w:szCs w:val="18"/>
              </w:rPr>
            </w:pPr>
            <w:r>
              <w:rPr>
                <w:rFonts w:ascii="宋体"/>
                <w:sz w:val="18"/>
              </w:rPr>
              <w:t>83.21</w:t>
            </w:r>
          </w:p>
        </w:tc>
      </w:tr>
      <w:tr>
        <w:trPr>
          <w:trHeight w:val="398"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7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逾期未收回的本金和收益累计金额</w:t>
            </w:r>
          </w:p>
        </w:tc>
        <w:tc>
          <w:tcPr>
            <w:tcW w:w="637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涉诉情况（如适用）</w:t>
            </w:r>
          </w:p>
        </w:tc>
        <w:tc>
          <w:tcPr>
            <w:tcW w:w="637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spacing w:val="-3"/>
                <w:sz w:val="18"/>
                <w:szCs w:val="18"/>
              </w:rPr>
              <w:t>委托理财审批董事会公告披露日期（如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715"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spacing w:val="-3"/>
                <w:sz w:val="18"/>
                <w:szCs w:val="18"/>
              </w:rPr>
              <w:t>委托理财审批股东会公告披露日期（如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（2）衍生品投资情况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（3）委托贷款情况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3、募集资金使用情况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4、主要子公司、参股公司分析</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主要子公司、参股公司情况</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5"/>
        <w:gridCol w:w="960"/>
        <w:gridCol w:w="955"/>
        <w:gridCol w:w="955"/>
        <w:gridCol w:w="960"/>
        <w:gridCol w:w="955"/>
        <w:gridCol w:w="955"/>
        <w:gridCol w:w="960"/>
      </w:tblGrid>
      <w:tr>
        <w:trPr>
          <w:trHeight w:val="75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3"/>
              <w:ind w:left="292" w:right="22" w:hanging="269"/>
              <w:jc w:val="left"/>
              <w:rPr>
                <w:rFonts w:ascii="宋体" w:hAnsi="宋体" w:cs="宋体" w:eastAsia="宋体" w:hint="default"/>
                <w:sz w:val="18"/>
                <w:szCs w:val="18"/>
              </w:rPr>
            </w:pPr>
            <w:r>
              <w:rPr>
                <w:rFonts w:ascii="宋体" w:hAnsi="宋体" w:cs="宋体" w:eastAsia="宋体" w:hint="default"/>
                <w:spacing w:val="-2"/>
                <w:sz w:val="18"/>
                <w:szCs w:val="18"/>
              </w:rPr>
              <w:t>主要产品或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服务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2"/>
              <w:jc w:val="both"/>
              <w:rPr>
                <w:rFonts w:ascii="宋体" w:hAnsi="宋体" w:cs="宋体" w:eastAsia="宋体" w:hint="default"/>
                <w:sz w:val="18"/>
                <w:szCs w:val="18"/>
              </w:rPr>
            </w:pPr>
            <w:r>
              <w:rPr>
                <w:rFonts w:ascii="宋体" w:hAnsi="宋体" w:cs="宋体" w:eastAsia="宋体" w:hint="default"/>
                <w:spacing w:val="-2"/>
                <w:sz w:val="18"/>
                <w:szCs w:val="18"/>
              </w:rPr>
              <w:t>深圳市深信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西部房地产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60" w:type="dxa"/>
            <w:tcBorders>
              <w:top w:val="single" w:sz="11" w:space="0" w:color="D2D2D2"/>
              <w:left w:val="single" w:sz="4" w:space="0" w:color="000000"/>
              <w:bottom w:val="single" w:sz="4" w:space="0" w:color="000000"/>
              <w:right w:val="single" w:sz="4" w:space="0" w:color="000000"/>
            </w:tcBorders>
          </w:tcPr>
          <w:p>
            <w:pPr>
              <w:pStyle w:val="TableParagraph"/>
              <w:spacing w:line="319" w:lineRule="auto" w:before="44"/>
              <w:ind w:left="24" w:right="22"/>
              <w:jc w:val="both"/>
              <w:rPr>
                <w:rFonts w:ascii="宋体" w:hAnsi="宋体" w:cs="宋体" w:eastAsia="宋体" w:hint="default"/>
                <w:sz w:val="18"/>
                <w:szCs w:val="18"/>
              </w:rPr>
            </w:pPr>
            <w:r>
              <w:rPr>
                <w:rFonts w:ascii="宋体" w:hAnsi="宋体" w:cs="宋体" w:eastAsia="宋体" w:hint="default"/>
                <w:spacing w:val="-2"/>
                <w:sz w:val="18"/>
                <w:szCs w:val="18"/>
              </w:rPr>
              <w:t>房地产开发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经营、兴办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实业、国内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商业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sz w:val="18"/>
              </w:rPr>
              <w:t>6,230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45,956,879</w:t>
            </w:r>
          </w:p>
          <w:p>
            <w:pPr>
              <w:pStyle w:val="TableParagraph"/>
              <w:spacing w:line="240" w:lineRule="auto" w:before="81"/>
              <w:ind w:right="17"/>
              <w:jc w:val="right"/>
              <w:rPr>
                <w:rFonts w:ascii="宋体" w:hAnsi="宋体" w:cs="宋体" w:eastAsia="宋体" w:hint="default"/>
                <w:sz w:val="18"/>
                <w:szCs w:val="18"/>
              </w:rPr>
            </w:pPr>
            <w:r>
              <w:rPr>
                <w:rFonts w:ascii="宋体"/>
                <w:sz w:val="18"/>
              </w:rPr>
              <w:t>.18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31,507,855</w:t>
            </w:r>
          </w:p>
          <w:p>
            <w:pPr>
              <w:pStyle w:val="TableParagraph"/>
              <w:spacing w:line="240" w:lineRule="auto" w:before="81"/>
              <w:ind w:right="22"/>
              <w:jc w:val="right"/>
              <w:rPr>
                <w:rFonts w:ascii="宋体" w:hAnsi="宋体" w:cs="宋体" w:eastAsia="宋体" w:hint="default"/>
                <w:sz w:val="18"/>
                <w:szCs w:val="18"/>
              </w:rPr>
            </w:pPr>
            <w:r>
              <w:rPr>
                <w:rFonts w:ascii="宋体"/>
                <w:sz w:val="18"/>
              </w:rPr>
              <w:t>.04</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17,359,999</w:t>
            </w:r>
          </w:p>
          <w:p>
            <w:pPr>
              <w:pStyle w:val="TableParagraph"/>
              <w:spacing w:line="240" w:lineRule="auto" w:before="81"/>
              <w:ind w:right="17"/>
              <w:jc w:val="right"/>
              <w:rPr>
                <w:rFonts w:ascii="宋体" w:hAnsi="宋体" w:cs="宋体" w:eastAsia="宋体" w:hint="default"/>
                <w:sz w:val="18"/>
                <w:szCs w:val="18"/>
              </w:rPr>
            </w:pPr>
            <w:r>
              <w:rPr>
                <w:rFonts w:ascii="宋体"/>
                <w:sz w:val="18"/>
              </w:rPr>
              <w:t>.06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12,564,766</w:t>
            </w:r>
          </w:p>
          <w:p>
            <w:pPr>
              <w:pStyle w:val="TableParagraph"/>
              <w:spacing w:line="240" w:lineRule="auto" w:before="81"/>
              <w:ind w:right="22"/>
              <w:jc w:val="right"/>
              <w:rPr>
                <w:rFonts w:ascii="宋体" w:hAnsi="宋体" w:cs="宋体" w:eastAsia="宋体" w:hint="default"/>
                <w:sz w:val="18"/>
                <w:szCs w:val="18"/>
              </w:rPr>
            </w:pPr>
            <w:r>
              <w:rPr>
                <w:rFonts w:ascii="宋体"/>
                <w:sz w:val="18"/>
              </w:rPr>
              <w:t>.08</w:t>
            </w:r>
          </w:p>
        </w:tc>
      </w:tr>
      <w:tr>
        <w:trPr>
          <w:trHeight w:val="133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pacing w:val="-2"/>
                <w:sz w:val="18"/>
                <w:szCs w:val="18"/>
              </w:rPr>
              <w:t>深圳市深信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泰丰投资发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展有限公司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出租物业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投资兴办实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业、国内商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业、物资销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sz w:val="18"/>
              </w:rPr>
              <w:t>5,000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24,488,868</w:t>
            </w:r>
          </w:p>
          <w:p>
            <w:pPr>
              <w:pStyle w:val="TableParagraph"/>
              <w:spacing w:line="240" w:lineRule="auto" w:before="76"/>
              <w:ind w:right="17"/>
              <w:jc w:val="right"/>
              <w:rPr>
                <w:rFonts w:ascii="宋体" w:hAnsi="宋体" w:cs="宋体" w:eastAsia="宋体" w:hint="default"/>
                <w:sz w:val="18"/>
                <w:szCs w:val="18"/>
              </w:rPr>
            </w:pPr>
            <w:r>
              <w:rPr>
                <w:rFonts w:ascii="宋体"/>
                <w:sz w:val="18"/>
              </w:rPr>
              <w:t>.06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-306,714.4</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9</w:t>
            </w:r>
            <w:r>
              <w:rPr>
                <w:rFonts w:ascii="宋体"/>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4,354,460.</w:t>
            </w:r>
          </w:p>
          <w:p>
            <w:pPr>
              <w:pStyle w:val="TableParagraph"/>
              <w:spacing w:line="240" w:lineRule="auto" w:before="76"/>
              <w:ind w:right="22"/>
              <w:jc w:val="right"/>
              <w:rPr>
                <w:rFonts w:ascii="宋体" w:hAnsi="宋体" w:cs="宋体" w:eastAsia="宋体" w:hint="default"/>
                <w:sz w:val="18"/>
                <w:szCs w:val="18"/>
              </w:rPr>
            </w:pPr>
            <w:r>
              <w:rPr>
                <w:rFonts w:ascii="宋体"/>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1,641,954.</w:t>
            </w:r>
          </w:p>
          <w:p>
            <w:pPr>
              <w:pStyle w:val="TableParagraph"/>
              <w:spacing w:line="240" w:lineRule="auto" w:before="76"/>
              <w:ind w:right="17"/>
              <w:jc w:val="right"/>
              <w:rPr>
                <w:rFonts w:ascii="宋体" w:hAnsi="宋体" w:cs="宋体" w:eastAsia="宋体" w:hint="default"/>
                <w:sz w:val="18"/>
                <w:szCs w:val="18"/>
              </w:rPr>
            </w:pPr>
            <w:r>
              <w:rPr>
                <w:rFonts w:ascii="宋体"/>
                <w:sz w:val="18"/>
              </w:rPr>
              <w:t>81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1,634,744.</w:t>
            </w:r>
          </w:p>
          <w:p>
            <w:pPr>
              <w:pStyle w:val="TableParagraph"/>
              <w:spacing w:line="240" w:lineRule="auto" w:before="76"/>
              <w:ind w:right="22"/>
              <w:jc w:val="right"/>
              <w:rPr>
                <w:rFonts w:ascii="宋体" w:hAnsi="宋体" w:cs="宋体" w:eastAsia="宋体" w:hint="default"/>
                <w:sz w:val="18"/>
                <w:szCs w:val="18"/>
              </w:rPr>
            </w:pPr>
            <w:r>
              <w:rPr>
                <w:rFonts w:ascii="宋体"/>
                <w:sz w:val="18"/>
              </w:rPr>
              <w:t>80</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深圳市华宝</w:t>
            </w:r>
          </w:p>
          <w:p>
            <w:pPr>
              <w:pStyle w:val="TableParagraph"/>
              <w:spacing w:line="321" w:lineRule="auto" w:before="71"/>
              <w:ind w:left="24" w:right="22"/>
              <w:jc w:val="left"/>
              <w:rPr>
                <w:rFonts w:ascii="宋体" w:hAnsi="宋体" w:cs="宋体" w:eastAsia="宋体" w:hint="default"/>
                <w:sz w:val="18"/>
                <w:szCs w:val="18"/>
              </w:rPr>
            </w:pPr>
            <w:r>
              <w:rPr>
                <w:rFonts w:ascii="宋体" w:hAnsi="宋体" w:cs="宋体" w:eastAsia="宋体" w:hint="default"/>
                <w:spacing w:val="-2"/>
                <w:sz w:val="18"/>
                <w:szCs w:val="18"/>
              </w:rPr>
              <w:t>（集团）饲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料有限公司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2"/>
                <w:sz w:val="18"/>
                <w:szCs w:val="18"/>
              </w:rPr>
              <w:t>饲料生产与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销售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 w:right="0"/>
              <w:jc w:val="left"/>
              <w:rPr>
                <w:rFonts w:ascii="宋体" w:hAnsi="宋体" w:cs="宋体" w:eastAsia="宋体" w:hint="default"/>
                <w:sz w:val="18"/>
                <w:szCs w:val="18"/>
              </w:rPr>
            </w:pPr>
            <w:r>
              <w:rPr>
                <w:rFonts w:ascii="宋体"/>
                <w:sz w:val="18"/>
              </w:rPr>
              <w:t>6,130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218,482,55</w:t>
            </w:r>
          </w:p>
          <w:p>
            <w:pPr>
              <w:pStyle w:val="TableParagraph"/>
              <w:spacing w:line="240" w:lineRule="auto" w:before="76"/>
              <w:ind w:left="561" w:right="0"/>
              <w:jc w:val="left"/>
              <w:rPr>
                <w:rFonts w:ascii="宋体" w:hAnsi="宋体" w:cs="宋体" w:eastAsia="宋体" w:hint="default"/>
                <w:sz w:val="18"/>
                <w:szCs w:val="18"/>
              </w:rPr>
            </w:pPr>
            <w:r>
              <w:rPr>
                <w:rFonts w:ascii="宋体"/>
                <w:sz w:val="18"/>
              </w:rPr>
              <w:t>8.35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26,998,692</w:t>
            </w:r>
          </w:p>
          <w:p>
            <w:pPr>
              <w:pStyle w:val="TableParagraph"/>
              <w:spacing w:line="240" w:lineRule="auto" w:before="76"/>
              <w:ind w:right="22"/>
              <w:jc w:val="right"/>
              <w:rPr>
                <w:rFonts w:ascii="宋体" w:hAnsi="宋体" w:cs="宋体" w:eastAsia="宋体" w:hint="default"/>
                <w:sz w:val="18"/>
                <w:szCs w:val="18"/>
              </w:rPr>
            </w:pPr>
            <w:r>
              <w:rPr>
                <w:rFonts w:ascii="宋体"/>
                <w:sz w:val="18"/>
              </w:rPr>
              <w:t>.04</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-1,283,999</w:t>
            </w:r>
          </w:p>
          <w:p>
            <w:pPr>
              <w:pStyle w:val="TableParagraph"/>
              <w:spacing w:line="240" w:lineRule="auto" w:before="76"/>
              <w:ind w:right="17"/>
              <w:jc w:val="right"/>
              <w:rPr>
                <w:rFonts w:ascii="宋体" w:hAnsi="宋体" w:cs="宋体" w:eastAsia="宋体" w:hint="default"/>
                <w:sz w:val="18"/>
                <w:szCs w:val="18"/>
              </w:rPr>
            </w:pPr>
            <w:r>
              <w:rPr>
                <w:rFonts w:ascii="宋体"/>
                <w:sz w:val="18"/>
              </w:rPr>
              <w:t>.64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-3,976,633</w:t>
            </w:r>
          </w:p>
          <w:p>
            <w:pPr>
              <w:pStyle w:val="TableParagraph"/>
              <w:spacing w:line="240" w:lineRule="auto" w:before="76"/>
              <w:ind w:right="22"/>
              <w:jc w:val="right"/>
              <w:rPr>
                <w:rFonts w:ascii="宋体" w:hAnsi="宋体" w:cs="宋体" w:eastAsia="宋体" w:hint="default"/>
                <w:sz w:val="18"/>
                <w:szCs w:val="18"/>
              </w:rPr>
            </w:pPr>
            <w:r>
              <w:rPr>
                <w:rFonts w:ascii="宋体"/>
                <w:sz w:val="18"/>
              </w:rPr>
              <w:t>.64</w:t>
            </w:r>
          </w:p>
        </w:tc>
      </w:tr>
      <w:tr>
        <w:trPr>
          <w:trHeight w:val="10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深圳市宝安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华宝实业有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家禽养殖</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种、养殖业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 w:right="0"/>
              <w:jc w:val="left"/>
              <w:rPr>
                <w:rFonts w:ascii="宋体" w:hAnsi="宋体" w:cs="宋体" w:eastAsia="宋体" w:hint="default"/>
                <w:sz w:val="18"/>
                <w:szCs w:val="18"/>
              </w:rPr>
            </w:pPr>
            <w:r>
              <w:rPr>
                <w:rFonts w:ascii="宋体"/>
                <w:sz w:val="18"/>
              </w:rPr>
              <w:t>3,620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3,963,348.</w:t>
            </w:r>
          </w:p>
          <w:p>
            <w:pPr>
              <w:pStyle w:val="TableParagraph"/>
              <w:spacing w:line="240" w:lineRule="auto" w:before="76"/>
              <w:ind w:right="17"/>
              <w:jc w:val="right"/>
              <w:rPr>
                <w:rFonts w:ascii="宋体" w:hAnsi="宋体" w:cs="宋体" w:eastAsia="宋体" w:hint="default"/>
                <w:sz w:val="18"/>
                <w:szCs w:val="18"/>
              </w:rPr>
            </w:pPr>
            <w:r>
              <w:rPr>
                <w:rFonts w:ascii="宋体"/>
                <w:sz w:val="18"/>
              </w:rPr>
              <w:t>09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1,249,996.</w:t>
            </w:r>
          </w:p>
          <w:p>
            <w:pPr>
              <w:pStyle w:val="TableParagraph"/>
              <w:spacing w:line="240" w:lineRule="auto" w:before="76"/>
              <w:ind w:right="22"/>
              <w:jc w:val="right"/>
              <w:rPr>
                <w:rFonts w:ascii="宋体" w:hAnsi="宋体" w:cs="宋体" w:eastAsia="宋体" w:hint="default"/>
                <w:sz w:val="18"/>
                <w:szCs w:val="18"/>
              </w:rPr>
            </w:pPr>
            <w:r>
              <w:rPr>
                <w:rFonts w:ascii="宋体"/>
                <w:sz w:val="18"/>
              </w:rPr>
              <w:t>94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10,170,883</w:t>
            </w:r>
          </w:p>
          <w:p>
            <w:pPr>
              <w:pStyle w:val="TableParagraph"/>
              <w:spacing w:line="240" w:lineRule="auto" w:before="76"/>
              <w:ind w:right="22"/>
              <w:jc w:val="right"/>
              <w:rPr>
                <w:rFonts w:ascii="宋体" w:hAnsi="宋体" w:cs="宋体" w:eastAsia="宋体" w:hint="default"/>
                <w:sz w:val="18"/>
                <w:szCs w:val="18"/>
              </w:rPr>
            </w:pPr>
            <w:r>
              <w:rPr>
                <w:rFonts w:ascii="宋体"/>
                <w:sz w:val="18"/>
              </w:rPr>
              <w:t>.31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-936,760.5</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4</w:t>
            </w:r>
            <w:r>
              <w:rPr>
                <w:rFonts w:ascii="宋体"/>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5,295,760.</w:t>
            </w:r>
          </w:p>
          <w:p>
            <w:pPr>
              <w:pStyle w:val="TableParagraph"/>
              <w:spacing w:line="240" w:lineRule="auto" w:before="76"/>
              <w:ind w:right="22"/>
              <w:jc w:val="right"/>
              <w:rPr>
                <w:rFonts w:ascii="宋体" w:hAnsi="宋体" w:cs="宋体" w:eastAsia="宋体" w:hint="default"/>
                <w:sz w:val="18"/>
                <w:szCs w:val="18"/>
              </w:rPr>
            </w:pPr>
            <w:r>
              <w:rPr>
                <w:rFonts w:ascii="宋体"/>
                <w:sz w:val="18"/>
              </w:rPr>
              <w:t>11</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5"/>
        <w:gridCol w:w="960"/>
        <w:gridCol w:w="955"/>
        <w:gridCol w:w="955"/>
        <w:gridCol w:w="960"/>
        <w:gridCol w:w="955"/>
        <w:gridCol w:w="955"/>
        <w:gridCol w:w="960"/>
      </w:tblGrid>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深圳市龙岗</w:t>
            </w: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22"/>
              <w:jc w:val="left"/>
              <w:rPr>
                <w:rFonts w:ascii="宋体" w:hAnsi="宋体" w:cs="宋体" w:eastAsia="宋体" w:hint="default"/>
                <w:sz w:val="18"/>
                <w:szCs w:val="18"/>
              </w:rPr>
            </w:pPr>
            <w:r>
              <w:rPr>
                <w:rFonts w:ascii="宋体" w:hAnsi="宋体" w:cs="宋体" w:eastAsia="宋体" w:hint="default"/>
                <w:spacing w:val="-2"/>
                <w:sz w:val="18"/>
                <w:szCs w:val="18"/>
              </w:rPr>
              <w:t>区华宝经济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发展有限公</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种殖果树</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种、养殖业</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sz w:val="18"/>
              </w:rPr>
              <w:t>450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宋体"/>
                <w:spacing w:val="-1"/>
                <w:sz w:val="18"/>
              </w:rPr>
              <w:t>5,404,089.</w:t>
            </w:r>
          </w:p>
          <w:p>
            <w:pPr>
              <w:pStyle w:val="TableParagraph"/>
              <w:spacing w:line="240" w:lineRule="auto" w:before="76"/>
              <w:ind w:right="17"/>
              <w:jc w:val="right"/>
              <w:rPr>
                <w:rFonts w:ascii="宋体" w:hAnsi="宋体" w:cs="宋体" w:eastAsia="宋体" w:hint="default"/>
                <w:sz w:val="18"/>
                <w:szCs w:val="18"/>
              </w:rPr>
            </w:pPr>
            <w:r>
              <w:rPr>
                <w:rFonts w:ascii="宋体"/>
                <w:sz w:val="18"/>
              </w:rPr>
              <w:t>87</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7"/>
              <w:jc w:val="right"/>
              <w:rPr>
                <w:rFonts w:ascii="宋体" w:hAnsi="宋体" w:cs="宋体" w:eastAsia="宋体" w:hint="default"/>
                <w:sz w:val="18"/>
                <w:szCs w:val="18"/>
              </w:rPr>
            </w:pPr>
            <w:r>
              <w:rPr>
                <w:rFonts w:ascii="宋体"/>
                <w:spacing w:val="-1"/>
                <w:sz w:val="18"/>
              </w:rPr>
              <w:t>1,590,003.</w:t>
            </w:r>
          </w:p>
          <w:p>
            <w:pPr>
              <w:pStyle w:val="TableParagraph"/>
              <w:spacing w:line="240" w:lineRule="auto" w:before="76"/>
              <w:ind w:right="22"/>
              <w:jc w:val="right"/>
              <w:rPr>
                <w:rFonts w:ascii="宋体" w:hAnsi="宋体" w:cs="宋体" w:eastAsia="宋体" w:hint="default"/>
                <w:sz w:val="18"/>
                <w:szCs w:val="18"/>
              </w:rPr>
            </w:pPr>
            <w:r>
              <w:rPr>
                <w:rFonts w:ascii="宋体"/>
                <w:sz w:val="18"/>
              </w:rPr>
              <w:t>93</w:t>
            </w: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1" w:right="0"/>
              <w:jc w:val="center"/>
              <w:rPr>
                <w:rFonts w:ascii="宋体" w:hAnsi="宋体" w:cs="宋体" w:eastAsia="宋体" w:hint="default"/>
                <w:sz w:val="18"/>
                <w:szCs w:val="18"/>
              </w:rPr>
            </w:pPr>
            <w:r>
              <w:rPr>
                <w:rFonts w:ascii="宋体"/>
                <w:sz w:val="18"/>
              </w:rPr>
              <w:t>-3,023.48</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6" w:right="0"/>
              <w:jc w:val="center"/>
              <w:rPr>
                <w:rFonts w:ascii="宋体" w:hAnsi="宋体" w:cs="宋体" w:eastAsia="宋体" w:hint="default"/>
                <w:sz w:val="18"/>
                <w:szCs w:val="18"/>
              </w:rPr>
            </w:pPr>
            <w:r>
              <w:rPr>
                <w:rFonts w:ascii="宋体"/>
                <w:sz w:val="18"/>
              </w:rPr>
              <w:t>-3,023.48</w:t>
            </w:r>
          </w:p>
        </w:tc>
      </w:tr>
      <w:tr>
        <w:trPr>
          <w:trHeight w:val="356"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r>
      <w:tr>
        <w:trPr>
          <w:trHeight w:val="13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pacing w:val="-2"/>
                <w:sz w:val="18"/>
                <w:szCs w:val="18"/>
              </w:rPr>
              <w:t>深圳市华宝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西部物业管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理有限公司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物业管理及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经营国内商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业。机动车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停放服务。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sz w:val="18"/>
              </w:rPr>
              <w:t>300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6,556,545.</w:t>
            </w:r>
          </w:p>
          <w:p>
            <w:pPr>
              <w:pStyle w:val="TableParagraph"/>
              <w:spacing w:line="240" w:lineRule="auto" w:before="76"/>
              <w:ind w:right="17"/>
              <w:jc w:val="right"/>
              <w:rPr>
                <w:rFonts w:ascii="宋体" w:hAnsi="宋体" w:cs="宋体" w:eastAsia="宋体" w:hint="default"/>
                <w:sz w:val="18"/>
                <w:szCs w:val="18"/>
              </w:rPr>
            </w:pPr>
            <w:r>
              <w:rPr>
                <w:rFonts w:ascii="宋体"/>
                <w:sz w:val="18"/>
              </w:rPr>
              <w:t>31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3,310,568.</w:t>
            </w:r>
          </w:p>
          <w:p>
            <w:pPr>
              <w:pStyle w:val="TableParagraph"/>
              <w:spacing w:line="240" w:lineRule="auto" w:before="76"/>
              <w:ind w:right="22"/>
              <w:jc w:val="right"/>
              <w:rPr>
                <w:rFonts w:ascii="宋体" w:hAnsi="宋体" w:cs="宋体" w:eastAsia="宋体" w:hint="default"/>
                <w:sz w:val="18"/>
                <w:szCs w:val="18"/>
              </w:rPr>
            </w:pPr>
            <w:r>
              <w:rPr>
                <w:rFonts w:ascii="宋体"/>
                <w:sz w:val="18"/>
              </w:rPr>
              <w:t>04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7,376,476.</w:t>
            </w:r>
          </w:p>
          <w:p>
            <w:pPr>
              <w:pStyle w:val="TableParagraph"/>
              <w:spacing w:line="240" w:lineRule="auto" w:before="76"/>
              <w:ind w:right="22"/>
              <w:jc w:val="right"/>
              <w:rPr>
                <w:rFonts w:ascii="宋体" w:hAnsi="宋体" w:cs="宋体" w:eastAsia="宋体" w:hint="default"/>
                <w:sz w:val="18"/>
                <w:szCs w:val="18"/>
              </w:rPr>
            </w:pPr>
            <w:r>
              <w:rPr>
                <w:rFonts w:ascii="宋体"/>
                <w:sz w:val="18"/>
              </w:rPr>
              <w:t>85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1" w:right="0"/>
              <w:jc w:val="center"/>
              <w:rPr>
                <w:rFonts w:ascii="宋体" w:hAnsi="宋体" w:cs="宋体" w:eastAsia="宋体" w:hint="default"/>
                <w:sz w:val="18"/>
                <w:szCs w:val="18"/>
              </w:rPr>
            </w:pPr>
            <w:r>
              <w:rPr>
                <w:rFonts w:ascii="宋体"/>
                <w:sz w:val="18"/>
              </w:rPr>
              <w:t>30,591.10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6" w:right="0"/>
              <w:jc w:val="center"/>
              <w:rPr>
                <w:rFonts w:ascii="宋体" w:hAnsi="宋体" w:cs="宋体" w:eastAsia="宋体" w:hint="default"/>
                <w:sz w:val="18"/>
                <w:szCs w:val="18"/>
              </w:rPr>
            </w:pPr>
            <w:r>
              <w:rPr>
                <w:rFonts w:ascii="宋体"/>
                <w:sz w:val="18"/>
              </w:rPr>
              <w:t>30,591.10</w:t>
            </w:r>
          </w:p>
        </w:tc>
      </w:tr>
      <w:tr>
        <w:trPr>
          <w:trHeight w:val="359"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投资兴办实</w:t>
            </w: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业；塑料制</w:t>
            </w: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品、通讯产</w:t>
            </w: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品、多功能</w:t>
            </w: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93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4" w:right="22"/>
              <w:jc w:val="both"/>
              <w:rPr>
                <w:rFonts w:ascii="宋体" w:hAnsi="宋体" w:cs="宋体" w:eastAsia="宋体" w:hint="default"/>
                <w:sz w:val="18"/>
                <w:szCs w:val="18"/>
              </w:rPr>
            </w:pPr>
            <w:r>
              <w:rPr>
                <w:rFonts w:ascii="宋体" w:hAnsi="宋体" w:cs="宋体" w:eastAsia="宋体" w:hint="default"/>
                <w:spacing w:val="-2"/>
                <w:sz w:val="18"/>
                <w:szCs w:val="18"/>
              </w:rPr>
              <w:t>深圳市汇德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祥贸易有限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商品贸易</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22"/>
              <w:jc w:val="both"/>
              <w:rPr>
                <w:rFonts w:ascii="宋体" w:hAnsi="宋体" w:cs="宋体" w:eastAsia="宋体" w:hint="default"/>
                <w:sz w:val="18"/>
                <w:szCs w:val="18"/>
              </w:rPr>
            </w:pPr>
            <w:r>
              <w:rPr>
                <w:rFonts w:ascii="宋体" w:hAnsi="宋体" w:cs="宋体" w:eastAsia="宋体" w:hint="default"/>
                <w:spacing w:val="-2"/>
                <w:sz w:val="18"/>
                <w:szCs w:val="18"/>
              </w:rPr>
              <w:t>电话、无绳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电话的购销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及其他国内</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sz w:val="18"/>
              </w:rPr>
              <w:t>1000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34,635,041</w:t>
            </w:r>
          </w:p>
          <w:p>
            <w:pPr>
              <w:pStyle w:val="TableParagraph"/>
              <w:spacing w:line="240" w:lineRule="auto" w:before="81"/>
              <w:ind w:right="17"/>
              <w:jc w:val="right"/>
              <w:rPr>
                <w:rFonts w:ascii="宋体" w:hAnsi="宋体" w:cs="宋体" w:eastAsia="宋体" w:hint="default"/>
                <w:sz w:val="18"/>
                <w:szCs w:val="18"/>
              </w:rPr>
            </w:pPr>
            <w:r>
              <w:rPr>
                <w:rFonts w:ascii="宋体"/>
                <w:sz w:val="18"/>
              </w:rPr>
              <w:t>.81</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21,522,537</w:t>
            </w:r>
          </w:p>
          <w:p>
            <w:pPr>
              <w:pStyle w:val="TableParagraph"/>
              <w:spacing w:line="240" w:lineRule="auto" w:before="81"/>
              <w:ind w:right="22"/>
              <w:jc w:val="right"/>
              <w:rPr>
                <w:rFonts w:ascii="宋体" w:hAnsi="宋体" w:cs="宋体" w:eastAsia="宋体" w:hint="default"/>
                <w:sz w:val="18"/>
                <w:szCs w:val="18"/>
              </w:rPr>
            </w:pPr>
            <w:r>
              <w:rPr>
                <w:rFonts w:ascii="宋体"/>
                <w:sz w:val="18"/>
              </w:rPr>
              <w:t>.39</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sz w:val="18"/>
              </w:rPr>
              <w:t>163,307,20</w:t>
            </w:r>
          </w:p>
          <w:p>
            <w:pPr>
              <w:pStyle w:val="TableParagraph"/>
              <w:spacing w:line="240" w:lineRule="auto" w:before="81"/>
              <w:ind w:left="556" w:right="0"/>
              <w:jc w:val="left"/>
              <w:rPr>
                <w:rFonts w:ascii="宋体" w:hAnsi="宋体" w:cs="宋体" w:eastAsia="宋体" w:hint="default"/>
                <w:sz w:val="18"/>
                <w:szCs w:val="18"/>
              </w:rPr>
            </w:pPr>
            <w:r>
              <w:rPr>
                <w:rFonts w:ascii="宋体"/>
                <w:sz w:val="18"/>
              </w:rPr>
              <w:t>5.54</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3,606,836.</w:t>
            </w:r>
          </w:p>
          <w:p>
            <w:pPr>
              <w:pStyle w:val="TableParagraph"/>
              <w:spacing w:line="240" w:lineRule="auto" w:before="81"/>
              <w:ind w:right="17"/>
              <w:jc w:val="right"/>
              <w:rPr>
                <w:rFonts w:ascii="宋体" w:hAnsi="宋体" w:cs="宋体" w:eastAsia="宋体" w:hint="default"/>
                <w:sz w:val="18"/>
                <w:szCs w:val="18"/>
              </w:rPr>
            </w:pPr>
            <w:r>
              <w:rPr>
                <w:rFonts w:ascii="宋体"/>
                <w:sz w:val="18"/>
              </w:rPr>
              <w:t>18</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2,469,948.</w:t>
            </w:r>
          </w:p>
          <w:p>
            <w:pPr>
              <w:pStyle w:val="TableParagraph"/>
              <w:spacing w:line="240" w:lineRule="auto" w:before="81"/>
              <w:ind w:right="22"/>
              <w:jc w:val="right"/>
              <w:rPr>
                <w:rFonts w:ascii="宋体" w:hAnsi="宋体" w:cs="宋体" w:eastAsia="宋体" w:hint="default"/>
                <w:sz w:val="18"/>
                <w:szCs w:val="18"/>
              </w:rPr>
            </w:pPr>
            <w:r>
              <w:rPr>
                <w:rFonts w:ascii="宋体"/>
                <w:sz w:val="18"/>
              </w:rPr>
              <w:t>72</w:t>
            </w:r>
          </w:p>
        </w:tc>
      </w:tr>
      <w:tr>
        <w:trPr>
          <w:trHeight w:val="310" w:hRule="exact"/>
        </w:trPr>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商业、物资</w:t>
            </w: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供销业；企</w:t>
            </w: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业形象设</w:t>
            </w: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惠州市华宝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饲料有限公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22"/>
              <w:jc w:val="left"/>
              <w:rPr>
                <w:rFonts w:ascii="宋体" w:hAnsi="宋体" w:cs="宋体" w:eastAsia="宋体" w:hint="default"/>
                <w:sz w:val="18"/>
                <w:szCs w:val="18"/>
              </w:rPr>
            </w:pPr>
            <w:r>
              <w:rPr>
                <w:rFonts w:ascii="宋体" w:hAnsi="宋体" w:cs="宋体" w:eastAsia="宋体" w:hint="default"/>
                <w:spacing w:val="-2"/>
                <w:sz w:val="18"/>
                <w:szCs w:val="18"/>
              </w:rPr>
              <w:t>饲料生产与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销售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 w:right="0"/>
              <w:jc w:val="left"/>
              <w:rPr>
                <w:rFonts w:ascii="宋体" w:hAnsi="宋体" w:cs="宋体" w:eastAsia="宋体" w:hint="default"/>
                <w:sz w:val="18"/>
                <w:szCs w:val="18"/>
              </w:rPr>
            </w:pPr>
            <w:r>
              <w:rPr>
                <w:rFonts w:ascii="宋体"/>
                <w:sz w:val="18"/>
              </w:rPr>
              <w:t>1000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79,326,225</w:t>
            </w:r>
          </w:p>
          <w:p>
            <w:pPr>
              <w:pStyle w:val="TableParagraph"/>
              <w:spacing w:line="240" w:lineRule="auto" w:before="81"/>
              <w:ind w:right="17"/>
              <w:jc w:val="right"/>
              <w:rPr>
                <w:rFonts w:ascii="宋体" w:hAnsi="宋体" w:cs="宋体" w:eastAsia="宋体" w:hint="default"/>
                <w:sz w:val="18"/>
                <w:szCs w:val="18"/>
              </w:rPr>
            </w:pPr>
            <w:r>
              <w:rPr>
                <w:rFonts w:ascii="宋体"/>
                <w:sz w:val="18"/>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12,601,604</w:t>
            </w:r>
          </w:p>
          <w:p>
            <w:pPr>
              <w:pStyle w:val="TableParagraph"/>
              <w:spacing w:line="240" w:lineRule="auto" w:before="81"/>
              <w:ind w:right="22"/>
              <w:jc w:val="right"/>
              <w:rPr>
                <w:rFonts w:ascii="宋体" w:hAnsi="宋体" w:cs="宋体" w:eastAsia="宋体" w:hint="default"/>
                <w:sz w:val="18"/>
                <w:szCs w:val="18"/>
              </w:rPr>
            </w:pPr>
            <w:r>
              <w:rPr>
                <w:rFonts w:ascii="宋体"/>
                <w:sz w:val="18"/>
              </w:rPr>
              <w:t>.74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310,140,47</w:t>
            </w:r>
          </w:p>
          <w:p>
            <w:pPr>
              <w:pStyle w:val="TableParagraph"/>
              <w:spacing w:line="240" w:lineRule="auto" w:before="81"/>
              <w:ind w:left="556" w:right="0"/>
              <w:jc w:val="left"/>
              <w:rPr>
                <w:rFonts w:ascii="宋体" w:hAnsi="宋体" w:cs="宋体" w:eastAsia="宋体" w:hint="default"/>
                <w:sz w:val="18"/>
                <w:szCs w:val="18"/>
              </w:rPr>
            </w:pPr>
            <w:r>
              <w:rPr>
                <w:rFonts w:ascii="宋体"/>
                <w:sz w:val="18"/>
              </w:rPr>
              <w:t>1.67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4,010,448.</w:t>
            </w:r>
          </w:p>
          <w:p>
            <w:pPr>
              <w:pStyle w:val="TableParagraph"/>
              <w:spacing w:line="240" w:lineRule="auto" w:before="81"/>
              <w:ind w:right="17"/>
              <w:jc w:val="right"/>
              <w:rPr>
                <w:rFonts w:ascii="宋体" w:hAnsi="宋体" w:cs="宋体" w:eastAsia="宋体" w:hint="default"/>
                <w:sz w:val="18"/>
                <w:szCs w:val="18"/>
              </w:rPr>
            </w:pPr>
            <w:r>
              <w:rPr>
                <w:rFonts w:ascii="宋体"/>
                <w:sz w:val="18"/>
              </w:rPr>
              <w:t>21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2,940,992.</w:t>
            </w:r>
          </w:p>
          <w:p>
            <w:pPr>
              <w:pStyle w:val="TableParagraph"/>
              <w:spacing w:line="240" w:lineRule="auto" w:before="81"/>
              <w:ind w:right="22"/>
              <w:jc w:val="right"/>
              <w:rPr>
                <w:rFonts w:ascii="宋体" w:hAnsi="宋体" w:cs="宋体" w:eastAsia="宋体" w:hint="default"/>
                <w:sz w:val="18"/>
                <w:szCs w:val="18"/>
              </w:rPr>
            </w:pPr>
            <w:r>
              <w:rPr>
                <w:rFonts w:ascii="宋体"/>
                <w:sz w:val="18"/>
              </w:rPr>
              <w:t>47</w:t>
            </w:r>
          </w:p>
        </w:tc>
      </w:tr>
      <w:tr>
        <w:trPr>
          <w:trHeight w:val="133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pacing w:val="-2"/>
                <w:sz w:val="18"/>
                <w:szCs w:val="18"/>
              </w:rPr>
              <w:t>深圳市泰丰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科技有限公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7"/>
              <w:jc w:val="left"/>
              <w:rPr>
                <w:rFonts w:ascii="宋体" w:hAnsi="宋体" w:cs="宋体" w:eastAsia="宋体" w:hint="default"/>
                <w:sz w:val="18"/>
                <w:szCs w:val="18"/>
              </w:rPr>
            </w:pPr>
            <w:r>
              <w:rPr>
                <w:rFonts w:ascii="宋体" w:hAnsi="宋体" w:cs="宋体" w:eastAsia="宋体" w:hint="default"/>
                <w:spacing w:val="-2"/>
                <w:sz w:val="18"/>
                <w:szCs w:val="18"/>
              </w:rPr>
              <w:t>生产电子产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品</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left"/>
              <w:rPr>
                <w:rFonts w:ascii="宋体" w:hAnsi="宋体" w:cs="宋体" w:eastAsia="宋体" w:hint="default"/>
                <w:sz w:val="18"/>
                <w:szCs w:val="18"/>
              </w:rPr>
            </w:pPr>
            <w:r>
              <w:rPr>
                <w:rFonts w:ascii="宋体" w:hAnsi="宋体" w:cs="宋体" w:eastAsia="宋体" w:hint="default"/>
                <w:spacing w:val="-19"/>
                <w:w w:val="101"/>
                <w:sz w:val="18"/>
                <w:szCs w:val="18"/>
              </w:rPr>
              <w:t>开发、生产</w:t>
            </w:r>
            <w:r>
              <w:rPr>
                <w:rFonts w:ascii="宋体" w:hAnsi="宋体" w:cs="宋体" w:eastAsia="宋体" w:hint="default"/>
                <w:w w:val="101"/>
                <w:sz w:val="18"/>
                <w:szCs w:val="18"/>
              </w:rPr>
              <w:t> </w:t>
            </w:r>
            <w:r>
              <w:rPr>
                <w:rFonts w:ascii="宋体" w:hAnsi="宋体" w:cs="宋体" w:eastAsia="宋体" w:hint="default"/>
                <w:spacing w:val="-2"/>
                <w:sz w:val="18"/>
                <w:szCs w:val="18"/>
              </w:rPr>
              <w:t>销售无绳电</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话机、多功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能电话机等</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 w:right="0"/>
              <w:jc w:val="left"/>
              <w:rPr>
                <w:rFonts w:ascii="宋体" w:hAnsi="宋体" w:cs="宋体" w:eastAsia="宋体" w:hint="default"/>
                <w:sz w:val="18"/>
                <w:szCs w:val="18"/>
              </w:rPr>
            </w:pPr>
            <w:r>
              <w:rPr>
                <w:rFonts w:ascii="宋体"/>
                <w:sz w:val="18"/>
              </w:rPr>
              <w:t>16,000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58,807,036</w:t>
            </w:r>
          </w:p>
          <w:p>
            <w:pPr>
              <w:pStyle w:val="TableParagraph"/>
              <w:spacing w:line="240" w:lineRule="auto" w:before="76"/>
              <w:ind w:right="17"/>
              <w:jc w:val="right"/>
              <w:rPr>
                <w:rFonts w:ascii="宋体" w:hAnsi="宋体" w:cs="宋体" w:eastAsia="宋体" w:hint="default"/>
                <w:sz w:val="18"/>
                <w:szCs w:val="18"/>
              </w:rPr>
            </w:pPr>
            <w:r>
              <w:rPr>
                <w:rFonts w:ascii="宋体"/>
                <w:sz w:val="18"/>
              </w:rPr>
              <w:t>.88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14,798,533</w:t>
            </w:r>
          </w:p>
          <w:p>
            <w:pPr>
              <w:pStyle w:val="TableParagraph"/>
              <w:spacing w:line="240" w:lineRule="auto" w:before="76"/>
              <w:ind w:right="22"/>
              <w:jc w:val="right"/>
              <w:rPr>
                <w:rFonts w:ascii="宋体" w:hAnsi="宋体" w:cs="宋体" w:eastAsia="宋体" w:hint="default"/>
                <w:sz w:val="18"/>
                <w:szCs w:val="18"/>
              </w:rPr>
            </w:pPr>
            <w:r>
              <w:rPr>
                <w:rFonts w:ascii="宋体"/>
                <w:sz w:val="18"/>
              </w:rPr>
              <w:t>.28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sz w:val="18"/>
              </w:rPr>
              <w:t>132,389,11</w:t>
            </w:r>
          </w:p>
          <w:p>
            <w:pPr>
              <w:pStyle w:val="TableParagraph"/>
              <w:spacing w:line="240" w:lineRule="auto" w:before="76"/>
              <w:ind w:left="556" w:right="0"/>
              <w:jc w:val="left"/>
              <w:rPr>
                <w:rFonts w:ascii="宋体" w:hAnsi="宋体" w:cs="宋体" w:eastAsia="宋体" w:hint="default"/>
                <w:sz w:val="18"/>
                <w:szCs w:val="18"/>
              </w:rPr>
            </w:pPr>
            <w:r>
              <w:rPr>
                <w:rFonts w:ascii="宋体"/>
                <w:sz w:val="18"/>
              </w:rPr>
              <w:t>6.61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宋体"/>
                <w:spacing w:val="-1"/>
                <w:sz w:val="18"/>
              </w:rPr>
              <w:t>7,640,690.</w:t>
            </w:r>
          </w:p>
          <w:p>
            <w:pPr>
              <w:pStyle w:val="TableParagraph"/>
              <w:spacing w:line="240" w:lineRule="auto" w:before="76"/>
              <w:ind w:right="17"/>
              <w:jc w:val="right"/>
              <w:rPr>
                <w:rFonts w:ascii="宋体" w:hAnsi="宋体" w:cs="宋体" w:eastAsia="宋体" w:hint="default"/>
                <w:sz w:val="18"/>
                <w:szCs w:val="18"/>
              </w:rPr>
            </w:pPr>
            <w:r>
              <w:rPr>
                <w:rFonts w:ascii="宋体"/>
                <w:sz w:val="18"/>
              </w:rPr>
              <w:t>49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pacing w:val="-1"/>
                <w:sz w:val="18"/>
              </w:rPr>
              <w:t>7,052,299.</w:t>
            </w:r>
          </w:p>
          <w:p>
            <w:pPr>
              <w:pStyle w:val="TableParagraph"/>
              <w:spacing w:line="240" w:lineRule="auto" w:before="76"/>
              <w:ind w:right="22"/>
              <w:jc w:val="right"/>
              <w:rPr>
                <w:rFonts w:ascii="宋体" w:hAnsi="宋体" w:cs="宋体" w:eastAsia="宋体" w:hint="default"/>
                <w:sz w:val="18"/>
                <w:szCs w:val="18"/>
              </w:rPr>
            </w:pPr>
            <w:r>
              <w:rPr>
                <w:rFonts w:ascii="宋体"/>
                <w:sz w:val="18"/>
              </w:rPr>
              <w:t>15</w:t>
            </w:r>
          </w:p>
        </w:tc>
      </w:tr>
    </w:tbl>
    <w:p>
      <w:pPr>
        <w:spacing w:line="357" w:lineRule="auto" w:before="53"/>
        <w:ind w:left="152" w:right="6878" w:firstLine="0"/>
        <w:jc w:val="left"/>
        <w:rPr>
          <w:rFonts w:ascii="宋体" w:hAnsi="宋体" w:cs="宋体" w:eastAsia="宋体" w:hint="default"/>
          <w:sz w:val="18"/>
          <w:szCs w:val="18"/>
        </w:rPr>
      </w:pPr>
      <w:r>
        <w:rPr/>
        <w:pict>
          <v:group style="position:absolute;margin-left:248.399994pt;margin-top:-66.958298pt;width:47.3pt;height:23.2pt;mso-position-horizontal-relative:page;mso-position-vertical-relative:paragraph;z-index:-851128" coordorigin="4968,-1339" coordsize="946,464">
            <v:shape style="position:absolute;left:4968;top:-1339;width:946;height:464" coordorigin="4968,-1339" coordsize="946,464" path="m4968,-875l5914,-875,5914,-1339,4968,-1339,4968,-875xe" filled="true" fillcolor="#ffffff" stroked="false">
              <v:path arrowok="t"/>
              <v:fill type="solid"/>
            </v:shape>
            <w10:wrap type="none"/>
          </v:group>
        </w:pict>
      </w:r>
      <w:r>
        <w:rPr>
          <w:rFonts w:ascii="宋体" w:hAnsi="宋体" w:cs="宋体" w:eastAsia="宋体" w:hint="default"/>
          <w:spacing w:val="-3"/>
          <w:sz w:val="18"/>
          <w:szCs w:val="18"/>
        </w:rPr>
        <w:t>主要子公司、参股公司情况说明</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报告期内取得和处置子公司的情况</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5、非募集资金投资的重大项目情况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七、2014</w:t>
      </w:r>
      <w:r>
        <w:rPr>
          <w:spacing w:val="-37"/>
        </w:rPr>
        <w:t> </w:t>
      </w:r>
      <w:r>
        <w:rPr/>
        <w:t>年</w:t>
      </w:r>
      <w:r>
        <w:rPr>
          <w:spacing w:val="-37"/>
        </w:rPr>
        <w:t> </w:t>
      </w:r>
      <w:r>
        <w:rPr/>
        <w:t>1-3</w:t>
      </w:r>
      <w:r>
        <w:rPr>
          <w:spacing w:val="-37"/>
        </w:rPr>
        <w:t> </w:t>
      </w:r>
      <w:r>
        <w:rPr/>
        <w:t>月经营业绩的预计</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预测年初至下一报告期期末的累计净利润可能为亏损或者与上年同期相比发生大幅度变动的警示及原因说明</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八、公司控制的特殊目的主体情况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7"/>
        <w:rPr>
          <w:rFonts w:ascii="宋体" w:hAnsi="宋体" w:cs="宋体" w:eastAsia="宋体" w:hint="default"/>
          <w:sz w:val="24"/>
          <w:szCs w:val="24"/>
        </w:rPr>
      </w:pPr>
    </w:p>
    <w:p>
      <w:pPr>
        <w:pStyle w:val="Heading2"/>
        <w:spacing w:line="367" w:lineRule="exact"/>
        <w:ind w:right="0"/>
        <w:jc w:val="both"/>
        <w:rPr>
          <w:b w:val="0"/>
          <w:bCs w:val="0"/>
        </w:rPr>
      </w:pPr>
      <w:r>
        <w:rPr/>
        <w:t>九、公司未来发展的展望</w:t>
      </w:r>
      <w:r>
        <w:rPr>
          <w:b w:val="0"/>
          <w:bCs w:val="0"/>
        </w:rPr>
      </w:r>
    </w:p>
    <w:p>
      <w:pPr>
        <w:spacing w:line="240" w:lineRule="auto" w:before="11"/>
        <w:rPr>
          <w:rFonts w:ascii="Microsoft JhengHei" w:hAnsi="Microsoft JhengHei" w:cs="Microsoft JhengHei" w:eastAsia="Microsoft JhengHei" w:hint="default"/>
          <w:b/>
          <w:bCs/>
          <w:sz w:val="17"/>
          <w:szCs w:val="17"/>
        </w:rPr>
      </w:pPr>
    </w:p>
    <w:p>
      <w:pPr>
        <w:pStyle w:val="Heading2"/>
        <w:spacing w:line="240" w:lineRule="auto"/>
        <w:ind w:left="632" w:right="0"/>
        <w:jc w:val="left"/>
        <w:rPr>
          <w:b w:val="0"/>
          <w:bCs w:val="0"/>
        </w:rPr>
      </w:pPr>
      <w:r>
        <w:rPr/>
        <w:t>（一）行业竞争格局和发展趋势</w:t>
      </w:r>
      <w:r>
        <w:rPr>
          <w:b w:val="0"/>
          <w:bCs w:val="0"/>
        </w:rPr>
      </w:r>
    </w:p>
    <w:p>
      <w:pPr>
        <w:pStyle w:val="BodyText"/>
        <w:spacing w:line="240" w:lineRule="auto" w:before="130"/>
        <w:ind w:left="632" w:right="0"/>
        <w:jc w:val="left"/>
      </w:pPr>
      <w:r>
        <w:rPr/>
        <w:t>1、固定电话机市场持续萎缩</w:t>
      </w:r>
    </w:p>
    <w:p>
      <w:pPr>
        <w:pStyle w:val="BodyText"/>
        <w:spacing w:line="384" w:lineRule="auto" w:before="166"/>
        <w:ind w:right="116" w:firstLine="480"/>
        <w:jc w:val="both"/>
      </w:pPr>
      <w:r>
        <w:rPr/>
        <w:t>2013年，固定电话机市场容量继续下滑。根据中怡康最新统计的2013年国内100个重点城市的主要零</w:t>
      </w:r>
      <w:r>
        <w:rPr>
          <w:w w:val="100"/>
        </w:rPr>
        <w:t> </w:t>
      </w:r>
      <w:r>
        <w:rPr/>
        <w:t>售门店的销售数据显示，固定电话机门店市场零售规模平均下降了29%。虽然电商渠道销量有较大增长，</w:t>
      </w:r>
      <w:r>
        <w:rPr>
          <w:spacing w:val="-31"/>
        </w:rPr>
        <w:t> </w:t>
      </w:r>
      <w:r>
        <w:rPr>
          <w:spacing w:val="-31"/>
        </w:rPr>
      </w:r>
      <w:r>
        <w:rPr>
          <w:spacing w:val="-2"/>
        </w:rPr>
        <w:t>但是整个固定电话机市场总体容量仍是持续下降，估计2013年降幅为15%左右，预计2014年还将出现下降。</w:t>
      </w:r>
    </w:p>
    <w:p>
      <w:pPr>
        <w:pStyle w:val="BodyText"/>
        <w:spacing w:line="386" w:lineRule="auto" w:before="40"/>
        <w:ind w:left="632" w:right="0"/>
        <w:jc w:val="left"/>
      </w:pPr>
      <w:r>
        <w:rPr/>
        <w:t>2、饲料行业受禽流感影响严重，市场环境不乐观</w:t>
      </w:r>
      <w:r>
        <w:rPr>
          <w:w w:val="100"/>
        </w:rPr>
        <w:t> </w:t>
      </w:r>
      <w:r>
        <w:rPr>
          <w:spacing w:val="-3"/>
        </w:rPr>
        <w:t>据统计监测数据预测，2013年全国饲料工业总产量19,100万吨，比2012年同比下降1.8%。其中蛋禽饲</w:t>
      </w:r>
    </w:p>
    <w:p>
      <w:pPr>
        <w:pStyle w:val="BodyText"/>
        <w:spacing w:line="386" w:lineRule="auto" w:before="34"/>
        <w:ind w:right="222"/>
        <w:jc w:val="both"/>
      </w:pPr>
      <w:r>
        <w:rPr>
          <w:spacing w:val="-2"/>
        </w:rPr>
        <w:t>料3,050万吨，同比下降5.5%；肉禽饲料5,050万吨，同比下降8.4%。从1-12月不同规模企业情况看，月均</w:t>
      </w:r>
      <w:r>
        <w:rPr>
          <w:spacing w:val="-19"/>
        </w:rPr>
        <w:t> </w:t>
      </w:r>
      <w:r>
        <w:rPr>
          <w:spacing w:val="-19"/>
        </w:rPr>
      </w:r>
      <w:r>
        <w:rPr>
          <w:spacing w:val="-2"/>
        </w:rPr>
        <w:t>1万吨以下的企业产量累计同比下降11.0%。从整个饲料行业来看，各大龙头企业大多通过收购、新建饲料</w:t>
      </w:r>
      <w:r>
        <w:rPr>
          <w:spacing w:val="-30"/>
        </w:rPr>
        <w:t> </w:t>
      </w:r>
      <w:r>
        <w:rPr>
          <w:spacing w:val="-30"/>
        </w:rPr>
      </w:r>
      <w:r>
        <w:rPr/>
        <w:t>厂的方式抢占市场份额，已逐渐在市场上完成了的跑马圈地，强者恒强的格局已经形成。</w:t>
      </w:r>
    </w:p>
    <w:p>
      <w:pPr>
        <w:pStyle w:val="Heading2"/>
        <w:spacing w:line="340" w:lineRule="exact"/>
        <w:ind w:left="632" w:right="0"/>
        <w:jc w:val="left"/>
        <w:rPr>
          <w:b w:val="0"/>
          <w:bCs w:val="0"/>
        </w:rPr>
      </w:pPr>
      <w:r>
        <w:rPr/>
        <w:t>（二）公司发展战略</w:t>
      </w:r>
      <w:r>
        <w:rPr>
          <w:b w:val="0"/>
          <w:bCs w:val="0"/>
        </w:rPr>
      </w:r>
    </w:p>
    <w:p>
      <w:pPr>
        <w:pStyle w:val="BodyText"/>
        <w:spacing w:line="384" w:lineRule="auto" w:before="135"/>
        <w:ind w:right="223" w:firstLine="480"/>
        <w:jc w:val="both"/>
      </w:pPr>
      <w:r>
        <w:rPr>
          <w:spacing w:val="-4"/>
        </w:rPr>
        <w:t>公司将围绕壮大通讯产业、提升盈利能力的目标，利用现有的资源，挖掘渠道优势，扩大通讯产品的</w:t>
      </w:r>
      <w:r>
        <w:rPr>
          <w:w w:val="100"/>
        </w:rPr>
        <w:t> </w:t>
      </w:r>
      <w:r>
        <w:rPr>
          <w:spacing w:val="-2"/>
        </w:rPr>
        <w:t>市场占有率，加快新品开发力度，提高公司主营业务盈利能力，为公司核心竞争力的形成累积要素；通过</w:t>
      </w:r>
      <w:r>
        <w:rPr>
          <w:spacing w:val="-35"/>
        </w:rPr>
        <w:t> </w:t>
      </w:r>
      <w:r>
        <w:rPr>
          <w:spacing w:val="-35"/>
        </w:rPr>
      </w:r>
      <w:r>
        <w:rPr/>
        <w:t>盘活历史遗留地产，挖掘潜在效益，改善公司财务状况，增强公司实力。</w:t>
      </w:r>
    </w:p>
    <w:p>
      <w:pPr>
        <w:pStyle w:val="Heading2"/>
        <w:spacing w:line="347" w:lineRule="exact"/>
        <w:ind w:left="632" w:right="0"/>
        <w:jc w:val="left"/>
        <w:rPr>
          <w:b w:val="0"/>
          <w:bCs w:val="0"/>
        </w:rPr>
      </w:pPr>
      <w:r>
        <w:rPr/>
        <w:t>（三）可能面对的风险</w:t>
      </w:r>
      <w:r>
        <w:rPr>
          <w:b w:val="0"/>
          <w:bCs w:val="0"/>
        </w:rPr>
      </w:r>
    </w:p>
    <w:p>
      <w:pPr>
        <w:pStyle w:val="BodyText"/>
        <w:spacing w:line="384" w:lineRule="auto" w:before="135"/>
        <w:ind w:right="202" w:firstLine="480"/>
        <w:jc w:val="right"/>
      </w:pPr>
      <w:r>
        <w:rPr>
          <w:spacing w:val="-3"/>
        </w:rPr>
        <w:t>2014年，固定电话机市场容量将会延续下滑的趋势。公司现有通讯业会面临更加激烈竞争。以加工制</w:t>
      </w:r>
      <w:r>
        <w:rPr>
          <w:w w:val="100"/>
        </w:rPr>
        <w:t> </w:t>
      </w:r>
      <w:r>
        <w:rPr>
          <w:spacing w:val="-2"/>
        </w:rPr>
        <w:t>造固定电话机为主的泰丰科技公司，难以消化不断上涨的人工成本和原料成本，利润空间受到大幅挤压。</w:t>
      </w:r>
      <w:r>
        <w:rPr>
          <w:spacing w:val="-25"/>
        </w:rPr>
        <w:t> </w:t>
      </w:r>
      <w:r>
        <w:rPr>
          <w:spacing w:val="-25"/>
        </w:rPr>
      </w:r>
      <w:r>
        <w:rPr>
          <w:spacing w:val="-1"/>
        </w:rPr>
        <w:t>公司饲料产业只有一个单厂，与行业龙头企业相比，销量还不足其1%-2%，缺乏规模优势，导致采购</w:t>
      </w:r>
    </w:p>
    <w:p>
      <w:pPr>
        <w:pStyle w:val="BodyText"/>
        <w:spacing w:line="240" w:lineRule="auto" w:before="40"/>
        <w:ind w:right="0"/>
        <w:jc w:val="both"/>
      </w:pPr>
      <w:r>
        <w:rPr/>
        <w:t>成本相对劣势，进而影响了盈利能力。</w:t>
      </w:r>
    </w:p>
    <w:p>
      <w:pPr>
        <w:pStyle w:val="Heading2"/>
        <w:spacing w:line="240" w:lineRule="auto" w:before="93"/>
        <w:ind w:left="632" w:right="0"/>
        <w:jc w:val="left"/>
        <w:rPr>
          <w:b w:val="0"/>
          <w:bCs w:val="0"/>
        </w:rPr>
      </w:pPr>
      <w:r>
        <w:rPr/>
        <w:t>（四）公司拟采取的措施</w:t>
      </w:r>
      <w:r>
        <w:rPr>
          <w:b w:val="0"/>
          <w:bCs w:val="0"/>
        </w:rPr>
      </w:r>
    </w:p>
    <w:p>
      <w:pPr>
        <w:pStyle w:val="BodyText"/>
        <w:spacing w:line="384" w:lineRule="auto" w:before="173"/>
        <w:ind w:right="0" w:firstLine="422"/>
        <w:jc w:val="left"/>
      </w:pPr>
      <w:r>
        <w:rPr>
          <w:spacing w:val="-2"/>
        </w:rPr>
        <w:t>2014年，在通讯产业，公司将重点是做好金融互联网终端产品加工制造业务，提升已开拓的通讯产品</w:t>
      </w:r>
      <w:r>
        <w:rPr>
          <w:w w:val="100"/>
        </w:rPr>
        <w:t> </w:t>
      </w:r>
      <w:r>
        <w:rPr>
          <w:spacing w:val="-2"/>
        </w:rPr>
        <w:t>的盈利能力，壮大公司通讯产业。公司将在设法稳定飞利浦电话的销量、确保市场第一的地位的同时，优</w:t>
      </w:r>
      <w:r>
        <w:rPr>
          <w:spacing w:val="-36"/>
        </w:rPr>
        <w:t> </w:t>
      </w:r>
      <w:r>
        <w:rPr>
          <w:spacing w:val="-36"/>
        </w:rPr>
      </w:r>
      <w:r>
        <w:rPr>
          <w:spacing w:val="-2"/>
        </w:rPr>
        <w:t>化品牌结构，加大力度拓展松下电话机的销售代理工作，争取获得松下电话机的全国总代理权，扩大松下</w:t>
      </w:r>
      <w:r>
        <w:rPr>
          <w:spacing w:val="-35"/>
        </w:rPr>
        <w:t> </w:t>
      </w:r>
      <w:r>
        <w:rPr>
          <w:spacing w:val="-35"/>
        </w:rPr>
      </w:r>
      <w:r>
        <w:rPr/>
        <w:t>电话机的销量；继续推进PHILIPS保险柜项目，增加新产品种类，扩大销售渠道，加大销售力度，提升公</w:t>
      </w:r>
      <w:r>
        <w:rPr>
          <w:w w:val="100"/>
        </w:rPr>
        <w:t> </w:t>
      </w:r>
      <w:r>
        <w:rPr/>
        <w:t>司通讯业的盈利水平。</w:t>
      </w:r>
    </w:p>
    <w:p>
      <w:pPr>
        <w:pStyle w:val="BodyText"/>
        <w:spacing w:line="388" w:lineRule="auto" w:before="74"/>
        <w:ind w:right="198" w:firstLine="422"/>
        <w:jc w:val="both"/>
      </w:pPr>
      <w:r>
        <w:rPr>
          <w:spacing w:val="-2"/>
        </w:rPr>
        <w:t>在饲料产业，公司将努力发挥自身优势，强化核心市场，走质量和差异化道路，通过提升生产效率、</w:t>
      </w:r>
      <w:r>
        <w:rPr>
          <w:w w:val="100"/>
        </w:rPr>
        <w:t> </w:t>
      </w:r>
      <w:r>
        <w:rPr>
          <w:spacing w:val="-2"/>
        </w:rPr>
        <w:t>保证产品质量、调整产品结构和销售策略来抢占市场份额；通过调整采购策略，降低采购成本，加强研发</w:t>
      </w:r>
      <w:r>
        <w:rPr>
          <w:spacing w:val="-35"/>
        </w:rPr>
        <w:t> </w:t>
      </w:r>
      <w:r>
        <w:rPr>
          <w:spacing w:val="-35"/>
        </w:rPr>
      </w:r>
      <w:r>
        <w:rPr/>
        <w:t>和技术服务能力，强化特色产品，提高公司饲料产业的盈利能力。</w:t>
      </w:r>
    </w:p>
    <w:p>
      <w:pPr>
        <w:pStyle w:val="BodyText"/>
        <w:spacing w:line="240" w:lineRule="auto" w:before="70"/>
        <w:ind w:left="632" w:right="0"/>
        <w:jc w:val="left"/>
      </w:pPr>
      <w:r>
        <w:rPr>
          <w:spacing w:val="-4"/>
        </w:rPr>
        <w:t>房地产开发上，公司将加快进度，确保在2014年底使黄田项目具备现场施工条件。在清理历史遗留事</w:t>
      </w:r>
    </w:p>
    <w:p>
      <w:pPr>
        <w:spacing w:after="0" w:line="240"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0"/>
        <w:jc w:val="left"/>
      </w:pPr>
      <w:r>
        <w:rPr>
          <w:spacing w:val="-2"/>
        </w:rPr>
        <w:t>项上，公司将结合各项目情况，确定各自的解决方案，搭建方案实施的相关要素，提高工作效率，力争早</w:t>
      </w:r>
      <w:r>
        <w:rPr>
          <w:spacing w:val="-41"/>
        </w:rPr>
        <w:t> </w:t>
      </w:r>
      <w:r>
        <w:rPr>
          <w:spacing w:val="-41"/>
        </w:rPr>
      </w:r>
      <w:r>
        <w:rPr/>
        <w:t>日为公司贡献更多效益。</w:t>
      </w:r>
    </w:p>
    <w:p>
      <w:pPr>
        <w:spacing w:line="240" w:lineRule="auto" w:before="0"/>
        <w:rPr>
          <w:rFonts w:ascii="宋体" w:hAnsi="宋体" w:cs="宋体" w:eastAsia="宋体" w:hint="default"/>
          <w:sz w:val="20"/>
          <w:szCs w:val="20"/>
        </w:rPr>
      </w:pPr>
    </w:p>
    <w:p>
      <w:pPr>
        <w:pStyle w:val="Heading2"/>
        <w:spacing w:line="240" w:lineRule="auto" w:before="160"/>
        <w:ind w:right="0"/>
        <w:jc w:val="left"/>
        <w:rPr>
          <w:b w:val="0"/>
          <w:bCs w:val="0"/>
        </w:rPr>
      </w:pPr>
      <w:r>
        <w:rPr/>
        <w:t>十、董事会、监事会对会计师事务所本报告期“非标准审计报告”的说明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十一、与上年度财务报告相比，会计政策、会计估计和核算方法发生变化的情况说明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十二、报告期内发生重大会计差错更正需追溯重述的情况说明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十三、与上年度财务报告相比，合并报表范围发生变化的情况说明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十四、公司利润分配及分红派息情况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报告期内利润分配政策特别是现金分红政策的制定、执行或调整情况</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 3</w:t>
      </w:r>
      <w:r>
        <w:rPr>
          <w:rFonts w:ascii="宋体" w:hAnsi="宋体" w:cs="宋体" w:eastAsia="宋体" w:hint="default"/>
          <w:spacing w:val="6"/>
          <w:sz w:val="18"/>
          <w:szCs w:val="18"/>
        </w:rPr>
        <w:t> </w:t>
      </w:r>
      <w:r>
        <w:rPr>
          <w:rFonts w:ascii="宋体" w:hAnsi="宋体" w:cs="宋体" w:eastAsia="宋体" w:hint="default"/>
          <w:spacing w:val="-3"/>
          <w:sz w:val="18"/>
          <w:szCs w:val="18"/>
        </w:rPr>
        <w:t>年（含报告期）的利润分配预案或方案及资本公积金转增股本预案或方案情况</w:t>
      </w:r>
    </w:p>
    <w:p>
      <w:pPr>
        <w:spacing w:line="240" w:lineRule="auto" w:before="0"/>
        <w:rPr>
          <w:rFonts w:ascii="宋体" w:hAnsi="宋体" w:cs="宋体" w:eastAsia="宋体" w:hint="default"/>
          <w:sz w:val="16"/>
          <w:szCs w:val="16"/>
        </w:rPr>
      </w:pPr>
    </w:p>
    <w:p>
      <w:pPr>
        <w:pStyle w:val="BodyText"/>
        <w:spacing w:line="381" w:lineRule="auto"/>
        <w:ind w:right="0" w:firstLine="422"/>
        <w:jc w:val="left"/>
      </w:pPr>
      <w:r>
        <w:rPr/>
        <w:t>公司2012年第二次临时股东大会审议通过的《公司章程》及《公司未来三年（2012-2014）年股东回</w:t>
      </w:r>
      <w:r>
        <w:rPr>
          <w:w w:val="100"/>
        </w:rPr>
        <w:t> </w:t>
      </w:r>
      <w:r>
        <w:rPr>
          <w:spacing w:val="-2"/>
        </w:rPr>
        <w:t>报规划》载明了公司的利润分配政策的制定、执行或调整的决策程序和机制，利润分配政策尤其是现金分</w:t>
      </w:r>
      <w:r>
        <w:rPr>
          <w:spacing w:val="-36"/>
        </w:rPr>
        <w:t> </w:t>
      </w:r>
      <w:r>
        <w:rPr>
          <w:spacing w:val="-36"/>
        </w:rPr>
      </w:r>
      <w:r>
        <w:rPr>
          <w:spacing w:val="-2"/>
        </w:rPr>
        <w:t>红政策的具体内容、期间间隔、分配条件以及听取独立董事和中小股东意见所采取的的措施，符合《上市</w:t>
      </w:r>
      <w:r>
        <w:rPr>
          <w:spacing w:val="-35"/>
        </w:rPr>
        <w:t> </w:t>
      </w:r>
      <w:r>
        <w:rPr>
          <w:spacing w:val="-35"/>
        </w:rPr>
      </w:r>
      <w:r>
        <w:rPr/>
        <w:t>公司监管指引第3号</w:t>
      </w:r>
      <w:r>
        <w:rPr>
          <w:rFonts w:ascii="Times New Roman" w:hAnsi="Times New Roman" w:cs="Times New Roman" w:eastAsia="Times New Roman" w:hint="default"/>
        </w:rPr>
        <w:t>—</w:t>
      </w:r>
      <w:r>
        <w:rPr/>
        <w:t>上市公司现金分红》的相关要求。由于母公司存在未弥补亏损，公司近三年不进行</w:t>
      </w:r>
      <w:r>
        <w:rPr>
          <w:w w:val="100"/>
        </w:rPr>
        <w:t> </w:t>
      </w:r>
      <w:r>
        <w:rPr>
          <w:spacing w:val="-2"/>
        </w:rPr>
        <w:t>利润分配，也不进行公积金转增股本。公司的利润分配政策符合《公司章程》的规定和股东大会决议的要</w:t>
      </w:r>
      <w:r>
        <w:rPr>
          <w:spacing w:val="-35"/>
        </w:rPr>
        <w:t> </w:t>
      </w:r>
      <w:r>
        <w:rPr>
          <w:spacing w:val="-35"/>
        </w:rPr>
      </w:r>
      <w:r>
        <w:rPr>
          <w:spacing w:val="-2"/>
        </w:rPr>
        <w:t>求，相关的决策程序和机制完备。独立董事每年都对公司利润分配方案和公积金转增股本方案发表独立意</w:t>
      </w:r>
      <w:r>
        <w:rPr>
          <w:spacing w:val="-35"/>
        </w:rPr>
        <w:t> </w:t>
      </w:r>
      <w:r>
        <w:rPr>
          <w:spacing w:val="-35"/>
        </w:rPr>
      </w:r>
      <w:r>
        <w:rPr>
          <w:spacing w:val="-2"/>
        </w:rPr>
        <w:t>见并进行了有效监督。中小股东有充分表达意见和诉求的机会，中小股东的合法权益得到充分维护。《公</w:t>
      </w:r>
      <w:r>
        <w:rPr>
          <w:spacing w:val="-35"/>
        </w:rPr>
        <w:t> </w:t>
      </w:r>
      <w:r>
        <w:rPr>
          <w:spacing w:val="-35"/>
        </w:rPr>
      </w:r>
      <w:r>
        <w:rPr/>
        <w:t>司章程》中关于利润分配事项的相关条款详见公司2012年8月11日在《证券时报》、巨潮资讯网</w:t>
      </w:r>
    </w:p>
    <w:p>
      <w:pPr>
        <w:pStyle w:val="BodyText"/>
        <w:spacing w:line="240" w:lineRule="auto" w:before="43"/>
        <w:ind w:right="0"/>
        <w:jc w:val="left"/>
      </w:pPr>
      <w:hyperlink r:id="rId12">
        <w:r>
          <w:rPr/>
          <w:t>（http:www.cninfo.c</w:t>
        </w:r>
      </w:hyperlink>
      <w:r>
        <w:rPr/>
        <w:t>om）上披露的公告内容。</w:t>
      </w:r>
    </w:p>
    <w:p>
      <w:pPr>
        <w:spacing w:after="0" w:line="240" w:lineRule="auto"/>
        <w:jc w:val="left"/>
        <w:sectPr>
          <w:pgSz w:w="11900" w:h="16840"/>
          <w:pgMar w:header="742" w:footer="984" w:top="1040" w:bottom="1180" w:left="980" w:right="980"/>
        </w:sectPr>
      </w:pPr>
    </w:p>
    <w:p>
      <w:pPr>
        <w:spacing w:line="240" w:lineRule="auto" w:before="3"/>
        <w:rPr>
          <w:rFonts w:ascii="宋体" w:hAnsi="宋体" w:cs="宋体" w:eastAsia="宋体" w:hint="default"/>
          <w:sz w:val="27"/>
          <w:szCs w:val="2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公司近三年现金分红情况表</w:t>
      </w:r>
    </w:p>
    <w:p>
      <w:pPr>
        <w:spacing w:before="115"/>
        <w:ind w:left="0" w:right="22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0"/>
        <w:gridCol w:w="2390"/>
      </w:tblGrid>
      <w:tr>
        <w:trPr>
          <w:trHeight w:val="158"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3" w:hanging="178"/>
              <w:jc w:val="left"/>
              <w:rPr>
                <w:rFonts w:ascii="宋体" w:hAnsi="宋体" w:cs="宋体" w:eastAsia="宋体" w:hint="default"/>
                <w:sz w:val="18"/>
                <w:szCs w:val="18"/>
              </w:rPr>
            </w:pPr>
            <w:r>
              <w:rPr>
                <w:rFonts w:ascii="宋体" w:hAnsi="宋体" w:cs="宋体" w:eastAsia="宋体" w:hint="default"/>
                <w:spacing w:val="-3"/>
                <w:sz w:val="18"/>
                <w:szCs w:val="18"/>
              </w:rPr>
              <w:t>分红年度合并报表中归属于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上市公司股东的净利润</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2" w:right="60" w:firstLine="48"/>
              <w:jc w:val="left"/>
              <w:rPr>
                <w:rFonts w:ascii="宋体" w:hAnsi="宋体" w:cs="宋体" w:eastAsia="宋体" w:hint="default"/>
                <w:sz w:val="18"/>
                <w:szCs w:val="18"/>
              </w:rPr>
            </w:pPr>
            <w:r>
              <w:rPr>
                <w:rFonts w:ascii="宋体" w:hAnsi="宋体" w:cs="宋体" w:eastAsia="宋体" w:hint="default"/>
                <w:spacing w:val="-3"/>
                <w:sz w:val="18"/>
                <w:szCs w:val="18"/>
              </w:rPr>
              <w:t>占合并报表中归属于上市公</w:t>
            </w:r>
            <w:r>
              <w:rPr>
                <w:rFonts w:ascii="宋体" w:hAnsi="宋体" w:cs="宋体" w:eastAsia="宋体" w:hint="default"/>
                <w:w w:val="101"/>
                <w:sz w:val="18"/>
                <w:szCs w:val="18"/>
              </w:rPr>
              <w:t> </w:t>
            </w:r>
            <w:r>
              <w:rPr>
                <w:rFonts w:ascii="宋体" w:hAnsi="宋体" w:cs="宋体" w:eastAsia="宋体" w:hint="default"/>
                <w:spacing w:val="-2"/>
                <w:sz w:val="18"/>
                <w:szCs w:val="18"/>
              </w:rPr>
              <w:t>司股东的净利润的比率（%）</w:t>
            </w:r>
          </w:p>
        </w:tc>
      </w:tr>
      <w:tr>
        <w:trPr>
          <w:trHeight w:val="390"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97"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0" w:type="dxa"/>
            <w:vMerge/>
            <w:tcBorders>
              <w:left w:val="single" w:sz="4" w:space="0" w:color="000000"/>
              <w:right w:val="single" w:sz="4" w:space="0" w:color="000000"/>
            </w:tcBorders>
            <w:shd w:val="clear" w:color="auto" w:fill="D2D2D2"/>
          </w:tcPr>
          <w:p>
            <w:pPr/>
          </w:p>
        </w:tc>
        <w:tc>
          <w:tcPr>
            <w:tcW w:w="2390" w:type="dxa"/>
            <w:vMerge/>
            <w:tcBorders>
              <w:left w:val="single" w:sz="4" w:space="0" w:color="000000"/>
              <w:right w:val="single" w:sz="4" w:space="0" w:color="000000"/>
            </w:tcBorders>
            <w:shd w:val="clear" w:color="auto" w:fill="D2D2D2"/>
          </w:tcPr>
          <w:p>
            <w:pPr/>
          </w:p>
        </w:tc>
      </w:tr>
      <w:tr>
        <w:trPr>
          <w:trHeight w:val="162"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16,766,914.58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4,014,789.53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16,602,198.93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公司报告期内盈利且母公司未分配利润为正但未提出现金红利分配预案</w:t>
      </w:r>
    </w:p>
    <w:p>
      <w:pPr>
        <w:spacing w:before="115"/>
        <w:ind w:left="152" w:right="793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十五、本报告期利润分配及资本公积金转增股本预案</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9566"/>
      </w:tblGrid>
      <w:tr>
        <w:trPr>
          <w:trHeight w:val="398" w:hRule="exact"/>
        </w:trPr>
        <w:tc>
          <w:tcPr>
            <w:tcW w:w="9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w:t>
            </w:r>
          </w:p>
        </w:tc>
      </w:tr>
      <w:tr>
        <w:trPr>
          <w:trHeight w:val="403" w:hRule="exact"/>
        </w:trPr>
        <w:tc>
          <w:tcPr>
            <w:tcW w:w="9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由于母公司都存在未弥补亏损，根据《公司章程》第一百七十三条的规定，公司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pacing w:val="-3"/>
                <w:sz w:val="18"/>
                <w:szCs w:val="18"/>
              </w:rPr>
              <w:t>年度拟不进行现金分红。</w:t>
            </w:r>
          </w:p>
        </w:tc>
      </w:tr>
      <w:tr>
        <w:trPr>
          <w:trHeight w:val="403" w:hRule="exact"/>
        </w:trPr>
        <w:tc>
          <w:tcPr>
            <w:tcW w:w="9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9"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715" w:hRule="exact"/>
        </w:trPr>
        <w:tc>
          <w:tcPr>
            <w:tcW w:w="9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left"/>
              <w:rPr>
                <w:rFonts w:ascii="宋体" w:hAnsi="宋体" w:cs="宋体" w:eastAsia="宋体" w:hint="default"/>
                <w:sz w:val="18"/>
                <w:szCs w:val="18"/>
              </w:rPr>
            </w:pPr>
            <w:r>
              <w:rPr>
                <w:rFonts w:ascii="宋体" w:hAnsi="宋体" w:cs="宋体" w:eastAsia="宋体" w:hint="default"/>
                <w:spacing w:val="-3"/>
                <w:sz w:val="18"/>
                <w:szCs w:val="18"/>
              </w:rPr>
              <w:t>由于母公司都存在未弥补亏损，根据《公司章程》第一百七十三条的规定，公司 </w:t>
            </w:r>
            <w:r>
              <w:rPr>
                <w:rFonts w:ascii="宋体" w:hAnsi="宋体" w:cs="宋体" w:eastAsia="宋体" w:hint="default"/>
                <w:sz w:val="18"/>
                <w:szCs w:val="18"/>
              </w:rPr>
              <w:t>2013 </w:t>
            </w:r>
            <w:r>
              <w:rPr>
                <w:rFonts w:ascii="宋体" w:hAnsi="宋体" w:cs="宋体" w:eastAsia="宋体" w:hint="default"/>
                <w:spacing w:val="-3"/>
                <w:sz w:val="18"/>
                <w:szCs w:val="18"/>
              </w:rPr>
              <w:t>年度拟不进行利润分配，也不进行</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公积金转增股本。</w:t>
            </w:r>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十六、社会责任情况</w:t>
      </w:r>
      <w:r>
        <w:rPr>
          <w:b w:val="0"/>
          <w:bCs w:val="0"/>
        </w:rPr>
      </w:r>
    </w:p>
    <w:p>
      <w:pPr>
        <w:spacing w:line="240" w:lineRule="auto" w:before="1"/>
        <w:rPr>
          <w:rFonts w:ascii="Microsoft JhengHei" w:hAnsi="Microsoft JhengHei" w:cs="Microsoft JhengHei" w:eastAsia="Microsoft JhengHei" w:hint="default"/>
          <w:b/>
          <w:bCs/>
          <w:sz w:val="24"/>
          <w:szCs w:val="24"/>
        </w:rPr>
      </w:pPr>
    </w:p>
    <w:p>
      <w:pPr>
        <w:pStyle w:val="BodyText"/>
        <w:spacing w:line="384" w:lineRule="auto"/>
        <w:ind w:right="223" w:firstLine="422"/>
        <w:jc w:val="both"/>
      </w:pPr>
      <w:r>
        <w:rPr>
          <w:spacing w:val="-2"/>
        </w:rPr>
        <w:t>2013年度，公司重视履行社会责任，在经营活动中，坚持诚信、互利、平等的原则，在追求经济效益</w:t>
      </w:r>
      <w:r>
        <w:rPr>
          <w:w w:val="100"/>
        </w:rPr>
        <w:t> </w:t>
      </w:r>
      <w:r>
        <w:rPr>
          <w:spacing w:val="-2"/>
        </w:rPr>
        <w:t>的同时，积极维护股东、债权人和职工的合法权益，诚信对待供应商、客户和消费者，注重环境保护，热</w:t>
      </w:r>
      <w:r>
        <w:rPr>
          <w:spacing w:val="-35"/>
        </w:rPr>
        <w:t> </w:t>
      </w:r>
      <w:r>
        <w:rPr>
          <w:spacing w:val="-35"/>
        </w:rPr>
      </w:r>
      <w:r>
        <w:rPr>
          <w:spacing w:val="-2"/>
        </w:rPr>
        <w:t>心公益事业，努力在日常经营活动中践行“企业公民”的职责要求，有效促进了公司自身与社会的和谐发</w:t>
      </w:r>
      <w:r>
        <w:rPr>
          <w:spacing w:val="-35"/>
        </w:rPr>
        <w:t> </w:t>
      </w:r>
      <w:r>
        <w:rPr>
          <w:spacing w:val="-35"/>
        </w:rPr>
      </w:r>
      <w:r>
        <w:rPr/>
        <w:t>展。</w:t>
      </w:r>
    </w:p>
    <w:p>
      <w:pPr>
        <w:pStyle w:val="BodyText"/>
        <w:spacing w:line="381" w:lineRule="auto" w:before="40"/>
        <w:ind w:left="575" w:right="0"/>
        <w:jc w:val="left"/>
      </w:pPr>
      <w:r>
        <w:rPr/>
        <w:t>一、股东权益维护方面</w:t>
      </w:r>
      <w:r>
        <w:rPr>
          <w:w w:val="100"/>
        </w:rPr>
        <w:t> </w:t>
      </w:r>
      <w:r>
        <w:rPr>
          <w:spacing w:val="-2"/>
        </w:rPr>
        <w:t>公司不断完善法人治理结构，健全内控体系。公司严格按照《公司法》和《公司章程》等相关法律法</w:t>
      </w:r>
    </w:p>
    <w:p>
      <w:pPr>
        <w:pStyle w:val="BodyText"/>
        <w:spacing w:line="384" w:lineRule="auto" w:before="43"/>
        <w:ind w:right="0"/>
        <w:jc w:val="left"/>
      </w:pPr>
      <w:r>
        <w:rPr>
          <w:spacing w:val="-2"/>
        </w:rPr>
        <w:t>规的要求，致力于健全公司治理制度，完善公司治理结构；同时，公司结合自身经营特点，建立了一套较</w:t>
      </w:r>
      <w:r>
        <w:rPr>
          <w:spacing w:val="-41"/>
        </w:rPr>
        <w:t> </w:t>
      </w:r>
      <w:r>
        <w:rPr>
          <w:spacing w:val="-41"/>
        </w:rPr>
      </w:r>
      <w:r>
        <w:rPr/>
        <w:t>为完整的内部控制体系，基本包括了公司所有运营环节，具有较强的指导性和规范性。2013年度，公司遵</w:t>
      </w:r>
      <w:r>
        <w:rPr>
          <w:w w:val="100"/>
        </w:rPr>
        <w:t> </w:t>
      </w:r>
      <w:r>
        <w:rPr/>
        <w:t>循中国证券监督管理委员会、深圳证券交易所的有关要求，在前一年度工作的基础上，对各项规章制度的</w:t>
      </w:r>
      <w:r>
        <w:rPr>
          <w:w w:val="100"/>
        </w:rPr>
        <w:t> </w:t>
      </w:r>
      <w:r>
        <w:rPr>
          <w:spacing w:val="-4"/>
        </w:rPr>
        <w:t>建设情况及内部控制的实施情况进行了自查，新增了《委托理财管理制度》并修订了原《工资管理制度》，</w:t>
      </w:r>
      <w:r>
        <w:rPr>
          <w:spacing w:val="-44"/>
        </w:rPr>
        <w:t> </w:t>
      </w:r>
      <w:r>
        <w:rPr>
          <w:spacing w:val="-44"/>
        </w:rPr>
      </w:r>
      <w:r>
        <w:rPr/>
        <w:t>依法履行了相关审批程序，进一步规范了公司的运作流程，提高了公司的治理水平，维护了股东权益。</w:t>
      </w:r>
    </w:p>
    <w:p>
      <w:pPr>
        <w:pStyle w:val="BodyText"/>
        <w:spacing w:line="386" w:lineRule="auto" w:before="36"/>
        <w:ind w:left="575" w:right="0"/>
        <w:jc w:val="left"/>
      </w:pPr>
      <w:r>
        <w:rPr/>
        <w:t>二、员工权益保护方面</w:t>
      </w:r>
      <w:r>
        <w:rPr>
          <w:w w:val="100"/>
        </w:rPr>
        <w:t> </w:t>
      </w:r>
      <w:r>
        <w:rPr>
          <w:spacing w:val="-2"/>
        </w:rPr>
        <w:t>公司严格遵守《劳动合同法》、《社会保险法》等国家相关法律、法规以及《公司章程》的规定，与</w:t>
      </w:r>
    </w:p>
    <w:p>
      <w:pPr>
        <w:pStyle w:val="BodyText"/>
        <w:spacing w:line="381" w:lineRule="auto" w:before="38"/>
        <w:ind w:right="0"/>
        <w:jc w:val="left"/>
      </w:pPr>
      <w:r>
        <w:rPr>
          <w:spacing w:val="-2"/>
        </w:rPr>
        <w:t>员工签订《劳动合同》，建立正规、合法的劳动关系，为员工提供公平的就业、晋升机会，保障员工合法</w:t>
      </w:r>
      <w:r>
        <w:rPr>
          <w:spacing w:val="-40"/>
        </w:rPr>
        <w:t> </w:t>
      </w:r>
      <w:r>
        <w:rPr>
          <w:spacing w:val="-40"/>
        </w:rPr>
      </w:r>
      <w:r>
        <w:rPr>
          <w:spacing w:val="-2"/>
        </w:rPr>
        <w:t>权益。2013年，公司根据所在地工资水平变化结合行业薪资标准，修订了原有的《工资管理制度》实现员</w:t>
      </w:r>
    </w:p>
    <w:p>
      <w:pPr>
        <w:spacing w:after="0" w:line="381"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0"/>
        <w:jc w:val="left"/>
      </w:pPr>
      <w:r>
        <w:rPr>
          <w:spacing w:val="-2"/>
        </w:rPr>
        <w:t>工薪酬的调整与公司发展同步。公司定期组织员工进行体检，举办趣味锻炼、郊游等活动，关心员工身心</w:t>
      </w:r>
      <w:r>
        <w:rPr>
          <w:spacing w:val="-36"/>
        </w:rPr>
        <w:t> </w:t>
      </w:r>
      <w:r>
        <w:rPr>
          <w:spacing w:val="-36"/>
        </w:rPr>
      </w:r>
      <w:r>
        <w:rPr/>
        <w:t>健康。</w:t>
      </w:r>
    </w:p>
    <w:p>
      <w:pPr>
        <w:pStyle w:val="BodyText"/>
        <w:spacing w:line="386" w:lineRule="auto" w:before="34"/>
        <w:ind w:left="575" w:right="0"/>
        <w:jc w:val="left"/>
      </w:pPr>
      <w:r>
        <w:rPr/>
        <w:t>三、环保节能与可持续发展方面</w:t>
      </w:r>
      <w:r>
        <w:rPr>
          <w:w w:val="100"/>
        </w:rPr>
        <w:t> </w:t>
      </w:r>
      <w:r>
        <w:rPr>
          <w:spacing w:val="-2"/>
        </w:rPr>
        <w:t>对于生产、服务和运营过程中给社会带来的环境污染、能源消耗等问题，公司会研究并制定相应的改</w:t>
      </w:r>
    </w:p>
    <w:p>
      <w:pPr>
        <w:pStyle w:val="BodyText"/>
        <w:spacing w:line="384" w:lineRule="auto" w:before="38"/>
        <w:ind w:right="142"/>
        <w:jc w:val="both"/>
      </w:pPr>
      <w:r>
        <w:rPr>
          <w:spacing w:val="-2"/>
        </w:rPr>
        <w:t>进措施。公司通过建立并执行ISO14000环境管理体系、实行电话机“无铅化”生产管理、减少纸质文档用</w:t>
      </w:r>
      <w:r>
        <w:rPr>
          <w:spacing w:val="-32"/>
        </w:rPr>
        <w:t> </w:t>
      </w:r>
      <w:r>
        <w:rPr>
          <w:spacing w:val="-32"/>
        </w:rPr>
      </w:r>
      <w:r>
        <w:rPr>
          <w:spacing w:val="-2"/>
        </w:rPr>
        <w:t>量等措施降低能耗，节约资源，减少生产活动各个环节对环境可能造成的污染。另外，公司还通过加强管</w:t>
      </w:r>
      <w:r>
        <w:rPr>
          <w:spacing w:val="-36"/>
        </w:rPr>
        <w:t> </w:t>
      </w:r>
      <w:r>
        <w:rPr>
          <w:spacing w:val="-36"/>
        </w:rPr>
      </w:r>
      <w:r>
        <w:rPr/>
        <w:t>理的物业小区的环境美化建设，实现环境友好型的可持续发展。</w:t>
      </w:r>
    </w:p>
    <w:p>
      <w:pPr>
        <w:pStyle w:val="BodyText"/>
        <w:spacing w:line="381" w:lineRule="auto" w:before="40"/>
        <w:ind w:left="575" w:right="0"/>
        <w:jc w:val="left"/>
      </w:pPr>
      <w:r>
        <w:rPr/>
        <w:t>四、安全生产方面</w:t>
      </w:r>
      <w:r>
        <w:rPr>
          <w:spacing w:val="-101"/>
        </w:rPr>
        <w:t> </w:t>
      </w:r>
      <w:r>
        <w:rPr>
          <w:spacing w:val="-101"/>
        </w:rPr>
      </w:r>
      <w:r>
        <w:rPr>
          <w:spacing w:val="-2"/>
        </w:rPr>
        <w:t>公司十分注重安全生产工作，明确下属各公司的责任人，制定了详细的管理制度，配备有各层级的安</w:t>
      </w:r>
    </w:p>
    <w:p>
      <w:pPr>
        <w:pStyle w:val="BodyText"/>
        <w:spacing w:line="386" w:lineRule="auto" w:before="43"/>
        <w:ind w:right="0"/>
        <w:jc w:val="left"/>
      </w:pPr>
      <w:r>
        <w:rPr>
          <w:spacing w:val="-2"/>
        </w:rPr>
        <w:t>全人员，实施安全巡检和安全隐患实时处置机制。报告期内公司还组织员工进行消防演习，锻炼员工在紧</w:t>
      </w:r>
      <w:r>
        <w:rPr>
          <w:spacing w:val="-35"/>
        </w:rPr>
        <w:t> </w:t>
      </w:r>
      <w:r>
        <w:rPr>
          <w:spacing w:val="-35"/>
        </w:rPr>
      </w:r>
      <w:r>
        <w:rPr/>
        <w:t>急情况下的逃生能力。</w:t>
      </w:r>
    </w:p>
    <w:p>
      <w:pPr>
        <w:pStyle w:val="BodyText"/>
        <w:spacing w:line="386" w:lineRule="auto" w:before="34"/>
        <w:ind w:left="575" w:right="0"/>
        <w:jc w:val="left"/>
      </w:pPr>
      <w:r>
        <w:rPr/>
        <w:t>五、社会责任</w:t>
      </w:r>
      <w:r>
        <w:rPr>
          <w:w w:val="100"/>
        </w:rPr>
        <w:t> </w:t>
      </w:r>
      <w:r>
        <w:rPr>
          <w:spacing w:val="-2"/>
        </w:rPr>
        <w:t>公司秉承社会价值观念和道德规范，将回馈社会作为经营发展应尽的社会责任。自成立以来，公司诚</w:t>
      </w:r>
    </w:p>
    <w:p>
      <w:pPr>
        <w:pStyle w:val="BodyText"/>
        <w:spacing w:line="381" w:lineRule="auto" w:before="38"/>
        <w:ind w:right="0"/>
        <w:jc w:val="left"/>
      </w:pPr>
      <w:r>
        <w:rPr/>
        <w:t>信经营，积极承担并履行法定纳税义务。2013年，公司共缴纳各项税费1,496万元，促进了地方经济的发</w:t>
      </w:r>
      <w:r>
        <w:rPr>
          <w:spacing w:val="-33"/>
        </w:rPr>
        <w:t> </w:t>
      </w:r>
      <w:r>
        <w:rPr>
          <w:spacing w:val="-33"/>
        </w:rPr>
      </w:r>
      <w:r>
        <w:rPr/>
        <w:t>展，使社会能够共享公司的发展成果。</w:t>
      </w:r>
    </w:p>
    <w:p>
      <w:pPr>
        <w:pStyle w:val="BodyText"/>
        <w:spacing w:line="384" w:lineRule="auto" w:before="43"/>
        <w:ind w:right="137" w:firstLine="422"/>
        <w:jc w:val="both"/>
      </w:pPr>
      <w:r>
        <w:rPr>
          <w:spacing w:val="-2"/>
        </w:rPr>
        <w:t>2014年公司将继续维护公司员工的利益，加强与合作伙伴的沟通，推进公司可持续发展。并继续倡导</w:t>
      </w:r>
      <w:r>
        <w:rPr>
          <w:w w:val="100"/>
        </w:rPr>
        <w:t> </w:t>
      </w:r>
      <w:r>
        <w:rPr>
          <w:spacing w:val="-2"/>
        </w:rPr>
        <w:t>环保节能、绿色低碳，为建设环境友好型和资源节约型社会做出应有的贡献。公司将持续关注社会责任的</w:t>
      </w:r>
      <w:r>
        <w:rPr>
          <w:spacing w:val="-35"/>
        </w:rPr>
        <w:t> </w:t>
      </w:r>
      <w:r>
        <w:rPr>
          <w:spacing w:val="-35"/>
        </w:rPr>
      </w:r>
      <w:r>
        <w:rPr/>
        <w:t>履行情况，并以此提请社会各界的支持和监督。</w:t>
      </w:r>
    </w:p>
    <w:p>
      <w:pPr>
        <w:spacing w:line="240" w:lineRule="auto" w:before="0"/>
        <w:rPr>
          <w:rFonts w:ascii="宋体" w:hAnsi="宋体" w:cs="宋体" w:eastAsia="宋体" w:hint="default"/>
          <w:sz w:val="23"/>
          <w:szCs w:val="23"/>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pacing w:val="-3"/>
          <w:sz w:val="18"/>
          <w:szCs w:val="18"/>
        </w:rPr>
        <w:t>上市公司及其子公司是否属于国家环境保护部门规定的重污染行业</w:t>
      </w:r>
    </w:p>
    <w:p>
      <w:pPr>
        <w:spacing w:line="357" w:lineRule="auto" w:before="119"/>
        <w:ind w:left="152" w:right="544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上市公司及其子公司是否存在其他重大社会安全问题</w:t>
      </w:r>
    </w:p>
    <w:p>
      <w:pPr>
        <w:spacing w:line="362" w:lineRule="auto" w:before="26"/>
        <w:ind w:left="152" w:right="687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报告期内是否被行政处罚</w:t>
      </w:r>
    </w:p>
    <w:p>
      <w:pPr>
        <w:spacing w:before="23"/>
        <w:ind w:left="152"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十七、报告期内接待调研、沟通、采访等活动登记表</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93"/>
        <w:gridCol w:w="1498"/>
        <w:gridCol w:w="1498"/>
        <w:gridCol w:w="1498"/>
        <w:gridCol w:w="1498"/>
        <w:gridCol w:w="2088"/>
      </w:tblGrid>
      <w:tr>
        <w:trPr>
          <w:trHeight w:val="715" w:hRule="exact"/>
        </w:trPr>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54" w:right="46" w:hanging="807"/>
              <w:jc w:val="left"/>
              <w:rPr>
                <w:rFonts w:ascii="宋体" w:hAnsi="宋体" w:cs="宋体" w:eastAsia="宋体" w:hint="default"/>
                <w:sz w:val="18"/>
                <w:szCs w:val="18"/>
              </w:rPr>
            </w:pPr>
            <w:r>
              <w:rPr>
                <w:rFonts w:ascii="宋体" w:hAnsi="宋体" w:cs="宋体" w:eastAsia="宋体" w:hint="default"/>
                <w:spacing w:val="-3"/>
                <w:sz w:val="18"/>
                <w:szCs w:val="18"/>
              </w:rPr>
              <w:t>谈论的主要内容及提供的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资料</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公司的经营情况及采取的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措施</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公司的经营情况及主营业</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务</w:t>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公司主营业务情况及提出</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493"/>
        <w:gridCol w:w="1498"/>
        <w:gridCol w:w="1498"/>
        <w:gridCol w:w="1498"/>
        <w:gridCol w:w="1498"/>
        <w:gridCol w:w="2088"/>
      </w:tblGrid>
      <w:tr>
        <w:trPr>
          <w:trHeight w:val="360" w:hRule="exact"/>
        </w:trPr>
        <w:tc>
          <w:tcPr>
            <w:tcW w:w="1493"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建议</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公司的网址</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05</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公司的盈利能力及核心竞</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争力</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公司的经营情况</w:t>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公司的股票复牌时间</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公司经营情况及提出建议</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公司的盈利能力及核心竞</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争力</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公司的经营情况及主营业</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务</w:t>
            </w:r>
          </w:p>
        </w:tc>
      </w:tr>
      <w:tr>
        <w:trPr>
          <w:trHeight w:val="71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22</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公司发展经营情况及盈利</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能力</w:t>
            </w:r>
          </w:p>
        </w:tc>
      </w:tr>
      <w:tr>
        <w:trPr>
          <w:trHeight w:val="196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深圳君悦酒店二楼</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大宴会厅</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both"/>
              <w:rPr>
                <w:rFonts w:ascii="宋体" w:hAnsi="宋体" w:cs="宋体" w:eastAsia="宋体" w:hint="default"/>
                <w:sz w:val="18"/>
                <w:szCs w:val="18"/>
              </w:rPr>
            </w:pPr>
            <w:r>
              <w:rPr>
                <w:rFonts w:ascii="宋体" w:hAnsi="宋体" w:cs="宋体" w:eastAsia="宋体" w:hint="default"/>
                <w:spacing w:val="-3"/>
                <w:sz w:val="18"/>
                <w:szCs w:val="18"/>
              </w:rPr>
              <w:t>公司治理、发展战略、经</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营状况、融资计划、股权</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激励、可持续发展、现金</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分红、投资者保护宣传等</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投资者所关心的问题，进</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行"一对多"形式的沟通。</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公司经营情况及盈利能力</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公司委托理财情况</w:t>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公司近期经营情况</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询问公司盈利情况及理财</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情况</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询问公司近期工作计划</w:t>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公司主营业务情况和经营</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能力</w:t>
            </w:r>
          </w:p>
        </w:tc>
      </w:tr>
      <w:tr>
        <w:trPr>
          <w:trHeight w:val="71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公司补偿款收到情况及理</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财情况</w:t>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公司董秘处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公司收到补偿款情况</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pStyle w:val="Heading1"/>
        <w:spacing w:line="458" w:lineRule="exact"/>
        <w:ind w:right="1982"/>
        <w:jc w:val="center"/>
        <w:rPr>
          <w:b w:val="0"/>
          <w:bCs w:val="0"/>
        </w:rPr>
      </w:pPr>
      <w:bookmarkStart w:name="_TOC_250006" w:id="5"/>
      <w:r>
        <w:rPr/>
        <w:t>第五节 </w:t>
      </w:r>
      <w:r>
        <w:rPr>
          <w:spacing w:val="8"/>
        </w:rPr>
        <w:t> </w:t>
      </w:r>
      <w:r>
        <w:rPr/>
        <w:t>重要事项</w:t>
      </w:r>
      <w:bookmarkEnd w:id="5"/>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一、重大诉讼仲裁事项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6"/>
        <w:ind w:left="0" w:right="180" w:firstLine="0"/>
        <w:jc w:val="right"/>
        <w:rPr>
          <w:rFonts w:ascii="宋体" w:hAnsi="宋体" w:cs="宋体" w:eastAsia="宋体" w:hint="default"/>
          <w:sz w:val="18"/>
          <w:szCs w:val="18"/>
        </w:rPr>
      </w:pPr>
      <w:r>
        <w:rPr/>
        <w:pict>
          <v:shape style="position:absolute;margin-left:56.400002pt;margin-top:-98.788261pt;width:479.3pt;height:357.1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0"/>
                    <w:gridCol w:w="1090"/>
                    <w:gridCol w:w="1262"/>
                    <w:gridCol w:w="955"/>
                    <w:gridCol w:w="1392"/>
                    <w:gridCol w:w="1262"/>
                    <w:gridCol w:w="1080"/>
                    <w:gridCol w:w="1080"/>
                  </w:tblGrid>
                  <w:tr>
                    <w:trPr>
                      <w:trHeight w:val="715"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37" w:right="84" w:hanging="447"/>
                          <w:jc w:val="left"/>
                          <w:rPr>
                            <w:rFonts w:ascii="宋体" w:hAnsi="宋体" w:cs="宋体" w:eastAsia="宋体" w:hint="default"/>
                            <w:sz w:val="18"/>
                            <w:szCs w:val="18"/>
                          </w:rPr>
                        </w:pPr>
                        <w:r>
                          <w:rPr>
                            <w:rFonts w:ascii="宋体" w:hAnsi="宋体" w:cs="宋体" w:eastAsia="宋体" w:hint="default"/>
                            <w:spacing w:val="-2"/>
                            <w:sz w:val="18"/>
                            <w:szCs w:val="18"/>
                          </w:rPr>
                          <w:t>诉讼(仲裁)基本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情况</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5" w:right="17" w:hanging="332"/>
                          <w:jc w:val="left"/>
                          <w:rPr>
                            <w:rFonts w:ascii="宋体" w:hAnsi="宋体" w:cs="宋体" w:eastAsia="宋体" w:hint="default"/>
                            <w:sz w:val="18"/>
                            <w:szCs w:val="18"/>
                          </w:rPr>
                        </w:pPr>
                        <w:r>
                          <w:rPr>
                            <w:rFonts w:ascii="宋体" w:hAnsi="宋体" w:cs="宋体" w:eastAsia="宋体" w:hint="default"/>
                            <w:spacing w:val="-10"/>
                            <w:sz w:val="18"/>
                            <w:szCs w:val="18"/>
                          </w:rPr>
                          <w:t>涉案金额（万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元）</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41" w:right="84" w:hanging="360"/>
                          <w:jc w:val="left"/>
                          <w:rPr>
                            <w:rFonts w:ascii="宋体" w:hAnsi="宋体" w:cs="宋体" w:eastAsia="宋体" w:hint="default"/>
                            <w:sz w:val="18"/>
                            <w:szCs w:val="18"/>
                          </w:rPr>
                        </w:pPr>
                        <w:r>
                          <w:rPr>
                            <w:rFonts w:ascii="宋体" w:hAnsi="宋体" w:cs="宋体" w:eastAsia="宋体" w:hint="default"/>
                            <w:spacing w:val="-2"/>
                            <w:sz w:val="18"/>
                            <w:szCs w:val="18"/>
                          </w:rPr>
                          <w:t>是否形成预计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负债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3" w:right="151" w:firstLine="4"/>
                          <w:jc w:val="left"/>
                          <w:rPr>
                            <w:rFonts w:ascii="宋体" w:hAnsi="宋体" w:cs="宋体" w:eastAsia="宋体" w:hint="default"/>
                            <w:sz w:val="18"/>
                            <w:szCs w:val="18"/>
                          </w:rPr>
                        </w:pPr>
                        <w:r>
                          <w:rPr>
                            <w:rFonts w:ascii="宋体" w:hAnsi="宋体" w:cs="宋体" w:eastAsia="宋体" w:hint="default"/>
                            <w:sz w:val="18"/>
                            <w:szCs w:val="18"/>
                          </w:rPr>
                          <w:t>诉讼(仲</w:t>
                        </w:r>
                        <w:r>
                          <w:rPr>
                            <w:rFonts w:ascii="宋体" w:hAnsi="宋体" w:cs="宋体" w:eastAsia="宋体" w:hint="default"/>
                            <w:w w:val="101"/>
                            <w:sz w:val="18"/>
                            <w:szCs w:val="18"/>
                          </w:rPr>
                          <w:t> </w:t>
                        </w:r>
                        <w:r>
                          <w:rPr>
                            <w:rFonts w:ascii="宋体" w:hAnsi="宋体" w:cs="宋体" w:eastAsia="宋体" w:hint="default"/>
                            <w:sz w:val="18"/>
                            <w:szCs w:val="18"/>
                          </w:rPr>
                          <w:t>裁)进展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5" w:right="60" w:hanging="178"/>
                          <w:jc w:val="left"/>
                          <w:rPr>
                            <w:rFonts w:ascii="宋体" w:hAnsi="宋体" w:cs="宋体" w:eastAsia="宋体" w:hint="default"/>
                            <w:sz w:val="18"/>
                            <w:szCs w:val="18"/>
                          </w:rPr>
                        </w:pPr>
                        <w:r>
                          <w:rPr>
                            <w:rFonts w:ascii="宋体" w:hAnsi="宋体" w:cs="宋体" w:eastAsia="宋体" w:hint="default"/>
                            <w:spacing w:val="-2"/>
                            <w:sz w:val="18"/>
                            <w:szCs w:val="18"/>
                          </w:rPr>
                          <w:t>诉讼(仲裁)审理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结果及影响</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7" w:right="79" w:hanging="92"/>
                          <w:jc w:val="left"/>
                          <w:rPr>
                            <w:rFonts w:ascii="宋体" w:hAnsi="宋体" w:cs="宋体" w:eastAsia="宋体" w:hint="default"/>
                            <w:sz w:val="18"/>
                            <w:szCs w:val="18"/>
                          </w:rPr>
                        </w:pPr>
                        <w:r>
                          <w:rPr>
                            <w:rFonts w:ascii="宋体" w:hAnsi="宋体" w:cs="宋体" w:eastAsia="宋体" w:hint="default"/>
                            <w:spacing w:val="-2"/>
                            <w:sz w:val="18"/>
                            <w:szCs w:val="18"/>
                          </w:rPr>
                          <w:t>诉讼(仲裁)判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决执行情况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450" w:type="dxa"/>
                        <w:tcBorders>
                          <w:top w:val="single" w:sz="4" w:space="0" w:color="000000"/>
                          <w:left w:val="single" w:sz="4" w:space="0" w:color="000000"/>
                          <w:bottom w:val="nil" w:sz="6" w:space="0" w:color="auto"/>
                          <w:right w:val="single" w:sz="4" w:space="0" w:color="000000"/>
                        </w:tcBorders>
                      </w:tcPr>
                      <w:p>
                        <w:pPr/>
                      </w:p>
                    </w:tc>
                    <w:tc>
                      <w:tcPr>
                        <w:tcW w:w="1090" w:type="dxa"/>
                        <w:tcBorders>
                          <w:top w:val="single" w:sz="4" w:space="0" w:color="000000"/>
                          <w:left w:val="single" w:sz="4" w:space="0" w:color="000000"/>
                          <w:bottom w:val="nil" w:sz="6" w:space="0" w:color="auto"/>
                          <w:right w:val="single" w:sz="4" w:space="0" w:color="000000"/>
                        </w:tcBorders>
                      </w:tcPr>
                      <w:p>
                        <w:pPr/>
                      </w:p>
                    </w:tc>
                    <w:tc>
                      <w:tcPr>
                        <w:tcW w:w="1262"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262"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0" w:hRule="exact"/>
                    </w:trPr>
                    <w:tc>
                      <w:tcPr>
                        <w:tcW w:w="1450"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hyperlink r:id="rId13">
                          <w:r>
                            <w:rPr>
                              <w:rFonts w:ascii="宋体" w:hAnsi="宋体" w:cs="宋体" w:eastAsia="宋体" w:hint="default"/>
                              <w:sz w:val="18"/>
                              <w:szCs w:val="18"/>
                            </w:rPr>
                            <w:t>（http://ww</w:t>
                          </w:r>
                        </w:hyperlink>
                      </w:p>
                    </w:tc>
                  </w:tr>
                  <w:tr>
                    <w:trPr>
                      <w:trHeight w:val="312" w:hRule="exact"/>
                    </w:trPr>
                    <w:tc>
                      <w:tcPr>
                        <w:tcW w:w="1450"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sz w:val="18"/>
                          </w:rPr>
                          <w:t>w.cninfo.co</w:t>
                        </w:r>
                      </w:p>
                    </w:tc>
                  </w:tr>
                  <w:tr>
                    <w:trPr>
                      <w:trHeight w:val="314" w:hRule="exact"/>
                    </w:trPr>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pacing w:val="-8"/>
                            <w:sz w:val="18"/>
                            <w:szCs w:val="18"/>
                          </w:rPr>
                          <w:t>原告：深发行；被</w:t>
                        </w:r>
                      </w:p>
                    </w:tc>
                    <w:tc>
                      <w:tcPr>
                        <w:tcW w:w="1090"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9" w:right="0"/>
                          <w:jc w:val="left"/>
                          <w:rPr>
                            <w:rFonts w:ascii="宋体" w:hAnsi="宋体" w:cs="宋体" w:eastAsia="宋体" w:hint="default"/>
                            <w:sz w:val="18"/>
                            <w:szCs w:val="18"/>
                          </w:rPr>
                        </w:pPr>
                        <w:r>
                          <w:rPr>
                            <w:rFonts w:ascii="宋体" w:hAnsi="宋体" w:cs="宋体" w:eastAsia="宋体" w:hint="default"/>
                            <w:spacing w:val="-3"/>
                            <w:sz w:val="18"/>
                            <w:szCs w:val="18"/>
                          </w:rPr>
                          <w:t>深圳罗湖法院已</w:t>
                        </w:r>
                      </w:p>
                    </w:tc>
                    <w:tc>
                      <w:tcPr>
                        <w:tcW w:w="1262"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m.cn</w:t>
                        </w:r>
                        <w:r>
                          <w:rPr>
                            <w:rFonts w:ascii="宋体" w:hAnsi="宋体" w:cs="宋体" w:eastAsia="宋体" w:hint="default"/>
                            <w:spacing w:val="-5"/>
                            <w:w w:val="101"/>
                            <w:sz w:val="18"/>
                            <w:szCs w:val="18"/>
                          </w:rPr>
                          <w:t>/</w:t>
                        </w:r>
                        <w:r>
                          <w:rPr>
                            <w:rFonts w:ascii="宋体" w:hAnsi="宋体" w:cs="宋体" w:eastAsia="宋体" w:hint="default"/>
                            <w:spacing w:val="-91"/>
                            <w:w w:val="101"/>
                            <w:sz w:val="18"/>
                            <w:szCs w:val="18"/>
                          </w:rPr>
                          <w:t>）；</w:t>
                        </w:r>
                        <w:r>
                          <w:rPr>
                            <w:rFonts w:ascii="宋体" w:hAnsi="宋体" w:cs="宋体" w:eastAsia="宋体" w:hint="default"/>
                            <w:spacing w:val="-6"/>
                            <w:w w:val="101"/>
                            <w:sz w:val="18"/>
                            <w:szCs w:val="18"/>
                          </w:rPr>
                          <w:t>《</w:t>
                        </w:r>
                        <w:r>
                          <w:rPr>
                            <w:rFonts w:ascii="宋体" w:hAnsi="宋体" w:cs="宋体" w:eastAsia="宋体" w:hint="default"/>
                            <w:w w:val="101"/>
                            <w:sz w:val="18"/>
                            <w:szCs w:val="18"/>
                          </w:rPr>
                          <w:t>诉</w:t>
                        </w:r>
                        <w:r>
                          <w:rPr>
                            <w:rFonts w:ascii="宋体" w:hAnsi="宋体" w:cs="宋体" w:eastAsia="宋体" w:hint="default"/>
                            <w:sz w:val="18"/>
                            <w:szCs w:val="18"/>
                          </w:rPr>
                        </w:r>
                      </w:p>
                    </w:tc>
                  </w:tr>
                  <w:tr>
                    <w:trPr>
                      <w:trHeight w:val="1560" w:hRule="exact"/>
                    </w:trPr>
                    <w:tc>
                      <w:tcPr>
                        <w:tcW w:w="1450" w:type="dxa"/>
                        <w:tcBorders>
                          <w:top w:val="nil" w:sz="6" w:space="0" w:color="auto"/>
                          <w:left w:val="single" w:sz="4" w:space="0" w:color="000000"/>
                          <w:bottom w:val="nil" w:sz="6" w:space="0" w:color="auto"/>
                          <w:right w:val="single" w:sz="4" w:space="0" w:color="000000"/>
                        </w:tcBorders>
                      </w:tcPr>
                      <w:p>
                        <w:pPr>
                          <w:pStyle w:val="TableParagraph"/>
                          <w:tabs>
                            <w:tab w:pos="1243" w:val="left" w:leader="none"/>
                          </w:tabs>
                          <w:spacing w:line="316" w:lineRule="auto" w:before="9"/>
                          <w:ind w:left="24" w:right="12"/>
                          <w:jc w:val="left"/>
                          <w:rPr>
                            <w:rFonts w:ascii="宋体" w:hAnsi="宋体" w:cs="宋体" w:eastAsia="宋体" w:hint="default"/>
                            <w:sz w:val="18"/>
                            <w:szCs w:val="18"/>
                          </w:rPr>
                        </w:pPr>
                        <w:r>
                          <w:rPr>
                            <w:rFonts w:ascii="宋体" w:hAnsi="宋体" w:cs="宋体" w:eastAsia="宋体" w:hint="default"/>
                            <w:spacing w:val="-8"/>
                            <w:sz w:val="18"/>
                            <w:szCs w:val="18"/>
                          </w:rPr>
                          <w:t>告：本公司及其他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名法人或自然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tab/>
                          <w:t>案</w:t>
                        </w:r>
                      </w:p>
                      <w:p>
                        <w:pPr>
                          <w:pStyle w:val="TableParagraph"/>
                          <w:spacing w:line="316" w:lineRule="auto" w:before="19"/>
                          <w:ind w:left="24" w:right="103"/>
                          <w:jc w:val="left"/>
                          <w:rPr>
                            <w:rFonts w:ascii="宋体" w:hAnsi="宋体" w:cs="宋体" w:eastAsia="宋体" w:hint="default"/>
                            <w:sz w:val="18"/>
                            <w:szCs w:val="18"/>
                          </w:rPr>
                        </w:pPr>
                        <w:r>
                          <w:rPr>
                            <w:rFonts w:ascii="宋体" w:hAnsi="宋体" w:cs="宋体" w:eastAsia="宋体" w:hint="default"/>
                            <w:spacing w:val="-3"/>
                            <w:sz w:val="18"/>
                            <w:szCs w:val="18"/>
                          </w:rPr>
                          <w:t>情：请详见公司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2012</w:t>
                        </w:r>
                        <w:r>
                          <w:rPr>
                            <w:rFonts w:ascii="宋体" w:hAnsi="宋体" w:cs="宋体" w:eastAsia="宋体" w:hint="default"/>
                            <w:spacing w:val="-41"/>
                            <w:sz w:val="18"/>
                            <w:szCs w:val="18"/>
                          </w:rPr>
                          <w:t> </w:t>
                        </w:r>
                        <w:r>
                          <w:rPr>
                            <w:rFonts w:ascii="宋体" w:hAnsi="宋体" w:cs="宋体" w:eastAsia="宋体" w:hint="default"/>
                            <w:sz w:val="18"/>
                            <w:szCs w:val="18"/>
                          </w:rPr>
                          <w:t>年年度报告</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900</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151"/>
                          <w:jc w:val="both"/>
                          <w:rPr>
                            <w:rFonts w:ascii="宋体" w:hAnsi="宋体" w:cs="宋体" w:eastAsia="宋体" w:hint="default"/>
                            <w:sz w:val="18"/>
                            <w:szCs w:val="18"/>
                          </w:rPr>
                        </w:pPr>
                        <w:r>
                          <w:rPr>
                            <w:rFonts w:ascii="宋体" w:hAnsi="宋体" w:cs="宋体" w:eastAsia="宋体" w:hint="default"/>
                            <w:sz w:val="18"/>
                            <w:szCs w:val="18"/>
                          </w:rPr>
                          <w:t>该案件已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w w:val="101"/>
                            <w:sz w:val="18"/>
                            <w:szCs w:val="18"/>
                          </w:rPr>
                          <w:t> </w:t>
                        </w:r>
                        <w:r>
                          <w:rPr>
                            <w:rFonts w:ascii="宋体" w:hAnsi="宋体" w:cs="宋体" w:eastAsia="宋体" w:hint="default"/>
                            <w:sz w:val="18"/>
                            <w:szCs w:val="18"/>
                          </w:rPr>
                          <w:t>日开庭审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议。</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19" w:right="98"/>
                          <w:jc w:val="both"/>
                          <w:rPr>
                            <w:rFonts w:ascii="宋体" w:hAnsi="宋体" w:cs="宋体" w:eastAsia="宋体" w:hint="default"/>
                            <w:sz w:val="18"/>
                            <w:szCs w:val="18"/>
                          </w:rPr>
                        </w:pPr>
                        <w:r>
                          <w:rPr>
                            <w:rFonts w:ascii="宋体" w:hAnsi="宋体" w:cs="宋体" w:eastAsia="宋体" w:hint="default"/>
                            <w:spacing w:val="-3"/>
                            <w:sz w:val="18"/>
                            <w:szCs w:val="18"/>
                          </w:rPr>
                          <w:t>经驳回原告对本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公司的所有诉讼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请求，公司已经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胜诉，该诉讼事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项不会对本公司</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316" w:lineRule="auto" w:before="13"/>
                          <w:ind w:left="23" w:right="12"/>
                          <w:jc w:val="left"/>
                          <w:rPr>
                            <w:rFonts w:ascii="宋体" w:hAnsi="宋体" w:cs="宋体" w:eastAsia="宋体" w:hint="default"/>
                            <w:sz w:val="18"/>
                            <w:szCs w:val="18"/>
                          </w:rPr>
                        </w:pPr>
                        <w:r>
                          <w:rPr>
                            <w:rFonts w:ascii="宋体" w:hAnsi="宋体" w:cs="宋体" w:eastAsia="宋体" w:hint="default"/>
                            <w:sz w:val="18"/>
                            <w:szCs w:val="18"/>
                          </w:rPr>
                          <w:t>深圳罗湖法院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已经驳回原告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对本公司的所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有诉讼请求，公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司已经胜诉</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讼事项公告</w:t>
                        </w:r>
                      </w:p>
                      <w:p>
                        <w:pPr>
                          <w:pStyle w:val="TableParagraph"/>
                          <w:spacing w:line="316" w:lineRule="auto" w:before="76"/>
                          <w:ind w:left="23" w:right="137"/>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w w:val="101"/>
                            <w:sz w:val="18"/>
                            <w:szCs w:val="18"/>
                          </w:rPr>
                          <w:t> </w:t>
                        </w:r>
                        <w:r>
                          <w:rPr>
                            <w:rFonts w:ascii="宋体" w:hAnsi="宋体" w:cs="宋体" w:eastAsia="宋体" w:hint="default"/>
                            <w:spacing w:val="-11"/>
                            <w:w w:val="101"/>
                            <w:sz w:val="18"/>
                            <w:szCs w:val="18"/>
                          </w:rPr>
                          <w:t>2012-25）、</w:t>
                        </w:r>
                        <w:r>
                          <w:rPr>
                            <w:rFonts w:ascii="宋体" w:hAnsi="宋体" w:cs="宋体" w:eastAsia="宋体" w:hint="default"/>
                            <w:spacing w:val="-11"/>
                            <w:sz w:val="18"/>
                            <w:szCs w:val="18"/>
                          </w:rPr>
                        </w:r>
                      </w:p>
                      <w:p>
                        <w:pPr>
                          <w:pStyle w:val="TableParagraph"/>
                          <w:spacing w:line="316" w:lineRule="auto" w:before="19"/>
                          <w:ind w:left="23" w:right="137"/>
                          <w:jc w:val="left"/>
                          <w:rPr>
                            <w:rFonts w:ascii="宋体" w:hAnsi="宋体" w:cs="宋体" w:eastAsia="宋体" w:hint="default"/>
                            <w:sz w:val="18"/>
                            <w:szCs w:val="18"/>
                          </w:rPr>
                        </w:pPr>
                        <w:r>
                          <w:rPr>
                            <w:rFonts w:ascii="宋体" w:hAnsi="宋体" w:cs="宋体" w:eastAsia="宋体" w:hint="default"/>
                            <w:sz w:val="18"/>
                            <w:szCs w:val="18"/>
                          </w:rPr>
                          <w:t>《诉讼事项</w:t>
                        </w:r>
                        <w:r>
                          <w:rPr>
                            <w:rFonts w:ascii="宋体" w:hAnsi="宋体" w:cs="宋体" w:eastAsia="宋体" w:hint="default"/>
                            <w:w w:val="101"/>
                            <w:sz w:val="18"/>
                            <w:szCs w:val="18"/>
                          </w:rPr>
                          <w:t> </w:t>
                        </w:r>
                        <w:r>
                          <w:rPr>
                            <w:rFonts w:ascii="宋体" w:hAnsi="宋体" w:cs="宋体" w:eastAsia="宋体" w:hint="default"/>
                            <w:sz w:val="18"/>
                            <w:szCs w:val="18"/>
                          </w:rPr>
                          <w:t>进展公告》</w:t>
                        </w:r>
                      </w:p>
                    </w:tc>
                  </w:tr>
                  <w:tr>
                    <w:trPr>
                      <w:trHeight w:val="312" w:hRule="exact"/>
                    </w:trPr>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全文。</w:t>
                        </w:r>
                      </w:p>
                    </w:tc>
                    <w:tc>
                      <w:tcPr>
                        <w:tcW w:w="1090"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9" w:right="0"/>
                          <w:jc w:val="left"/>
                          <w:rPr>
                            <w:rFonts w:ascii="宋体" w:hAnsi="宋体" w:cs="宋体" w:eastAsia="宋体" w:hint="default"/>
                            <w:sz w:val="18"/>
                            <w:szCs w:val="18"/>
                          </w:rPr>
                        </w:pPr>
                        <w:r>
                          <w:rPr>
                            <w:rFonts w:ascii="宋体" w:hAnsi="宋体" w:cs="宋体" w:eastAsia="宋体" w:hint="default"/>
                            <w:sz w:val="18"/>
                            <w:szCs w:val="18"/>
                          </w:rPr>
                          <w:t>产生影响。</w:t>
                        </w:r>
                      </w:p>
                    </w:tc>
                    <w:tc>
                      <w:tcPr>
                        <w:tcW w:w="1262"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0" w:hRule="exact"/>
                    </w:trPr>
                    <w:tc>
                      <w:tcPr>
                        <w:tcW w:w="1450"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w w:val="101"/>
                            <w:sz w:val="18"/>
                            <w:szCs w:val="18"/>
                          </w:rPr>
                          <w:t>2013</w:t>
                        </w:r>
                        <w:r>
                          <w:rPr>
                            <w:rFonts w:ascii="宋体" w:hAnsi="宋体" w:cs="宋体" w:eastAsia="宋体" w:hint="default"/>
                            <w:spacing w:val="-5"/>
                            <w:w w:val="101"/>
                            <w:sz w:val="18"/>
                            <w:szCs w:val="18"/>
                          </w:rPr>
                          <w:t>-</w:t>
                        </w:r>
                        <w:r>
                          <w:rPr>
                            <w:rFonts w:ascii="宋体" w:hAnsi="宋体" w:cs="宋体" w:eastAsia="宋体" w:hint="default"/>
                            <w:w w:val="101"/>
                            <w:sz w:val="18"/>
                            <w:szCs w:val="18"/>
                          </w:rPr>
                          <w:t>31</w:t>
                        </w:r>
                        <w:r>
                          <w:rPr>
                            <w:rFonts w:ascii="宋体" w:hAnsi="宋体" w:cs="宋体" w:eastAsia="宋体" w:hint="default"/>
                            <w:spacing w:val="-96"/>
                            <w:w w:val="101"/>
                            <w:sz w:val="18"/>
                            <w:szCs w:val="18"/>
                          </w:rPr>
                          <w:t>）</w:t>
                        </w:r>
                        <w:r>
                          <w:rPr>
                            <w:rFonts w:ascii="宋体" w:hAnsi="宋体" w:cs="宋体" w:eastAsia="宋体" w:hint="default"/>
                            <w:spacing w:val="-58"/>
                            <w:w w:val="101"/>
                            <w:sz w:val="18"/>
                            <w:szCs w:val="18"/>
                          </w:rPr>
                          <w:t>、</w:t>
                        </w:r>
                        <w:r>
                          <w:rPr>
                            <w:rFonts w:ascii="宋体" w:hAnsi="宋体" w:cs="宋体" w:eastAsia="宋体" w:hint="default"/>
                            <w:w w:val="101"/>
                            <w:sz w:val="18"/>
                            <w:szCs w:val="18"/>
                          </w:rPr>
                          <w:t>及</w:t>
                        </w:r>
                        <w:r>
                          <w:rPr>
                            <w:rFonts w:ascii="宋体" w:hAnsi="宋体" w:cs="宋体" w:eastAsia="宋体" w:hint="default"/>
                            <w:sz w:val="18"/>
                            <w:szCs w:val="18"/>
                          </w:rPr>
                        </w:r>
                      </w:p>
                    </w:tc>
                  </w:tr>
                  <w:tr>
                    <w:trPr>
                      <w:trHeight w:val="314" w:hRule="exact"/>
                    </w:trPr>
                    <w:tc>
                      <w:tcPr>
                        <w:tcW w:w="1450"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2"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1"/>
                            <w:sz w:val="18"/>
                            <w:szCs w:val="18"/>
                          </w:rPr>
                          <w:t> </w:t>
                        </w:r>
                        <w:r>
                          <w:rPr>
                            <w:rFonts w:ascii="宋体" w:hAnsi="宋体" w:cs="宋体" w:eastAsia="宋体" w:hint="default"/>
                            <w:sz w:val="18"/>
                            <w:szCs w:val="18"/>
                          </w:rPr>
                          <w:t>年度报</w:t>
                        </w:r>
                      </w:p>
                    </w:tc>
                  </w:tr>
                  <w:tr>
                    <w:trPr>
                      <w:trHeight w:val="354" w:hRule="exact"/>
                    </w:trPr>
                    <w:tc>
                      <w:tcPr>
                        <w:tcW w:w="1450" w:type="dxa"/>
                        <w:tcBorders>
                          <w:top w:val="nil" w:sz="6" w:space="0" w:color="auto"/>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1262"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2"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59" w:hRule="exact"/>
                    </w:trPr>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8"/>
                            <w:sz w:val="18"/>
                            <w:szCs w:val="18"/>
                          </w:rPr>
                          <w:t>原告：惠州市皖桂</w:t>
                        </w:r>
                      </w:p>
                    </w:tc>
                    <w:tc>
                      <w:tcPr>
                        <w:tcW w:w="1090" w:type="dxa"/>
                        <w:tcBorders>
                          <w:top w:val="single" w:sz="4" w:space="0" w:color="000000"/>
                          <w:left w:val="single" w:sz="4" w:space="0" w:color="000000"/>
                          <w:bottom w:val="nil" w:sz="6" w:space="0" w:color="auto"/>
                          <w:right w:val="single" w:sz="4" w:space="0" w:color="000000"/>
                        </w:tcBorders>
                      </w:tcPr>
                      <w:p>
                        <w:pPr/>
                      </w:p>
                    </w:tc>
                    <w:tc>
                      <w:tcPr>
                        <w:tcW w:w="1262"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262"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8</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8</w:t>
                        </w:r>
                      </w:p>
                    </w:tc>
                  </w:tr>
                  <w:tr>
                    <w:trPr>
                      <w:trHeight w:val="1562" w:hRule="exact"/>
                    </w:trPr>
                    <w:tc>
                      <w:tcPr>
                        <w:tcW w:w="145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2"/>
                          <w:jc w:val="both"/>
                          <w:rPr>
                            <w:rFonts w:ascii="宋体" w:hAnsi="宋体" w:cs="宋体" w:eastAsia="宋体" w:hint="default"/>
                            <w:sz w:val="18"/>
                            <w:szCs w:val="18"/>
                          </w:rPr>
                        </w:pPr>
                        <w:r>
                          <w:rPr>
                            <w:rFonts w:ascii="宋体" w:hAnsi="宋体" w:cs="宋体" w:eastAsia="宋体" w:hint="default"/>
                            <w:sz w:val="18"/>
                            <w:szCs w:val="18"/>
                          </w:rPr>
                          <w:t>贸易有限公司;被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告：本公司及其他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6</w:t>
                        </w:r>
                        <w:r>
                          <w:rPr>
                            <w:rFonts w:ascii="宋体" w:hAnsi="宋体" w:cs="宋体" w:eastAsia="宋体" w:hint="default"/>
                            <w:spacing w:val="-40"/>
                            <w:sz w:val="18"/>
                            <w:szCs w:val="18"/>
                          </w:rPr>
                          <w:t> </w:t>
                        </w:r>
                        <w:r>
                          <w:rPr>
                            <w:rFonts w:ascii="宋体" w:hAnsi="宋体" w:cs="宋体" w:eastAsia="宋体" w:hint="default"/>
                            <w:sz w:val="18"/>
                            <w:szCs w:val="18"/>
                          </w:rPr>
                          <w:t>名法人。案情：</w:t>
                        </w:r>
                      </w:p>
                      <w:p>
                        <w:pPr>
                          <w:pStyle w:val="TableParagraph"/>
                          <w:spacing w:line="316" w:lineRule="auto" w:before="19"/>
                          <w:ind w:left="24" w:right="103"/>
                          <w:jc w:val="both"/>
                          <w:rPr>
                            <w:rFonts w:ascii="宋体" w:hAnsi="宋体" w:cs="宋体" w:eastAsia="宋体" w:hint="default"/>
                            <w:sz w:val="18"/>
                            <w:szCs w:val="18"/>
                          </w:rPr>
                        </w:pPr>
                        <w:r>
                          <w:rPr>
                            <w:rFonts w:ascii="宋体" w:hAnsi="宋体" w:cs="宋体" w:eastAsia="宋体" w:hint="default"/>
                            <w:sz w:val="18"/>
                            <w:szCs w:val="18"/>
                          </w:rPr>
                          <w:t>请详见公司</w:t>
                        </w:r>
                        <w:r>
                          <w:rPr>
                            <w:rFonts w:ascii="宋体" w:hAnsi="宋体" w:cs="宋体" w:eastAsia="宋体" w:hint="default"/>
                            <w:spacing w:val="-42"/>
                            <w:sz w:val="18"/>
                            <w:szCs w:val="18"/>
                          </w:rPr>
                          <w:t> </w:t>
                        </w:r>
                        <w:r>
                          <w:rPr>
                            <w:rFonts w:ascii="宋体" w:hAnsi="宋体" w:cs="宋体" w:eastAsia="宋体" w:hint="default"/>
                            <w:sz w:val="18"/>
                            <w:szCs w:val="18"/>
                          </w:rPr>
                          <w:t>2013</w:t>
                        </w:r>
                        <w:r>
                          <w:rPr>
                            <w:rFonts w:ascii="宋体" w:hAnsi="宋体" w:cs="宋体" w:eastAsia="宋体" w:hint="default"/>
                            <w:w w:val="101"/>
                            <w:sz w:val="18"/>
                            <w:szCs w:val="18"/>
                          </w:rPr>
                          <w:t> </w:t>
                        </w:r>
                        <w:r>
                          <w:rPr>
                            <w:rFonts w:ascii="宋体" w:hAnsi="宋体" w:cs="宋体" w:eastAsia="宋体" w:hint="default"/>
                            <w:spacing w:val="-3"/>
                            <w:sz w:val="18"/>
                            <w:szCs w:val="18"/>
                          </w:rPr>
                          <w:t>年半年度报告全</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1,400</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该案件已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w:t>
                        </w:r>
                        <w:r>
                          <w:rPr>
                            <w:rFonts w:ascii="宋体" w:hAnsi="宋体" w:cs="宋体" w:eastAsia="宋体" w:hint="default"/>
                            <w:spacing w:val="-59"/>
                            <w:sz w:val="18"/>
                            <w:szCs w:val="18"/>
                          </w:rPr>
                          <w:t> </w:t>
                        </w:r>
                        <w:r>
                          <w:rPr>
                            <w:rFonts w:ascii="宋体" w:hAnsi="宋体" w:cs="宋体" w:eastAsia="宋体" w:hint="default"/>
                            <w:sz w:val="18"/>
                            <w:szCs w:val="18"/>
                          </w:rPr>
                          <w:t>2014</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3</w:t>
                        </w:r>
                      </w:p>
                      <w:p>
                        <w:pPr>
                          <w:pStyle w:val="TableParagraph"/>
                          <w:spacing w:line="321" w:lineRule="auto" w:before="19"/>
                          <w:ind w:left="24" w:right="10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日开</w:t>
                        </w:r>
                        <w:r>
                          <w:rPr>
                            <w:rFonts w:ascii="宋体" w:hAnsi="宋体" w:cs="宋体" w:eastAsia="宋体" w:hint="default"/>
                            <w:w w:val="101"/>
                            <w:sz w:val="18"/>
                            <w:szCs w:val="18"/>
                          </w:rPr>
                          <w:t> </w:t>
                        </w:r>
                        <w:r>
                          <w:rPr>
                            <w:rFonts w:ascii="宋体" w:hAnsi="宋体" w:cs="宋体" w:eastAsia="宋体" w:hint="default"/>
                            <w:sz w:val="18"/>
                            <w:szCs w:val="18"/>
                          </w:rPr>
                          <w:t>庭审议。</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1" w:lineRule="auto"/>
                          <w:ind w:left="19" w:right="276"/>
                          <w:jc w:val="left"/>
                          <w:rPr>
                            <w:rFonts w:ascii="宋体" w:hAnsi="宋体" w:cs="宋体" w:eastAsia="宋体" w:hint="default"/>
                            <w:sz w:val="18"/>
                            <w:szCs w:val="18"/>
                          </w:rPr>
                        </w:pPr>
                        <w:r>
                          <w:rPr>
                            <w:rFonts w:ascii="宋体" w:hAnsi="宋体" w:cs="宋体" w:eastAsia="宋体" w:hint="default"/>
                            <w:spacing w:val="-2"/>
                            <w:sz w:val="18"/>
                            <w:szCs w:val="18"/>
                          </w:rPr>
                          <w:t>目前尚在审理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中。</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月</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3" w:right="50"/>
                          <w:jc w:val="both"/>
                          <w:rPr>
                            <w:rFonts w:ascii="宋体" w:hAnsi="宋体" w:cs="宋体" w:eastAsia="宋体" w:hint="default"/>
                            <w:sz w:val="18"/>
                            <w:szCs w:val="18"/>
                          </w:rPr>
                        </w:pPr>
                        <w:hyperlink r:id="rId13">
                          <w:r>
                            <w:rPr>
                              <w:rFonts w:ascii="宋体" w:hAnsi="宋体" w:cs="宋体" w:eastAsia="宋体" w:hint="default"/>
                              <w:spacing w:val="-1"/>
                              <w:sz w:val="18"/>
                              <w:szCs w:val="18"/>
                            </w:rPr>
                            <w:t>（http://ww</w:t>
                          </w:r>
                        </w:hyperlink>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w.cninfo.co</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2"/>
                            <w:w w:val="101"/>
                            <w:sz w:val="18"/>
                            <w:szCs w:val="18"/>
                          </w:rPr>
                          <w:t>m.cn/）；《公</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司</w:t>
                        </w:r>
                        <w:r>
                          <w:rPr>
                            <w:rFonts w:ascii="宋体" w:hAnsi="宋体" w:cs="宋体" w:eastAsia="宋体" w:hint="default"/>
                            <w:spacing w:val="-41"/>
                            <w:sz w:val="18"/>
                            <w:szCs w:val="18"/>
                          </w:rPr>
                          <w:t> </w:t>
                        </w:r>
                        <w:r>
                          <w:rPr>
                            <w:rFonts w:ascii="宋体" w:hAnsi="宋体" w:cs="宋体" w:eastAsia="宋体" w:hint="default"/>
                            <w:sz w:val="18"/>
                            <w:szCs w:val="18"/>
                          </w:rPr>
                          <w:t>2013</w:t>
                        </w:r>
                        <w:r>
                          <w:rPr>
                            <w:rFonts w:ascii="宋体" w:hAnsi="宋体" w:cs="宋体" w:eastAsia="宋体" w:hint="default"/>
                            <w:spacing w:val="-41"/>
                            <w:sz w:val="18"/>
                            <w:szCs w:val="18"/>
                          </w:rPr>
                          <w:t> </w:t>
                        </w:r>
                        <w:r>
                          <w:rPr>
                            <w:rFonts w:ascii="宋体" w:hAnsi="宋体" w:cs="宋体" w:eastAsia="宋体" w:hint="default"/>
                            <w:spacing w:val="-3"/>
                            <w:sz w:val="18"/>
                            <w:szCs w:val="18"/>
                          </w:rPr>
                          <w:t>半年</w:t>
                        </w:r>
                      </w:p>
                    </w:tc>
                  </w:tr>
                  <w:tr>
                    <w:trPr>
                      <w:trHeight w:val="354" w:hRule="exact"/>
                    </w:trPr>
                    <w:tc>
                      <w:tcPr>
                        <w:tcW w:w="14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文。</w:t>
                        </w:r>
                      </w:p>
                    </w:tc>
                    <w:tc>
                      <w:tcPr>
                        <w:tcW w:w="1090" w:type="dxa"/>
                        <w:tcBorders>
                          <w:top w:val="nil" w:sz="6" w:space="0" w:color="auto"/>
                          <w:left w:val="single" w:sz="4" w:space="0" w:color="000000"/>
                          <w:bottom w:val="single" w:sz="4" w:space="0" w:color="000000"/>
                          <w:right w:val="single" w:sz="4" w:space="0" w:color="000000"/>
                        </w:tcBorders>
                      </w:tcPr>
                      <w:p>
                        <w:pPr/>
                      </w:p>
                    </w:tc>
                    <w:tc>
                      <w:tcPr>
                        <w:tcW w:w="1262"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2"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度报告全文</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before="76"/>
        <w:ind w:left="0" w:right="180"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6"/>
        <w:ind w:left="0" w:right="180"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46"/>
        <w:ind w:left="0" w:right="180"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6"/>
          <w:szCs w:val="26"/>
        </w:rPr>
      </w:pPr>
    </w:p>
    <w:p>
      <w:pPr>
        <w:pStyle w:val="Heading2"/>
        <w:spacing w:line="367" w:lineRule="exact"/>
        <w:ind w:right="0"/>
        <w:jc w:val="left"/>
        <w:rPr>
          <w:b w:val="0"/>
          <w:bCs w:val="0"/>
        </w:rPr>
      </w:pPr>
      <w:r>
        <w:rPr/>
        <w:t>二、媒体质疑情况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line="362" w:lineRule="auto" w:before="0"/>
        <w:ind w:left="152" w:right="687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本报告期公司无媒体普遍质疑事项。</w:t>
      </w:r>
    </w:p>
    <w:p>
      <w:pPr>
        <w:pStyle w:val="Heading2"/>
        <w:spacing w:line="240" w:lineRule="auto" w:before="145"/>
        <w:ind w:right="0"/>
        <w:jc w:val="left"/>
        <w:rPr>
          <w:b w:val="0"/>
          <w:bCs w:val="0"/>
        </w:rPr>
      </w:pPr>
      <w:r>
        <w:rPr/>
        <w:t>三、控股股东及其关联方对上市公司的非经营性占用资金情况</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29"/>
        <w:gridCol w:w="965"/>
        <w:gridCol w:w="955"/>
        <w:gridCol w:w="972"/>
        <w:gridCol w:w="946"/>
        <w:gridCol w:w="946"/>
        <w:gridCol w:w="984"/>
        <w:gridCol w:w="946"/>
        <w:gridCol w:w="958"/>
        <w:gridCol w:w="948"/>
      </w:tblGrid>
      <w:tr>
        <w:trPr>
          <w:trHeight w:val="158" w:hRule="exact"/>
        </w:trPr>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93" w:right="94" w:firstLine="4"/>
              <w:jc w:val="left"/>
              <w:rPr>
                <w:rFonts w:ascii="宋体" w:hAnsi="宋体" w:cs="宋体" w:eastAsia="宋体" w:hint="default"/>
                <w:sz w:val="18"/>
                <w:szCs w:val="18"/>
              </w:rPr>
            </w:pPr>
            <w:r>
              <w:rPr>
                <w:rFonts w:ascii="宋体" w:hAnsi="宋体" w:cs="宋体" w:eastAsia="宋体" w:hint="default"/>
                <w:sz w:val="18"/>
                <w:szCs w:val="18"/>
              </w:rPr>
              <w:t>股东或关</w:t>
            </w:r>
            <w:r>
              <w:rPr>
                <w:rFonts w:ascii="宋体" w:hAnsi="宋体" w:cs="宋体" w:eastAsia="宋体" w:hint="default"/>
                <w:w w:val="101"/>
                <w:sz w:val="18"/>
                <w:szCs w:val="18"/>
              </w:rPr>
              <w:t> </w:t>
            </w:r>
            <w:r>
              <w:rPr>
                <w:rFonts w:ascii="宋体" w:hAnsi="宋体" w:cs="宋体" w:eastAsia="宋体" w:hint="default"/>
                <w:sz w:val="18"/>
                <w:szCs w:val="18"/>
              </w:rPr>
              <w:t>联人名称</w:t>
            </w:r>
          </w:p>
        </w:tc>
        <w:tc>
          <w:tcPr>
            <w:tcW w:w="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98" w:right="19" w:hanging="87"/>
              <w:jc w:val="left"/>
              <w:rPr>
                <w:rFonts w:ascii="宋体" w:hAnsi="宋体" w:cs="宋体" w:eastAsia="宋体" w:hint="default"/>
                <w:sz w:val="18"/>
                <w:szCs w:val="18"/>
              </w:rPr>
            </w:pPr>
            <w:r>
              <w:rPr>
                <w:rFonts w:ascii="宋体" w:hAnsi="宋体" w:cs="宋体" w:eastAsia="宋体" w:hint="default"/>
                <w:spacing w:val="-2"/>
                <w:sz w:val="18"/>
                <w:szCs w:val="18"/>
              </w:rPr>
              <w:t>报告期新增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占用金额</w:t>
            </w: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99" w:right="10" w:hanging="178"/>
              <w:jc w:val="left"/>
              <w:rPr>
                <w:rFonts w:ascii="宋体" w:hAnsi="宋体" w:cs="宋体" w:eastAsia="宋体" w:hint="default"/>
                <w:sz w:val="18"/>
                <w:szCs w:val="18"/>
              </w:rPr>
            </w:pPr>
            <w:r>
              <w:rPr>
                <w:rFonts w:ascii="宋体" w:hAnsi="宋体" w:cs="宋体" w:eastAsia="宋体" w:hint="default"/>
                <w:spacing w:val="-2"/>
                <w:sz w:val="18"/>
                <w:szCs w:val="18"/>
              </w:rPr>
              <w:t>报告期偿还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总金额</w:t>
            </w: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72" w:right="19" w:hanging="360"/>
              <w:jc w:val="left"/>
              <w:rPr>
                <w:rFonts w:ascii="宋体" w:hAnsi="宋体" w:cs="宋体" w:eastAsia="宋体" w:hint="default"/>
                <w:sz w:val="18"/>
                <w:szCs w:val="18"/>
              </w:rPr>
            </w:pPr>
            <w:r>
              <w:rPr>
                <w:rFonts w:ascii="宋体" w:hAnsi="宋体" w:cs="宋体" w:eastAsia="宋体" w:hint="default"/>
                <w:spacing w:val="-2"/>
                <w:sz w:val="18"/>
                <w:szCs w:val="18"/>
              </w:rPr>
              <w:t>预计偿还方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式</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81" w:right="22" w:hanging="360"/>
              <w:jc w:val="left"/>
              <w:rPr>
                <w:rFonts w:ascii="宋体" w:hAnsi="宋体" w:cs="宋体" w:eastAsia="宋体" w:hint="default"/>
                <w:sz w:val="18"/>
                <w:szCs w:val="18"/>
              </w:rPr>
            </w:pPr>
            <w:r>
              <w:rPr>
                <w:rFonts w:ascii="宋体" w:hAnsi="宋体" w:cs="宋体" w:eastAsia="宋体" w:hint="default"/>
                <w:spacing w:val="-2"/>
                <w:sz w:val="18"/>
                <w:szCs w:val="18"/>
              </w:rPr>
              <w:t>预计偿还金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额</w:t>
            </w:r>
          </w:p>
        </w:tc>
        <w:tc>
          <w:tcPr>
            <w:tcW w:w="948"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3" w:right="10"/>
              <w:jc w:val="left"/>
              <w:rPr>
                <w:rFonts w:ascii="宋体" w:hAnsi="宋体" w:cs="宋体" w:eastAsia="宋体" w:hint="default"/>
                <w:sz w:val="18"/>
                <w:szCs w:val="18"/>
              </w:rPr>
            </w:pPr>
            <w:r>
              <w:rPr>
                <w:rFonts w:ascii="宋体" w:hAnsi="宋体" w:cs="宋体" w:eastAsia="宋体" w:hint="default"/>
                <w:spacing w:val="-2"/>
                <w:sz w:val="18"/>
                <w:szCs w:val="18"/>
              </w:rPr>
              <w:t>预计偿还时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间（月份）</w:t>
            </w:r>
          </w:p>
        </w:tc>
      </w:tr>
      <w:tr>
        <w:trPr>
          <w:trHeight w:val="394" w:hRule="exact"/>
        </w:trPr>
        <w:tc>
          <w:tcPr>
            <w:tcW w:w="929" w:type="dxa"/>
            <w:vMerge/>
            <w:tcBorders>
              <w:left w:val="single" w:sz="4" w:space="0" w:color="000000"/>
              <w:right w:val="single" w:sz="4" w:space="0" w:color="000000"/>
            </w:tcBorders>
            <w:shd w:val="clear" w:color="auto" w:fill="D2D2D2"/>
          </w:tcPr>
          <w:p>
            <w:pPr/>
          </w:p>
        </w:tc>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9"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46"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46"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48" w:type="dxa"/>
            <w:vMerge/>
            <w:tcBorders>
              <w:left w:val="single" w:sz="4" w:space="0" w:color="000000"/>
              <w:right w:val="single" w:sz="4" w:space="0" w:color="000000"/>
            </w:tcBorders>
            <w:shd w:val="clear" w:color="auto" w:fill="D2D2D2"/>
          </w:tcPr>
          <w:p>
            <w:pPr/>
          </w:p>
        </w:tc>
      </w:tr>
      <w:tr>
        <w:trPr>
          <w:trHeight w:val="163" w:hRule="exact"/>
        </w:trPr>
        <w:tc>
          <w:tcPr>
            <w:tcW w:w="929" w:type="dxa"/>
            <w:vMerge/>
            <w:tcBorders>
              <w:left w:val="single" w:sz="4" w:space="0" w:color="000000"/>
              <w:bottom w:val="single" w:sz="4" w:space="0" w:color="000000"/>
              <w:right w:val="single" w:sz="4" w:space="0" w:color="000000"/>
            </w:tcBorders>
            <w:shd w:val="clear" w:color="auto" w:fill="D2D2D2"/>
          </w:tcPr>
          <w:p>
            <w:pPr/>
          </w:p>
        </w:tc>
        <w:tc>
          <w:tcPr>
            <w:tcW w:w="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72" w:type="dxa"/>
            <w:tcBorders>
              <w:top w:val="nil" w:sz="6" w:space="0" w:color="auto"/>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4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34"/>
              <w:jc w:val="right"/>
              <w:rPr>
                <w:rFonts w:ascii="宋体" w:hAnsi="宋体" w:cs="宋体" w:eastAsia="宋体" w:hint="default"/>
                <w:sz w:val="18"/>
                <w:szCs w:val="18"/>
              </w:rPr>
            </w:pPr>
            <w:r>
              <w:rPr>
                <w:rFonts w:ascii="宋体"/>
                <w:w w:val="101"/>
                <w:sz w:val="18"/>
              </w:rPr>
              <w:t>0</w:t>
            </w:r>
            <w:r>
              <w:rPr>
                <w:rFonts w:ascii="宋体"/>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w w:val="101"/>
                <w:sz w:val="18"/>
              </w:rPr>
              <w:t>0</w:t>
            </w:r>
            <w:r>
              <w:rPr>
                <w:rFonts w:ascii="宋体"/>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w w:val="101"/>
                <w:sz w:val="18"/>
              </w:rPr>
              <w:t>0</w:t>
            </w:r>
            <w:r>
              <w:rPr>
                <w:rFonts w:ascii="宋体"/>
                <w:sz w:val="18"/>
              </w:rPr>
            </w:r>
          </w:p>
        </w:tc>
        <w:tc>
          <w:tcPr>
            <w:tcW w:w="9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right="26"/>
              <w:jc w:val="right"/>
              <w:rPr>
                <w:rFonts w:ascii="宋体" w:hAnsi="宋体" w:cs="宋体" w:eastAsia="宋体" w:hint="default"/>
                <w:sz w:val="18"/>
                <w:szCs w:val="18"/>
              </w:rPr>
            </w:pPr>
            <w:r>
              <w:rPr>
                <w:rFonts w:ascii="宋体"/>
                <w:w w:val="101"/>
                <w:sz w:val="18"/>
              </w:rPr>
              <w:t>0</w:t>
            </w:r>
            <w:r>
              <w:rPr>
                <w:rFonts w:ascii="宋体"/>
                <w:sz w:val="18"/>
              </w:rPr>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53"/>
              <w:ind w:right="14"/>
              <w:jc w:val="right"/>
              <w:rPr>
                <w:rFonts w:ascii="宋体" w:hAnsi="宋体" w:cs="宋体" w:eastAsia="宋体" w:hint="default"/>
                <w:sz w:val="18"/>
                <w:szCs w:val="18"/>
              </w:rPr>
            </w:pPr>
            <w:r>
              <w:rPr>
                <w:rFonts w:ascii="宋体"/>
                <w:w w:val="101"/>
                <w:sz w:val="18"/>
              </w:rPr>
              <w:t>0</w:t>
            </w:r>
            <w:r>
              <w:rPr>
                <w:rFonts w:ascii="宋体"/>
                <w:sz w:val="18"/>
              </w:rPr>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sz w:val="18"/>
              </w:rPr>
              <w:t>--</w:t>
            </w:r>
          </w:p>
        </w:tc>
      </w:tr>
      <w:tr>
        <w:trPr>
          <w:trHeight w:val="403"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期末合计值占最近一期经审计净资</w:t>
            </w:r>
          </w:p>
        </w:tc>
        <w:tc>
          <w:tcPr>
            <w:tcW w:w="6698"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1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3"/>
        <w:rPr>
          <w:rFonts w:ascii="宋体" w:hAnsi="宋体" w:cs="宋体" w:eastAsia="宋体" w:hint="default"/>
          <w:sz w:val="29"/>
          <w:szCs w:val="29"/>
        </w:rPr>
      </w:pPr>
    </w:p>
    <w:p>
      <w:pPr>
        <w:spacing w:line="37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pt;mso-position-horizontal-relative:char;mso-position-vertical-relative:line" coordorigin="0,0" coordsize="9581,380">
            <v:group style="position:absolute;left:22;top:14;width:2;height:351" coordorigin="22,14" coordsize="2,351">
              <v:shape style="position:absolute;left:22;top:14;width:2;height:351" coordorigin="22,14" coordsize="0,351" path="m22,14l22,365e" filled="false" stroked="true" strokeweight="1.2pt" strokecolor="#d2d2d2">
                <v:path arrowok="t"/>
              </v:shape>
            </v:group>
            <v:group style="position:absolute;left:2851;top:14;width:2;height:351" coordorigin="2851,14" coordsize="2,351">
              <v:shape style="position:absolute;left:2851;top:14;width:2;height:351" coordorigin="2851,14" coordsize="0,351" path="m2851,14l2851,365e" filled="false" stroked="true" strokeweight=".96pt" strokecolor="#d2d2d2">
                <v:path arrowok="t"/>
              </v:shape>
            </v:group>
            <v:group style="position:absolute;left:34;top:14;width:2808;height:351" coordorigin="34,14" coordsize="2808,351">
              <v:shape style="position:absolute;left:34;top:14;width:2808;height:351" coordorigin="34,14" coordsize="2808,351" path="m34,365l2842,365,2842,14,34,14,34,365xe" filled="true" fillcolor="#d2d2d2" stroked="false">
                <v:path arrowok="t"/>
                <v:fill type="solid"/>
              </v:shape>
            </v:group>
            <v:group style="position:absolute;left:10;top:10;width:2852;height:2" coordorigin="10,10" coordsize="2852,2">
              <v:shape style="position:absolute;left:10;top:10;width:2852;height:2" coordorigin="10,10" coordsize="2852,0" path="m10,10l2861,10e" filled="false" stroked="true" strokeweight=".48pt" strokecolor="#000000">
                <v:path arrowok="t"/>
              </v:shape>
            </v:group>
            <v:group style="position:absolute;left:2870;top:10;width:6701;height:2" coordorigin="2870,10" coordsize="6701,2">
              <v:shape style="position:absolute;left:2870;top:10;width:6701;height:2" coordorigin="2870,10" coordsize="6701,0" path="m2870,10l9571,10e" filled="false" stroked="true" strokeweight=".48pt" strokecolor="#000000">
                <v:path arrowok="t"/>
              </v:shape>
            </v:group>
            <v:group style="position:absolute;left:5;top:5;width:2;height:370" coordorigin="5,5" coordsize="2,370">
              <v:shape style="position:absolute;left:5;top:5;width:2;height:370" coordorigin="5,5" coordsize="0,370" path="m5,5l5,374e" filled="false" stroked="true" strokeweight=".48pt" strokecolor="#000000">
                <v:path arrowok="t"/>
              </v:shape>
            </v:group>
            <v:group style="position:absolute;left:10;top:370;width:2852;height:2" coordorigin="10,370" coordsize="2852,2">
              <v:shape style="position:absolute;left:10;top:370;width:2852;height:2" coordorigin="10,370" coordsize="2852,0" path="m10,370l2861,370e" filled="false" stroked="true" strokeweight=".48pt" strokecolor="#000000">
                <v:path arrowok="t"/>
              </v:shape>
            </v:group>
            <v:group style="position:absolute;left:2866;top:5;width:2;height:370" coordorigin="2866,5" coordsize="2,370">
              <v:shape style="position:absolute;left:2866;top:5;width:2;height:370" coordorigin="2866,5" coordsize="0,370" path="m2866,5l2866,374e" filled="false" stroked="true" strokeweight=".48pt" strokecolor="#000000">
                <v:path arrowok="t"/>
              </v:shape>
            </v:group>
            <v:group style="position:absolute;left:2870;top:370;width:6701;height:2" coordorigin="2870,370" coordsize="6701,2">
              <v:shape style="position:absolute;left:2870;top:370;width:6701;height:2" coordorigin="2870,370" coordsize="6701,0" path="m2870,370l9571,370e" filled="false" stroked="true" strokeweight=".48pt" strokecolor="#000000">
                <v:path arrowok="t"/>
              </v:shape>
            </v:group>
            <v:group style="position:absolute;left:9576;top:5;width:2;height:370" coordorigin="9576,5" coordsize="2,370">
              <v:shape style="position:absolute;left:9576;top:5;width:2;height:370" coordorigin="9576,5" coordsize="0,370" path="m9576,5l9576,374e" filled="false" stroked="true" strokeweight=".48pt" strokecolor="#000000">
                <v:path arrowok="t"/>
              </v:shape>
              <v:shape style="position:absolute;left:5;top:10;width:2861;height:360" type="#_x0000_t202" filled="false" stroked="false">
                <v:textbox inset="0,0,0,0">
                  <w:txbxContent>
                    <w:p>
                      <w:pPr>
                        <w:spacing w:before="20"/>
                        <w:ind w:left="28" w:right="0" w:firstLine="0"/>
                        <w:jc w:val="left"/>
                        <w:rPr>
                          <w:rFonts w:ascii="宋体" w:hAnsi="宋体" w:cs="宋体" w:eastAsia="宋体" w:hint="default"/>
                          <w:sz w:val="18"/>
                          <w:szCs w:val="18"/>
                        </w:rPr>
                      </w:pPr>
                      <w:r>
                        <w:rPr>
                          <w:rFonts w:ascii="宋体" w:hAnsi="宋体" w:cs="宋体" w:eastAsia="宋体" w:hint="default"/>
                          <w:sz w:val="18"/>
                          <w:szCs w:val="18"/>
                        </w:rPr>
                        <w:t>产的比例(%)</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7"/>
          <w:szCs w:val="17"/>
        </w:rPr>
      </w:pPr>
    </w:p>
    <w:p>
      <w:pPr>
        <w:pStyle w:val="Heading2"/>
        <w:spacing w:line="367" w:lineRule="exact"/>
        <w:ind w:right="0"/>
        <w:jc w:val="left"/>
        <w:rPr>
          <w:b w:val="0"/>
          <w:bCs w:val="0"/>
        </w:rPr>
      </w:pPr>
      <w:r>
        <w:rPr/>
        <w:t>四、破产重整相关事项</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五、资产交易事项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1、收购资产情况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2、出售资产情况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6"/>
        <w:gridCol w:w="682"/>
        <w:gridCol w:w="686"/>
        <w:gridCol w:w="682"/>
        <w:gridCol w:w="686"/>
        <w:gridCol w:w="682"/>
        <w:gridCol w:w="686"/>
        <w:gridCol w:w="682"/>
        <w:gridCol w:w="682"/>
        <w:gridCol w:w="682"/>
        <w:gridCol w:w="682"/>
        <w:gridCol w:w="682"/>
      </w:tblGrid>
      <w:tr>
        <w:trPr>
          <w:trHeight w:val="357" w:hRule="exact"/>
        </w:trPr>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pacing w:val="-2"/>
                <w:sz w:val="18"/>
                <w:szCs w:val="18"/>
              </w:rPr>
              <w:t>本期初</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pacing w:val="-2"/>
                <w:sz w:val="18"/>
                <w:szCs w:val="18"/>
              </w:rPr>
              <w:t>资产出</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65"/>
              <w:jc w:val="right"/>
              <w:rPr>
                <w:rFonts w:ascii="宋体" w:hAnsi="宋体" w:cs="宋体" w:eastAsia="宋体" w:hint="default"/>
                <w:sz w:val="18"/>
                <w:szCs w:val="18"/>
              </w:rPr>
            </w:pPr>
            <w:r>
              <w:rPr>
                <w:rFonts w:ascii="宋体" w:hAnsi="宋体" w:cs="宋体" w:eastAsia="宋体" w:hint="default"/>
                <w:spacing w:val="-2"/>
                <w:sz w:val="18"/>
                <w:szCs w:val="18"/>
              </w:rPr>
              <w:t>起至出</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65"/>
              <w:jc w:val="right"/>
              <w:rPr>
                <w:rFonts w:ascii="宋体" w:hAnsi="宋体" w:cs="宋体" w:eastAsia="宋体" w:hint="default"/>
                <w:sz w:val="18"/>
                <w:szCs w:val="18"/>
              </w:rPr>
            </w:pPr>
            <w:r>
              <w:rPr>
                <w:rFonts w:ascii="宋体" w:hAnsi="宋体" w:cs="宋体" w:eastAsia="宋体" w:hint="default"/>
                <w:spacing w:val="-2"/>
                <w:sz w:val="18"/>
                <w:szCs w:val="18"/>
              </w:rPr>
              <w:t>售为上</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67" w:right="0"/>
              <w:jc w:val="left"/>
              <w:rPr>
                <w:rFonts w:ascii="宋体" w:hAnsi="宋体" w:cs="宋体" w:eastAsia="宋体" w:hint="default"/>
                <w:sz w:val="18"/>
                <w:szCs w:val="18"/>
              </w:rPr>
            </w:pPr>
            <w:r>
              <w:rPr>
                <w:rFonts w:ascii="宋体" w:hAnsi="宋体" w:cs="宋体" w:eastAsia="宋体" w:hint="default"/>
                <w:sz w:val="18"/>
                <w:szCs w:val="18"/>
              </w:rPr>
              <w:t>与交易</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560"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316" w:lineRule="auto"/>
              <w:ind w:left="244" w:right="65" w:hanging="178"/>
              <w:jc w:val="left"/>
              <w:rPr>
                <w:rFonts w:ascii="宋体" w:hAnsi="宋体" w:cs="宋体" w:eastAsia="宋体" w:hint="default"/>
                <w:sz w:val="18"/>
                <w:szCs w:val="18"/>
              </w:rPr>
            </w:pPr>
            <w:r>
              <w:rPr>
                <w:rFonts w:ascii="宋体" w:hAnsi="宋体" w:cs="宋体" w:eastAsia="宋体" w:hint="default"/>
                <w:sz w:val="18"/>
                <w:szCs w:val="18"/>
              </w:rPr>
              <w:t>交易对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316" w:lineRule="auto"/>
              <w:ind w:left="148" w:right="65" w:hanging="87"/>
              <w:jc w:val="left"/>
              <w:rPr>
                <w:rFonts w:ascii="宋体" w:hAnsi="宋体" w:cs="宋体" w:eastAsia="宋体" w:hint="default"/>
                <w:sz w:val="18"/>
                <w:szCs w:val="18"/>
              </w:rPr>
            </w:pPr>
            <w:r>
              <w:rPr>
                <w:rFonts w:ascii="宋体" w:hAnsi="宋体" w:cs="宋体" w:eastAsia="宋体" w:hint="default"/>
                <w:sz w:val="18"/>
                <w:szCs w:val="18"/>
              </w:rPr>
              <w:t>被出售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67" w:right="65"/>
              <w:jc w:val="both"/>
              <w:rPr>
                <w:rFonts w:ascii="宋体" w:hAnsi="宋体" w:cs="宋体" w:eastAsia="宋体" w:hint="default"/>
                <w:sz w:val="18"/>
                <w:szCs w:val="18"/>
              </w:rPr>
            </w:pPr>
            <w:r>
              <w:rPr>
                <w:rFonts w:ascii="宋体" w:hAnsi="宋体" w:cs="宋体" w:eastAsia="宋体" w:hint="default"/>
                <w:sz w:val="18"/>
                <w:szCs w:val="18"/>
              </w:rPr>
              <w:t>售日该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司贡献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的净利</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314" w:lineRule="auto"/>
              <w:ind w:left="67" w:right="60"/>
              <w:jc w:val="both"/>
              <w:rPr>
                <w:rFonts w:ascii="宋体" w:hAnsi="宋体" w:cs="宋体" w:eastAsia="宋体" w:hint="default"/>
                <w:sz w:val="18"/>
                <w:szCs w:val="18"/>
              </w:rPr>
            </w:pPr>
            <w:r>
              <w:rPr>
                <w:rFonts w:ascii="宋体" w:hAnsi="宋体" w:cs="宋体" w:eastAsia="宋体" w:hint="default"/>
                <w:sz w:val="18"/>
                <w:szCs w:val="18"/>
              </w:rPr>
              <w:t>出售对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影响</w:t>
            </w:r>
          </w:p>
          <w:p>
            <w:pPr>
              <w:pStyle w:val="TableParagraph"/>
              <w:spacing w:line="240" w:lineRule="auto" w:before="25"/>
              <w:ind w:left="23"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86"/>
                <w:sz w:val="18"/>
                <w:szCs w:val="18"/>
              </w:rPr>
              <w:t> </w:t>
            </w:r>
            <w:r>
              <w:rPr>
                <w:rFonts w:ascii="宋体" w:hAnsi="宋体" w:cs="宋体" w:eastAsia="宋体" w:hint="default"/>
                <w:sz w:val="18"/>
                <w:szCs w:val="18"/>
              </w:rPr>
              <w:t>3）</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67" w:right="65"/>
              <w:jc w:val="both"/>
              <w:rPr>
                <w:rFonts w:ascii="宋体" w:hAnsi="宋体" w:cs="宋体" w:eastAsia="宋体" w:hint="default"/>
                <w:sz w:val="18"/>
                <w:szCs w:val="18"/>
              </w:rPr>
            </w:pPr>
            <w:r>
              <w:rPr>
                <w:rFonts w:ascii="宋体" w:hAnsi="宋体" w:cs="宋体" w:eastAsia="宋体" w:hint="default"/>
                <w:sz w:val="18"/>
                <w:szCs w:val="18"/>
              </w:rPr>
              <w:t>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贡献的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润总额</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资产出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pacing w:val="-2"/>
                <w:sz w:val="18"/>
                <w:szCs w:val="18"/>
              </w:rPr>
              <w:t>是否为</w:t>
            </w:r>
            <w:r>
              <w:rPr>
                <w:rFonts w:ascii="宋体" w:hAnsi="宋体" w:cs="宋体" w:eastAsia="宋体" w:hint="default"/>
                <w:w w:val="101"/>
                <w:sz w:val="18"/>
                <w:szCs w:val="18"/>
              </w:rPr>
              <w:t> </w:t>
            </w:r>
            <w:r>
              <w:rPr>
                <w:rFonts w:ascii="宋体" w:hAnsi="宋体" w:cs="宋体" w:eastAsia="宋体" w:hint="default"/>
                <w:spacing w:val="-2"/>
                <w:sz w:val="18"/>
                <w:szCs w:val="18"/>
              </w:rPr>
              <w:t>关联交</w:t>
            </w:r>
            <w:r>
              <w:rPr>
                <w:rFonts w:ascii="宋体" w:hAnsi="宋体" w:cs="宋体" w:eastAsia="宋体" w:hint="default"/>
                <w:w w:val="101"/>
                <w:sz w:val="18"/>
                <w:szCs w:val="18"/>
              </w:rPr>
              <w:t> </w:t>
            </w:r>
            <w:r>
              <w:rPr>
                <w:rFonts w:ascii="宋体" w:hAnsi="宋体" w:cs="宋体" w:eastAsia="宋体" w:hint="default"/>
                <w:sz w:val="18"/>
                <w:szCs w:val="18"/>
              </w:rPr>
              <w:t>易</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67" w:right="60"/>
              <w:jc w:val="both"/>
              <w:rPr>
                <w:rFonts w:ascii="宋体" w:hAnsi="宋体" w:cs="宋体" w:eastAsia="宋体" w:hint="default"/>
                <w:sz w:val="18"/>
                <w:szCs w:val="18"/>
              </w:rPr>
            </w:pPr>
            <w:r>
              <w:rPr>
                <w:rFonts w:ascii="宋体" w:hAnsi="宋体" w:cs="宋体" w:eastAsia="宋体" w:hint="default"/>
                <w:sz w:val="18"/>
                <w:szCs w:val="18"/>
              </w:rPr>
              <w:t>对方的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交易情</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3"/>
              <w:ind w:left="67" w:right="60"/>
              <w:jc w:val="both"/>
              <w:rPr>
                <w:rFonts w:ascii="宋体" w:hAnsi="宋体" w:cs="宋体" w:eastAsia="宋体" w:hint="default"/>
                <w:sz w:val="18"/>
                <w:szCs w:val="18"/>
              </w:rPr>
            </w:pPr>
            <w:r>
              <w:rPr>
                <w:rFonts w:ascii="宋体" w:hAnsi="宋体" w:cs="宋体" w:eastAsia="宋体" w:hint="default"/>
                <w:sz w:val="18"/>
                <w:szCs w:val="18"/>
              </w:rPr>
              <w:t>所涉及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产权是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否已全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部过户</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3"/>
              <w:ind w:left="62" w:right="60" w:firstLine="4"/>
              <w:jc w:val="both"/>
              <w:rPr>
                <w:rFonts w:ascii="宋体" w:hAnsi="宋体" w:cs="宋体" w:eastAsia="宋体" w:hint="default"/>
                <w:sz w:val="18"/>
                <w:szCs w:val="18"/>
              </w:rPr>
            </w:pPr>
            <w:r>
              <w:rPr>
                <w:rFonts w:ascii="宋体" w:hAnsi="宋体" w:cs="宋体" w:eastAsia="宋体" w:hint="default"/>
                <w:sz w:val="18"/>
                <w:szCs w:val="18"/>
              </w:rPr>
              <w:t>所涉及</w:t>
            </w:r>
            <w:r>
              <w:rPr>
                <w:rFonts w:ascii="宋体" w:hAnsi="宋体" w:cs="宋体" w:eastAsia="宋体" w:hint="default"/>
                <w:w w:val="101"/>
                <w:sz w:val="18"/>
                <w:szCs w:val="18"/>
              </w:rPr>
              <w:t> </w:t>
            </w:r>
            <w:r>
              <w:rPr>
                <w:rFonts w:ascii="宋体" w:hAnsi="宋体" w:cs="宋体" w:eastAsia="宋体" w:hint="default"/>
                <w:sz w:val="18"/>
                <w:szCs w:val="18"/>
              </w:rPr>
              <w:t>的债权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债务是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否已全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部转移</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316" w:lineRule="auto"/>
              <w:ind w:left="244" w:right="60" w:hanging="178"/>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316" w:lineRule="auto"/>
              <w:ind w:left="244" w:right="60" w:hanging="178"/>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r>
        <w:trPr>
          <w:trHeight w:val="314"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65"/>
              <w:jc w:val="right"/>
              <w:rPr>
                <w:rFonts w:ascii="宋体" w:hAnsi="宋体" w:cs="宋体" w:eastAsia="宋体" w:hint="default"/>
                <w:sz w:val="18"/>
                <w:szCs w:val="18"/>
              </w:rPr>
            </w:pPr>
            <w:r>
              <w:rPr>
                <w:rFonts w:ascii="宋体" w:hAnsi="宋体" w:cs="宋体" w:eastAsia="宋体" w:hint="default"/>
                <w:spacing w:val="-2"/>
                <w:sz w:val="18"/>
                <w:szCs w:val="18"/>
              </w:rPr>
              <w:t>润（万</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65"/>
              <w:jc w:val="right"/>
              <w:rPr>
                <w:rFonts w:ascii="宋体" w:hAnsi="宋体" w:cs="宋体" w:eastAsia="宋体" w:hint="default"/>
                <w:sz w:val="18"/>
                <w:szCs w:val="18"/>
              </w:rPr>
            </w:pPr>
            <w:r>
              <w:rPr>
                <w:rFonts w:ascii="宋体" w:hAnsi="宋体" w:cs="宋体" w:eastAsia="宋体" w:hint="default"/>
                <w:spacing w:val="-2"/>
                <w:sz w:val="18"/>
                <w:szCs w:val="18"/>
              </w:rPr>
              <w:t>的比例</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153" w:right="0"/>
              <w:jc w:val="left"/>
              <w:rPr>
                <w:rFonts w:ascii="宋体" w:hAnsi="宋体" w:cs="宋体" w:eastAsia="宋体" w:hint="default"/>
                <w:sz w:val="18"/>
                <w:szCs w:val="18"/>
              </w:rPr>
            </w:pPr>
            <w:r>
              <w:rPr>
                <w:rFonts w:ascii="宋体" w:hAnsi="宋体" w:cs="宋体" w:eastAsia="宋体" w:hint="default"/>
                <w:sz w:val="18"/>
                <w:szCs w:val="18"/>
              </w:rPr>
              <w:t>形）</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56" w:hRule="exact"/>
        </w:trPr>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15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sz w:val="18"/>
              </w:rPr>
              <w:t>(%)</w:t>
            </w: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7"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证券时</w:t>
            </w:r>
          </w:p>
        </w:tc>
      </w:tr>
      <w:tr>
        <w:trPr>
          <w:trHeight w:val="310"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报、巨</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网</w:t>
            </w:r>
            <w:r>
              <w:rPr>
                <w:rFonts w:ascii="宋体" w:hAnsi="宋体" w:cs="宋体" w:eastAsia="宋体" w:hint="default"/>
                <w:sz w:val="18"/>
                <w:szCs w:val="18"/>
              </w:rPr>
            </w:r>
          </w:p>
        </w:tc>
      </w:tr>
      <w:tr>
        <w:trPr>
          <w:trHeight w:val="1250"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4" w:right="108"/>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满京华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19" w:right="108"/>
              <w:jc w:val="both"/>
              <w:rPr>
                <w:rFonts w:ascii="宋体" w:hAnsi="宋体" w:cs="宋体" w:eastAsia="宋体" w:hint="default"/>
                <w:sz w:val="18"/>
                <w:szCs w:val="18"/>
              </w:rPr>
            </w:pPr>
            <w:r>
              <w:rPr>
                <w:rFonts w:ascii="宋体" w:hAnsi="宋体" w:cs="宋体" w:eastAsia="宋体" w:hint="default"/>
                <w:sz w:val="18"/>
                <w:szCs w:val="18"/>
              </w:rPr>
              <w:t>深圳饲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土地及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附属设</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sz w:val="18"/>
              </w:rPr>
              <w:t>19,000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见附注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十四-9</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01</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（http</w:t>
            </w:r>
          </w:p>
          <w:p>
            <w:pPr>
              <w:pStyle w:val="TableParagraph"/>
              <w:spacing w:line="240" w:lineRule="auto" w:before="76"/>
              <w:ind w:left="23" w:right="0"/>
              <w:jc w:val="left"/>
              <w:rPr>
                <w:rFonts w:ascii="宋体" w:hAnsi="宋体" w:cs="宋体" w:eastAsia="宋体" w:hint="default"/>
                <w:sz w:val="18"/>
                <w:szCs w:val="18"/>
              </w:rPr>
            </w:pPr>
            <w:r>
              <w:rPr>
                <w:rFonts w:ascii="宋体"/>
                <w:sz w:val="18"/>
              </w:rPr>
              <w:t>://www</w:t>
            </w:r>
          </w:p>
          <w:p>
            <w:pPr>
              <w:pStyle w:val="TableParagraph"/>
              <w:spacing w:line="316" w:lineRule="auto" w:before="76"/>
              <w:ind w:left="23" w:right="103"/>
              <w:jc w:val="left"/>
              <w:rPr>
                <w:rFonts w:ascii="宋体" w:hAnsi="宋体" w:cs="宋体" w:eastAsia="宋体" w:hint="default"/>
                <w:sz w:val="18"/>
                <w:szCs w:val="18"/>
              </w:rPr>
            </w:pPr>
            <w:r>
              <w:rPr>
                <w:rFonts w:ascii="宋体"/>
                <w:sz w:val="18"/>
              </w:rPr>
              <w:t>.cninf</w:t>
            </w:r>
            <w:r>
              <w:rPr>
                <w:rFonts w:ascii="宋体"/>
                <w:spacing w:val="-88"/>
                <w:sz w:val="18"/>
              </w:rPr>
              <w:t> </w:t>
            </w:r>
            <w:r>
              <w:rPr>
                <w:rFonts w:ascii="宋体"/>
                <w:spacing w:val="-88"/>
                <w:sz w:val="18"/>
              </w:rPr>
            </w:r>
            <w:r>
              <w:rPr>
                <w:rFonts w:ascii="宋体"/>
                <w:sz w:val="18"/>
              </w:rPr>
              <w:t>o.com.</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9"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cn/）公</w:t>
            </w:r>
          </w:p>
        </w:tc>
      </w:tr>
      <w:tr>
        <w:trPr>
          <w:trHeight w:val="310"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告编</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14"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sz w:val="18"/>
              </w:rPr>
              <w:t>2013-1</w:t>
            </w:r>
          </w:p>
        </w:tc>
      </w:tr>
      <w:tr>
        <w:trPr>
          <w:trHeight w:val="358"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w w:val="101"/>
                <w:sz w:val="18"/>
              </w:rPr>
              <w:t>8</w:t>
            </w:r>
            <w:r>
              <w:rPr>
                <w:rFonts w:ascii="宋体"/>
                <w:sz w:val="18"/>
              </w:rPr>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3、企业合并情况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六、公司股权激励的实施情况及其影响</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7"/>
        <w:rPr>
          <w:rFonts w:ascii="宋体" w:hAnsi="宋体" w:cs="宋体" w:eastAsia="宋体" w:hint="default"/>
          <w:sz w:val="24"/>
          <w:szCs w:val="24"/>
        </w:rPr>
      </w:pPr>
    </w:p>
    <w:p>
      <w:pPr>
        <w:pStyle w:val="Heading2"/>
        <w:spacing w:line="367" w:lineRule="exact"/>
        <w:ind w:right="0"/>
        <w:jc w:val="left"/>
        <w:rPr>
          <w:b w:val="0"/>
          <w:bCs w:val="0"/>
        </w:rPr>
      </w:pPr>
      <w:r>
        <w:rPr/>
        <w:t>七、重大关联交易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1、与日常经营相关的关联交易</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2、资产收购、出售发生的关联交易</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3、共同对外投资的重大关联交易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4、关联债权债务往来</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是否存在非经营性关联债权债务往来</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33"/>
        <w:gridCol w:w="1123"/>
        <w:gridCol w:w="1118"/>
        <w:gridCol w:w="1118"/>
        <w:gridCol w:w="1118"/>
        <w:gridCol w:w="1118"/>
        <w:gridCol w:w="1118"/>
        <w:gridCol w:w="1118"/>
      </w:tblGrid>
      <w:tr>
        <w:trPr>
          <w:trHeight w:val="1027"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5" w:right="103" w:hanging="356"/>
              <w:jc w:val="left"/>
              <w:rPr>
                <w:rFonts w:ascii="宋体" w:hAnsi="宋体" w:cs="宋体" w:eastAsia="宋体" w:hint="default"/>
                <w:sz w:val="18"/>
                <w:szCs w:val="18"/>
              </w:rPr>
            </w:pPr>
            <w:r>
              <w:rPr>
                <w:rFonts w:ascii="宋体" w:hAnsi="宋体" w:cs="宋体" w:eastAsia="宋体" w:hint="default"/>
                <w:spacing w:val="-2"/>
                <w:sz w:val="18"/>
                <w:szCs w:val="18"/>
              </w:rPr>
              <w:t>债权债务类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型</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1"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pacing w:val="-2"/>
                <w:sz w:val="18"/>
                <w:szCs w:val="18"/>
              </w:rPr>
              <w:t>是否存在非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经营性资金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9" w:right="17" w:hanging="346"/>
              <w:jc w:val="left"/>
              <w:rPr>
                <w:rFonts w:ascii="宋体" w:hAnsi="宋体" w:cs="宋体" w:eastAsia="宋体" w:hint="default"/>
                <w:sz w:val="18"/>
                <w:szCs w:val="18"/>
              </w:rPr>
            </w:pPr>
            <w:r>
              <w:rPr>
                <w:rFonts w:ascii="宋体" w:hAnsi="宋体" w:cs="宋体" w:eastAsia="宋体" w:hint="default"/>
                <w:spacing w:val="-5"/>
                <w:sz w:val="18"/>
                <w:szCs w:val="18"/>
              </w:rPr>
              <w:t>期初余额（万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元）</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9" w:right="17"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元）</w:t>
            </w:r>
          </w:p>
        </w:tc>
      </w:tr>
      <w:tr>
        <w:trPr>
          <w:trHeight w:val="71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3"/>
                <w:sz w:val="18"/>
                <w:szCs w:val="18"/>
              </w:rPr>
              <w:t>深圳市中委农业投资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85"/>
              <w:jc w:val="left"/>
              <w:rPr>
                <w:rFonts w:ascii="宋体" w:hAnsi="宋体" w:cs="宋体" w:eastAsia="宋体" w:hint="default"/>
                <w:sz w:val="18"/>
                <w:szCs w:val="18"/>
              </w:rPr>
            </w:pPr>
            <w:r>
              <w:rPr>
                <w:rFonts w:ascii="宋体" w:hAnsi="宋体" w:cs="宋体" w:eastAsia="宋体" w:hint="default"/>
                <w:spacing w:val="-2"/>
                <w:sz w:val="18"/>
                <w:szCs w:val="18"/>
              </w:rPr>
              <w:t>应收关联方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承担的费用、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代付款等</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sz w:val="18"/>
              </w:rPr>
              <w:t>184.19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18"/>
                <w:szCs w:val="18"/>
              </w:rPr>
            </w:pPr>
            <w:r>
              <w:rPr>
                <w:rFonts w:ascii="宋体"/>
                <w:sz w:val="18"/>
              </w:rPr>
              <w:t>-184.19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5、其他重大关联交易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八、重大合同及其履行情况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（1）托管情况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line="352" w:lineRule="auto" w:before="0"/>
        <w:ind w:left="152" w:right="8560" w:firstLine="0"/>
        <w:jc w:val="left"/>
        <w:rPr>
          <w:rFonts w:ascii="宋体" w:hAnsi="宋体" w:cs="宋体" w:eastAsia="宋体" w:hint="default"/>
          <w:sz w:val="18"/>
          <w:szCs w:val="18"/>
        </w:rPr>
      </w:pPr>
      <w:r>
        <w:rPr>
          <w:rFonts w:ascii="宋体" w:hAnsi="宋体" w:cs="宋体" w:eastAsia="宋体" w:hint="default"/>
          <w:spacing w:val="-2"/>
          <w:sz w:val="18"/>
          <w:szCs w:val="18"/>
        </w:rPr>
        <w:t>托管情况说明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无</w:t>
      </w:r>
    </w:p>
    <w:p>
      <w:pPr>
        <w:spacing w:before="35"/>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为公司带来的损益达到公司报告期利润总额</w:t>
      </w:r>
      <w:r>
        <w:rPr>
          <w:rFonts w:ascii="宋体" w:hAnsi="宋体" w:cs="宋体" w:eastAsia="宋体" w:hint="default"/>
          <w:spacing w:val="34"/>
          <w:sz w:val="18"/>
          <w:szCs w:val="18"/>
        </w:rPr>
        <w:t> </w:t>
      </w:r>
      <w:r>
        <w:rPr>
          <w:rFonts w:ascii="宋体" w:hAnsi="宋体" w:cs="宋体" w:eastAsia="宋体" w:hint="default"/>
          <w:spacing w:val="-3"/>
          <w:sz w:val="18"/>
          <w:szCs w:val="18"/>
        </w:rPr>
        <w:t>10%以上的项目</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（2）承包情况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line="352" w:lineRule="auto" w:before="0"/>
        <w:ind w:left="152" w:right="8560" w:firstLine="0"/>
        <w:jc w:val="left"/>
        <w:rPr>
          <w:rFonts w:ascii="宋体" w:hAnsi="宋体" w:cs="宋体" w:eastAsia="宋体" w:hint="default"/>
          <w:sz w:val="18"/>
          <w:szCs w:val="18"/>
        </w:rPr>
      </w:pPr>
      <w:r>
        <w:rPr>
          <w:rFonts w:ascii="宋体" w:hAnsi="宋体" w:cs="宋体" w:eastAsia="宋体" w:hint="default"/>
          <w:spacing w:val="-2"/>
          <w:sz w:val="18"/>
          <w:szCs w:val="18"/>
        </w:rPr>
        <w:t>承包情况说明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无</w:t>
      </w:r>
    </w:p>
    <w:p>
      <w:pPr>
        <w:spacing w:after="0" w:line="352" w:lineRule="auto"/>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3"/>
        <w:rPr>
          <w:rFonts w:ascii="宋体" w:hAnsi="宋体" w:cs="宋体" w:eastAsia="宋体" w:hint="default"/>
          <w:sz w:val="27"/>
          <w:szCs w:val="2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为公司带来的损益达到公司报告期利润总额</w:t>
      </w:r>
      <w:r>
        <w:rPr>
          <w:rFonts w:ascii="宋体" w:hAnsi="宋体" w:cs="宋体" w:eastAsia="宋体" w:hint="default"/>
          <w:spacing w:val="34"/>
          <w:sz w:val="18"/>
          <w:szCs w:val="18"/>
        </w:rPr>
        <w:t> </w:t>
      </w:r>
      <w:r>
        <w:rPr>
          <w:rFonts w:ascii="宋体" w:hAnsi="宋体" w:cs="宋体" w:eastAsia="宋体" w:hint="default"/>
          <w:spacing w:val="-3"/>
          <w:sz w:val="18"/>
          <w:szCs w:val="18"/>
        </w:rPr>
        <w:t>10%以上的项目</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（3）租赁情况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line="352" w:lineRule="auto" w:before="0"/>
        <w:ind w:left="152" w:right="8560" w:firstLine="0"/>
        <w:jc w:val="left"/>
        <w:rPr>
          <w:rFonts w:ascii="宋体" w:hAnsi="宋体" w:cs="宋体" w:eastAsia="宋体" w:hint="default"/>
          <w:sz w:val="18"/>
          <w:szCs w:val="18"/>
        </w:rPr>
      </w:pPr>
      <w:r>
        <w:rPr>
          <w:rFonts w:ascii="宋体" w:hAnsi="宋体" w:cs="宋体" w:eastAsia="宋体" w:hint="default"/>
          <w:spacing w:val="-2"/>
          <w:sz w:val="18"/>
          <w:szCs w:val="18"/>
        </w:rPr>
        <w:t>租赁情况说明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无</w:t>
      </w:r>
    </w:p>
    <w:p>
      <w:pPr>
        <w:spacing w:before="35"/>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为公司带来的损益达到公司报告期利润总额</w:t>
      </w:r>
      <w:r>
        <w:rPr>
          <w:rFonts w:ascii="宋体" w:hAnsi="宋体" w:cs="宋体" w:eastAsia="宋体" w:hint="default"/>
          <w:spacing w:val="34"/>
          <w:sz w:val="18"/>
          <w:szCs w:val="18"/>
        </w:rPr>
        <w:t> </w:t>
      </w:r>
      <w:r>
        <w:rPr>
          <w:rFonts w:ascii="宋体" w:hAnsi="宋体" w:cs="宋体" w:eastAsia="宋体" w:hint="default"/>
          <w:spacing w:val="-3"/>
          <w:sz w:val="18"/>
          <w:szCs w:val="18"/>
        </w:rPr>
        <w:t>10%以上的项目</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2、担保情况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934"/>
        <w:gridCol w:w="938"/>
        <w:gridCol w:w="1214"/>
        <w:gridCol w:w="1176"/>
        <w:gridCol w:w="1091"/>
        <w:gridCol w:w="1018"/>
        <w:gridCol w:w="804"/>
        <w:gridCol w:w="787"/>
      </w:tblGrid>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80" w:right="0"/>
              <w:jc w:val="left"/>
              <w:rPr>
                <w:rFonts w:ascii="宋体" w:hAnsi="宋体" w:cs="宋体" w:eastAsia="宋体" w:hint="default"/>
                <w:sz w:val="18"/>
                <w:szCs w:val="18"/>
              </w:rPr>
            </w:pPr>
            <w:r>
              <w:rPr>
                <w:rFonts w:ascii="宋体" w:hAnsi="宋体" w:cs="宋体" w:eastAsia="宋体" w:hint="default"/>
                <w:spacing w:val="-3"/>
                <w:sz w:val="18"/>
                <w:szCs w:val="18"/>
              </w:rPr>
              <w:t>公司对外担保情况（不包括对子公司的担保）</w:t>
            </w:r>
          </w:p>
        </w:tc>
      </w:tr>
      <w:tr>
        <w:trPr>
          <w:trHeight w:val="1339"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pacing w:val="-2"/>
                <w:sz w:val="18"/>
                <w:szCs w:val="18"/>
              </w:rPr>
              <w:t>担保对象名称</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0" w:right="96"/>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21" w:lineRule="auto" w:before="71"/>
              <w:ind w:left="417" w:right="146" w:hanging="264"/>
              <w:jc w:val="left"/>
              <w:rPr>
                <w:rFonts w:ascii="宋体" w:hAnsi="宋体" w:cs="宋体" w:eastAsia="宋体" w:hint="default"/>
                <w:sz w:val="18"/>
                <w:szCs w:val="18"/>
              </w:rPr>
            </w:pPr>
            <w:r>
              <w:rPr>
                <w:rFonts w:ascii="宋体" w:hAnsi="宋体" w:cs="宋体" w:eastAsia="宋体" w:hint="default"/>
                <w:spacing w:val="-2"/>
                <w:sz w:val="18"/>
                <w:szCs w:val="18"/>
              </w:rPr>
              <w:t>（协议签署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pacing w:val="-2"/>
                <w:sz w:val="18"/>
                <w:szCs w:val="18"/>
              </w:rPr>
              <w:t>实际担保金额</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13" w:right="31"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8" w:right="22"/>
              <w:jc w:val="center"/>
              <w:rPr>
                <w:rFonts w:ascii="宋体" w:hAnsi="宋体" w:cs="宋体" w:eastAsia="宋体" w:hint="default"/>
                <w:sz w:val="18"/>
                <w:szCs w:val="18"/>
              </w:rPr>
            </w:pPr>
            <w:r>
              <w:rPr>
                <w:rFonts w:ascii="宋体" w:hAnsi="宋体" w:cs="宋体" w:eastAsia="宋体" w:hint="default"/>
                <w:spacing w:val="-2"/>
                <w:sz w:val="18"/>
                <w:szCs w:val="18"/>
              </w:rPr>
              <w:t>是否为关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联方担保</w:t>
            </w:r>
          </w:p>
          <w:p>
            <w:pPr>
              <w:pStyle w:val="TableParagraph"/>
              <w:spacing w:line="321" w:lineRule="auto" w:before="22"/>
              <w:ind w:left="119" w:right="113"/>
              <w:jc w:val="center"/>
              <w:rPr>
                <w:rFonts w:ascii="宋体" w:hAnsi="宋体" w:cs="宋体" w:eastAsia="宋体" w:hint="default"/>
                <w:sz w:val="18"/>
                <w:szCs w:val="18"/>
              </w:rPr>
            </w:pPr>
            <w:r>
              <w:rPr>
                <w:rFonts w:ascii="宋体" w:hAnsi="宋体" w:cs="宋体" w:eastAsia="宋体" w:hint="default"/>
                <w:spacing w:val="-2"/>
                <w:sz w:val="18"/>
                <w:szCs w:val="18"/>
              </w:rPr>
              <w:t>（是或</w:t>
            </w:r>
            <w:r>
              <w:rPr>
                <w:rFonts w:ascii="宋体" w:hAnsi="宋体" w:cs="宋体" w:eastAsia="宋体" w:hint="default"/>
                <w:w w:val="101"/>
                <w:sz w:val="18"/>
                <w:szCs w:val="18"/>
              </w:rPr>
              <w:t> </w:t>
            </w:r>
            <w:r>
              <w:rPr>
                <w:rFonts w:ascii="宋体" w:hAnsi="宋体" w:cs="宋体" w:eastAsia="宋体" w:hint="default"/>
                <w:sz w:val="18"/>
                <w:szCs w:val="18"/>
              </w:rPr>
              <w:t>否）</w:t>
            </w:r>
          </w:p>
        </w:tc>
      </w:tr>
      <w:tr>
        <w:trPr>
          <w:trHeight w:val="398"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339"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pacing w:val="-2"/>
                <w:sz w:val="18"/>
                <w:szCs w:val="18"/>
              </w:rPr>
              <w:t>担保对象名称</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101"/>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21" w:lineRule="auto" w:before="76"/>
              <w:ind w:left="417" w:right="146" w:hanging="264"/>
              <w:jc w:val="left"/>
              <w:rPr>
                <w:rFonts w:ascii="宋体" w:hAnsi="宋体" w:cs="宋体" w:eastAsia="宋体" w:hint="default"/>
                <w:sz w:val="18"/>
                <w:szCs w:val="18"/>
              </w:rPr>
            </w:pPr>
            <w:r>
              <w:rPr>
                <w:rFonts w:ascii="宋体" w:hAnsi="宋体" w:cs="宋体" w:eastAsia="宋体" w:hint="default"/>
                <w:spacing w:val="-2"/>
                <w:sz w:val="18"/>
                <w:szCs w:val="18"/>
              </w:rPr>
              <w:t>（协议签署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pacing w:val="-2"/>
                <w:sz w:val="18"/>
                <w:szCs w:val="18"/>
              </w:rPr>
              <w:t>实际担保金额</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13" w:right="31"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22"/>
              <w:jc w:val="center"/>
              <w:rPr>
                <w:rFonts w:ascii="宋体" w:hAnsi="宋体" w:cs="宋体" w:eastAsia="宋体" w:hint="default"/>
                <w:sz w:val="18"/>
                <w:szCs w:val="18"/>
              </w:rPr>
            </w:pPr>
            <w:r>
              <w:rPr>
                <w:rFonts w:ascii="宋体" w:hAnsi="宋体" w:cs="宋体" w:eastAsia="宋体" w:hint="default"/>
                <w:spacing w:val="-2"/>
                <w:sz w:val="18"/>
                <w:szCs w:val="18"/>
              </w:rPr>
              <w:t>是否为关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联方担保</w:t>
            </w:r>
          </w:p>
          <w:p>
            <w:pPr>
              <w:pStyle w:val="TableParagraph"/>
              <w:spacing w:line="321" w:lineRule="auto" w:before="19"/>
              <w:ind w:left="119" w:right="113"/>
              <w:jc w:val="center"/>
              <w:rPr>
                <w:rFonts w:ascii="宋体" w:hAnsi="宋体" w:cs="宋体" w:eastAsia="宋体" w:hint="default"/>
                <w:sz w:val="18"/>
                <w:szCs w:val="18"/>
              </w:rPr>
            </w:pPr>
            <w:r>
              <w:rPr>
                <w:rFonts w:ascii="宋体" w:hAnsi="宋体" w:cs="宋体" w:eastAsia="宋体" w:hint="default"/>
                <w:spacing w:val="-2"/>
                <w:sz w:val="18"/>
                <w:szCs w:val="18"/>
              </w:rPr>
              <w:t>（是或</w:t>
            </w:r>
            <w:r>
              <w:rPr>
                <w:rFonts w:ascii="宋体" w:hAnsi="宋体" w:cs="宋体" w:eastAsia="宋体" w:hint="default"/>
                <w:w w:val="101"/>
                <w:sz w:val="18"/>
                <w:szCs w:val="18"/>
              </w:rPr>
              <w:t> </w:t>
            </w:r>
            <w:r>
              <w:rPr>
                <w:rFonts w:ascii="宋体" w:hAnsi="宋体" w:cs="宋体" w:eastAsia="宋体" w:hint="default"/>
                <w:sz w:val="18"/>
                <w:szCs w:val="18"/>
              </w:rPr>
              <w:t>否）</w:t>
            </w:r>
          </w:p>
        </w:tc>
      </w:tr>
      <w:tr>
        <w:trPr>
          <w:trHeight w:val="715"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7"/>
              <w:jc w:val="left"/>
              <w:rPr>
                <w:rFonts w:ascii="宋体" w:hAnsi="宋体" w:cs="宋体" w:eastAsia="宋体" w:hint="default"/>
                <w:sz w:val="18"/>
                <w:szCs w:val="18"/>
              </w:rPr>
            </w:pPr>
            <w:r>
              <w:rPr>
                <w:rFonts w:ascii="宋体" w:hAnsi="宋体" w:cs="宋体" w:eastAsia="宋体" w:hint="default"/>
                <w:spacing w:val="-2"/>
                <w:sz w:val="18"/>
                <w:szCs w:val="18"/>
              </w:rPr>
              <w:t>惠州市华宝饲料有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18"/>
                <w:szCs w:val="18"/>
              </w:rPr>
            </w:pPr>
            <w:r>
              <w:rPr>
                <w:rFonts w:ascii="宋体"/>
                <w:sz w:val="18"/>
              </w:rPr>
              <w:t>2,000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1,500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3"/>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3"/>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度合计（B1）</w:t>
            </w:r>
          </w:p>
        </w:tc>
        <w:tc>
          <w:tcPr>
            <w:tcW w:w="215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w w:val="101"/>
                <w:sz w:val="18"/>
              </w:rPr>
              <w:t>0</w:t>
            </w:r>
            <w:r>
              <w:rPr>
                <w:rFonts w:ascii="宋体"/>
                <w:sz w:val="18"/>
              </w:rPr>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66"/>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发生额合计（B2）</w:t>
            </w:r>
          </w:p>
        </w:tc>
        <w:tc>
          <w:tcPr>
            <w:tcW w:w="2610"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r>
      <w:tr>
        <w:trPr>
          <w:trHeight w:val="720"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63"/>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保额度合计（B3）</w:t>
            </w:r>
          </w:p>
        </w:tc>
        <w:tc>
          <w:tcPr>
            <w:tcW w:w="215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2,000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 w:right="66"/>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余额合计（B4）</w:t>
            </w:r>
          </w:p>
        </w:tc>
        <w:tc>
          <w:tcPr>
            <w:tcW w:w="2610"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857.85</w:t>
            </w: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公司担保总额（即前两大项的合计）</w:t>
            </w:r>
          </w:p>
        </w:tc>
      </w:tr>
      <w:tr>
        <w:trPr>
          <w:trHeight w:val="720"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（A1+B1）</w:t>
            </w:r>
          </w:p>
        </w:tc>
        <w:tc>
          <w:tcPr>
            <w:tcW w:w="215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w w:val="101"/>
                <w:sz w:val="18"/>
              </w:rPr>
              <w:t>0</w:t>
            </w:r>
            <w:r>
              <w:rPr>
                <w:rFonts w:ascii="宋体"/>
                <w:sz w:val="18"/>
              </w:rPr>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3" w:right="66"/>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计（A2+B2）</w:t>
            </w:r>
          </w:p>
        </w:tc>
        <w:tc>
          <w:tcPr>
            <w:tcW w:w="2610"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r>
      <w:tr>
        <w:trPr>
          <w:trHeight w:val="710"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3"/>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计（A3+B3）</w:t>
            </w:r>
          </w:p>
        </w:tc>
        <w:tc>
          <w:tcPr>
            <w:tcW w:w="215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2,000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（A4+B4）</w:t>
            </w:r>
          </w:p>
        </w:tc>
        <w:tc>
          <w:tcPr>
            <w:tcW w:w="2610"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857.85</w:t>
            </w:r>
          </w:p>
        </w:tc>
      </w:tr>
      <w:tr>
        <w:trPr>
          <w:trHeight w:val="408"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宋体" w:hAnsi="宋体" w:cs="宋体" w:eastAsia="宋体" w:hint="default"/>
                <w:spacing w:val="-2"/>
                <w:sz w:val="18"/>
                <w:szCs w:val="18"/>
              </w:rPr>
              <w:t>A4+B4）占公司净资产的比例（%）</w:t>
            </w:r>
          </w:p>
        </w:tc>
        <w:tc>
          <w:tcPr>
            <w:tcW w:w="487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8.09%</w:t>
            </w: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为股东、实际控制人及其关联方提供担保的金额（C）</w:t>
            </w:r>
          </w:p>
        </w:tc>
        <w:tc>
          <w:tcPr>
            <w:tcW w:w="487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403"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
                <w:sz w:val="18"/>
                <w:szCs w:val="18"/>
              </w:rPr>
              <w:t> </w:t>
            </w:r>
            <w:r>
              <w:rPr>
                <w:rFonts w:ascii="宋体" w:hAnsi="宋体" w:cs="宋体" w:eastAsia="宋体" w:hint="default"/>
                <w:spacing w:val="-3"/>
                <w:sz w:val="18"/>
                <w:szCs w:val="18"/>
              </w:rPr>
              <w:t>70%的被担保对象提供的债务</w:t>
            </w:r>
          </w:p>
        </w:tc>
        <w:tc>
          <w:tcPr>
            <w:tcW w:w="487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4694"/>
        <w:gridCol w:w="4877"/>
      </w:tblGrid>
      <w:tr>
        <w:trPr>
          <w:trHeight w:val="360" w:hRule="exact"/>
        </w:trPr>
        <w:tc>
          <w:tcPr>
            <w:tcW w:w="4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担保金额（D）</w:t>
            </w:r>
          </w:p>
        </w:tc>
        <w:tc>
          <w:tcPr>
            <w:tcW w:w="48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12"/>
                <w:sz w:val="18"/>
                <w:szCs w:val="18"/>
              </w:rPr>
              <w:t> </w:t>
            </w:r>
            <w:r>
              <w:rPr>
                <w:rFonts w:ascii="宋体" w:hAnsi="宋体" w:cs="宋体" w:eastAsia="宋体" w:hint="default"/>
                <w:spacing w:val="-3"/>
                <w:sz w:val="18"/>
                <w:szCs w:val="18"/>
              </w:rPr>
              <w:t>50%部分的金额（E）</w:t>
            </w:r>
          </w:p>
        </w:tc>
        <w:tc>
          <w:tcPr>
            <w:tcW w:w="4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403" w:hRule="exact"/>
        </w:trPr>
        <w:tc>
          <w:tcPr>
            <w:tcW w:w="4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上述三项担保金额合计（C+D+E）</w:t>
            </w:r>
          </w:p>
        </w:tc>
        <w:tc>
          <w:tcPr>
            <w:tcW w:w="4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403" w:hRule="exact"/>
        </w:trPr>
        <w:tc>
          <w:tcPr>
            <w:tcW w:w="4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未到期担保可能承担连带清偿责任说明（如有）</w:t>
            </w:r>
          </w:p>
        </w:tc>
        <w:tc>
          <w:tcPr>
            <w:tcW w:w="4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98" w:hRule="exact"/>
        </w:trPr>
        <w:tc>
          <w:tcPr>
            <w:tcW w:w="4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（1）违规对外担保情况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286"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74"/>
        <w:gridCol w:w="881"/>
        <w:gridCol w:w="859"/>
        <w:gridCol w:w="866"/>
        <w:gridCol w:w="871"/>
        <w:gridCol w:w="869"/>
        <w:gridCol w:w="859"/>
        <w:gridCol w:w="881"/>
        <w:gridCol w:w="871"/>
        <w:gridCol w:w="871"/>
      </w:tblGrid>
      <w:tr>
        <w:trPr>
          <w:trHeight w:val="158" w:hRule="exact"/>
        </w:trPr>
        <w:tc>
          <w:tcPr>
            <w:tcW w:w="864" w:type="dxa"/>
            <w:vMerge w:val="restart"/>
            <w:tcBorders>
              <w:top w:val="single" w:sz="4" w:space="0" w:color="000000"/>
              <w:left w:val="single" w:sz="4" w:space="0" w:color="000000"/>
              <w:right w:val="single" w:sz="4" w:space="0" w:color="000000"/>
            </w:tcBorders>
            <w:shd w:val="clear" w:color="auto" w:fill="D2D2D2"/>
          </w:tcPr>
          <w:p>
            <w:pPr/>
          </w:p>
        </w:tc>
        <w:tc>
          <w:tcPr>
            <w:tcW w:w="874" w:type="dxa"/>
            <w:vMerge w:val="restart"/>
            <w:tcBorders>
              <w:top w:val="single" w:sz="4" w:space="0" w:color="000000"/>
              <w:left w:val="single" w:sz="4" w:space="0" w:color="000000"/>
              <w:right w:val="single" w:sz="4" w:space="0" w:color="000000"/>
            </w:tcBorders>
            <w:shd w:val="clear" w:color="auto" w:fill="D2D2D2"/>
          </w:tcPr>
          <w:p>
            <w:pPr/>
          </w:p>
        </w:tc>
        <w:tc>
          <w:tcPr>
            <w:tcW w:w="881" w:type="dxa"/>
            <w:vMerge w:val="restart"/>
            <w:tcBorders>
              <w:top w:val="single" w:sz="4" w:space="0" w:color="000000"/>
              <w:left w:val="single" w:sz="4" w:space="0" w:color="000000"/>
              <w:right w:val="single" w:sz="4" w:space="0" w:color="000000"/>
            </w:tcBorders>
            <w:shd w:val="clear" w:color="auto" w:fill="D2D2D2"/>
          </w:tcPr>
          <w:p>
            <w:pPr/>
          </w:p>
        </w:tc>
        <w:tc>
          <w:tcPr>
            <w:tcW w:w="8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55" w:right="67"/>
              <w:jc w:val="both"/>
              <w:rPr>
                <w:rFonts w:ascii="宋体" w:hAnsi="宋体" w:cs="宋体" w:eastAsia="宋体" w:hint="default"/>
                <w:sz w:val="18"/>
                <w:szCs w:val="18"/>
              </w:rPr>
            </w:pPr>
            <w:r>
              <w:rPr>
                <w:rFonts w:ascii="宋体" w:hAnsi="宋体" w:cs="宋体" w:eastAsia="宋体" w:hint="default"/>
                <w:sz w:val="18"/>
                <w:szCs w:val="18"/>
              </w:rPr>
              <w:t>占最近一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期经审计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净资产的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866" w:type="dxa"/>
            <w:vMerge w:val="restart"/>
            <w:tcBorders>
              <w:top w:val="single" w:sz="4" w:space="0" w:color="000000"/>
              <w:left w:val="single" w:sz="4" w:space="0" w:color="000000"/>
              <w:right w:val="single" w:sz="4" w:space="0" w:color="000000"/>
            </w:tcBorders>
            <w:shd w:val="clear" w:color="auto" w:fill="D2D2D2"/>
          </w:tcPr>
          <w:p>
            <w:pPr/>
          </w:p>
        </w:tc>
        <w:tc>
          <w:tcPr>
            <w:tcW w:w="871" w:type="dxa"/>
            <w:vMerge w:val="restart"/>
            <w:tcBorders>
              <w:top w:val="single" w:sz="4" w:space="0" w:color="000000"/>
              <w:left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9" w:right="53"/>
              <w:jc w:val="both"/>
              <w:rPr>
                <w:rFonts w:ascii="宋体" w:hAnsi="宋体" w:cs="宋体" w:eastAsia="宋体" w:hint="default"/>
                <w:sz w:val="18"/>
                <w:szCs w:val="18"/>
              </w:rPr>
            </w:pPr>
            <w:r>
              <w:rPr>
                <w:rFonts w:ascii="宋体" w:hAnsi="宋体" w:cs="宋体" w:eastAsia="宋体" w:hint="default"/>
                <w:sz w:val="18"/>
                <w:szCs w:val="18"/>
              </w:rPr>
              <w:t>占最近一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期经审计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净资产的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881" w:type="dxa"/>
            <w:vMerge w:val="restart"/>
            <w:tcBorders>
              <w:top w:val="single" w:sz="4" w:space="0" w:color="000000"/>
              <w:left w:val="single" w:sz="4" w:space="0" w:color="000000"/>
              <w:right w:val="single" w:sz="4" w:space="0" w:color="000000"/>
            </w:tcBorders>
            <w:shd w:val="clear" w:color="auto" w:fill="D2D2D2"/>
          </w:tcPr>
          <w:p>
            <w:pPr/>
          </w:p>
        </w:tc>
        <w:tc>
          <w:tcPr>
            <w:tcW w:w="871" w:type="dxa"/>
            <w:vMerge w:val="restart"/>
            <w:tcBorders>
              <w:top w:val="single" w:sz="4" w:space="0" w:color="000000"/>
              <w:left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864" w:type="dxa"/>
            <w:vMerge/>
            <w:tcBorders>
              <w:left w:val="single" w:sz="4" w:space="0" w:color="000000"/>
              <w:bottom w:val="nil" w:sz="6" w:space="0" w:color="auto"/>
              <w:right w:val="single" w:sz="4" w:space="0" w:color="000000"/>
            </w:tcBorders>
            <w:shd w:val="clear" w:color="auto" w:fill="D2D2D2"/>
          </w:tcPr>
          <w:p>
            <w:pPr/>
          </w:p>
        </w:tc>
        <w:tc>
          <w:tcPr>
            <w:tcW w:w="874" w:type="dxa"/>
            <w:vMerge/>
            <w:tcBorders>
              <w:left w:val="single" w:sz="4" w:space="0" w:color="000000"/>
              <w:bottom w:val="nil" w:sz="6" w:space="0" w:color="auto"/>
              <w:right w:val="single" w:sz="4" w:space="0" w:color="000000"/>
            </w:tcBorders>
            <w:shd w:val="clear" w:color="auto" w:fill="D2D2D2"/>
          </w:tcPr>
          <w:p>
            <w:pPr/>
          </w:p>
        </w:tc>
        <w:tc>
          <w:tcPr>
            <w:tcW w:w="881" w:type="dxa"/>
            <w:vMerge/>
            <w:tcBorders>
              <w:left w:val="single" w:sz="4" w:space="0" w:color="000000"/>
              <w:bottom w:val="nil" w:sz="6" w:space="0" w:color="auto"/>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6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64" w:right="62" w:firstLine="4"/>
              <w:jc w:val="both"/>
              <w:rPr>
                <w:rFonts w:ascii="宋体" w:hAnsi="宋体" w:cs="宋体" w:eastAsia="宋体" w:hint="default"/>
                <w:sz w:val="18"/>
                <w:szCs w:val="18"/>
              </w:rPr>
            </w:pPr>
            <w:r>
              <w:rPr>
                <w:rFonts w:ascii="宋体" w:hAnsi="宋体" w:cs="宋体" w:eastAsia="宋体" w:hint="default"/>
                <w:sz w:val="18"/>
                <w:szCs w:val="18"/>
              </w:rPr>
              <w:t>截至报告</w:t>
            </w:r>
            <w:r>
              <w:rPr>
                <w:rFonts w:ascii="宋体" w:hAnsi="宋体" w:cs="宋体" w:eastAsia="宋体" w:hint="default"/>
                <w:w w:val="101"/>
                <w:sz w:val="18"/>
                <w:szCs w:val="18"/>
              </w:rPr>
              <w:t> </w:t>
            </w:r>
            <w:r>
              <w:rPr>
                <w:rFonts w:ascii="宋体" w:hAnsi="宋体" w:cs="宋体" w:eastAsia="宋体" w:hint="default"/>
                <w:sz w:val="18"/>
                <w:szCs w:val="18"/>
              </w:rPr>
              <w:t>期末违规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担保余额</w:t>
            </w:r>
          </w:p>
        </w:tc>
        <w:tc>
          <w:tcPr>
            <w:tcW w:w="859" w:type="dxa"/>
            <w:vMerge/>
            <w:tcBorders>
              <w:left w:val="single" w:sz="4" w:space="0" w:color="000000"/>
              <w:right w:val="single" w:sz="4" w:space="0" w:color="000000"/>
            </w:tcBorders>
            <w:shd w:val="clear" w:color="auto" w:fill="D2D2D2"/>
          </w:tcPr>
          <w:p>
            <w:pPr/>
          </w:p>
        </w:tc>
        <w:tc>
          <w:tcPr>
            <w:tcW w:w="881" w:type="dxa"/>
            <w:vMerge/>
            <w:tcBorders>
              <w:left w:val="single" w:sz="4" w:space="0" w:color="000000"/>
              <w:bottom w:val="nil" w:sz="6" w:space="0" w:color="auto"/>
              <w:right w:val="single" w:sz="4" w:space="0" w:color="000000"/>
            </w:tcBorders>
            <w:shd w:val="clear" w:color="auto" w:fill="D2D2D2"/>
          </w:tcPr>
          <w:p>
            <w:pPr/>
          </w:p>
        </w:tc>
        <w:tc>
          <w:tcPr>
            <w:tcW w:w="871" w:type="dxa"/>
            <w:vMerge/>
            <w:tcBorders>
              <w:left w:val="single" w:sz="4" w:space="0" w:color="000000"/>
              <w:bottom w:val="nil" w:sz="6" w:space="0" w:color="auto"/>
              <w:right w:val="single" w:sz="4" w:space="0" w:color="000000"/>
            </w:tcBorders>
            <w:shd w:val="clear" w:color="auto" w:fill="D2D2D2"/>
          </w:tcPr>
          <w:p>
            <w:pPr/>
          </w:p>
        </w:tc>
        <w:tc>
          <w:tcPr>
            <w:tcW w:w="87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69" w:right="65" w:hanging="1"/>
              <w:jc w:val="center"/>
              <w:rPr>
                <w:rFonts w:ascii="宋体" w:hAnsi="宋体" w:cs="宋体" w:eastAsia="宋体" w:hint="default"/>
                <w:sz w:val="18"/>
                <w:szCs w:val="18"/>
              </w:rPr>
            </w:pPr>
            <w:r>
              <w:rPr>
                <w:rFonts w:ascii="宋体" w:hAnsi="宋体" w:cs="宋体" w:eastAsia="宋体" w:hint="default"/>
                <w:spacing w:val="-2"/>
                <w:sz w:val="18"/>
                <w:szCs w:val="18"/>
              </w:rPr>
              <w:t>预计解除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时间（月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份）</w:t>
            </w:r>
          </w:p>
        </w:tc>
      </w:tr>
      <w:tr>
        <w:trPr>
          <w:trHeight w:val="154" w:hRule="exact"/>
        </w:trPr>
        <w:tc>
          <w:tcPr>
            <w:tcW w:w="864"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44" w:right="60" w:hanging="178"/>
              <w:jc w:val="left"/>
              <w:rPr>
                <w:rFonts w:ascii="宋体" w:hAnsi="宋体" w:cs="宋体" w:eastAsia="宋体" w:hint="default"/>
                <w:sz w:val="18"/>
                <w:szCs w:val="18"/>
              </w:rPr>
            </w:pPr>
            <w:r>
              <w:rPr>
                <w:rFonts w:ascii="宋体" w:hAnsi="宋体" w:cs="宋体" w:eastAsia="宋体" w:hint="default"/>
                <w:sz w:val="18"/>
                <w:szCs w:val="18"/>
              </w:rPr>
              <w:t>担保对象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名称</w:t>
            </w:r>
          </w:p>
        </w:tc>
        <w:tc>
          <w:tcPr>
            <w:tcW w:w="874"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67" w:right="65" w:firstLine="4"/>
              <w:jc w:val="left"/>
              <w:rPr>
                <w:rFonts w:ascii="宋体" w:hAnsi="宋体" w:cs="宋体" w:eastAsia="宋体" w:hint="default"/>
                <w:sz w:val="18"/>
                <w:szCs w:val="18"/>
              </w:rPr>
            </w:pPr>
            <w:r>
              <w:rPr>
                <w:rFonts w:ascii="宋体" w:hAnsi="宋体" w:cs="宋体" w:eastAsia="宋体" w:hint="default"/>
                <w:sz w:val="18"/>
                <w:szCs w:val="18"/>
              </w:rPr>
              <w:t>与上市公</w:t>
            </w:r>
            <w:r>
              <w:rPr>
                <w:rFonts w:ascii="宋体" w:hAnsi="宋体" w:cs="宋体" w:eastAsia="宋体" w:hint="default"/>
                <w:w w:val="101"/>
                <w:sz w:val="18"/>
                <w:szCs w:val="18"/>
              </w:rPr>
              <w:t> </w:t>
            </w:r>
            <w:r>
              <w:rPr>
                <w:rFonts w:ascii="宋体" w:hAnsi="宋体" w:cs="宋体" w:eastAsia="宋体" w:hint="default"/>
                <w:sz w:val="18"/>
                <w:szCs w:val="18"/>
              </w:rPr>
              <w:t>司的关系</w:t>
            </w:r>
          </w:p>
        </w:tc>
        <w:tc>
          <w:tcPr>
            <w:tcW w:w="8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44" w:right="77" w:hanging="178"/>
              <w:jc w:val="left"/>
              <w:rPr>
                <w:rFonts w:ascii="宋体" w:hAnsi="宋体" w:cs="宋体" w:eastAsia="宋体" w:hint="default"/>
                <w:sz w:val="18"/>
                <w:szCs w:val="18"/>
              </w:rPr>
            </w:pPr>
            <w:r>
              <w:rPr>
                <w:rFonts w:ascii="宋体" w:hAnsi="宋体" w:cs="宋体" w:eastAsia="宋体" w:hint="default"/>
                <w:sz w:val="18"/>
                <w:szCs w:val="18"/>
              </w:rPr>
              <w:t>违规担保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59" w:type="dxa"/>
            <w:vMerge/>
            <w:tcBorders>
              <w:left w:val="single" w:sz="4" w:space="0" w:color="000000"/>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871" w:type="dxa"/>
            <w:vMerge/>
            <w:tcBorders>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56" w:right="65" w:hanging="178"/>
              <w:jc w:val="left"/>
              <w:rPr>
                <w:rFonts w:ascii="宋体" w:hAnsi="宋体" w:cs="宋体" w:eastAsia="宋体" w:hint="default"/>
                <w:sz w:val="18"/>
                <w:szCs w:val="18"/>
              </w:rPr>
            </w:pPr>
            <w:r>
              <w:rPr>
                <w:rFonts w:ascii="宋体" w:hAnsi="宋体" w:cs="宋体" w:eastAsia="宋体" w:hint="default"/>
                <w:sz w:val="18"/>
                <w:szCs w:val="18"/>
              </w:rPr>
              <w:t>预计解除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方式</w:t>
            </w:r>
          </w:p>
        </w:tc>
        <w:tc>
          <w:tcPr>
            <w:tcW w:w="87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49" w:right="62" w:hanging="178"/>
              <w:jc w:val="left"/>
              <w:rPr>
                <w:rFonts w:ascii="宋体" w:hAnsi="宋体" w:cs="宋体" w:eastAsia="宋体" w:hint="default"/>
                <w:sz w:val="18"/>
                <w:szCs w:val="18"/>
              </w:rPr>
            </w:pPr>
            <w:r>
              <w:rPr>
                <w:rFonts w:ascii="宋体" w:hAnsi="宋体" w:cs="宋体" w:eastAsia="宋体" w:hint="default"/>
                <w:sz w:val="18"/>
                <w:szCs w:val="18"/>
              </w:rPr>
              <w:t>预计解除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71" w:type="dxa"/>
            <w:vMerge/>
            <w:tcBorders>
              <w:left w:val="single" w:sz="4" w:space="0" w:color="000000"/>
              <w:right w:val="single" w:sz="4" w:space="0" w:color="000000"/>
            </w:tcBorders>
            <w:shd w:val="clear" w:color="auto" w:fill="D2D2D2"/>
          </w:tcPr>
          <w:p>
            <w:pPr/>
          </w:p>
        </w:tc>
      </w:tr>
      <w:tr>
        <w:trPr>
          <w:trHeight w:val="394" w:hRule="exact"/>
        </w:trPr>
        <w:tc>
          <w:tcPr>
            <w:tcW w:w="864" w:type="dxa"/>
            <w:vMerge/>
            <w:tcBorders>
              <w:left w:val="single" w:sz="4" w:space="0" w:color="000000"/>
              <w:right w:val="single" w:sz="4" w:space="0" w:color="000000"/>
            </w:tcBorders>
            <w:shd w:val="clear" w:color="auto" w:fill="D2D2D2"/>
          </w:tcPr>
          <w:p>
            <w:pPr/>
          </w:p>
        </w:tc>
        <w:tc>
          <w:tcPr>
            <w:tcW w:w="874" w:type="dxa"/>
            <w:vMerge/>
            <w:tcBorders>
              <w:left w:val="single" w:sz="4" w:space="0" w:color="000000"/>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69" w:type="dxa"/>
            <w:vMerge/>
            <w:tcBorders>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r>
      <w:tr>
        <w:trPr>
          <w:trHeight w:val="158" w:hRule="exact"/>
        </w:trPr>
        <w:tc>
          <w:tcPr>
            <w:tcW w:w="864" w:type="dxa"/>
            <w:vMerge/>
            <w:tcBorders>
              <w:left w:val="single" w:sz="4" w:space="0" w:color="000000"/>
              <w:bottom w:val="nil" w:sz="6" w:space="0" w:color="auto"/>
              <w:right w:val="single" w:sz="4" w:space="0" w:color="000000"/>
            </w:tcBorders>
            <w:shd w:val="clear" w:color="auto" w:fill="D2D2D2"/>
          </w:tcPr>
          <w:p>
            <w:pPr/>
          </w:p>
        </w:tc>
        <w:tc>
          <w:tcPr>
            <w:tcW w:w="874" w:type="dxa"/>
            <w:vMerge/>
            <w:tcBorders>
              <w:left w:val="single" w:sz="4" w:space="0" w:color="000000"/>
              <w:bottom w:val="nil" w:sz="6" w:space="0" w:color="auto"/>
              <w:right w:val="single" w:sz="4" w:space="0" w:color="000000"/>
            </w:tcBorders>
            <w:shd w:val="clear" w:color="auto" w:fill="D2D2D2"/>
          </w:tcPr>
          <w:p>
            <w:pPr/>
          </w:p>
        </w:tc>
        <w:tc>
          <w:tcPr>
            <w:tcW w:w="881" w:type="dxa"/>
            <w:vMerge/>
            <w:tcBorders>
              <w:left w:val="single" w:sz="4" w:space="0" w:color="000000"/>
              <w:bottom w:val="nil" w:sz="6" w:space="0" w:color="auto"/>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66" w:type="dxa"/>
            <w:vMerge w:val="restart"/>
            <w:tcBorders>
              <w:top w:val="nil" w:sz="6" w:space="0" w:color="auto"/>
              <w:left w:val="single" w:sz="4" w:space="0" w:color="000000"/>
              <w:right w:val="single" w:sz="4" w:space="0" w:color="000000"/>
            </w:tcBorders>
            <w:shd w:val="clear" w:color="auto" w:fill="D2D2D2"/>
          </w:tcPr>
          <w:p>
            <w:pPr/>
          </w:p>
        </w:tc>
        <w:tc>
          <w:tcPr>
            <w:tcW w:w="871" w:type="dxa"/>
            <w:vMerge w:val="restart"/>
            <w:tcBorders>
              <w:top w:val="nil" w:sz="6" w:space="0" w:color="auto"/>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81" w:type="dxa"/>
            <w:vMerge/>
            <w:tcBorders>
              <w:left w:val="single" w:sz="4" w:space="0" w:color="000000"/>
              <w:bottom w:val="nil" w:sz="6" w:space="0" w:color="auto"/>
              <w:right w:val="single" w:sz="4" w:space="0" w:color="000000"/>
            </w:tcBorders>
            <w:shd w:val="clear" w:color="auto" w:fill="D2D2D2"/>
          </w:tcPr>
          <w:p>
            <w:pPr/>
          </w:p>
        </w:tc>
        <w:tc>
          <w:tcPr>
            <w:tcW w:w="871" w:type="dxa"/>
            <w:vMerge/>
            <w:tcBorders>
              <w:left w:val="single" w:sz="4" w:space="0" w:color="000000"/>
              <w:bottom w:val="nil" w:sz="6" w:space="0" w:color="auto"/>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r>
      <w:tr>
        <w:trPr>
          <w:trHeight w:val="154" w:hRule="exact"/>
        </w:trPr>
        <w:tc>
          <w:tcPr>
            <w:tcW w:w="864" w:type="dxa"/>
            <w:vMerge w:val="restart"/>
            <w:tcBorders>
              <w:top w:val="nil" w:sz="6" w:space="0" w:color="auto"/>
              <w:left w:val="single" w:sz="4" w:space="0" w:color="000000"/>
              <w:right w:val="single" w:sz="4" w:space="0" w:color="000000"/>
            </w:tcBorders>
            <w:shd w:val="clear" w:color="auto" w:fill="D2D2D2"/>
          </w:tcPr>
          <w:p>
            <w:pPr/>
          </w:p>
        </w:tc>
        <w:tc>
          <w:tcPr>
            <w:tcW w:w="874" w:type="dxa"/>
            <w:vMerge w:val="restart"/>
            <w:tcBorders>
              <w:top w:val="nil" w:sz="6" w:space="0" w:color="auto"/>
              <w:left w:val="single" w:sz="4" w:space="0" w:color="000000"/>
              <w:right w:val="single" w:sz="4" w:space="0" w:color="000000"/>
            </w:tcBorders>
            <w:shd w:val="clear" w:color="auto" w:fill="D2D2D2"/>
          </w:tcPr>
          <w:p>
            <w:pPr/>
          </w:p>
        </w:tc>
        <w:tc>
          <w:tcPr>
            <w:tcW w:w="881" w:type="dxa"/>
            <w:vMerge w:val="restart"/>
            <w:tcBorders>
              <w:top w:val="nil" w:sz="6" w:space="0" w:color="auto"/>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81" w:type="dxa"/>
            <w:vMerge w:val="restart"/>
            <w:tcBorders>
              <w:top w:val="nil" w:sz="6" w:space="0" w:color="auto"/>
              <w:left w:val="single" w:sz="4" w:space="0" w:color="000000"/>
              <w:right w:val="single" w:sz="4" w:space="0" w:color="000000"/>
            </w:tcBorders>
            <w:shd w:val="clear" w:color="auto" w:fill="D2D2D2"/>
          </w:tcPr>
          <w:p>
            <w:pPr/>
          </w:p>
        </w:tc>
        <w:tc>
          <w:tcPr>
            <w:tcW w:w="871" w:type="dxa"/>
            <w:vMerge w:val="restart"/>
            <w:tcBorders>
              <w:top w:val="nil" w:sz="6" w:space="0" w:color="auto"/>
              <w:left w:val="single" w:sz="4" w:space="0" w:color="000000"/>
              <w:right w:val="single" w:sz="4" w:space="0" w:color="000000"/>
            </w:tcBorders>
            <w:shd w:val="clear" w:color="auto" w:fill="D2D2D2"/>
          </w:tcPr>
          <w:p>
            <w:pPr/>
          </w:p>
        </w:tc>
        <w:tc>
          <w:tcPr>
            <w:tcW w:w="871"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74" w:type="dxa"/>
            <w:vMerge/>
            <w:tcBorders>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859"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9" w:type="dxa"/>
            <w:vMerge/>
            <w:tcBorders>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7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34"/>
              <w:jc w:val="right"/>
              <w:rPr>
                <w:rFonts w:ascii="宋体" w:hAnsi="宋体" w:cs="宋体" w:eastAsia="宋体" w:hint="default"/>
                <w:sz w:val="18"/>
                <w:szCs w:val="18"/>
              </w:rPr>
            </w:pPr>
            <w:r>
              <w:rPr>
                <w:rFonts w:ascii="宋体"/>
                <w:w w:val="101"/>
                <w:sz w:val="18"/>
              </w:rPr>
              <w:t>0</w:t>
            </w:r>
            <w:r>
              <w:rPr>
                <w:rFonts w:ascii="宋体"/>
                <w:sz w:val="18"/>
              </w:rPr>
            </w:r>
          </w:p>
        </w:tc>
        <w:tc>
          <w:tcPr>
            <w:tcW w:w="85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0%</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w w:val="101"/>
                <w:sz w:val="18"/>
              </w:rPr>
              <w:t>0</w:t>
            </w:r>
            <w:r>
              <w:rPr>
                <w:rFonts w:ascii="宋体"/>
                <w:sz w:val="18"/>
              </w:rPr>
            </w:r>
          </w:p>
        </w:tc>
        <w:tc>
          <w:tcPr>
            <w:tcW w:w="85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right="2"/>
              <w:jc w:val="right"/>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3、其他重大合同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4、其他重大交易</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九、承诺事项履行情况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w w:val="95"/>
        </w:rPr>
        <w:t>1、公司或持股      </w:t>
      </w:r>
      <w:r>
        <w:rPr>
          <w:spacing w:val="23"/>
          <w:w w:val="95"/>
        </w:rPr>
        <w:t> </w:t>
      </w:r>
      <w:r>
        <w:rPr>
          <w:w w:val="95"/>
        </w:rPr>
        <w:t>5%以上股东在报告期内发生或以前期间发生但持续到报告期内的承诺事项</w:t>
      </w:r>
      <w:r>
        <w:rPr>
          <w:b w:val="0"/>
          <w:bCs w:val="0"/>
          <w:w w:val="95"/>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446"/>
        <w:gridCol w:w="1272"/>
        <w:gridCol w:w="1277"/>
        <w:gridCol w:w="1277"/>
        <w:gridCol w:w="1277"/>
        <w:gridCol w:w="1267"/>
      </w:tblGrid>
      <w:tr>
        <w:trPr>
          <w:trHeight w:val="398" w:hRule="exact"/>
        </w:trPr>
        <w:tc>
          <w:tcPr>
            <w:tcW w:w="3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9" w:hRule="exact"/>
        </w:trPr>
        <w:tc>
          <w:tcPr>
            <w:tcW w:w="3446"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自改革方案实</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44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施之日起，在十</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4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二个月内不上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4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市交易或者转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344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让；在十二个月</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948" w:hRule="exact"/>
        </w:trPr>
        <w:tc>
          <w:tcPr>
            <w:tcW w:w="344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321" w:lineRule="auto" w:before="157"/>
              <w:ind w:left="19" w:right="156"/>
              <w:jc w:val="left"/>
              <w:rPr>
                <w:rFonts w:ascii="宋体" w:hAnsi="宋体" w:cs="宋体" w:eastAsia="宋体" w:hint="default"/>
                <w:sz w:val="18"/>
                <w:szCs w:val="18"/>
              </w:rPr>
            </w:pPr>
            <w:r>
              <w:rPr>
                <w:rFonts w:ascii="宋体" w:hAnsi="宋体" w:cs="宋体" w:eastAsia="宋体" w:hint="default"/>
                <w:spacing w:val="-2"/>
                <w:sz w:val="18"/>
                <w:szCs w:val="18"/>
              </w:rPr>
              <w:t>公司法人股股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东和潜在股东</w:t>
            </w:r>
          </w:p>
        </w:tc>
        <w:tc>
          <w:tcPr>
            <w:tcW w:w="1277" w:type="dxa"/>
            <w:tcBorders>
              <w:top w:val="nil" w:sz="6" w:space="0" w:color="auto"/>
              <w:left w:val="single" w:sz="4" w:space="0" w:color="000000"/>
              <w:bottom w:val="nil" w:sz="6" w:space="0" w:color="auto"/>
              <w:right w:val="single" w:sz="10" w:space="0" w:color="FFFFFF"/>
            </w:tcBorders>
          </w:tcPr>
          <w:p>
            <w:pPr>
              <w:pStyle w:val="TableParagraph"/>
              <w:spacing w:line="316" w:lineRule="auto" w:before="23"/>
              <w:ind w:left="23" w:right="-27"/>
              <w:jc w:val="left"/>
              <w:rPr>
                <w:rFonts w:ascii="宋体" w:hAnsi="宋体" w:cs="宋体" w:eastAsia="宋体" w:hint="default"/>
                <w:sz w:val="18"/>
                <w:szCs w:val="18"/>
              </w:rPr>
            </w:pPr>
            <w:r>
              <w:rPr>
                <w:rFonts w:ascii="宋体" w:hAnsi="宋体" w:cs="宋体" w:eastAsia="宋体" w:hint="default"/>
                <w:spacing w:val="-8"/>
                <w:sz w:val="18"/>
                <w:szCs w:val="18"/>
              </w:rPr>
              <w:t>期满后，通过证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券交易所挂牌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交易出售股份，</w:t>
            </w:r>
          </w:p>
        </w:tc>
        <w:tc>
          <w:tcPr>
            <w:tcW w:w="1277" w:type="dxa"/>
            <w:tcBorders>
              <w:top w:val="nil" w:sz="6" w:space="0" w:color="auto"/>
              <w:left w:val="single" w:sz="10" w:space="0" w:color="FFFFFF"/>
              <w:bottom w:val="nil" w:sz="6" w:space="0" w:color="auto"/>
              <w:right w:val="single" w:sz="4" w:space="0" w:color="000000"/>
            </w:tcBorders>
          </w:tcPr>
          <w:p>
            <w:pPr>
              <w:pStyle w:val="TableParagraph"/>
              <w:spacing w:line="240" w:lineRule="auto" w:before="157"/>
              <w:ind w:left="1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pacing w:val="-3"/>
                <w:sz w:val="18"/>
                <w:szCs w:val="18"/>
              </w:rPr>
              <w:t>14</w:t>
            </w:r>
          </w:p>
          <w:p>
            <w:pPr>
              <w:pStyle w:val="TableParagraph"/>
              <w:spacing w:line="240" w:lineRule="auto" w:before="81"/>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7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3" w:right="12"/>
              <w:jc w:val="both"/>
              <w:rPr>
                <w:rFonts w:ascii="宋体" w:hAnsi="宋体" w:cs="宋体" w:eastAsia="宋体" w:hint="default"/>
                <w:sz w:val="18"/>
                <w:szCs w:val="18"/>
              </w:rPr>
            </w:pPr>
            <w:r>
              <w:rPr>
                <w:rFonts w:ascii="宋体" w:hAnsi="宋体" w:cs="宋体" w:eastAsia="宋体" w:hint="default"/>
                <w:sz w:val="18"/>
                <w:szCs w:val="18"/>
              </w:rPr>
              <w:t>（1）履行了限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w w:val="101"/>
                <w:sz w:val="18"/>
                <w:szCs w:val="18"/>
              </w:rPr>
              <w:t>售承诺；（2）未</w:t>
            </w:r>
            <w:r>
              <w:rPr>
                <w:rFonts w:ascii="宋体" w:hAnsi="宋体" w:cs="宋体" w:eastAsia="宋体" w:hint="default"/>
                <w:w w:val="101"/>
                <w:sz w:val="18"/>
                <w:szCs w:val="18"/>
              </w:rPr>
              <w:t> </w:t>
            </w:r>
            <w:r>
              <w:rPr>
                <w:rFonts w:ascii="宋体" w:hAnsi="宋体" w:cs="宋体" w:eastAsia="宋体" w:hint="default"/>
                <w:sz w:val="18"/>
                <w:szCs w:val="18"/>
              </w:rPr>
              <w:t>有追加承诺；</w:t>
            </w:r>
          </w:p>
        </w:tc>
      </w:tr>
      <w:tr>
        <w:trPr>
          <w:trHeight w:val="312" w:hRule="exact"/>
        </w:trPr>
        <w:tc>
          <w:tcPr>
            <w:tcW w:w="344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出售数量占公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4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司股份总数的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4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比例在十二个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446"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月内不超过百</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446"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分之五，在二十</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840"/>
        </w:sectPr>
      </w:pPr>
    </w:p>
    <w:p>
      <w:pPr>
        <w:spacing w:line="240" w:lineRule="auto" w:before="4"/>
        <w:rPr>
          <w:rFonts w:ascii="Microsoft JhengHei" w:hAnsi="Microsoft JhengHei" w:cs="Microsoft JhengHei" w:eastAsia="Microsoft JhengHei" w:hint="default"/>
          <w:b/>
          <w:bCs/>
          <w:sz w:val="22"/>
          <w:szCs w:val="22"/>
        </w:rPr>
      </w:pPr>
    </w:p>
    <w:tbl>
      <w:tblPr>
        <w:tblW w:w="0" w:type="auto"/>
        <w:jc w:val="left"/>
        <w:tblInd w:w="148" w:type="dxa"/>
        <w:tblLayout w:type="fixed"/>
        <w:tblCellMar>
          <w:top w:w="0" w:type="dxa"/>
          <w:left w:w="0" w:type="dxa"/>
          <w:bottom w:w="0" w:type="dxa"/>
          <w:right w:w="0" w:type="dxa"/>
        </w:tblCellMar>
        <w:tblLook w:val="01E0"/>
      </w:tblPr>
      <w:tblGrid>
        <w:gridCol w:w="3446"/>
        <w:gridCol w:w="1272"/>
        <w:gridCol w:w="1277"/>
        <w:gridCol w:w="1277"/>
        <w:gridCol w:w="1277"/>
        <w:gridCol w:w="1267"/>
      </w:tblGrid>
      <w:tr>
        <w:trPr>
          <w:trHeight w:val="1608" w:hRule="exact"/>
        </w:trPr>
        <w:tc>
          <w:tcPr>
            <w:tcW w:w="344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四个月内不超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过百分之十。在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三十六个月期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满后，全部股份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可上市流通。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收购报告书或权益变动报告书中所作承诺</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首次公开发行或再融资时所作承诺</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12" w:lineRule="exact" w:before="32"/>
        <w:ind w:right="0"/>
        <w:jc w:val="left"/>
        <w:rPr>
          <w:b w:val="0"/>
          <w:bCs w:val="0"/>
        </w:rPr>
      </w:pPr>
      <w:r>
        <w:rPr/>
        <w:t>2、公司资产或项目存在盈利预测，且报告期仍处在盈利预测期间，公司就资产或项目达到原盈利预测及</w:t>
      </w:r>
      <w:r>
        <w:rPr>
          <w:spacing w:val="3"/>
        </w:rPr>
        <w:t> </w:t>
      </w:r>
      <w:r>
        <w:rPr>
          <w:spacing w:val="3"/>
        </w:rPr>
      </w:r>
      <w:r>
        <w:rPr/>
        <w:t>其原因做出说明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十、聘任、解聘会计师事务所情况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888"/>
        <w:gridCol w:w="5678"/>
      </w:tblGrid>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r>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88</w:t>
            </w:r>
          </w:p>
        </w:tc>
      </w:tr>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w w:val="101"/>
                <w:sz w:val="18"/>
              </w:rPr>
              <w:t>1</w:t>
            </w:r>
            <w:r>
              <w:rPr>
                <w:rFonts w:ascii="宋体"/>
                <w:sz w:val="18"/>
              </w:rPr>
            </w:r>
          </w:p>
        </w:tc>
      </w:tr>
      <w:tr>
        <w:trPr>
          <w:trHeight w:val="398"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李巧仪、李花</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当期是否改聘会计师事务所</w:t>
      </w:r>
    </w:p>
    <w:p>
      <w:pPr>
        <w:spacing w:line="357" w:lineRule="auto" w:before="119"/>
        <w:ind w:left="152" w:right="631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是否在审计期间改聘会计师事务所</w:t>
      </w:r>
    </w:p>
    <w:p>
      <w:pPr>
        <w:spacing w:line="357" w:lineRule="auto" w:before="31"/>
        <w:ind w:left="152" w:right="631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更换会计师事务所是否履行审批程序</w:t>
      </w:r>
    </w:p>
    <w:p>
      <w:pPr>
        <w:spacing w:line="362" w:lineRule="auto" w:before="26"/>
        <w:ind w:left="152" w:right="631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对改聘、变更会计师事务所情况的详细说明</w:t>
      </w:r>
    </w:p>
    <w:p>
      <w:pPr>
        <w:pStyle w:val="BodyText"/>
        <w:spacing w:line="384" w:lineRule="auto" w:before="113"/>
        <w:ind w:right="282" w:firstLine="355"/>
        <w:jc w:val="both"/>
      </w:pPr>
      <w:r>
        <w:rPr>
          <w:spacing w:val="-2"/>
        </w:rPr>
        <w:t>经公司七届五次董事会审议通过，并经2012年度股东大会审议批准，公司续聘中瑞岳华会计师事务所</w:t>
      </w:r>
      <w:r>
        <w:rPr>
          <w:w w:val="100"/>
        </w:rPr>
        <w:t> </w:t>
      </w:r>
      <w:r>
        <w:rPr>
          <w:spacing w:val="-2"/>
        </w:rPr>
        <w:t>有限公司（以下简称“中瑞岳华事务所”）为2013年度财务报告及内部控制的审计机构。因原中瑞岳华事</w:t>
      </w:r>
      <w:r>
        <w:rPr>
          <w:spacing w:val="-36"/>
        </w:rPr>
        <w:t> </w:t>
      </w:r>
      <w:r>
        <w:rPr>
          <w:spacing w:val="-36"/>
        </w:rPr>
      </w:r>
      <w:r>
        <w:rPr>
          <w:spacing w:val="-2"/>
        </w:rPr>
        <w:t>务所与国富浩华会计师事务所（特殊普通合伙）实施合并，合并后事务所名称为瑞华会计师事务所（特殊</w:t>
      </w:r>
      <w:r>
        <w:rPr>
          <w:spacing w:val="-35"/>
        </w:rPr>
        <w:t> </w:t>
      </w:r>
      <w:r>
        <w:rPr>
          <w:spacing w:val="-35"/>
        </w:rPr>
      </w:r>
      <w:r>
        <w:rPr>
          <w:spacing w:val="-2"/>
        </w:rPr>
        <w:t>普通合伙，以下简称“瑞华会计师事务所”），并且已办理完相关手续。合并后，原中岳瑞华事务所的所</w:t>
      </w:r>
      <w:r>
        <w:rPr>
          <w:spacing w:val="-36"/>
        </w:rPr>
        <w:t> </w:t>
      </w:r>
      <w:r>
        <w:rPr>
          <w:spacing w:val="-36"/>
        </w:rPr>
      </w:r>
      <w:r>
        <w:rPr/>
        <w:t>有审计、验资等注册会计师法定业务及其他业务已转由瑞华会计师事务所继续承办。</w:t>
      </w:r>
    </w:p>
    <w:p>
      <w:pPr>
        <w:pStyle w:val="BodyText"/>
        <w:spacing w:line="386" w:lineRule="auto" w:before="36"/>
        <w:ind w:right="282" w:firstLine="355"/>
        <w:jc w:val="both"/>
      </w:pPr>
      <w:r>
        <w:rPr>
          <w:spacing w:val="-2"/>
        </w:rPr>
        <w:t>为了保持审计业务的连续性，经公司第七届董事会第十次会议审议同意变更公司2013年度财务报告及</w:t>
      </w:r>
      <w:r>
        <w:rPr>
          <w:w w:val="100"/>
        </w:rPr>
        <w:t> </w:t>
      </w:r>
      <w:r>
        <w:rPr>
          <w:spacing w:val="-2"/>
        </w:rPr>
        <w:t>内部控制的审计机构为瑞华会计师事务所，审计费用仍分别为人民币55万元、33万元，两项合计人民币88</w:t>
      </w:r>
    </w:p>
    <w:p>
      <w:pPr>
        <w:spacing w:after="0" w:line="386" w:lineRule="auto"/>
        <w:jc w:val="both"/>
        <w:sectPr>
          <w:pgSz w:w="11900" w:h="16840"/>
          <w:pgMar w:header="742" w:footer="984" w:top="1040" w:bottom="1180" w:left="980" w:right="8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288"/>
        <w:jc w:val="both"/>
      </w:pPr>
      <w:r>
        <w:rPr>
          <w:spacing w:val="-2"/>
        </w:rPr>
        <w:t>万元。公司独立董事就变更会计师事务所及其报酬的事项发表了独立意见（详见巨潮资讯网2014年1月22</w:t>
      </w:r>
      <w:r>
        <w:rPr>
          <w:spacing w:val="-11"/>
        </w:rPr>
        <w:t> </w:t>
      </w:r>
      <w:r>
        <w:rPr>
          <w:spacing w:val="-11"/>
        </w:rPr>
      </w:r>
      <w:r>
        <w:rPr>
          <w:spacing w:val="-2"/>
        </w:rPr>
        <w:t>日公司独立董事关于同意变更会计师事务所的独立意见）。2014年2月18日，该事项业经公司2014年第一</w:t>
      </w:r>
      <w:r>
        <w:rPr>
          <w:spacing w:val="-6"/>
        </w:rPr>
        <w:t> </w:t>
      </w:r>
      <w:r>
        <w:rPr>
          <w:spacing w:val="-6"/>
        </w:rPr>
      </w:r>
      <w:r>
        <w:rPr/>
        <w:t>次临时股东大会审议通过。</w:t>
      </w:r>
    </w:p>
    <w:p>
      <w:pPr>
        <w:spacing w:line="240" w:lineRule="auto" w:before="0"/>
        <w:rPr>
          <w:rFonts w:ascii="宋体" w:hAnsi="宋体" w:cs="宋体" w:eastAsia="宋体" w:hint="default"/>
          <w:sz w:val="23"/>
          <w:szCs w:val="23"/>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pacing w:val="-3"/>
          <w:sz w:val="18"/>
          <w:szCs w:val="18"/>
        </w:rPr>
        <w:t>聘请内部控制审计会计师事务所、财务顾问或保荐人情况</w:t>
      </w:r>
    </w:p>
    <w:p>
      <w:pPr>
        <w:spacing w:before="119"/>
        <w:ind w:left="152"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pStyle w:val="BodyText"/>
        <w:spacing w:line="240" w:lineRule="auto" w:before="84"/>
        <w:ind w:left="575" w:right="98"/>
        <w:jc w:val="left"/>
      </w:pPr>
      <w:r>
        <w:rPr/>
        <w:t>1、报告期内，公司聘请及改聘2013年度内部控制审计会计师事务所的有关情况见前段内容。</w:t>
      </w:r>
    </w:p>
    <w:p>
      <w:pPr>
        <w:pStyle w:val="BodyText"/>
        <w:spacing w:line="240" w:lineRule="auto" w:before="37"/>
        <w:ind w:left="575" w:right="98"/>
        <w:jc w:val="left"/>
      </w:pPr>
      <w:r>
        <w:rPr/>
        <w:t>2、报告期内，公司未有聘请财务顾问或保荐人的情况。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十一、监事会、独立董事（如适用）对会计师事务所本报告期“非标准审计报告”的说明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r>
        <w:rPr/>
        <w:t>十二、处罚及整改情况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整改情况说明</w:t>
      </w:r>
    </w:p>
    <w:p>
      <w:pPr>
        <w:spacing w:before="115"/>
        <w:ind w:left="152"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152" w:right="0" w:firstLine="0"/>
        <w:jc w:val="both"/>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63"/>
          <w:sz w:val="18"/>
          <w:szCs w:val="18"/>
        </w:rPr>
        <w:t> </w:t>
      </w:r>
      <w:r>
        <w:rPr>
          <w:rFonts w:ascii="宋体" w:hAnsi="宋体" w:cs="宋体" w:eastAsia="宋体" w:hint="default"/>
          <w:spacing w:val="-3"/>
          <w:sz w:val="18"/>
          <w:szCs w:val="18"/>
        </w:rPr>
        <w:t>5%以上的股东涉嫌违规买卖公司股票且公司已披露将收回涉嫌违规所得收益的情况</w:t>
      </w:r>
    </w:p>
    <w:p>
      <w:pPr>
        <w:spacing w:before="119"/>
        <w:ind w:left="152"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十三、年度报告披露后面临暂停上市和终止上市情况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十四、其他重大事项的说明</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240" w:lineRule="auto"/>
        <w:ind w:left="632" w:right="98"/>
        <w:jc w:val="left"/>
      </w:pPr>
      <w:r>
        <w:rPr/>
        <w:t>1、关于宝安区投资管理有限公司持有的本公司全部股份划转事宜</w:t>
      </w:r>
    </w:p>
    <w:p>
      <w:pPr>
        <w:pStyle w:val="BodyText"/>
        <w:spacing w:line="384" w:lineRule="auto" w:before="166"/>
        <w:ind w:right="101" w:firstLine="480"/>
        <w:jc w:val="both"/>
      </w:pPr>
      <w:r>
        <w:rPr/>
        <w:t>2013年8月，公司接到深圳市宝安区国有资产监督管理委员会《关于变更我区深信泰丰（集团）股份</w:t>
      </w:r>
      <w:r>
        <w:rPr>
          <w:w w:val="100"/>
        </w:rPr>
        <w:t> </w:t>
      </w:r>
      <w:r>
        <w:rPr/>
        <w:t>有限公司股东的函》（深宝国资委[2013]20 号），该函明确把深圳市宝安区投资管理有限公司持有的本</w:t>
      </w:r>
      <w:r>
        <w:rPr>
          <w:spacing w:val="-34"/>
        </w:rPr>
        <w:t> </w:t>
      </w:r>
      <w:r>
        <w:rPr>
          <w:spacing w:val="-34"/>
        </w:rPr>
      </w:r>
      <w:r>
        <w:rPr/>
        <w:t>公司全部股份无偿划转至深圳市宝安建设投资有限公司持有。2014年2月27日，公司收到国务院国有资产</w:t>
      </w:r>
      <w:r>
        <w:rPr>
          <w:spacing w:val="-32"/>
        </w:rPr>
        <w:t> </w:t>
      </w:r>
      <w:r>
        <w:rPr>
          <w:spacing w:val="-32"/>
        </w:rPr>
      </w:r>
      <w:r>
        <w:rPr>
          <w:spacing w:val="-4"/>
        </w:rPr>
        <w:t>监督管理委员会《关于深圳市深信泰丰（集团）股份有限公司国有股东所持股份无偿划转有关问题的批复》</w:t>
      </w:r>
    </w:p>
    <w:p>
      <w:pPr>
        <w:pStyle w:val="BodyText"/>
        <w:spacing w:line="386" w:lineRule="auto" w:before="36"/>
        <w:ind w:right="98"/>
        <w:jc w:val="left"/>
      </w:pPr>
      <w:r>
        <w:rPr/>
        <w:t>（国资产权[2014]45号）。该函明确同意深圳市宝安区投资管理有限公司将所持公司2626.1759万股股份</w:t>
      </w:r>
      <w:r>
        <w:rPr>
          <w:spacing w:val="-32"/>
        </w:rPr>
        <w:t> </w:t>
      </w:r>
      <w:r>
        <w:rPr>
          <w:spacing w:val="-32"/>
        </w:rPr>
      </w:r>
      <w:r>
        <w:rPr/>
        <w:t>无偿划转给深圳市宝安建设投资有限公司。目前上述股份划转尚未办理过户手续。</w:t>
      </w:r>
    </w:p>
    <w:p>
      <w:pPr>
        <w:pStyle w:val="BodyText"/>
        <w:spacing w:line="240" w:lineRule="auto" w:before="82"/>
        <w:ind w:left="453" w:right="7092"/>
        <w:jc w:val="center"/>
      </w:pPr>
      <w:r>
        <w:rPr/>
        <w:t>2、公司诉龙鹏实业公司案</w:t>
      </w:r>
    </w:p>
    <w:p>
      <w:pPr>
        <w:spacing w:line="240" w:lineRule="auto" w:before="4"/>
        <w:rPr>
          <w:rFonts w:ascii="宋体" w:hAnsi="宋体" w:cs="宋体" w:eastAsia="宋体" w:hint="default"/>
          <w:sz w:val="15"/>
          <w:szCs w:val="15"/>
        </w:rPr>
      </w:pPr>
    </w:p>
    <w:p>
      <w:pPr>
        <w:pStyle w:val="BodyText"/>
        <w:spacing w:line="384" w:lineRule="auto"/>
        <w:ind w:right="202" w:firstLine="422"/>
        <w:jc w:val="both"/>
      </w:pPr>
      <w:r>
        <w:rPr/>
        <w:t>1999</w:t>
      </w:r>
      <w:r>
        <w:rPr>
          <w:spacing w:val="-56"/>
        </w:rPr>
        <w:t> </w:t>
      </w:r>
      <w:r>
        <w:rPr/>
        <w:t>年</w:t>
      </w:r>
      <w:r>
        <w:rPr>
          <w:spacing w:val="-56"/>
        </w:rPr>
        <w:t> </w:t>
      </w:r>
      <w:r>
        <w:rPr/>
        <w:t>8</w:t>
      </w:r>
      <w:r>
        <w:rPr>
          <w:spacing w:val="-56"/>
        </w:rPr>
        <w:t> </w:t>
      </w:r>
      <w:r>
        <w:rPr/>
        <w:t>月</w:t>
      </w:r>
      <w:r>
        <w:rPr>
          <w:spacing w:val="-60"/>
        </w:rPr>
        <w:t> </w:t>
      </w:r>
      <w:r>
        <w:rPr/>
        <w:t>20</w:t>
      </w:r>
      <w:r>
        <w:rPr>
          <w:spacing w:val="-56"/>
        </w:rPr>
        <w:t> </w:t>
      </w:r>
      <w:r>
        <w:rPr/>
        <w:t>日，深圳都之都大酒店管理有限公司（以下简称：都之都）向农行宝安支行借款</w:t>
      </w:r>
      <w:r>
        <w:rPr>
          <w:spacing w:val="-60"/>
        </w:rPr>
        <w:t> </w:t>
      </w:r>
      <w:r>
        <w:rPr/>
        <w:t>1500</w:t>
      </w:r>
      <w:r>
        <w:rPr>
          <w:w w:val="100"/>
        </w:rPr>
        <w:t> </w:t>
      </w:r>
      <w:r>
        <w:rPr/>
        <w:t>万,由本公司担保，深圳市龙岗区龙鹏实业公司（以下简称：龙鹏实业）提供反担保。因借款到期未还，</w:t>
      </w:r>
      <w:r>
        <w:rPr>
          <w:spacing w:val="-33"/>
        </w:rPr>
        <w:t> </w:t>
      </w:r>
      <w:r>
        <w:rPr>
          <w:spacing w:val="-33"/>
        </w:rPr>
      </w:r>
      <w:r>
        <w:rPr/>
        <w:t>债权人起诉。2000</w:t>
      </w:r>
      <w:r>
        <w:rPr>
          <w:spacing w:val="-41"/>
        </w:rPr>
        <w:t> </w:t>
      </w:r>
      <w:r>
        <w:rPr/>
        <w:t>年</w:t>
      </w:r>
      <w:r>
        <w:rPr>
          <w:spacing w:val="-41"/>
        </w:rPr>
        <w:t> </w:t>
      </w:r>
      <w:r>
        <w:rPr/>
        <w:t>11</w:t>
      </w:r>
      <w:r>
        <w:rPr>
          <w:spacing w:val="-46"/>
        </w:rPr>
        <w:t> </w:t>
      </w:r>
      <w:r>
        <w:rPr/>
        <w:t>月</w:t>
      </w:r>
      <w:r>
        <w:rPr>
          <w:spacing w:val="-41"/>
        </w:rPr>
        <w:t> </w:t>
      </w:r>
      <w:r>
        <w:rPr/>
        <w:t>28</w:t>
      </w:r>
      <w:r>
        <w:rPr>
          <w:spacing w:val="-41"/>
        </w:rPr>
        <w:t> </w:t>
      </w:r>
      <w:r>
        <w:rPr>
          <w:spacing w:val="-4"/>
        </w:rPr>
        <w:t>日深圳市中级人民法院（以下简称：深圳中院）作出（2000）深中法经调初</w:t>
      </w:r>
    </w:p>
    <w:p>
      <w:pPr>
        <w:spacing w:after="0" w:line="384" w:lineRule="auto"/>
        <w:jc w:val="both"/>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8" w:lineRule="auto" w:before="36"/>
        <w:ind w:right="139"/>
        <w:jc w:val="left"/>
      </w:pPr>
      <w:r>
        <w:rPr/>
        <w:t>字第</w:t>
      </w:r>
      <w:r>
        <w:rPr>
          <w:spacing w:val="-48"/>
        </w:rPr>
        <w:t> </w:t>
      </w:r>
      <w:r>
        <w:rPr/>
        <w:t>301</w:t>
      </w:r>
      <w:r>
        <w:rPr>
          <w:spacing w:val="-48"/>
        </w:rPr>
        <w:t> </w:t>
      </w:r>
      <w:r>
        <w:rPr/>
        <w:t>号民事判决书，判令都之都归还借款本息，本公司负连带清偿责任。2002</w:t>
      </w:r>
      <w:r>
        <w:rPr>
          <w:spacing w:val="-53"/>
        </w:rPr>
        <w:t> </w:t>
      </w:r>
      <w:r>
        <w:rPr/>
        <w:t>年</w:t>
      </w:r>
      <w:r>
        <w:rPr>
          <w:spacing w:val="-48"/>
        </w:rPr>
        <w:t> </w:t>
      </w:r>
      <w:r>
        <w:rPr/>
        <w:t>4</w:t>
      </w:r>
      <w:r>
        <w:rPr>
          <w:spacing w:val="-53"/>
        </w:rPr>
        <w:t> </w:t>
      </w:r>
      <w:r>
        <w:rPr/>
        <w:t>月</w:t>
      </w:r>
      <w:r>
        <w:rPr>
          <w:spacing w:val="-48"/>
        </w:rPr>
        <w:t> </w:t>
      </w:r>
      <w:r>
        <w:rPr/>
        <w:t>12</w:t>
      </w:r>
      <w:r>
        <w:rPr>
          <w:spacing w:val="-48"/>
        </w:rPr>
        <w:t> </w:t>
      </w:r>
      <w:r>
        <w:rPr/>
        <w:t>日，深圳中</w:t>
      </w:r>
      <w:r>
        <w:rPr>
          <w:w w:val="100"/>
        </w:rPr>
        <w:t> </w:t>
      </w:r>
      <w:r>
        <w:rPr/>
        <w:t>院宣告都之都破产还债。</w:t>
      </w:r>
    </w:p>
    <w:p>
      <w:pPr>
        <w:pStyle w:val="BodyText"/>
        <w:spacing w:line="240" w:lineRule="auto" w:before="70"/>
        <w:ind w:left="575" w:right="0"/>
        <w:jc w:val="left"/>
      </w:pPr>
      <w:r>
        <w:rPr/>
        <w:t>2002</w:t>
      </w:r>
      <w:r>
        <w:rPr>
          <w:spacing w:val="-48"/>
        </w:rPr>
        <w:t> </w:t>
      </w:r>
      <w:r>
        <w:rPr/>
        <w:t>年，本公司起诉龙鹏实业，要求龙鹏实业履行反担保责任，向本公司偿付</w:t>
      </w:r>
      <w:r>
        <w:rPr>
          <w:spacing w:val="-48"/>
        </w:rPr>
        <w:t> </w:t>
      </w:r>
      <w:r>
        <w:rPr/>
        <w:t>600</w:t>
      </w:r>
      <w:r>
        <w:rPr>
          <w:spacing w:val="-48"/>
        </w:rPr>
        <w:t> </w:t>
      </w:r>
      <w:r>
        <w:rPr/>
        <w:t>万元。2002</w:t>
      </w:r>
      <w:r>
        <w:rPr>
          <w:spacing w:val="-48"/>
        </w:rPr>
        <w:t> </w:t>
      </w:r>
      <w:r>
        <w:rPr/>
        <w:t>年</w:t>
      </w:r>
      <w:r>
        <w:rPr>
          <w:spacing w:val="-48"/>
        </w:rPr>
        <w:t> </w:t>
      </w:r>
      <w:r>
        <w:rPr/>
        <w:t>10</w:t>
      </w:r>
    </w:p>
    <w:p>
      <w:pPr>
        <w:pStyle w:val="BodyText"/>
        <w:spacing w:line="240" w:lineRule="auto" w:before="162"/>
        <w:ind w:right="0"/>
        <w:jc w:val="left"/>
      </w:pPr>
      <w:r>
        <w:rPr/>
        <w:t>月</w:t>
      </w:r>
      <w:r>
        <w:rPr>
          <w:spacing w:val="-48"/>
        </w:rPr>
        <w:t> </w:t>
      </w:r>
      <w:r>
        <w:rPr/>
        <w:t>16</w:t>
      </w:r>
      <w:r>
        <w:rPr>
          <w:spacing w:val="-53"/>
        </w:rPr>
        <w:t> </w:t>
      </w:r>
      <w:r>
        <w:rPr/>
        <w:t>日，深圳中院中止了本案的诉讼。2013</w:t>
      </w:r>
      <w:r>
        <w:rPr>
          <w:spacing w:val="-53"/>
        </w:rPr>
        <w:t> </w:t>
      </w:r>
      <w:r>
        <w:rPr/>
        <w:t>年</w:t>
      </w:r>
      <w:r>
        <w:rPr>
          <w:spacing w:val="-53"/>
        </w:rPr>
        <w:t> </w:t>
      </w:r>
      <w:r>
        <w:rPr/>
        <w:t>5</w:t>
      </w:r>
      <w:r>
        <w:rPr>
          <w:spacing w:val="-48"/>
        </w:rPr>
        <w:t> </w:t>
      </w:r>
      <w:r>
        <w:rPr/>
        <w:t>月</w:t>
      </w:r>
      <w:r>
        <w:rPr>
          <w:spacing w:val="-53"/>
        </w:rPr>
        <w:t> </w:t>
      </w:r>
      <w:r>
        <w:rPr/>
        <w:t>3</w:t>
      </w:r>
      <w:r>
        <w:rPr>
          <w:spacing w:val="-48"/>
        </w:rPr>
        <w:t> </w:t>
      </w:r>
      <w:r>
        <w:rPr/>
        <w:t>日，深圳中院恢复本案的审理，并于</w:t>
      </w:r>
      <w:r>
        <w:rPr>
          <w:spacing w:val="-48"/>
        </w:rPr>
        <w:t> </w:t>
      </w:r>
      <w:r>
        <w:rPr/>
        <w:t>2013</w:t>
      </w:r>
      <w:r>
        <w:rPr>
          <w:spacing w:val="-53"/>
        </w:rPr>
        <w:t> </w:t>
      </w:r>
      <w:r>
        <w:rPr/>
        <w:t>年</w:t>
      </w:r>
      <w:r>
        <w:rPr>
          <w:spacing w:val="-48"/>
        </w:rPr>
        <w:t> </w:t>
      </w:r>
      <w:r>
        <w:rPr>
          <w:spacing w:val="-3"/>
        </w:rPr>
        <w:t>11</w:t>
      </w:r>
      <w:r>
        <w:rPr>
          <w:spacing w:val="-48"/>
        </w:rPr>
        <w:t> </w:t>
      </w:r>
      <w:r>
        <w:rPr/>
        <w:t>月</w:t>
      </w:r>
    </w:p>
    <w:p>
      <w:pPr>
        <w:pStyle w:val="BodyText"/>
        <w:spacing w:line="240" w:lineRule="auto" w:before="166"/>
        <w:ind w:right="0"/>
        <w:jc w:val="left"/>
      </w:pPr>
      <w:r>
        <w:rPr/>
        <w:t>12</w:t>
      </w:r>
      <w:r>
        <w:rPr>
          <w:spacing w:val="-38"/>
        </w:rPr>
        <w:t> </w:t>
      </w:r>
      <w:r>
        <w:rPr>
          <w:spacing w:val="-4"/>
        </w:rPr>
        <w:t>日作出（2002）深中法经一初字第</w:t>
      </w:r>
      <w:r>
        <w:rPr>
          <w:spacing w:val="-38"/>
        </w:rPr>
        <w:t> </w:t>
      </w:r>
      <w:r>
        <w:rPr/>
        <w:t>343</w:t>
      </w:r>
      <w:r>
        <w:rPr>
          <w:spacing w:val="-43"/>
        </w:rPr>
        <w:t> </w:t>
      </w:r>
      <w:r>
        <w:rPr>
          <w:spacing w:val="-3"/>
        </w:rPr>
        <w:t>号判决书，判令龙鹏实业向本公司偿付</w:t>
      </w:r>
      <w:r>
        <w:rPr>
          <w:spacing w:val="-36"/>
        </w:rPr>
        <w:t> </w:t>
      </w:r>
      <w:r>
        <w:rPr/>
        <w:t>600</w:t>
      </w:r>
      <w:r>
        <w:rPr>
          <w:spacing w:val="-38"/>
        </w:rPr>
        <w:t> </w:t>
      </w:r>
      <w:r>
        <w:rPr>
          <w:spacing w:val="-4"/>
        </w:rPr>
        <w:t>万元，并承担案件受</w:t>
      </w:r>
    </w:p>
    <w:p>
      <w:pPr>
        <w:pStyle w:val="BodyText"/>
        <w:spacing w:line="240" w:lineRule="auto" w:before="171"/>
        <w:ind w:right="0"/>
        <w:jc w:val="left"/>
      </w:pPr>
      <w:r>
        <w:rPr/>
        <w:t>理费执行费共</w:t>
      </w:r>
      <w:r>
        <w:rPr>
          <w:spacing w:val="-49"/>
        </w:rPr>
        <w:t> </w:t>
      </w:r>
      <w:r>
        <w:rPr/>
        <w:t>44,480</w:t>
      </w:r>
      <w:r>
        <w:rPr>
          <w:spacing w:val="-54"/>
        </w:rPr>
        <w:t> </w:t>
      </w:r>
      <w:r>
        <w:rPr/>
        <w:t>元。</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十五、公司子公司重要事项</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4" w:lineRule="auto"/>
        <w:ind w:right="142" w:firstLine="480"/>
        <w:jc w:val="both"/>
      </w:pPr>
      <w:r>
        <w:rPr>
          <w:spacing w:val="-1"/>
        </w:rPr>
        <w:t>1、报告期内，深圳饲料公司与深圳市满京华房地产开发有限公司签订了《深圳市“华宝饲料厂片区</w:t>
      </w:r>
      <w:r>
        <w:rPr>
          <w:w w:val="100"/>
        </w:rPr>
        <w:t> </w:t>
      </w:r>
      <w:r>
        <w:rPr/>
        <w:t>更新单元”城市更新项目拆迁补偿协议书》（以下称：《拆迁补偿协议》），详情请见公司7月1日、7月</w:t>
      </w:r>
      <w:r>
        <w:rPr>
          <w:spacing w:val="-33"/>
        </w:rPr>
        <w:t> </w:t>
      </w:r>
      <w:r>
        <w:rPr>
          <w:spacing w:val="-33"/>
        </w:rPr>
      </w:r>
      <w:r>
        <w:rPr/>
        <w:t>18日公告（公告编号：2013-16、2013-18）。</w:t>
      </w:r>
    </w:p>
    <w:p>
      <w:pPr>
        <w:pStyle w:val="BodyText"/>
        <w:spacing w:line="381" w:lineRule="auto" w:before="40"/>
        <w:ind w:right="142" w:firstLine="480"/>
        <w:jc w:val="both"/>
      </w:pPr>
      <w:r>
        <w:rPr>
          <w:spacing w:val="-1"/>
        </w:rPr>
        <w:t>根据《拆迁补偿协议》约定，深圳饲料公司应获得的拆迁补偿款总额为1.9亿元，并在报告期内全部</w:t>
      </w:r>
      <w:r>
        <w:rPr>
          <w:w w:val="100"/>
        </w:rPr>
        <w:t> </w:t>
      </w:r>
      <w:r>
        <w:rPr/>
        <w:t>收取完毕。详情请见公司7月26日、12月21日公告（公告编号：2013-23、2013-40）。</w:t>
      </w:r>
    </w:p>
    <w:p>
      <w:pPr>
        <w:pStyle w:val="BodyText"/>
        <w:spacing w:line="386" w:lineRule="auto" w:before="43"/>
        <w:ind w:right="142" w:firstLine="480"/>
        <w:jc w:val="both"/>
      </w:pPr>
      <w:r>
        <w:rPr>
          <w:spacing w:val="-4"/>
        </w:rPr>
        <w:t>报告期内，因该项交易成本尚不能可靠计量，根据《企业会计准则》的相关规定，上述款项不能计入</w:t>
      </w:r>
      <w:r>
        <w:rPr>
          <w:w w:val="100"/>
        </w:rPr>
        <w:t> </w:t>
      </w:r>
      <w:r>
        <w:rPr/>
        <w:t>当期收入，详情请见公司2014年1月23日公告（公告编号：2014-06）。</w:t>
      </w:r>
    </w:p>
    <w:p>
      <w:pPr>
        <w:pStyle w:val="BodyText"/>
        <w:spacing w:line="384" w:lineRule="auto" w:before="34"/>
        <w:ind w:right="122" w:firstLine="480"/>
        <w:jc w:val="both"/>
      </w:pPr>
      <w:r>
        <w:rPr>
          <w:spacing w:val="-3"/>
        </w:rPr>
        <w:t>2013年12月，深圳饲料公司就配套宿舍用房与满京华公司签订了相应的《拆迁补偿协议》，补偿方式</w:t>
      </w:r>
      <w:r>
        <w:rPr>
          <w:w w:val="100"/>
        </w:rPr>
        <w:t> </w:t>
      </w:r>
      <w:r>
        <w:rPr/>
        <w:t>为依照1：0.75的比例置换产业用房。置换产业用房的总建筑面积为835.43平方米。深圳饲料公司需就满</w:t>
      </w:r>
      <w:r>
        <w:rPr>
          <w:spacing w:val="-33"/>
        </w:rPr>
        <w:t> </w:t>
      </w:r>
      <w:r>
        <w:rPr>
          <w:spacing w:val="-33"/>
        </w:rPr>
      </w:r>
      <w:r>
        <w:rPr>
          <w:spacing w:val="-2"/>
        </w:rPr>
        <w:t>京华公司在实施该项目需办理涉及城市更新以及规划国土等行政审批或许可手续时，包括专项规划申报、</w:t>
      </w:r>
      <w:r>
        <w:rPr>
          <w:spacing w:val="-15"/>
        </w:rPr>
        <w:t> </w:t>
      </w:r>
      <w:r>
        <w:rPr>
          <w:spacing w:val="-15"/>
        </w:rPr>
      </w:r>
      <w:r>
        <w:rPr/>
        <w:t>拆迁补偿协议报备、实施主体认定、原有物业产权注销等，提供必要的配合。</w:t>
      </w:r>
    </w:p>
    <w:p>
      <w:pPr>
        <w:pStyle w:val="BodyText"/>
        <w:spacing w:line="386" w:lineRule="auto" w:before="40"/>
        <w:ind w:right="146" w:firstLine="480"/>
        <w:jc w:val="both"/>
      </w:pPr>
      <w:r>
        <w:rPr>
          <w:spacing w:val="-3"/>
        </w:rPr>
        <w:t>2、通过诉讼解决实业公司所使用的200亩土地的确权情况及解除抵押事项，在公司2012年度报告中已</w:t>
      </w:r>
      <w:r>
        <w:rPr>
          <w:w w:val="100"/>
        </w:rPr>
        <w:t> </w:t>
      </w:r>
      <w:r>
        <w:rPr/>
        <w:t>经详细陈述。但在报告期内，公司申请土地使用期限延期事宜未被政府相关部门予以同意。</w:t>
      </w:r>
    </w:p>
    <w:p>
      <w:pPr>
        <w:pStyle w:val="BodyText"/>
        <w:spacing w:line="386" w:lineRule="auto" w:before="34"/>
        <w:ind w:left="632" w:right="0"/>
        <w:jc w:val="left"/>
      </w:pPr>
      <w:r>
        <w:rPr/>
        <w:t>3、关于华宝实业公司获得政府补偿事宜</w:t>
      </w:r>
      <w:r>
        <w:rPr>
          <w:spacing w:val="-100"/>
        </w:rPr>
        <w:t> </w:t>
      </w:r>
      <w:r>
        <w:rPr>
          <w:spacing w:val="-100"/>
        </w:rPr>
      </w:r>
      <w:r>
        <w:rPr>
          <w:spacing w:val="-3"/>
        </w:rPr>
        <w:t>报告期内，深圳市光明新区公明办事处就收回本公司全资子公司华宝实业公司部分土地事宜与其签订</w:t>
      </w:r>
    </w:p>
    <w:p>
      <w:pPr>
        <w:pStyle w:val="BodyText"/>
        <w:spacing w:line="381" w:lineRule="auto" w:before="38"/>
        <w:ind w:right="142"/>
        <w:jc w:val="left"/>
      </w:pPr>
      <w:r>
        <w:rPr>
          <w:spacing w:val="-2"/>
        </w:rPr>
        <w:t>《青苗、建筑物及附着物补偿协议书》，补偿总金额为人民币870万元，详情请见2013年4月20日公司在巨</w:t>
      </w:r>
      <w:r>
        <w:rPr>
          <w:spacing w:val="-26"/>
        </w:rPr>
        <w:t> </w:t>
      </w:r>
      <w:r>
        <w:rPr>
          <w:spacing w:val="-26"/>
        </w:rPr>
      </w:r>
      <w:r>
        <w:rPr/>
        <w:t>潮资讯网公告（公告编号：2013-11）。</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2"/>
        <w:spacing w:line="240" w:lineRule="auto"/>
        <w:ind w:right="0"/>
        <w:jc w:val="left"/>
        <w:rPr>
          <w:b w:val="0"/>
          <w:bCs w:val="0"/>
        </w:rPr>
      </w:pPr>
      <w:r>
        <w:rPr/>
        <w:t>十六、公司发行公司债券的情况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1"/>
        <w:spacing w:line="458" w:lineRule="exact"/>
        <w:ind w:left="2960" w:right="0"/>
        <w:jc w:val="left"/>
        <w:rPr>
          <w:b w:val="0"/>
          <w:bCs w:val="0"/>
        </w:rPr>
      </w:pPr>
      <w:bookmarkStart w:name="_TOC_250005" w:id="6"/>
      <w:r>
        <w:rPr/>
        <w:t>第六节 </w:t>
      </w:r>
      <w:r>
        <w:rPr>
          <w:spacing w:val="16"/>
        </w:rPr>
        <w:t> </w:t>
      </w:r>
      <w:r>
        <w:rPr/>
        <w:t>股份变动及股东情况</w:t>
      </w:r>
      <w:bookmarkEnd w:id="6"/>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Heading2"/>
        <w:spacing w:line="367" w:lineRule="exact"/>
        <w:ind w:right="0"/>
        <w:jc w:val="left"/>
        <w:rPr>
          <w:b w:val="0"/>
          <w:bCs w:val="0"/>
        </w:rPr>
      </w:pPr>
      <w:r>
        <w:rPr/>
        <w:t>一、股份变动情况</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09"/>
        <w:gridCol w:w="1219"/>
        <w:gridCol w:w="720"/>
        <w:gridCol w:w="605"/>
        <w:gridCol w:w="840"/>
        <w:gridCol w:w="845"/>
        <w:gridCol w:w="590"/>
        <w:gridCol w:w="720"/>
        <w:gridCol w:w="1190"/>
        <w:gridCol w:w="816"/>
      </w:tblGrid>
      <w:tr>
        <w:trPr>
          <w:trHeight w:val="403"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0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0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20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06" w:right="22" w:hanging="178"/>
              <w:jc w:val="left"/>
              <w:rPr>
                <w:rFonts w:ascii="宋体" w:hAnsi="宋体" w:cs="宋体" w:eastAsia="宋体" w:hint="default"/>
                <w:sz w:val="18"/>
                <w:szCs w:val="18"/>
              </w:rPr>
            </w:pPr>
            <w:r>
              <w:rPr>
                <w:rFonts w:ascii="宋体" w:hAnsi="宋体" w:cs="宋体" w:eastAsia="宋体" w:hint="default"/>
                <w:sz w:val="18"/>
                <w:szCs w:val="18"/>
              </w:rPr>
              <w:t>发行新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6" w:right="50" w:hanging="269"/>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5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05" w:type="dxa"/>
            <w:vMerge/>
            <w:tcBorders>
              <w:left w:val="single" w:sz="4" w:space="0" w:color="000000"/>
              <w:right w:val="single" w:sz="4" w:space="0" w:color="000000"/>
            </w:tcBorders>
            <w:shd w:val="clear" w:color="auto" w:fill="D2D2D2"/>
          </w:tcPr>
          <w:p>
            <w:pPr/>
          </w:p>
        </w:tc>
        <w:tc>
          <w:tcPr>
            <w:tcW w:w="8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5" w:type="dxa"/>
            <w:vMerge/>
            <w:tcBorders>
              <w:left w:val="single" w:sz="4" w:space="0" w:color="000000"/>
              <w:right w:val="single" w:sz="4" w:space="0" w:color="000000"/>
            </w:tcBorders>
            <w:shd w:val="clear" w:color="auto" w:fill="D2D2D2"/>
          </w:tcPr>
          <w:p>
            <w:pPr/>
          </w:p>
        </w:tc>
        <w:tc>
          <w:tcPr>
            <w:tcW w:w="5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bottom w:val="nil" w:sz="6" w:space="0" w:color="auto"/>
              <w:right w:val="single" w:sz="4" w:space="0" w:color="000000"/>
            </w:tcBorders>
            <w:shd w:val="clear" w:color="auto" w:fill="D2D2D2"/>
          </w:tcPr>
          <w:p>
            <w:pPr/>
          </w:p>
        </w:tc>
        <w:tc>
          <w:tcPr>
            <w:tcW w:w="605" w:type="dxa"/>
            <w:vMerge/>
            <w:tcBorders>
              <w:left w:val="single" w:sz="4" w:space="0" w:color="000000"/>
              <w:right w:val="single" w:sz="4" w:space="0" w:color="000000"/>
            </w:tcBorders>
            <w:shd w:val="clear" w:color="auto" w:fill="D2D2D2"/>
          </w:tcPr>
          <w:p>
            <w:pPr/>
          </w:p>
        </w:tc>
        <w:tc>
          <w:tcPr>
            <w:tcW w:w="840"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590"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bottom w:val="nil" w:sz="6" w:space="0" w:color="auto"/>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5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17,909,223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17,909,223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17,901,671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17,901,671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7,552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7,552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r>
      <w:tr>
        <w:trPr>
          <w:trHeight w:val="398"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80"/>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7,552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7,552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r>
      <w:tr>
        <w:trPr>
          <w:trHeight w:val="398"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80"/>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340,064,308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95%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340,064,308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95%</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340,064,308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95%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340,064,308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95%</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r>
      <w:tr>
        <w:trPr>
          <w:trHeight w:val="398"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357,973,531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357,973,531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line="357" w:lineRule="auto" w:before="119"/>
        <w:ind w:left="152" w:right="687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股份变动的批准情况</w:t>
      </w:r>
    </w:p>
    <w:p>
      <w:pPr>
        <w:spacing w:line="362" w:lineRule="auto" w:before="26"/>
        <w:ind w:left="152" w:right="687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股份变动的过户情况</w:t>
      </w:r>
    </w:p>
    <w:p>
      <w:pPr>
        <w:spacing w:line="357" w:lineRule="auto" w:before="23"/>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line="357" w:lineRule="auto" w:before="31"/>
        <w:ind w:left="152" w:right="439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公司认为必要或证券监管机构要求披露的其他内容</w:t>
      </w:r>
    </w:p>
    <w:p>
      <w:pPr>
        <w:spacing w:before="2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2"/>
        <w:rPr>
          <w:rFonts w:ascii="宋体" w:hAnsi="宋体" w:cs="宋体" w:eastAsia="宋体" w:hint="default"/>
          <w:sz w:val="24"/>
          <w:szCs w:val="24"/>
        </w:rPr>
      </w:pPr>
    </w:p>
    <w:p>
      <w:pPr>
        <w:pStyle w:val="Heading2"/>
        <w:spacing w:line="367" w:lineRule="exact"/>
        <w:ind w:right="0"/>
        <w:jc w:val="left"/>
        <w:rPr>
          <w:b w:val="0"/>
          <w:bCs w:val="0"/>
        </w:rPr>
      </w:pPr>
      <w:r>
        <w:rPr/>
        <w:t>二、证券发行与上市情况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1、报告期末近三年历次证券发行情况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line="357" w:lineRule="auto" w:before="0"/>
        <w:ind w:left="152" w:right="6878" w:firstLine="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前三年历次证券发行情况的说明</w:t>
      </w:r>
    </w:p>
    <w:p>
      <w:pPr>
        <w:pStyle w:val="BodyText"/>
        <w:spacing w:line="271" w:lineRule="exact"/>
        <w:ind w:left="575" w:right="0"/>
        <w:jc w:val="left"/>
      </w:pPr>
      <w:r>
        <w:rPr/>
        <w:t>公司近3年内没有发行股票、可转换债券、分离交易的可转换公司债券，也没发行相关衍生证券。</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2、公司股份总数及股东结构的变动、公司资产和负债结构的变动情况说明</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right="143" w:firstLine="422"/>
        <w:jc w:val="both"/>
      </w:pPr>
      <w:r>
        <w:rPr>
          <w:spacing w:val="-2"/>
        </w:rPr>
        <w:t>报告期内公司无因送股、转增股本、配股、增发新股、非公开发行股票、权证行权、实施股权激励计</w:t>
      </w:r>
      <w:r>
        <w:rPr>
          <w:w w:val="100"/>
        </w:rPr>
        <w:t> </w:t>
      </w:r>
      <w:r>
        <w:rPr>
          <w:spacing w:val="-2"/>
        </w:rPr>
        <w:t>划、企业合并、可转换公司债券转股、减资、内部职工股上市、债券发行或其他原因引起公司股份总数及</w:t>
      </w:r>
      <w:r>
        <w:rPr>
          <w:spacing w:val="-41"/>
        </w:rPr>
        <w:t> </w:t>
      </w:r>
      <w:r>
        <w:rPr>
          <w:spacing w:val="-41"/>
        </w:rPr>
      </w:r>
      <w:r>
        <w:rPr/>
        <w:t>股东结构的变动情况。</w:t>
      </w:r>
    </w:p>
    <w:p>
      <w:pPr>
        <w:pStyle w:val="Heading5"/>
        <w:spacing w:line="240" w:lineRule="auto" w:before="149"/>
        <w:ind w:right="0"/>
        <w:jc w:val="left"/>
        <w:rPr>
          <w:b w:val="0"/>
          <w:bCs w:val="0"/>
        </w:rPr>
      </w:pPr>
      <w:r>
        <w:rPr/>
        <w:t>3、现存的内部职工股情况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1、公司股东数量及持股情况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58"/>
        <w:gridCol w:w="1362"/>
        <w:gridCol w:w="870"/>
        <w:gridCol w:w="803"/>
        <w:gridCol w:w="791"/>
        <w:gridCol w:w="802"/>
        <w:gridCol w:w="850"/>
        <w:gridCol w:w="1133"/>
        <w:gridCol w:w="235"/>
        <w:gridCol w:w="1368"/>
      </w:tblGrid>
      <w:tr>
        <w:trPr>
          <w:trHeight w:val="408" w:hRule="exact"/>
        </w:trPr>
        <w:tc>
          <w:tcPr>
            <w:tcW w:w="27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7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53"/>
              <w:ind w:left="1083" w:right="0"/>
              <w:jc w:val="left"/>
              <w:rPr>
                <w:rFonts w:ascii="宋体" w:hAnsi="宋体" w:cs="宋体" w:eastAsia="宋体" w:hint="default"/>
                <w:sz w:val="18"/>
                <w:szCs w:val="18"/>
              </w:rPr>
            </w:pPr>
            <w:r>
              <w:rPr>
                <w:rFonts w:ascii="宋体"/>
                <w:sz w:val="18"/>
              </w:rPr>
              <w:t>29,542</w:t>
            </w:r>
          </w:p>
        </w:tc>
        <w:tc>
          <w:tcPr>
            <w:tcW w:w="3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 5</w:t>
            </w:r>
            <w:r>
              <w:rPr>
                <w:rFonts w:ascii="宋体" w:hAnsi="宋体" w:cs="宋体" w:eastAsia="宋体" w:hint="default"/>
                <w:spacing w:val="-64"/>
                <w:sz w:val="18"/>
                <w:szCs w:val="18"/>
              </w:rPr>
              <w:t> </w:t>
            </w:r>
            <w:r>
              <w:rPr>
                <w:rFonts w:ascii="宋体" w:hAnsi="宋体" w:cs="宋体" w:eastAsia="宋体" w:hint="default"/>
                <w:spacing w:val="-3"/>
                <w:sz w:val="18"/>
                <w:szCs w:val="18"/>
              </w:rPr>
              <w:t>个交易日末股东总数</w:t>
            </w:r>
          </w:p>
        </w:tc>
        <w:tc>
          <w:tcPr>
            <w:tcW w:w="1603"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1017" w:right="0"/>
              <w:jc w:val="left"/>
              <w:rPr>
                <w:rFonts w:ascii="宋体" w:hAnsi="宋体" w:cs="宋体" w:eastAsia="宋体" w:hint="default"/>
                <w:sz w:val="18"/>
                <w:szCs w:val="18"/>
              </w:rPr>
            </w:pPr>
            <w:r>
              <w:rPr>
                <w:rFonts w:ascii="宋体"/>
                <w:sz w:val="18"/>
              </w:rPr>
              <w:t>28,644</w:t>
            </w:r>
          </w:p>
        </w:tc>
      </w:tr>
      <w:tr>
        <w:trPr>
          <w:trHeight w:val="394"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36"/>
                <w:sz w:val="18"/>
                <w:szCs w:val="18"/>
              </w:rPr>
              <w:t> </w:t>
            </w:r>
            <w:r>
              <w:rPr>
                <w:rFonts w:ascii="宋体" w:hAnsi="宋体" w:cs="宋体" w:eastAsia="宋体" w:hint="default"/>
                <w:sz w:val="18"/>
                <w:szCs w:val="18"/>
              </w:rPr>
              <w:t>5%以上的股东或前</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36"/>
                <w:sz w:val="18"/>
                <w:szCs w:val="18"/>
              </w:rPr>
              <w:t> </w:t>
            </w:r>
            <w:r>
              <w:rPr>
                <w:rFonts w:ascii="宋体" w:hAnsi="宋体" w:cs="宋体" w:eastAsia="宋体" w:hint="default"/>
                <w:spacing w:val="-3"/>
                <w:sz w:val="18"/>
                <w:szCs w:val="18"/>
              </w:rPr>
              <w:t>名股东持股情况</w:t>
            </w:r>
          </w:p>
        </w:tc>
      </w:tr>
      <w:tr>
        <w:trPr>
          <w:trHeight w:val="159" w:hRule="exact"/>
        </w:trPr>
        <w:tc>
          <w:tcPr>
            <w:tcW w:w="1358" w:type="dxa"/>
            <w:vMerge w:val="restart"/>
            <w:tcBorders>
              <w:top w:val="single" w:sz="4" w:space="0" w:color="000000"/>
              <w:left w:val="single" w:sz="4" w:space="0" w:color="000000"/>
              <w:right w:val="single" w:sz="4" w:space="0" w:color="000000"/>
            </w:tcBorders>
            <w:shd w:val="clear" w:color="auto" w:fill="D2D2D2"/>
          </w:tcPr>
          <w:p>
            <w:pPr/>
          </w:p>
        </w:tc>
        <w:tc>
          <w:tcPr>
            <w:tcW w:w="1362" w:type="dxa"/>
            <w:vMerge w:val="restart"/>
            <w:tcBorders>
              <w:top w:val="single" w:sz="4" w:space="0" w:color="000000"/>
              <w:left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7" w:right="26"/>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33" w:right="31"/>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57" w:right="50" w:firstLine="4"/>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w w:val="101"/>
                <w:sz w:val="18"/>
                <w:szCs w:val="18"/>
              </w:rPr>
              <w:t> </w:t>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73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729"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8"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8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80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33" w:right="32"/>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79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736" w:type="dxa"/>
            <w:gridSpan w:val="3"/>
            <w:vMerge/>
            <w:tcBorders>
              <w:left w:val="single" w:sz="4" w:space="0" w:color="000000"/>
              <w:right w:val="single" w:sz="4" w:space="0" w:color="000000"/>
            </w:tcBorders>
            <w:shd w:val="clear" w:color="auto" w:fill="D2D2D2"/>
          </w:tcPr>
          <w:p>
            <w:pPr/>
          </w:p>
        </w:tc>
      </w:tr>
      <w:tr>
        <w:trPr>
          <w:trHeight w:val="14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70"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736" w:type="dxa"/>
            <w:gridSpan w:val="3"/>
            <w:vMerge/>
            <w:tcBorders>
              <w:left w:val="single" w:sz="4" w:space="0" w:color="000000"/>
              <w:bottom w:val="single" w:sz="4" w:space="0" w:color="000000"/>
              <w:right w:val="single" w:sz="4" w:space="0" w:color="000000"/>
            </w:tcBorders>
            <w:shd w:val="clear" w:color="auto" w:fill="D2D2D2"/>
          </w:tcPr>
          <w:p>
            <w:pPr/>
          </w:p>
        </w:tc>
      </w:tr>
      <w:tr>
        <w:trPr>
          <w:trHeight w:val="247"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8"/>
              <w:ind w:left="31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8"/>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3" w:hRule="exact"/>
        </w:trPr>
        <w:tc>
          <w:tcPr>
            <w:tcW w:w="1358" w:type="dxa"/>
            <w:vMerge w:val="restart"/>
            <w:tcBorders>
              <w:top w:val="nil" w:sz="6" w:space="0" w:color="auto"/>
              <w:left w:val="single" w:sz="4" w:space="0" w:color="000000"/>
              <w:right w:val="single" w:sz="4" w:space="0" w:color="000000"/>
            </w:tcBorders>
            <w:shd w:val="clear" w:color="auto" w:fill="D2D2D2"/>
          </w:tcPr>
          <w:p>
            <w:pPr/>
          </w:p>
        </w:tc>
        <w:tc>
          <w:tcPr>
            <w:tcW w:w="1362" w:type="dxa"/>
            <w:vMerge w:val="restart"/>
            <w:tcBorders>
              <w:top w:val="nil" w:sz="6" w:space="0" w:color="auto"/>
              <w:left w:val="single" w:sz="4" w:space="0" w:color="000000"/>
              <w:right w:val="single" w:sz="4" w:space="0" w:color="000000"/>
            </w:tcBorders>
            <w:shd w:val="clear" w:color="auto" w:fill="D2D2D2"/>
          </w:tcPr>
          <w:p>
            <w:pPr/>
          </w:p>
        </w:tc>
        <w:tc>
          <w:tcPr>
            <w:tcW w:w="870"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r>
      <w:tr>
        <w:trPr>
          <w:trHeight w:val="168" w:hRule="exact"/>
        </w:trPr>
        <w:tc>
          <w:tcPr>
            <w:tcW w:w="1358" w:type="dxa"/>
            <w:vMerge/>
            <w:tcBorders>
              <w:left w:val="single" w:sz="4" w:space="0" w:color="000000"/>
              <w:bottom w:val="single" w:sz="4" w:space="0" w:color="000000"/>
              <w:right w:val="single" w:sz="4" w:space="0" w:color="000000"/>
            </w:tcBorders>
            <w:shd w:val="clear" w:color="auto" w:fill="D2D2D2"/>
          </w:tcPr>
          <w:p>
            <w:pPr/>
          </w:p>
        </w:tc>
        <w:tc>
          <w:tcPr>
            <w:tcW w:w="1362"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vMerge w:val="restart"/>
            <w:tcBorders>
              <w:top w:val="single" w:sz="4" w:space="0" w:color="000000"/>
              <w:left w:val="single" w:sz="4" w:space="0" w:color="000000"/>
              <w:right w:val="single" w:sz="4" w:space="0" w:color="000000"/>
            </w:tcBorders>
          </w:tcPr>
          <w:p>
            <w:pPr>
              <w:pStyle w:val="TableParagraph"/>
              <w:spacing w:line="321" w:lineRule="auto" w:before="92"/>
              <w:ind w:left="24" w:right="60"/>
              <w:jc w:val="left"/>
              <w:rPr>
                <w:rFonts w:ascii="宋体" w:hAnsi="宋体" w:cs="宋体" w:eastAsia="宋体" w:hint="default"/>
                <w:sz w:val="18"/>
                <w:szCs w:val="18"/>
              </w:rPr>
            </w:pPr>
            <w:r>
              <w:rPr>
                <w:rFonts w:ascii="宋体" w:hAnsi="宋体" w:cs="宋体" w:eastAsia="宋体" w:hint="default"/>
                <w:spacing w:val="-3"/>
                <w:sz w:val="18"/>
                <w:szCs w:val="18"/>
              </w:rPr>
              <w:t>中国希格玛有限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4" w:right="0"/>
              <w:jc w:val="left"/>
              <w:rPr>
                <w:rFonts w:ascii="宋体" w:hAnsi="宋体" w:cs="宋体" w:eastAsia="宋体" w:hint="default"/>
                <w:sz w:val="18"/>
                <w:szCs w:val="18"/>
              </w:rPr>
            </w:pPr>
            <w:r>
              <w:rPr>
                <w:rFonts w:ascii="宋体"/>
                <w:sz w:val="18"/>
              </w:rPr>
              <w:t>21.88%</w:t>
            </w:r>
          </w:p>
        </w:tc>
        <w:tc>
          <w:tcPr>
            <w:tcW w:w="803" w:type="dxa"/>
            <w:vMerge w:val="restart"/>
            <w:tcBorders>
              <w:top w:val="single" w:sz="4" w:space="0" w:color="000000"/>
              <w:left w:val="single" w:sz="4" w:space="0" w:color="000000"/>
              <w:right w:val="single" w:sz="4" w:space="0" w:color="000000"/>
            </w:tcBorders>
          </w:tcPr>
          <w:p>
            <w:pPr>
              <w:pStyle w:val="TableParagraph"/>
              <w:spacing w:line="240" w:lineRule="auto" w:before="92"/>
              <w:ind w:right="18"/>
              <w:jc w:val="right"/>
              <w:rPr>
                <w:rFonts w:ascii="宋体" w:hAnsi="宋体" w:cs="宋体" w:eastAsia="宋体" w:hint="default"/>
                <w:sz w:val="18"/>
                <w:szCs w:val="18"/>
              </w:rPr>
            </w:pPr>
            <w:r>
              <w:rPr>
                <w:rFonts w:ascii="宋体"/>
                <w:spacing w:val="-1"/>
                <w:sz w:val="18"/>
              </w:rPr>
              <w:t>78,306,9</w:t>
            </w:r>
          </w:p>
          <w:p>
            <w:pPr>
              <w:pStyle w:val="TableParagraph"/>
              <w:spacing w:line="240" w:lineRule="auto" w:before="81"/>
              <w:ind w:right="23"/>
              <w:jc w:val="right"/>
              <w:rPr>
                <w:rFonts w:ascii="宋体" w:hAnsi="宋体" w:cs="宋体" w:eastAsia="宋体" w:hint="default"/>
                <w:sz w:val="18"/>
                <w:szCs w:val="18"/>
              </w:rPr>
            </w:pPr>
            <w:r>
              <w:rPr>
                <w:rFonts w:ascii="宋体"/>
                <w:sz w:val="18"/>
              </w:rPr>
              <w:t>68</w:t>
            </w:r>
          </w:p>
        </w:tc>
        <w:tc>
          <w:tcPr>
            <w:tcW w:w="7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w w:val="101"/>
                <w:sz w:val="18"/>
              </w:rPr>
              <w:t>0</w:t>
            </w:r>
            <w:r>
              <w:rPr>
                <w:rFonts w:ascii="宋体"/>
                <w:sz w:val="18"/>
              </w:rPr>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2"/>
              <w:ind w:right="12"/>
              <w:jc w:val="right"/>
              <w:rPr>
                <w:rFonts w:ascii="宋体" w:hAnsi="宋体" w:cs="宋体" w:eastAsia="宋体" w:hint="default"/>
                <w:sz w:val="18"/>
                <w:szCs w:val="18"/>
              </w:rPr>
            </w:pPr>
            <w:r>
              <w:rPr>
                <w:rFonts w:ascii="宋体"/>
                <w:spacing w:val="-1"/>
                <w:sz w:val="18"/>
              </w:rPr>
              <w:t>78,306,9</w:t>
            </w:r>
          </w:p>
          <w:p>
            <w:pPr>
              <w:pStyle w:val="TableParagraph"/>
              <w:spacing w:line="240" w:lineRule="auto" w:before="81"/>
              <w:ind w:right="17"/>
              <w:jc w:val="right"/>
              <w:rPr>
                <w:rFonts w:ascii="宋体" w:hAnsi="宋体" w:cs="宋体" w:eastAsia="宋体" w:hint="default"/>
                <w:sz w:val="18"/>
                <w:szCs w:val="18"/>
              </w:rPr>
            </w:pPr>
            <w:r>
              <w:rPr>
                <w:rFonts w:ascii="宋体"/>
                <w:sz w:val="18"/>
              </w:rPr>
              <w:t>68</w:t>
            </w:r>
          </w:p>
        </w:tc>
        <w:tc>
          <w:tcPr>
            <w:tcW w:w="1368"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vMerge w:val="restart"/>
            <w:tcBorders>
              <w:top w:val="single" w:sz="44" w:space="0" w:color="D2D2D2"/>
              <w:left w:val="single" w:sz="4" w:space="0" w:color="000000"/>
              <w:right w:val="single" w:sz="4" w:space="0" w:color="000000"/>
            </w:tcBorders>
          </w:tcPr>
          <w:p>
            <w:pPr>
              <w:pStyle w:val="TableParagraph"/>
              <w:spacing w:line="240" w:lineRule="auto" w:before="3"/>
              <w:ind w:left="431" w:right="0"/>
              <w:jc w:val="left"/>
              <w:rPr>
                <w:rFonts w:ascii="宋体" w:hAnsi="宋体" w:cs="宋体" w:eastAsia="宋体" w:hint="default"/>
                <w:sz w:val="18"/>
                <w:szCs w:val="18"/>
              </w:rPr>
            </w:pPr>
            <w:r>
              <w:rPr>
                <w:rFonts w:ascii="宋体"/>
                <w:sz w:val="18"/>
              </w:rPr>
              <w:t>78,306,968</w:t>
            </w: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sz w:val="18"/>
              </w:rPr>
              <w:t>68,306,968</w:t>
            </w:r>
          </w:p>
        </w:tc>
      </w:tr>
      <w:tr>
        <w:trPr>
          <w:trHeight w:val="403" w:hRule="exact"/>
        </w:trPr>
        <w:tc>
          <w:tcPr>
            <w:tcW w:w="1358" w:type="dxa"/>
            <w:vMerge/>
            <w:tcBorders>
              <w:left w:val="single" w:sz="4" w:space="0" w:color="000000"/>
              <w:bottom w:val="single" w:sz="4" w:space="0" w:color="000000"/>
              <w:right w:val="single" w:sz="4" w:space="0" w:color="000000"/>
            </w:tcBorders>
          </w:tcPr>
          <w:p>
            <w:pPr/>
          </w:p>
        </w:tc>
        <w:tc>
          <w:tcPr>
            <w:tcW w:w="1362"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03" w:type="dxa"/>
            <w:vMerge/>
            <w:tcBorders>
              <w:left w:val="single" w:sz="4" w:space="0" w:color="000000"/>
              <w:bottom w:val="single" w:sz="4" w:space="0" w:color="000000"/>
              <w:right w:val="single" w:sz="4" w:space="0" w:color="000000"/>
            </w:tcBorders>
          </w:tcPr>
          <w:p>
            <w:pPr/>
          </w:p>
        </w:tc>
        <w:tc>
          <w:tcPr>
            <w:tcW w:w="79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8" w:type="dxa"/>
            <w:vMerge/>
            <w:tcBorders>
              <w:left w:val="single" w:sz="4" w:space="0" w:color="000000"/>
              <w:bottom w:val="single" w:sz="4" w:space="0" w:color="000000"/>
              <w:right w:val="single" w:sz="4" w:space="0" w:color="000000"/>
            </w:tcBorders>
          </w:tcPr>
          <w:p>
            <w:pPr/>
          </w:p>
        </w:tc>
      </w:tr>
      <w:tr>
        <w:trPr>
          <w:trHeight w:val="71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深圳市宝安区投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资管理有限公司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7.34%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26,261,7</w:t>
            </w:r>
          </w:p>
          <w:p>
            <w:pPr>
              <w:pStyle w:val="TableParagraph"/>
              <w:spacing w:line="240" w:lineRule="auto" w:before="76"/>
              <w:ind w:right="23"/>
              <w:jc w:val="right"/>
              <w:rPr>
                <w:rFonts w:ascii="宋体" w:hAnsi="宋体" w:cs="宋体" w:eastAsia="宋体" w:hint="default"/>
                <w:sz w:val="18"/>
                <w:szCs w:val="18"/>
              </w:rPr>
            </w:pPr>
            <w:r>
              <w:rPr>
                <w:rFonts w:ascii="宋体"/>
                <w:sz w:val="18"/>
              </w:rPr>
              <w:t>59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26,261,7</w:t>
            </w:r>
          </w:p>
          <w:p>
            <w:pPr>
              <w:pStyle w:val="TableParagraph"/>
              <w:spacing w:line="240" w:lineRule="auto" w:before="76"/>
              <w:ind w:right="17"/>
              <w:jc w:val="right"/>
              <w:rPr>
                <w:rFonts w:ascii="宋体" w:hAnsi="宋体" w:cs="宋体" w:eastAsia="宋体" w:hint="default"/>
                <w:sz w:val="18"/>
                <w:szCs w:val="18"/>
              </w:rPr>
            </w:pPr>
            <w:r>
              <w:rPr>
                <w:rFonts w:ascii="宋体"/>
                <w:sz w:val="18"/>
              </w:rPr>
              <w:t>59</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重庆润江基础设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施投资有限公司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5.53%</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19,783,6</w:t>
            </w:r>
          </w:p>
          <w:p>
            <w:pPr>
              <w:pStyle w:val="TableParagraph"/>
              <w:spacing w:line="240" w:lineRule="auto" w:before="76"/>
              <w:ind w:right="23"/>
              <w:jc w:val="right"/>
              <w:rPr>
                <w:rFonts w:ascii="宋体" w:hAnsi="宋体" w:cs="宋体" w:eastAsia="宋体" w:hint="default"/>
                <w:sz w:val="18"/>
                <w:szCs w:val="18"/>
              </w:rPr>
            </w:pPr>
            <w:r>
              <w:rPr>
                <w:rFonts w:ascii="宋体"/>
                <w:sz w:val="18"/>
              </w:rPr>
              <w:t>95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19,783,6</w:t>
            </w:r>
          </w:p>
          <w:p>
            <w:pPr>
              <w:pStyle w:val="TableParagraph"/>
              <w:spacing w:line="240" w:lineRule="auto" w:before="76"/>
              <w:ind w:right="17"/>
              <w:jc w:val="right"/>
              <w:rPr>
                <w:rFonts w:ascii="宋体" w:hAnsi="宋体" w:cs="宋体" w:eastAsia="宋体" w:hint="default"/>
                <w:sz w:val="18"/>
                <w:szCs w:val="18"/>
              </w:rPr>
            </w:pPr>
            <w:r>
              <w:rPr>
                <w:rFonts w:ascii="宋体"/>
                <w:sz w:val="18"/>
              </w:rPr>
              <w:t>95</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华润深国投信托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17,901,6</w:t>
            </w:r>
          </w:p>
          <w:p>
            <w:pPr>
              <w:pStyle w:val="TableParagraph"/>
              <w:spacing w:line="240" w:lineRule="auto" w:before="81"/>
              <w:ind w:right="23"/>
              <w:jc w:val="right"/>
              <w:rPr>
                <w:rFonts w:ascii="宋体" w:hAnsi="宋体" w:cs="宋体" w:eastAsia="宋体" w:hint="default"/>
                <w:sz w:val="18"/>
                <w:szCs w:val="18"/>
              </w:rPr>
            </w:pPr>
            <w:r>
              <w:rPr>
                <w:rFonts w:ascii="宋体"/>
                <w:sz w:val="18"/>
              </w:rPr>
              <w:t>71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17,901,6</w:t>
            </w:r>
          </w:p>
          <w:p>
            <w:pPr>
              <w:pStyle w:val="TableParagraph"/>
              <w:spacing w:line="240" w:lineRule="auto" w:before="81"/>
              <w:ind w:right="22"/>
              <w:jc w:val="right"/>
              <w:rPr>
                <w:rFonts w:ascii="宋体" w:hAnsi="宋体" w:cs="宋体" w:eastAsia="宋体" w:hint="default"/>
                <w:sz w:val="18"/>
                <w:szCs w:val="18"/>
              </w:rPr>
            </w:pPr>
            <w:r>
              <w:rPr>
                <w:rFonts w:ascii="宋体"/>
                <w:sz w:val="18"/>
              </w:rPr>
              <w:t>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sz w:val="18"/>
              </w:rPr>
              <w:t>17,901,671</w:t>
            </w:r>
          </w:p>
        </w:tc>
      </w:tr>
      <w:tr>
        <w:trPr>
          <w:trHeight w:val="71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中国农业银行深</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圳红岭北路支行</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4,246,81</w:t>
            </w:r>
          </w:p>
          <w:p>
            <w:pPr>
              <w:pStyle w:val="TableParagraph"/>
              <w:spacing w:line="240" w:lineRule="auto" w:before="76"/>
              <w:ind w:right="23"/>
              <w:jc w:val="right"/>
              <w:rPr>
                <w:rFonts w:ascii="宋体" w:hAnsi="宋体" w:cs="宋体" w:eastAsia="宋体" w:hint="default"/>
                <w:sz w:val="18"/>
                <w:szCs w:val="18"/>
              </w:rPr>
            </w:pPr>
            <w:r>
              <w:rPr>
                <w:rFonts w:ascii="宋体"/>
                <w:w w:val="101"/>
                <w:sz w:val="18"/>
              </w:rPr>
              <w:t>7</w:t>
            </w:r>
            <w:r>
              <w:rPr>
                <w:rFonts w:ascii="宋体"/>
                <w:sz w:val="18"/>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4,246,81</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7</w:t>
            </w:r>
            <w:r>
              <w:rPr>
                <w:rFonts w:ascii="宋体"/>
                <w:sz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重庆国际信托有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3,575,11</w:t>
            </w:r>
          </w:p>
          <w:p>
            <w:pPr>
              <w:pStyle w:val="TableParagraph"/>
              <w:spacing w:line="240" w:lineRule="auto" w:before="76"/>
              <w:ind w:right="23"/>
              <w:jc w:val="right"/>
              <w:rPr>
                <w:rFonts w:ascii="宋体" w:hAnsi="宋体" w:cs="宋体" w:eastAsia="宋体" w:hint="default"/>
                <w:sz w:val="18"/>
                <w:szCs w:val="18"/>
              </w:rPr>
            </w:pPr>
            <w:r>
              <w:rPr>
                <w:rFonts w:ascii="宋体"/>
                <w:w w:val="101"/>
                <w:sz w:val="18"/>
              </w:rPr>
              <w:t>2</w:t>
            </w:r>
            <w:r>
              <w:rPr>
                <w:rFonts w:ascii="宋体"/>
                <w:sz w:val="18"/>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3,575,11</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2</w:t>
            </w:r>
            <w:r>
              <w:rPr>
                <w:rFonts w:ascii="宋体"/>
                <w:sz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358"/>
        <w:gridCol w:w="1368"/>
        <w:gridCol w:w="864"/>
        <w:gridCol w:w="797"/>
        <w:gridCol w:w="797"/>
        <w:gridCol w:w="802"/>
        <w:gridCol w:w="850"/>
        <w:gridCol w:w="1368"/>
        <w:gridCol w:w="1368"/>
      </w:tblGrid>
      <w:tr>
        <w:trPr>
          <w:trHeight w:val="71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2,513,64</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9</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4,246,81</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7</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深圳市深航投资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2,025,00</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2,025,00</w:t>
            </w:r>
          </w:p>
          <w:p>
            <w:pPr>
              <w:pStyle w:val="TableParagraph"/>
              <w:spacing w:line="240" w:lineRule="auto" w:before="76"/>
              <w:ind w:right="17"/>
              <w:jc w:val="right"/>
              <w:rPr>
                <w:rFonts w:ascii="宋体" w:hAnsi="宋体" w:cs="宋体" w:eastAsia="宋体" w:hint="default"/>
                <w:sz w:val="18"/>
                <w:szCs w:val="18"/>
              </w:rPr>
            </w:pPr>
            <w:r>
              <w:rPr>
                <w:rFonts w:ascii="宋体"/>
                <w:w w:val="101"/>
                <w:sz w:val="18"/>
              </w:rPr>
              <w:t>0</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深圳市海王健康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连锁店有限公司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1,819,14</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3</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1,819,14</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3</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1,819,143</w:t>
            </w:r>
          </w:p>
        </w:tc>
      </w:tr>
      <w:tr>
        <w:trPr>
          <w:trHeight w:val="715"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深圳市深国投实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业发展有限公司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1,687,34</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9</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1,687,34</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9</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5" w:type="dxa"/>
            <w:gridSpan w:val="7"/>
            <w:vMerge w:val="restart"/>
            <w:tcBorders>
              <w:top w:val="single" w:sz="4" w:space="0" w:color="000000"/>
              <w:left w:val="single" w:sz="10" w:space="0" w:color="D2D2D2"/>
              <w:right w:val="single" w:sz="4" w:space="0" w:color="000000"/>
            </w:tcBorders>
          </w:tcPr>
          <w:p>
            <w:pPr>
              <w:pStyle w:val="TableParagraph"/>
              <w:spacing w:line="316" w:lineRule="auto" w:before="53"/>
              <w:ind w:left="16" w:right="17"/>
              <w:jc w:val="both"/>
              <w:rPr>
                <w:rFonts w:ascii="宋体" w:hAnsi="宋体" w:cs="宋体" w:eastAsia="宋体" w:hint="default"/>
                <w:sz w:val="18"/>
                <w:szCs w:val="18"/>
              </w:rPr>
            </w:pPr>
            <w:r>
              <w:rPr>
                <w:rFonts w:ascii="宋体" w:hAnsi="宋体" w:cs="宋体" w:eastAsia="宋体" w:hint="default"/>
                <w:spacing w:val="-4"/>
                <w:sz w:val="18"/>
                <w:szCs w:val="18"/>
              </w:rPr>
              <w:t>上述股东中，公司第一大股东与其他股东之间不存在关联关系，也不属于《上市公司股</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4"/>
                <w:sz w:val="18"/>
                <w:szCs w:val="18"/>
              </w:rPr>
              <w:t>东持股变动信息披露管理办法》规定的一致行动人。华润深国投信托有限公司和深圳市</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4"/>
                <w:sz w:val="18"/>
                <w:szCs w:val="18"/>
              </w:rPr>
              <w:t>深国投实业发展有限公司之间存在关联关系。其他股东之间的关联关系不详，也未知其</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之间是否属于《上市公司股东持股变动信息披露管理办法》规定的一致行动人。</w:t>
            </w:r>
          </w:p>
        </w:tc>
      </w:tr>
      <w:tr>
        <w:trPr>
          <w:trHeight w:val="705" w:hRule="exact"/>
        </w:trPr>
        <w:tc>
          <w:tcPr>
            <w:tcW w:w="272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66"/>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说明</w:t>
            </w:r>
          </w:p>
        </w:tc>
        <w:tc>
          <w:tcPr>
            <w:tcW w:w="6845" w:type="dxa"/>
            <w:gridSpan w:val="7"/>
            <w:vMerge/>
            <w:tcBorders>
              <w:left w:val="single" w:sz="10" w:space="0" w:color="D2D2D2"/>
              <w:right w:val="single" w:sz="4" w:space="0" w:color="000000"/>
            </w:tcBorders>
          </w:tcPr>
          <w:p>
            <w:pPr/>
          </w:p>
        </w:tc>
      </w:tr>
      <w:tr>
        <w:trPr>
          <w:trHeight w:val="317" w:hRule="exact"/>
        </w:trPr>
        <w:tc>
          <w:tcPr>
            <w:tcW w:w="272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5" w:type="dxa"/>
            <w:gridSpan w:val="7"/>
            <w:vMerge/>
            <w:tcBorders>
              <w:left w:val="single" w:sz="10" w:space="0" w:color="D2D2D2"/>
              <w:bottom w:val="single" w:sz="4" w:space="0" w:color="000000"/>
              <w:right w:val="single" w:sz="4" w:space="0" w:color="000000"/>
            </w:tcBorders>
          </w:tcPr>
          <w:p>
            <w:pP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前 10</w:t>
            </w:r>
            <w:r>
              <w:rPr>
                <w:rFonts w:ascii="宋体" w:hAnsi="宋体" w:cs="宋体" w:eastAsia="宋体" w:hint="default"/>
                <w:spacing w:val="-50"/>
                <w:sz w:val="18"/>
                <w:szCs w:val="18"/>
              </w:rPr>
              <w:t> </w:t>
            </w:r>
            <w:r>
              <w:rPr>
                <w:rFonts w:ascii="宋体" w:hAnsi="宋体" w:cs="宋体" w:eastAsia="宋体" w:hint="default"/>
                <w:spacing w:val="-3"/>
                <w:sz w:val="18"/>
                <w:szCs w:val="18"/>
              </w:rPr>
              <w:t>名无限售条件股东持股情况</w:t>
            </w:r>
          </w:p>
        </w:tc>
      </w:tr>
      <w:tr>
        <w:trPr>
          <w:trHeight w:val="193" w:hRule="exact"/>
        </w:trPr>
        <w:tc>
          <w:tcPr>
            <w:tcW w:w="272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2" w:hRule="exact"/>
        </w:trPr>
        <w:tc>
          <w:tcPr>
            <w:tcW w:w="272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696"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736"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2726" w:type="dxa"/>
            <w:gridSpan w:val="2"/>
            <w:vMerge/>
            <w:tcBorders>
              <w:left w:val="single" w:sz="4" w:space="0" w:color="000000"/>
              <w:bottom w:val="nil" w:sz="6" w:space="0" w:color="auto"/>
              <w:right w:val="single" w:sz="4" w:space="0" w:color="000000"/>
            </w:tcBorders>
            <w:shd w:val="clear" w:color="auto" w:fill="D2D2D2"/>
          </w:tcPr>
          <w:p>
            <w:pPr/>
          </w:p>
        </w:tc>
        <w:tc>
          <w:tcPr>
            <w:tcW w:w="4109" w:type="dxa"/>
            <w:gridSpan w:val="5"/>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6" w:hRule="exact"/>
        </w:trPr>
        <w:tc>
          <w:tcPr>
            <w:tcW w:w="272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中国希格玛有限公司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78,306,968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78,306,968</w:t>
            </w:r>
          </w:p>
        </w:tc>
      </w:tr>
      <w:tr>
        <w:trPr>
          <w:trHeight w:val="398"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深圳市宝安区投资管理有限公司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26,261,759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26,261,759</w:t>
            </w:r>
          </w:p>
        </w:tc>
      </w:tr>
      <w:tr>
        <w:trPr>
          <w:trHeight w:val="403"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重庆润江基础设施投资有限公司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19,783,695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19,783,695</w:t>
            </w:r>
          </w:p>
        </w:tc>
      </w:tr>
      <w:tr>
        <w:trPr>
          <w:trHeight w:val="403"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中国农业银行深圳红岭北路支行</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4,246,817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4,246,817</w:t>
            </w:r>
          </w:p>
        </w:tc>
      </w:tr>
      <w:tr>
        <w:trPr>
          <w:trHeight w:val="403"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重庆国际信托有限公司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3,575,112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3,575,112</w:t>
            </w:r>
          </w:p>
        </w:tc>
      </w:tr>
      <w:tr>
        <w:trPr>
          <w:trHeight w:val="398"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2,513,649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2,513,649</w:t>
            </w:r>
          </w:p>
        </w:tc>
      </w:tr>
      <w:tr>
        <w:trPr>
          <w:trHeight w:val="403"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深圳市深航投资有限公司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2,025,000</w:t>
            </w:r>
          </w:p>
        </w:tc>
      </w:tr>
      <w:tr>
        <w:trPr>
          <w:trHeight w:val="403"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深圳市海王健康连锁店有限公司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1,819,143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1,819,143</w:t>
            </w:r>
          </w:p>
        </w:tc>
      </w:tr>
      <w:tr>
        <w:trPr>
          <w:trHeight w:val="403"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深圳市深国投实业发展有限公司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1,687,349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1,687,349</w:t>
            </w:r>
          </w:p>
        </w:tc>
      </w:tr>
      <w:tr>
        <w:trPr>
          <w:trHeight w:val="398"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中国宝安集团股份有限公司</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1,543,993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1,543,993</w:t>
            </w:r>
          </w:p>
        </w:tc>
      </w:tr>
      <w:tr>
        <w:trPr>
          <w:trHeight w:val="1339"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 10</w:t>
            </w:r>
            <w:r>
              <w:rPr>
                <w:rFonts w:ascii="宋体" w:hAnsi="宋体" w:cs="宋体" w:eastAsia="宋体" w:hint="default"/>
                <w:spacing w:val="-50"/>
                <w:sz w:val="18"/>
                <w:szCs w:val="18"/>
              </w:rPr>
              <w:t> </w:t>
            </w:r>
            <w:r>
              <w:rPr>
                <w:rFonts w:ascii="宋体" w:hAnsi="宋体" w:cs="宋体" w:eastAsia="宋体" w:hint="default"/>
                <w:spacing w:val="-3"/>
                <w:sz w:val="18"/>
                <w:szCs w:val="18"/>
              </w:rPr>
              <w:t>名无限售流通股股东之间，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1"/>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名无限售流通股股东和</w:t>
            </w:r>
          </w:p>
          <w:p>
            <w:pPr>
              <w:pStyle w:val="TableParagraph"/>
              <w:spacing w:line="321" w:lineRule="auto" w:before="76"/>
              <w:ind w:left="24" w:right="7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9"/>
                <w:sz w:val="18"/>
                <w:szCs w:val="18"/>
              </w:rPr>
              <w:t> </w:t>
            </w:r>
            <w:r>
              <w:rPr>
                <w:rFonts w:ascii="宋体" w:hAnsi="宋体" w:cs="宋体" w:eastAsia="宋体" w:hint="default"/>
                <w:sz w:val="18"/>
                <w:szCs w:val="18"/>
              </w:rPr>
              <w:t>10</w:t>
            </w:r>
            <w:r>
              <w:rPr>
                <w:rFonts w:ascii="宋体" w:hAnsi="宋体" w:cs="宋体" w:eastAsia="宋体" w:hint="default"/>
                <w:spacing w:val="-29"/>
                <w:sz w:val="18"/>
                <w:szCs w:val="18"/>
              </w:rPr>
              <w:t> </w:t>
            </w:r>
            <w:r>
              <w:rPr>
                <w:rFonts w:ascii="宋体" w:hAnsi="宋体" w:cs="宋体" w:eastAsia="宋体" w:hint="default"/>
                <w:spacing w:val="-3"/>
                <w:sz w:val="18"/>
                <w:szCs w:val="18"/>
              </w:rPr>
              <w:t>名股东之间关联关系或一致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行动的说明</w:t>
            </w:r>
          </w:p>
        </w:tc>
        <w:tc>
          <w:tcPr>
            <w:tcW w:w="6845"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9" w:lineRule="auto" w:before="53"/>
              <w:ind w:left="16" w:right="17"/>
              <w:jc w:val="both"/>
              <w:rPr>
                <w:rFonts w:ascii="宋体" w:hAnsi="宋体" w:cs="宋体" w:eastAsia="宋体" w:hint="default"/>
                <w:sz w:val="18"/>
                <w:szCs w:val="18"/>
              </w:rPr>
            </w:pPr>
            <w:r>
              <w:rPr>
                <w:rFonts w:ascii="宋体" w:hAnsi="宋体" w:cs="宋体" w:eastAsia="宋体" w:hint="default"/>
                <w:spacing w:val="-4"/>
                <w:sz w:val="18"/>
                <w:szCs w:val="18"/>
              </w:rPr>
              <w:t>上述股东中，公司第一大股东与其他股东之间不存在关联关系，也不属于《上市公司股</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4"/>
                <w:sz w:val="18"/>
                <w:szCs w:val="18"/>
              </w:rPr>
              <w:t>东持股变动信息披露管理办法》规定的一致行动人。深圳市宝安区投资管理有限公司和</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4"/>
                <w:sz w:val="18"/>
                <w:szCs w:val="18"/>
              </w:rPr>
              <w:t>中国宝安集团股份有限公司存在关联关系。其他股东之间的关联关系不详，也未知其之</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间是否属于《上市公司股东持股变动信息披露管理办法》规定的一致行动人。</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公司股东在报告期内是否进行约定购回交易</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2、公司控股股东情况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4"/>
        <w:gridCol w:w="1090"/>
        <w:gridCol w:w="888"/>
        <w:gridCol w:w="1805"/>
        <w:gridCol w:w="1800"/>
        <w:gridCol w:w="1800"/>
      </w:tblGrid>
      <w:tr>
        <w:trPr>
          <w:trHeight w:val="710"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45"/>
              <w:jc w:val="right"/>
              <w:rPr>
                <w:rFonts w:ascii="宋体" w:hAnsi="宋体" w:cs="宋体" w:eastAsia="宋体" w:hint="default"/>
                <w:sz w:val="18"/>
                <w:szCs w:val="18"/>
              </w:rPr>
            </w:pPr>
            <w:r>
              <w:rPr>
                <w:rFonts w:ascii="宋体" w:hAnsi="宋体" w:cs="宋体" w:eastAsia="宋体" w:hint="default"/>
                <w:spacing w:val="-2"/>
                <w:sz w:val="18"/>
                <w:szCs w:val="18"/>
              </w:rPr>
              <w:t>控股股东名称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6" w:right="41" w:hanging="4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pacing w:val="-2"/>
                <w:sz w:val="18"/>
                <w:szCs w:val="18"/>
              </w:rPr>
              <w:t>成立日期</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3"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26"/>
              <w:jc w:val="right"/>
              <w:rPr>
                <w:rFonts w:ascii="宋体" w:hAnsi="宋体" w:cs="宋体" w:eastAsia="宋体" w:hint="default"/>
                <w:sz w:val="18"/>
                <w:szCs w:val="18"/>
              </w:rPr>
            </w:pPr>
            <w:r>
              <w:rPr>
                <w:rFonts w:ascii="宋体" w:hAnsi="宋体" w:cs="宋体" w:eastAsia="宋体" w:hint="default"/>
                <w:spacing w:val="-3"/>
                <w:sz w:val="18"/>
                <w:szCs w:val="18"/>
              </w:rPr>
              <w:t>中国希格玛有限公司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6"/>
              <w:jc w:val="right"/>
              <w:rPr>
                <w:rFonts w:ascii="宋体" w:hAnsi="宋体" w:cs="宋体" w:eastAsia="宋体" w:hint="default"/>
                <w:sz w:val="18"/>
                <w:szCs w:val="18"/>
              </w:rPr>
            </w:pPr>
            <w:r>
              <w:rPr>
                <w:rFonts w:ascii="宋体" w:hAnsi="宋体" w:cs="宋体" w:eastAsia="宋体" w:hint="default"/>
                <w:sz w:val="18"/>
                <w:szCs w:val="18"/>
              </w:rPr>
              <w:t>1987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10203160-9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10,037</w:t>
            </w:r>
            <w:r>
              <w:rPr>
                <w:rFonts w:ascii="宋体" w:hAnsi="宋体" w:cs="宋体" w:eastAsia="宋体" w:hint="default"/>
                <w:spacing w:val="-41"/>
                <w:sz w:val="18"/>
                <w:szCs w:val="18"/>
              </w:rPr>
              <w:t> </w:t>
            </w:r>
            <w:r>
              <w:rPr>
                <w:rFonts w:ascii="宋体" w:hAnsi="宋体" w:cs="宋体" w:eastAsia="宋体" w:hint="default"/>
                <w:sz w:val="18"/>
                <w:szCs w:val="18"/>
              </w:rPr>
              <w:t>万元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 w:right="0"/>
              <w:jc w:val="center"/>
              <w:rPr>
                <w:rFonts w:ascii="宋体" w:hAnsi="宋体" w:cs="宋体" w:eastAsia="宋体" w:hint="default"/>
                <w:sz w:val="18"/>
                <w:szCs w:val="18"/>
              </w:rPr>
            </w:pPr>
            <w:r>
              <w:rPr>
                <w:rFonts w:ascii="宋体" w:hAnsi="宋体" w:cs="宋体" w:eastAsia="宋体" w:hint="default"/>
                <w:spacing w:val="-8"/>
                <w:sz w:val="18"/>
                <w:szCs w:val="18"/>
              </w:rPr>
              <w:t>高新技术、新工艺、新</w:t>
            </w:r>
          </w:p>
        </w:tc>
      </w:tr>
    </w:tbl>
    <w:p>
      <w:pPr>
        <w:spacing w:after="0" w:line="240" w:lineRule="auto"/>
        <w:jc w:val="center"/>
        <w:rPr>
          <w:rFonts w:ascii="宋体" w:hAnsi="宋体" w:cs="宋体" w:eastAsia="宋体" w:hint="default"/>
          <w:sz w:val="18"/>
          <w:szCs w:val="18"/>
        </w:rPr>
        <w:sectPr>
          <w:pgSz w:w="11900" w:h="16840"/>
          <w:pgMar w:header="742" w:footer="984" w:top="1040" w:bottom="1180" w:left="980" w:right="980"/>
        </w:sectPr>
      </w:pPr>
    </w:p>
    <w:p>
      <w:pPr>
        <w:spacing w:line="240" w:lineRule="auto" w:before="7"/>
        <w:rPr>
          <w:rFonts w:ascii="宋体" w:hAnsi="宋体" w:cs="宋体" w:eastAsia="宋体" w:hint="default"/>
          <w:sz w:val="27"/>
          <w:szCs w:val="27"/>
        </w:rPr>
      </w:pPr>
    </w:p>
    <w:p>
      <w:pPr>
        <w:spacing w:before="46"/>
        <w:ind w:left="0" w:right="146" w:firstLine="0"/>
        <w:jc w:val="right"/>
        <w:rPr>
          <w:rFonts w:ascii="宋体" w:hAnsi="宋体" w:cs="宋体" w:eastAsia="宋体" w:hint="default"/>
          <w:sz w:val="18"/>
          <w:szCs w:val="18"/>
        </w:rPr>
      </w:pPr>
      <w:r>
        <w:rPr/>
        <w:pict>
          <v:shape style="position:absolute;margin-left:56.400002pt;margin-top:1.291743pt;width:479.05pt;height:210.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4"/>
                    <w:gridCol w:w="1090"/>
                    <w:gridCol w:w="888"/>
                    <w:gridCol w:w="1805"/>
                    <w:gridCol w:w="1800"/>
                    <w:gridCol w:w="1800"/>
                  </w:tblGrid>
                  <w:tr>
                    <w:trPr>
                      <w:trHeight w:val="318" w:hRule="exact"/>
                    </w:trPr>
                    <w:tc>
                      <w:tcPr>
                        <w:tcW w:w="2184" w:type="dxa"/>
                        <w:vMerge w:val="restart"/>
                        <w:tcBorders>
                          <w:top w:val="single" w:sz="4" w:space="0" w:color="000000"/>
                          <w:left w:val="single" w:sz="4" w:space="0" w:color="000000"/>
                          <w:right w:val="single" w:sz="4" w:space="0" w:color="000000"/>
                        </w:tcBorders>
                      </w:tcPr>
                      <w:p>
                        <w:pPr/>
                      </w:p>
                    </w:tc>
                    <w:tc>
                      <w:tcPr>
                        <w:tcW w:w="1090" w:type="dxa"/>
                        <w:vMerge w:val="restart"/>
                        <w:tcBorders>
                          <w:top w:val="single" w:sz="4" w:space="0" w:color="000000"/>
                          <w:left w:val="single" w:sz="4" w:space="0" w:color="000000"/>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05" w:type="dxa"/>
                        <w:vMerge w:val="restart"/>
                        <w:tcBorders>
                          <w:top w:val="single" w:sz="4" w:space="0" w:color="000000"/>
                          <w:left w:val="single" w:sz="4" w:space="0" w:color="000000"/>
                          <w:right w:val="single" w:sz="4" w:space="0" w:color="000000"/>
                        </w:tcBorders>
                      </w:tcPr>
                      <w:p>
                        <w:pPr/>
                      </w:p>
                    </w:tc>
                    <w:tc>
                      <w:tcPr>
                        <w:tcW w:w="1800" w:type="dxa"/>
                        <w:vMerge w:val="restart"/>
                        <w:tcBorders>
                          <w:top w:val="single" w:sz="4" w:space="0" w:color="000000"/>
                          <w:left w:val="single" w:sz="4" w:space="0" w:color="000000"/>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产</w:t>
                        </w:r>
                        <w:r>
                          <w:rPr>
                            <w:rFonts w:ascii="宋体" w:hAnsi="宋体" w:cs="宋体" w:eastAsia="宋体" w:hint="default"/>
                            <w:spacing w:val="-5"/>
                            <w:w w:val="101"/>
                            <w:sz w:val="18"/>
                            <w:szCs w:val="18"/>
                          </w:rPr>
                          <w:t>品</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spacing w:val="-72"/>
                            <w:w w:val="101"/>
                            <w:sz w:val="18"/>
                            <w:szCs w:val="18"/>
                          </w:rPr>
                          <w:t>、</w:t>
                        </w:r>
                        <w:r>
                          <w:rPr>
                            <w:rFonts w:ascii="宋体" w:hAnsi="宋体" w:cs="宋体" w:eastAsia="宋体" w:hint="default"/>
                            <w:spacing w:val="-5"/>
                            <w:w w:val="101"/>
                            <w:sz w:val="18"/>
                            <w:szCs w:val="18"/>
                          </w:rPr>
                          <w:t>生</w:t>
                        </w:r>
                        <w:r>
                          <w:rPr>
                            <w:rFonts w:ascii="宋体" w:hAnsi="宋体" w:cs="宋体" w:eastAsia="宋体" w:hint="default"/>
                            <w:w w:val="101"/>
                            <w:sz w:val="18"/>
                            <w:szCs w:val="18"/>
                          </w:rPr>
                          <w:t>产</w:t>
                        </w:r>
                        <w:r>
                          <w:rPr>
                            <w:rFonts w:ascii="宋体" w:hAnsi="宋体" w:cs="宋体" w:eastAsia="宋体" w:hint="default"/>
                            <w:spacing w:val="-77"/>
                            <w:w w:val="101"/>
                            <w:sz w:val="18"/>
                            <w:szCs w:val="18"/>
                          </w:rPr>
                          <w:t>、</w:t>
                        </w:r>
                        <w:r>
                          <w:rPr>
                            <w:rFonts w:ascii="宋体" w:hAnsi="宋体" w:cs="宋体" w:eastAsia="宋体" w:hint="default"/>
                            <w:w w:val="101"/>
                            <w:sz w:val="18"/>
                            <w:szCs w:val="18"/>
                          </w:rPr>
                          <w:t>销售</w:t>
                        </w:r>
                        <w:r>
                          <w:rPr>
                            <w:rFonts w:ascii="宋体" w:hAnsi="宋体" w:cs="宋体" w:eastAsia="宋体" w:hint="default"/>
                            <w:sz w:val="18"/>
                            <w:szCs w:val="18"/>
                          </w:rPr>
                        </w:r>
                      </w:p>
                    </w:tc>
                  </w:tr>
                  <w:tr>
                    <w:trPr>
                      <w:trHeight w:val="310" w:hRule="exact"/>
                    </w:trPr>
                    <w:tc>
                      <w:tcPr>
                        <w:tcW w:w="2184"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5" w:type="dxa"/>
                        <w:vMerge/>
                        <w:tcBorders>
                          <w:left w:val="single" w:sz="4" w:space="0" w:color="000000"/>
                          <w:right w:val="single" w:sz="4" w:space="0" w:color="000000"/>
                        </w:tcBorders>
                      </w:tcPr>
                      <w:p>
                        <w:pPr/>
                      </w:p>
                    </w:tc>
                    <w:tc>
                      <w:tcPr>
                        <w:tcW w:w="1800" w:type="dxa"/>
                        <w:vMerge/>
                        <w:tcBorders>
                          <w:left w:val="single" w:sz="4" w:space="0" w:color="000000"/>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8"/>
                            <w:sz w:val="18"/>
                            <w:szCs w:val="18"/>
                          </w:rPr>
                          <w:t>化工原材料（危险品除</w:t>
                        </w:r>
                      </w:p>
                    </w:tc>
                  </w:tr>
                  <w:tr>
                    <w:trPr>
                      <w:trHeight w:val="312" w:hRule="exact"/>
                    </w:trPr>
                    <w:tc>
                      <w:tcPr>
                        <w:tcW w:w="2184"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5" w:type="dxa"/>
                        <w:vMerge/>
                        <w:tcBorders>
                          <w:left w:val="single" w:sz="4" w:space="0" w:color="000000"/>
                          <w:right w:val="single" w:sz="4" w:space="0" w:color="000000"/>
                        </w:tcBorders>
                      </w:tcPr>
                      <w:p>
                        <w:pPr/>
                      </w:p>
                    </w:tc>
                    <w:tc>
                      <w:tcPr>
                        <w:tcW w:w="1800" w:type="dxa"/>
                        <w:vMerge/>
                        <w:tcBorders>
                          <w:left w:val="single" w:sz="4" w:space="0" w:color="000000"/>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外</w:t>
                        </w:r>
                        <w:r>
                          <w:rPr>
                            <w:rFonts w:ascii="宋体" w:hAnsi="宋体" w:cs="宋体" w:eastAsia="宋体" w:hint="default"/>
                            <w:spacing w:val="-9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建</w:t>
                        </w:r>
                        <w:r>
                          <w:rPr>
                            <w:rFonts w:ascii="宋体" w:hAnsi="宋体" w:cs="宋体" w:eastAsia="宋体" w:hint="default"/>
                            <w:spacing w:val="-5"/>
                            <w:w w:val="101"/>
                            <w:sz w:val="18"/>
                            <w:szCs w:val="18"/>
                          </w:rPr>
                          <w:t>筑</w:t>
                        </w:r>
                        <w:r>
                          <w:rPr>
                            <w:rFonts w:ascii="宋体" w:hAnsi="宋体" w:cs="宋体" w:eastAsia="宋体" w:hint="default"/>
                            <w:w w:val="101"/>
                            <w:sz w:val="18"/>
                            <w:szCs w:val="18"/>
                          </w:rPr>
                          <w:t>材</w:t>
                        </w:r>
                        <w:r>
                          <w:rPr>
                            <w:rFonts w:ascii="宋体" w:hAnsi="宋体" w:cs="宋体" w:eastAsia="宋体" w:hint="default"/>
                            <w:spacing w:val="-5"/>
                            <w:w w:val="101"/>
                            <w:sz w:val="18"/>
                            <w:szCs w:val="18"/>
                          </w:rPr>
                          <w:t>料</w:t>
                        </w:r>
                        <w:r>
                          <w:rPr>
                            <w:rFonts w:ascii="宋体" w:hAnsi="宋体" w:cs="宋体" w:eastAsia="宋体" w:hint="default"/>
                            <w:w w:val="101"/>
                            <w:sz w:val="18"/>
                            <w:szCs w:val="18"/>
                          </w:rPr>
                          <w:t>、</w:t>
                        </w:r>
                        <w:r>
                          <w:rPr>
                            <w:rFonts w:ascii="宋体" w:hAnsi="宋体" w:cs="宋体" w:eastAsia="宋体" w:hint="default"/>
                            <w:spacing w:val="-5"/>
                            <w:w w:val="101"/>
                            <w:sz w:val="18"/>
                            <w:szCs w:val="18"/>
                          </w:rPr>
                          <w:t>计</w:t>
                        </w:r>
                        <w:r>
                          <w:rPr>
                            <w:rFonts w:ascii="宋体" w:hAnsi="宋体" w:cs="宋体" w:eastAsia="宋体" w:hint="default"/>
                            <w:w w:val="101"/>
                            <w:sz w:val="18"/>
                            <w:szCs w:val="18"/>
                          </w:rPr>
                          <w:t>算</w:t>
                        </w:r>
                        <w:r>
                          <w:rPr>
                            <w:rFonts w:ascii="宋体" w:hAnsi="宋体" w:cs="宋体" w:eastAsia="宋体" w:hint="default"/>
                            <w:sz w:val="18"/>
                            <w:szCs w:val="18"/>
                          </w:rPr>
                        </w:r>
                      </w:p>
                    </w:tc>
                  </w:tr>
                  <w:tr>
                    <w:trPr>
                      <w:trHeight w:val="312" w:hRule="exact"/>
                    </w:trPr>
                    <w:tc>
                      <w:tcPr>
                        <w:tcW w:w="2184"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5" w:type="dxa"/>
                        <w:vMerge/>
                        <w:tcBorders>
                          <w:left w:val="single" w:sz="4" w:space="0" w:color="000000"/>
                          <w:right w:val="single" w:sz="4" w:space="0" w:color="000000"/>
                        </w:tcBorders>
                      </w:tcPr>
                      <w:p>
                        <w:pPr/>
                      </w:p>
                    </w:tc>
                    <w:tc>
                      <w:tcPr>
                        <w:tcW w:w="1800" w:type="dxa"/>
                        <w:vMerge/>
                        <w:tcBorders>
                          <w:left w:val="single" w:sz="4" w:space="0" w:color="000000"/>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机软硬件、电子电器设</w:t>
                        </w:r>
                      </w:p>
                    </w:tc>
                  </w:tr>
                  <w:tr>
                    <w:trPr>
                      <w:trHeight w:val="312" w:hRule="exact"/>
                    </w:trPr>
                    <w:tc>
                      <w:tcPr>
                        <w:tcW w:w="2184"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5" w:type="dxa"/>
                        <w:vMerge/>
                        <w:tcBorders>
                          <w:left w:val="single" w:sz="4" w:space="0" w:color="000000"/>
                          <w:right w:val="single" w:sz="4" w:space="0" w:color="000000"/>
                        </w:tcBorders>
                      </w:tcPr>
                      <w:p>
                        <w:pPr/>
                      </w:p>
                    </w:tc>
                    <w:tc>
                      <w:tcPr>
                        <w:tcW w:w="1800" w:type="dxa"/>
                        <w:vMerge/>
                        <w:tcBorders>
                          <w:left w:val="single" w:sz="4" w:space="0" w:color="000000"/>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备、有线通讯设备、机</w:t>
                        </w:r>
                      </w:p>
                    </w:tc>
                  </w:tr>
                  <w:tr>
                    <w:trPr>
                      <w:trHeight w:val="312" w:hRule="exact"/>
                    </w:trPr>
                    <w:tc>
                      <w:tcPr>
                        <w:tcW w:w="2184"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5" w:type="dxa"/>
                        <w:vMerge/>
                        <w:tcBorders>
                          <w:left w:val="single" w:sz="4" w:space="0" w:color="000000"/>
                          <w:right w:val="single" w:sz="4" w:space="0" w:color="000000"/>
                        </w:tcBorders>
                      </w:tcPr>
                      <w:p>
                        <w:pPr/>
                      </w:p>
                    </w:tc>
                    <w:tc>
                      <w:tcPr>
                        <w:tcW w:w="1800" w:type="dxa"/>
                        <w:vMerge/>
                        <w:tcBorders>
                          <w:left w:val="single" w:sz="4" w:space="0" w:color="000000"/>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械设备、家用电器开</w:t>
                        </w:r>
                      </w:p>
                    </w:tc>
                  </w:tr>
                  <w:tr>
                    <w:trPr>
                      <w:trHeight w:val="312" w:hRule="exact"/>
                    </w:trPr>
                    <w:tc>
                      <w:tcPr>
                        <w:tcW w:w="2184"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5" w:type="dxa"/>
                        <w:vMerge/>
                        <w:tcBorders>
                          <w:left w:val="single" w:sz="4" w:space="0" w:color="000000"/>
                          <w:right w:val="single" w:sz="4" w:space="0" w:color="000000"/>
                        </w:tcBorders>
                      </w:tcPr>
                      <w:p>
                        <w:pPr/>
                      </w:p>
                    </w:tc>
                    <w:tc>
                      <w:tcPr>
                        <w:tcW w:w="1800" w:type="dxa"/>
                        <w:vMerge/>
                        <w:tcBorders>
                          <w:left w:val="single" w:sz="4" w:space="0" w:color="000000"/>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发、生产、销售；装饰</w:t>
                        </w:r>
                      </w:p>
                    </w:tc>
                  </w:tr>
                  <w:tr>
                    <w:trPr>
                      <w:trHeight w:val="312" w:hRule="exact"/>
                    </w:trPr>
                    <w:tc>
                      <w:tcPr>
                        <w:tcW w:w="2184"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5" w:type="dxa"/>
                        <w:vMerge/>
                        <w:tcBorders>
                          <w:left w:val="single" w:sz="4" w:space="0" w:color="000000"/>
                          <w:right w:val="single" w:sz="4" w:space="0" w:color="000000"/>
                        </w:tcBorders>
                      </w:tcPr>
                      <w:p>
                        <w:pPr/>
                      </w:p>
                    </w:tc>
                    <w:tc>
                      <w:tcPr>
                        <w:tcW w:w="1800" w:type="dxa"/>
                        <w:vMerge/>
                        <w:tcBorders>
                          <w:left w:val="single" w:sz="4" w:space="0" w:color="000000"/>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装修工程；百货的销</w:t>
                        </w:r>
                      </w:p>
                    </w:tc>
                  </w:tr>
                  <w:tr>
                    <w:trPr>
                      <w:trHeight w:val="312" w:hRule="exact"/>
                    </w:trPr>
                    <w:tc>
                      <w:tcPr>
                        <w:tcW w:w="2184"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5" w:type="dxa"/>
                        <w:vMerge/>
                        <w:tcBorders>
                          <w:left w:val="single" w:sz="4" w:space="0" w:color="000000"/>
                          <w:right w:val="single" w:sz="4" w:space="0" w:color="000000"/>
                        </w:tcBorders>
                      </w:tcPr>
                      <w:p>
                        <w:pPr/>
                      </w:p>
                    </w:tc>
                    <w:tc>
                      <w:tcPr>
                        <w:tcW w:w="1800" w:type="dxa"/>
                        <w:vMerge/>
                        <w:tcBorders>
                          <w:left w:val="single" w:sz="4" w:space="0" w:color="000000"/>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售；上述范围的项目承</w:t>
                        </w:r>
                      </w:p>
                    </w:tc>
                  </w:tr>
                  <w:tr>
                    <w:trPr>
                      <w:trHeight w:val="314" w:hRule="exact"/>
                    </w:trPr>
                    <w:tc>
                      <w:tcPr>
                        <w:tcW w:w="2184"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5" w:type="dxa"/>
                        <w:vMerge/>
                        <w:tcBorders>
                          <w:left w:val="single" w:sz="4" w:space="0" w:color="000000"/>
                          <w:right w:val="single" w:sz="4" w:space="0" w:color="000000"/>
                        </w:tcBorders>
                      </w:tcPr>
                      <w:p>
                        <w:pPr/>
                      </w:p>
                    </w:tc>
                    <w:tc>
                      <w:tcPr>
                        <w:tcW w:w="1800" w:type="dxa"/>
                        <w:vMerge/>
                        <w:tcBorders>
                          <w:left w:val="single" w:sz="4" w:space="0" w:color="000000"/>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包、技术咨询、信息咨</w:t>
                        </w:r>
                      </w:p>
                    </w:tc>
                  </w:tr>
                  <w:tr>
                    <w:trPr>
                      <w:trHeight w:val="354" w:hRule="exact"/>
                    </w:trPr>
                    <w:tc>
                      <w:tcPr>
                        <w:tcW w:w="2184"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800" w:type="dxa"/>
                        <w:vMerge/>
                        <w:tcBorders>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询。</w:t>
                        </w:r>
                      </w:p>
                    </w:tc>
                  </w:tr>
                  <w:tr>
                    <w:trPr>
                      <w:trHeight w:val="362" w:hRule="exact"/>
                    </w:trPr>
                    <w:tc>
                      <w:tcPr>
                        <w:tcW w:w="218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经营成果、财务状况、现金</w:t>
                        </w:r>
                      </w:p>
                    </w:tc>
                    <w:tc>
                      <w:tcPr>
                        <w:tcW w:w="7382" w:type="dxa"/>
                        <w:gridSpan w:val="5"/>
                        <w:tcBorders>
                          <w:top w:val="single" w:sz="4" w:space="0" w:color="000000"/>
                          <w:left w:val="single" w:sz="10" w:space="0" w:color="D2D2D2"/>
                          <w:bottom w:val="nil" w:sz="6" w:space="0" w:color="auto"/>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希格玛公司 2013</w:t>
                        </w:r>
                        <w:r>
                          <w:rPr>
                            <w:rFonts w:ascii="宋体" w:hAnsi="宋体" w:cs="宋体" w:eastAsia="宋体" w:hint="default"/>
                            <w:spacing w:val="9"/>
                            <w:sz w:val="18"/>
                            <w:szCs w:val="18"/>
                          </w:rPr>
                          <w:t> </w:t>
                        </w:r>
                        <w:r>
                          <w:rPr>
                            <w:rFonts w:ascii="宋体" w:hAnsi="宋体" w:cs="宋体" w:eastAsia="宋体" w:hint="default"/>
                            <w:spacing w:val="-3"/>
                            <w:sz w:val="18"/>
                            <w:szCs w:val="18"/>
                          </w:rPr>
                          <w:t>年度的审计工作尚未完成。未来发展战略：中国希格玛有限公司秉承稳健发</w:t>
                        </w:r>
                      </w:p>
                    </w:tc>
                  </w:tr>
                  <w:tr>
                    <w:trPr>
                      <w:trHeight w:val="354" w:hRule="exact"/>
                    </w:trPr>
                    <w:tc>
                      <w:tcPr>
                        <w:tcW w:w="218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3"/>
                            <w:sz w:val="18"/>
                            <w:szCs w:val="18"/>
                          </w:rPr>
                          <w:t>流和未来发展战略等</w:t>
                        </w:r>
                      </w:p>
                    </w:tc>
                    <w:tc>
                      <w:tcPr>
                        <w:tcW w:w="7382" w:type="dxa"/>
                        <w:gridSpan w:val="5"/>
                        <w:tcBorders>
                          <w:top w:val="nil" w:sz="6" w:space="0" w:color="auto"/>
                          <w:left w:val="single" w:sz="10" w:space="0" w:color="D2D2D2"/>
                          <w:bottom w:val="single" w:sz="4" w:space="0" w:color="000000"/>
                          <w:right w:val="single" w:sz="4" w:space="0" w:color="000000"/>
                        </w:tcBorders>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pacing w:val="-3"/>
                            <w:sz w:val="18"/>
                            <w:szCs w:val="18"/>
                          </w:rPr>
                          <w:t>展的一贯原则，在房地产开发、物业管理、高新技术、金融、文化产业继续稳步发展。</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3、公司实际控制人情况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39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70"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91"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最近 5</w:t>
            </w:r>
            <w:r>
              <w:rPr>
                <w:rFonts w:ascii="宋体" w:hAnsi="宋体" w:cs="宋体" w:eastAsia="宋体" w:hint="default"/>
                <w:spacing w:val="-66"/>
                <w:sz w:val="18"/>
                <w:szCs w:val="18"/>
              </w:rPr>
              <w:t> </w:t>
            </w:r>
            <w:r>
              <w:rPr>
                <w:rFonts w:ascii="宋体" w:hAnsi="宋体" w:cs="宋体" w:eastAsia="宋体" w:hint="default"/>
                <w:spacing w:val="-3"/>
                <w:sz w:val="18"/>
                <w:szCs w:val="18"/>
              </w:rPr>
              <w:t>年内的职业及职务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1993 年 3</w:t>
            </w:r>
            <w:r>
              <w:rPr>
                <w:rFonts w:ascii="宋体" w:hAnsi="宋体" w:cs="宋体" w:eastAsia="宋体" w:hint="default"/>
                <w:spacing w:val="-54"/>
                <w:sz w:val="18"/>
                <w:szCs w:val="18"/>
              </w:rPr>
              <w:t> </w:t>
            </w:r>
            <w:r>
              <w:rPr>
                <w:rFonts w:ascii="宋体" w:hAnsi="宋体" w:cs="宋体" w:eastAsia="宋体" w:hint="default"/>
                <w:spacing w:val="-5"/>
                <w:sz w:val="18"/>
                <w:szCs w:val="18"/>
              </w:rPr>
              <w:t>月至今，王晓岩先生担任中国希格玛有限公司董事长、总裁，北京东</w:t>
            </w:r>
          </w:p>
          <w:p>
            <w:pPr>
              <w:pStyle w:val="TableParagraph"/>
              <w:spacing w:line="321" w:lineRule="auto" w:before="71"/>
              <w:ind w:left="24" w:right="36"/>
              <w:jc w:val="left"/>
              <w:rPr>
                <w:rFonts w:ascii="宋体" w:hAnsi="宋体" w:cs="宋体" w:eastAsia="宋体" w:hint="default"/>
                <w:sz w:val="18"/>
                <w:szCs w:val="18"/>
              </w:rPr>
            </w:pPr>
            <w:r>
              <w:rPr>
                <w:rFonts w:ascii="宋体" w:hAnsi="宋体" w:cs="宋体" w:eastAsia="宋体" w:hint="default"/>
                <w:sz w:val="18"/>
                <w:szCs w:val="18"/>
              </w:rPr>
              <w:t>方太阳城房地产开发有限责任公司董事长。2008</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1"/>
                <w:sz w:val="18"/>
                <w:szCs w:val="18"/>
              </w:rPr>
              <w:t> </w:t>
            </w:r>
            <w:r>
              <w:rPr>
                <w:rFonts w:ascii="宋体" w:hAnsi="宋体" w:cs="宋体" w:eastAsia="宋体" w:hint="default"/>
                <w:spacing w:val="-3"/>
                <w:sz w:val="18"/>
                <w:szCs w:val="18"/>
              </w:rPr>
              <w:t>日至今，担任深圳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市深信泰丰（集团）股份有限公司董事。</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line="357" w:lineRule="auto" w:before="119"/>
        <w:ind w:left="152" w:right="439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公司与实际控制人之间的产权及控制关系的方框图</w:t>
      </w:r>
    </w:p>
    <w:p>
      <w:pPr>
        <w:spacing w:line="240" w:lineRule="auto" w:before="8"/>
        <w:rPr>
          <w:rFonts w:ascii="宋体" w:hAnsi="宋体" w:cs="宋体" w:eastAsia="宋体" w:hint="default"/>
          <w:sz w:val="16"/>
          <w:szCs w:val="16"/>
        </w:rPr>
      </w:pPr>
    </w:p>
    <w:p>
      <w:pPr>
        <w:spacing w:line="4563" w:lineRule="exact"/>
        <w:ind w:left="512"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5634206" cy="289750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4" cstate="print"/>
                    <a:stretch>
                      <a:fillRect/>
                    </a:stretch>
                  </pic:blipFill>
                  <pic:spPr>
                    <a:xfrm>
                      <a:off x="0" y="0"/>
                      <a:ext cx="5634206" cy="2897505"/>
                    </a:xfrm>
                    <a:prstGeom prst="rect">
                      <a:avLst/>
                    </a:prstGeom>
                  </pic:spPr>
                </pic:pic>
              </a:graphicData>
            </a:graphic>
          </wp:inline>
        </w:drawing>
      </w:r>
      <w:r>
        <w:rPr>
          <w:rFonts w:ascii="宋体" w:hAnsi="宋体" w:cs="宋体" w:eastAsia="宋体" w:hint="default"/>
          <w:position w:val="-90"/>
          <w:sz w:val="20"/>
          <w:szCs w:val="20"/>
        </w:rPr>
      </w:r>
    </w:p>
    <w:p>
      <w:pPr>
        <w:spacing w:after="0" w:line="4563" w:lineRule="exact"/>
        <w:rPr>
          <w:rFonts w:ascii="宋体" w:hAnsi="宋体" w:cs="宋体" w:eastAsia="宋体" w:hint="default"/>
          <w:sz w:val="20"/>
          <w:szCs w:val="20"/>
        </w:rPr>
        <w:sectPr>
          <w:pgSz w:w="11900" w:h="16840"/>
          <w:pgMar w:header="742" w:footer="984" w:top="1040" w:bottom="1180" w:left="980" w:right="980"/>
        </w:sectPr>
      </w:pPr>
    </w:p>
    <w:p>
      <w:pPr>
        <w:spacing w:line="240" w:lineRule="auto" w:before="7"/>
        <w:rPr>
          <w:rFonts w:ascii="宋体" w:hAnsi="宋体" w:cs="宋体" w:eastAsia="宋体" w:hint="default"/>
          <w:sz w:val="24"/>
          <w:szCs w:val="24"/>
        </w:rPr>
      </w:pPr>
    </w:p>
    <w:p>
      <w:pPr>
        <w:pStyle w:val="Heading3"/>
        <w:spacing w:line="240" w:lineRule="auto"/>
        <w:ind w:left="152" w:right="0"/>
        <w:jc w:val="left"/>
      </w:pPr>
      <w:r>
        <w:rPr/>
        <w:t>实际控制人通过信托或其他资产管理方式控制公司</w:t>
      </w:r>
    </w:p>
    <w:p>
      <w:pPr>
        <w:spacing w:line="240" w:lineRule="auto" w:before="7"/>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w w:val="95"/>
        </w:rPr>
        <w:t>4、其他持股在</w:t>
      </w:r>
      <w:r>
        <w:rPr>
          <w:spacing w:val="39"/>
          <w:w w:val="95"/>
        </w:rPr>
        <w:t> </w:t>
      </w:r>
      <w:r>
        <w:rPr>
          <w:w w:val="95"/>
        </w:rPr>
        <w:t>10%以上的法人股东</w:t>
      </w:r>
      <w:r>
        <w:rPr>
          <w:b w:val="0"/>
          <w:bCs w:val="0"/>
          <w:w w:val="95"/>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184"/>
        <w:gridCol w:w="1090"/>
        <w:gridCol w:w="888"/>
        <w:gridCol w:w="1805"/>
        <w:gridCol w:w="1800"/>
        <w:gridCol w:w="1800"/>
      </w:tblGrid>
      <w:tr>
        <w:trPr>
          <w:trHeight w:val="715"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6" w:right="41" w:hanging="4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15" w:right="79" w:hanging="629"/>
              <w:jc w:val="left"/>
              <w:rPr>
                <w:rFonts w:ascii="宋体" w:hAnsi="宋体" w:cs="宋体" w:eastAsia="宋体" w:hint="default"/>
                <w:sz w:val="18"/>
                <w:szCs w:val="18"/>
              </w:rPr>
            </w:pPr>
            <w:r>
              <w:rPr>
                <w:rFonts w:ascii="宋体" w:hAnsi="宋体" w:cs="宋体" w:eastAsia="宋体" w:hint="default"/>
                <w:spacing w:val="-3"/>
                <w:sz w:val="18"/>
                <w:szCs w:val="18"/>
              </w:rPr>
              <w:t>主要经营业务或管理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活动</w:t>
            </w:r>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四、公司股东及其一致行动人在报告期提出或实施股份增持计划的情况</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359"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股东名称/一致</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计划增持股份数</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计划增持股份比</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实际增持股份数</w:t>
            </w: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实际增持股份比</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股份增持计划初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pacing w:val="-3"/>
                <w:sz w:val="18"/>
                <w:szCs w:val="18"/>
              </w:rPr>
              <w:t>股份增持计划实</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行动人姓名</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w w:val="101"/>
                <w:sz w:val="18"/>
                <w:szCs w:val="18"/>
              </w:rPr>
              <w:t>量</w:t>
            </w:r>
            <w:r>
              <w:rPr>
                <w:rFonts w:ascii="宋体" w:hAnsi="宋体" w:cs="宋体" w:eastAsia="宋体" w:hint="default"/>
                <w:sz w:val="18"/>
                <w:szCs w:val="18"/>
              </w:rPr>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例（%）</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w w:val="101"/>
                <w:sz w:val="18"/>
                <w:szCs w:val="18"/>
              </w:rPr>
              <w:t>量</w:t>
            </w:r>
            <w:r>
              <w:rPr>
                <w:rFonts w:ascii="宋体" w:hAnsi="宋体" w:cs="宋体" w:eastAsia="宋体" w:hint="default"/>
                <w:sz w:val="18"/>
                <w:szCs w:val="18"/>
              </w:rPr>
            </w: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例（%）</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次披露日期</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47" w:right="0"/>
              <w:jc w:val="left"/>
              <w:rPr>
                <w:rFonts w:ascii="宋体" w:hAnsi="宋体" w:cs="宋体" w:eastAsia="宋体" w:hint="default"/>
                <w:sz w:val="18"/>
                <w:szCs w:val="18"/>
              </w:rPr>
            </w:pPr>
            <w:r>
              <w:rPr>
                <w:rFonts w:ascii="宋体" w:hAnsi="宋体" w:cs="宋体" w:eastAsia="宋体" w:hint="default"/>
                <w:spacing w:val="-3"/>
                <w:sz w:val="18"/>
                <w:szCs w:val="18"/>
              </w:rPr>
              <w:t>施结束披露日期</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其他情况说明</w:t>
      </w:r>
    </w:p>
    <w:p>
      <w:pPr>
        <w:spacing w:line="240" w:lineRule="auto" w:before="8"/>
        <w:rPr>
          <w:rFonts w:ascii="宋体" w:hAnsi="宋体" w:cs="宋体" w:eastAsia="宋体" w:hint="default"/>
          <w:sz w:val="26"/>
          <w:szCs w:val="26"/>
        </w:rPr>
      </w:pPr>
    </w:p>
    <w:p>
      <w:pPr>
        <w:pStyle w:val="BodyText"/>
        <w:spacing w:line="240" w:lineRule="auto"/>
        <w:ind w:right="0"/>
        <w:jc w:val="left"/>
      </w:pPr>
      <w:r>
        <w:rPr/>
        <w:t>报告期内，公司股东及其一致行动人在未提出或实施股份增持计划的情况。</w:t>
      </w:r>
    </w:p>
    <w:p>
      <w:pPr>
        <w:spacing w:after="0" w:line="240"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1"/>
        <w:spacing w:line="458" w:lineRule="exact"/>
        <w:ind w:left="1674" w:right="0"/>
        <w:jc w:val="left"/>
        <w:rPr>
          <w:b w:val="0"/>
          <w:bCs w:val="0"/>
        </w:rPr>
      </w:pPr>
      <w:bookmarkStart w:name="_TOC_250004" w:id="7"/>
      <w:r>
        <w:rPr/>
        <w:t>第七节 </w:t>
      </w:r>
      <w:r>
        <w:rPr>
          <w:spacing w:val="23"/>
        </w:rPr>
        <w:t> </w:t>
      </w:r>
      <w:r>
        <w:rPr/>
        <w:t>董事、监事、高级管理人员和员工情况</w:t>
      </w:r>
      <w:bookmarkEnd w:id="7"/>
      <w:r>
        <w:rPr>
          <w:b w:val="0"/>
          <w:bCs w:val="0"/>
        </w:rPr>
      </w:r>
    </w:p>
    <w:p>
      <w:pPr>
        <w:spacing w:line="240" w:lineRule="auto" w:before="17"/>
        <w:rPr>
          <w:rFonts w:ascii="Microsoft JhengHei" w:hAnsi="Microsoft JhengHei" w:cs="Microsoft JhengHei" w:eastAsia="Microsoft JhengHei" w:hint="default"/>
          <w:b/>
          <w:bCs/>
          <w:sz w:val="21"/>
          <w:szCs w:val="21"/>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74"/>
        <w:gridCol w:w="869"/>
        <w:gridCol w:w="869"/>
        <w:gridCol w:w="869"/>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4" w:right="65"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9" w:right="60" w:hanging="178"/>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67" w:right="65" w:firstLine="4"/>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w w:val="101"/>
                <w:sz w:val="18"/>
                <w:szCs w:val="18"/>
              </w:rPr>
              <w:t> </w:t>
            </w:r>
            <w:r>
              <w:rPr>
                <w:rFonts w:ascii="宋体" w:hAnsi="宋体" w:cs="宋体" w:eastAsia="宋体" w:hint="default"/>
                <w:sz w:val="18"/>
                <w:szCs w:val="18"/>
              </w:rPr>
              <w:t>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67" w:right="65"/>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5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71" w:right="60"/>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67" w:right="60" w:firstLine="4"/>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w w:val="101"/>
                <w:sz w:val="18"/>
                <w:szCs w:val="18"/>
              </w:rPr>
              <w:t> </w:t>
            </w:r>
            <w:r>
              <w:rPr>
                <w:rFonts w:ascii="宋体" w:hAnsi="宋体" w:cs="宋体" w:eastAsia="宋体" w:hint="default"/>
                <w:sz w:val="18"/>
                <w:szCs w:val="18"/>
              </w:rPr>
              <w:t>数（股）</w:t>
            </w:r>
          </w:p>
        </w:tc>
      </w:tr>
      <w:tr>
        <w:trPr>
          <w:trHeight w:val="7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19"/>
                <w:w w:val="101"/>
                <w:sz w:val="18"/>
                <w:szCs w:val="18"/>
              </w:rPr>
              <w:t>董事长、董</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陈冬元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鲁功亮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吴成智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06</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叶翔</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梁缉永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王祖荣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费泳洁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张小立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sz w:val="18"/>
              </w:rPr>
              <w:t>4,403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4,403</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林小浓</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left"/>
              <w:rPr>
                <w:rFonts w:ascii="宋体" w:hAnsi="宋体" w:cs="宋体" w:eastAsia="宋体" w:hint="default"/>
                <w:sz w:val="18"/>
                <w:szCs w:val="18"/>
              </w:rPr>
            </w:pPr>
            <w:r>
              <w:rPr>
                <w:rFonts w:ascii="宋体" w:hAnsi="宋体" w:cs="宋体" w:eastAsia="宋体" w:hint="default"/>
                <w:sz w:val="18"/>
                <w:szCs w:val="18"/>
              </w:rPr>
              <w:t>总经理助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4"/>
        <w:rPr>
          <w:rFonts w:ascii="Microsoft JhengHei" w:hAnsi="Microsoft JhengHei" w:cs="Microsoft JhengHei" w:eastAsia="Microsoft JhengHei" w:hint="default"/>
          <w:b/>
          <w:bCs/>
          <w:sz w:val="22"/>
          <w:szCs w:val="2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74"/>
        <w:gridCol w:w="869"/>
        <w:gridCol w:w="869"/>
        <w:gridCol w:w="869"/>
      </w:tblGrid>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86"/>
              <w:jc w:val="right"/>
              <w:rPr>
                <w:rFonts w:ascii="宋体" w:hAnsi="宋体" w:cs="宋体" w:eastAsia="宋体" w:hint="default"/>
                <w:sz w:val="18"/>
                <w:szCs w:val="18"/>
              </w:rPr>
            </w:pPr>
            <w:r>
              <w:rPr>
                <w:rFonts w:ascii="宋体" w:hAnsi="宋体" w:cs="宋体" w:eastAsia="宋体" w:hint="default"/>
                <w:spacing w:val="-2"/>
                <w:sz w:val="18"/>
                <w:szCs w:val="18"/>
              </w:rPr>
              <w:t>孙德志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2"/>
              <w:jc w:val="righ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4,403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4,403</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3"/>
          <w:szCs w:val="13"/>
        </w:rPr>
      </w:pPr>
    </w:p>
    <w:p>
      <w:pPr>
        <w:pStyle w:val="Heading2"/>
        <w:spacing w:line="367" w:lineRule="exact"/>
        <w:ind w:right="7935"/>
        <w:jc w:val="left"/>
        <w:rPr>
          <w:b w:val="0"/>
          <w:bCs w:val="0"/>
        </w:rPr>
      </w:pPr>
      <w:r>
        <w:rPr/>
        <w:t>二、任职情况</w:t>
      </w:r>
      <w:r>
        <w:rPr>
          <w:b w:val="0"/>
          <w:bCs w:val="0"/>
        </w:rPr>
      </w:r>
    </w:p>
    <w:p>
      <w:pPr>
        <w:spacing w:line="240" w:lineRule="auto" w:before="11"/>
        <w:rPr>
          <w:rFonts w:ascii="Microsoft JhengHei" w:hAnsi="Microsoft JhengHei" w:cs="Microsoft JhengHei" w:eastAsia="Microsoft JhengHei"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公司现任董事、监事、高级管理人员最近 </w:t>
      </w:r>
      <w:r>
        <w:rPr>
          <w:rFonts w:ascii="宋体" w:hAnsi="宋体" w:cs="宋体" w:eastAsia="宋体" w:hint="default"/>
          <w:sz w:val="18"/>
          <w:szCs w:val="18"/>
        </w:rPr>
        <w:t>5</w:t>
      </w:r>
      <w:r>
        <w:rPr>
          <w:rFonts w:ascii="宋体" w:hAnsi="宋体" w:cs="宋体" w:eastAsia="宋体" w:hint="default"/>
          <w:spacing w:val="-11"/>
          <w:sz w:val="18"/>
          <w:szCs w:val="18"/>
        </w:rPr>
        <w:t> </w:t>
      </w:r>
      <w:r>
        <w:rPr>
          <w:rFonts w:ascii="宋体" w:hAnsi="宋体" w:cs="宋体" w:eastAsia="宋体" w:hint="default"/>
          <w:spacing w:val="-3"/>
          <w:sz w:val="18"/>
          <w:szCs w:val="18"/>
        </w:rPr>
        <w:t>年的主要工作经历</w:t>
      </w:r>
    </w:p>
    <w:p>
      <w:pPr>
        <w:spacing w:line="240" w:lineRule="auto" w:before="8"/>
        <w:rPr>
          <w:rFonts w:ascii="宋体" w:hAnsi="宋体" w:cs="宋体" w:eastAsia="宋体" w:hint="default"/>
          <w:sz w:val="15"/>
          <w:szCs w:val="15"/>
        </w:rPr>
      </w:pPr>
    </w:p>
    <w:p>
      <w:pPr>
        <w:pStyle w:val="BodyText"/>
        <w:spacing w:line="386" w:lineRule="auto"/>
        <w:ind w:right="222" w:firstLine="422"/>
        <w:jc w:val="both"/>
      </w:pPr>
      <w:r>
        <w:rPr>
          <w:spacing w:val="-2"/>
        </w:rPr>
        <w:t>（一）王晓岩，最近五年担任中国希格玛有限公司董事长兼总裁、北京东方太阳城房地产开发有限责</w:t>
      </w:r>
      <w:r>
        <w:rPr>
          <w:w w:val="100"/>
        </w:rPr>
        <w:t> </w:t>
      </w:r>
      <w:r>
        <w:rPr/>
        <w:t>任公司董事长、深圳市深信泰丰（集团）股份有限公司董事。</w:t>
      </w:r>
    </w:p>
    <w:p>
      <w:pPr>
        <w:pStyle w:val="BodyText"/>
        <w:spacing w:line="240" w:lineRule="auto" w:before="38"/>
        <w:ind w:left="575" w:right="0"/>
        <w:jc w:val="left"/>
      </w:pPr>
      <w:r>
        <w:rPr/>
        <w:t>（二）晏群，最近五年在深圳市深信泰丰（集团）股份有限公司工作，任董事长、总经理。</w:t>
      </w:r>
    </w:p>
    <w:p>
      <w:pPr>
        <w:pStyle w:val="BodyText"/>
        <w:spacing w:line="386" w:lineRule="auto" w:before="162"/>
        <w:ind w:right="222" w:firstLine="422"/>
        <w:jc w:val="both"/>
      </w:pPr>
      <w:r>
        <w:rPr>
          <w:spacing w:val="-2"/>
        </w:rPr>
        <w:t>（三）陈冬元，最近五年曾任深圳市宝安区投资管理有限公司企业管理部副部长，深圳市滨海置业有</w:t>
      </w:r>
      <w:r>
        <w:rPr>
          <w:w w:val="100"/>
        </w:rPr>
        <w:t> </w:t>
      </w:r>
      <w:r>
        <w:rPr>
          <w:spacing w:val="-2"/>
        </w:rPr>
        <w:t>限公司总经理；现任深圳市宝安建设投资有限公司投资发展部负责人，深圳市深信泰丰（集团）股份有限</w:t>
      </w:r>
      <w:r>
        <w:rPr>
          <w:spacing w:val="-35"/>
        </w:rPr>
        <w:t> </w:t>
      </w:r>
      <w:r>
        <w:rPr>
          <w:spacing w:val="-35"/>
        </w:rPr>
      </w:r>
      <w:r>
        <w:rPr/>
        <w:t>公司董事。</w:t>
      </w:r>
    </w:p>
    <w:p>
      <w:pPr>
        <w:pStyle w:val="BodyText"/>
        <w:spacing w:line="386" w:lineRule="auto" w:before="34"/>
        <w:ind w:right="222" w:firstLine="422"/>
        <w:jc w:val="both"/>
      </w:pPr>
      <w:r>
        <w:rPr>
          <w:spacing w:val="-2"/>
        </w:rPr>
        <w:t>（四）鲁功亮，最近五年在重庆润江基础设施投资有限公司工作，任部门经理，深圳市深信泰丰（集</w:t>
      </w:r>
      <w:r>
        <w:rPr>
          <w:w w:val="100"/>
        </w:rPr>
        <w:t> </w:t>
      </w:r>
      <w:r>
        <w:rPr/>
        <w:t>团）股份有限公司董事。</w:t>
      </w:r>
    </w:p>
    <w:p>
      <w:pPr>
        <w:pStyle w:val="BodyText"/>
        <w:spacing w:line="384" w:lineRule="auto" w:before="38"/>
        <w:ind w:right="222" w:firstLine="422"/>
        <w:jc w:val="both"/>
      </w:pPr>
      <w:r>
        <w:rPr>
          <w:spacing w:val="-2"/>
        </w:rPr>
        <w:t>（五）吴军，最近五年曾任对外经济贸易大学金融学院院长；现任对外经济贸易大学教授、博士生导</w:t>
      </w:r>
      <w:r>
        <w:rPr>
          <w:w w:val="100"/>
        </w:rPr>
        <w:t> </w:t>
      </w:r>
      <w:r>
        <w:rPr>
          <w:spacing w:val="-2"/>
        </w:rPr>
        <w:t>师，中国金融学会常务理事，北京市金融学会副会长，中国城市金融学会常务理事、学术委员，刘鸿儒金</w:t>
      </w:r>
      <w:r>
        <w:rPr>
          <w:spacing w:val="-40"/>
        </w:rPr>
        <w:t> </w:t>
      </w:r>
      <w:r>
        <w:rPr>
          <w:spacing w:val="-40"/>
        </w:rPr>
      </w:r>
      <w:r>
        <w:rPr>
          <w:spacing w:val="-2"/>
        </w:rPr>
        <w:t>融教育基金会常务理事、学术委员会常务副主任，西南证券股份有限公司独立董事，深圳市深信泰丰（集</w:t>
      </w:r>
      <w:r>
        <w:rPr>
          <w:spacing w:val="-37"/>
        </w:rPr>
        <w:t> </w:t>
      </w:r>
      <w:r>
        <w:rPr>
          <w:spacing w:val="-37"/>
        </w:rPr>
      </w:r>
      <w:r>
        <w:rPr/>
        <w:t>团）股份有限公司独立董事。</w:t>
      </w:r>
    </w:p>
    <w:p>
      <w:pPr>
        <w:pStyle w:val="BodyText"/>
        <w:spacing w:line="386" w:lineRule="auto" w:before="36"/>
        <w:ind w:right="222" w:firstLine="412"/>
        <w:jc w:val="both"/>
      </w:pPr>
      <w:r>
        <w:rPr>
          <w:spacing w:val="-2"/>
        </w:rPr>
        <w:t>（六）刘崇，最近五年曾任深圳市特发集团有限公司董事、财务总监，副总裁；现任深业集团有限公</w:t>
      </w:r>
      <w:r>
        <w:rPr>
          <w:w w:val="100"/>
        </w:rPr>
        <w:t> </w:t>
      </w:r>
      <w:r>
        <w:rPr/>
        <w:t>司副总裁、深圳市深信泰丰（集团）股份有限公司独立董事。</w:t>
      </w:r>
    </w:p>
    <w:p>
      <w:pPr>
        <w:pStyle w:val="BodyText"/>
        <w:spacing w:line="240" w:lineRule="auto" w:before="38"/>
        <w:ind w:left="565" w:right="0"/>
        <w:jc w:val="left"/>
      </w:pPr>
      <w:r>
        <w:rPr/>
        <w:t>（七）叶翔，最近五年曾任香港证监会总监，现任汇信资本有限公司董事、总经理，深圳市深信泰丰</w:t>
      </w:r>
    </w:p>
    <w:p>
      <w:pPr>
        <w:pStyle w:val="BodyText"/>
        <w:spacing w:line="240" w:lineRule="auto" w:before="162"/>
        <w:ind w:right="0"/>
        <w:jc w:val="left"/>
      </w:pPr>
      <w:r>
        <w:rPr/>
        <w:t>（集团）股份有限公司独立董事。</w:t>
      </w:r>
    </w:p>
    <w:p>
      <w:pPr>
        <w:pStyle w:val="BodyText"/>
        <w:spacing w:line="384" w:lineRule="auto" w:before="166"/>
        <w:ind w:right="222" w:firstLine="412"/>
        <w:jc w:val="both"/>
      </w:pPr>
      <w:r>
        <w:rPr>
          <w:spacing w:val="-2"/>
        </w:rPr>
        <w:t>（八）梁缉永，最近五年曾任深圳市深水宝安水务有限公司副董事长，深圳市宝安区供水资源整合工</w:t>
      </w:r>
      <w:r>
        <w:rPr>
          <w:w w:val="100"/>
        </w:rPr>
        <w:t> </w:t>
      </w:r>
      <w:r>
        <w:rPr>
          <w:spacing w:val="-2"/>
        </w:rPr>
        <w:t>作领导小组办公室副主任；现任深圳市宝安建设投资有限公司副总经理，深圳市深信泰丰（集团）股份有</w:t>
      </w:r>
      <w:r>
        <w:rPr>
          <w:spacing w:val="-36"/>
        </w:rPr>
        <w:t> </w:t>
      </w:r>
      <w:r>
        <w:rPr>
          <w:spacing w:val="-36"/>
        </w:rPr>
      </w:r>
      <w:r>
        <w:rPr/>
        <w:t>限公司监事会主席。</w:t>
      </w:r>
    </w:p>
    <w:p>
      <w:pPr>
        <w:pStyle w:val="BodyText"/>
        <w:spacing w:line="386" w:lineRule="auto" w:before="40"/>
        <w:ind w:right="0" w:firstLine="422"/>
        <w:jc w:val="left"/>
      </w:pPr>
      <w:r>
        <w:rPr>
          <w:spacing w:val="-4"/>
        </w:rPr>
        <w:t>（九）王祖荣，最近五年担任深圳市宝岩投资咨询有限公司董事、副总经理，深圳市深信泰丰（集团）</w:t>
      </w:r>
      <w:r>
        <w:rPr>
          <w:w w:val="100"/>
        </w:rPr>
        <w:t> </w:t>
      </w:r>
      <w:r>
        <w:rPr/>
        <w:t>股份有限公司监事。</w:t>
      </w:r>
    </w:p>
    <w:p>
      <w:pPr>
        <w:pStyle w:val="BodyText"/>
        <w:spacing w:line="386" w:lineRule="auto" w:before="34"/>
        <w:ind w:right="222" w:firstLine="422"/>
        <w:jc w:val="both"/>
      </w:pPr>
      <w:r>
        <w:rPr>
          <w:spacing w:val="-2"/>
        </w:rPr>
        <w:t>（十）费泳洁，最近五年在深圳市深信泰丰（集团）股份有限公司工作，曾任行政人事部副部长；现</w:t>
      </w:r>
      <w:r>
        <w:rPr>
          <w:w w:val="100"/>
        </w:rPr>
        <w:t> </w:t>
      </w:r>
      <w:r>
        <w:rPr/>
        <w:t>任公司职工代表监事，西部公司规划和工程管理部部长。</w:t>
      </w:r>
    </w:p>
    <w:p>
      <w:pPr>
        <w:pStyle w:val="BodyText"/>
        <w:spacing w:line="381" w:lineRule="auto" w:before="38"/>
        <w:ind w:right="221" w:firstLine="422"/>
        <w:jc w:val="both"/>
      </w:pPr>
      <w:r>
        <w:rPr>
          <w:spacing w:val="-2"/>
        </w:rPr>
        <w:t>（十一）张小立，最近五年在深圳市深信泰丰（集团）股份有限公司工作，曾任董事会秘书；现任副</w:t>
      </w:r>
      <w:r>
        <w:rPr>
          <w:w w:val="100"/>
        </w:rPr>
        <w:t> </w:t>
      </w:r>
      <w:r>
        <w:rPr/>
        <w:t>总经理。</w:t>
      </w:r>
    </w:p>
    <w:p>
      <w:pPr>
        <w:spacing w:after="0" w:line="381" w:lineRule="auto"/>
        <w:jc w:val="both"/>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0" w:firstLine="422"/>
        <w:jc w:val="left"/>
      </w:pPr>
      <w:r>
        <w:rPr>
          <w:spacing w:val="-2"/>
        </w:rPr>
        <w:t>（十二）梁侠，最近五年在深圳市深信泰丰（集团）股份有限公司工作，任总会计师、党总支书记、</w:t>
      </w:r>
      <w:r>
        <w:rPr>
          <w:w w:val="100"/>
        </w:rPr>
        <w:t> </w:t>
      </w:r>
      <w:r>
        <w:rPr/>
        <w:t>工委会主席；2012年9月25日起担任深圳信隆实业股份有限公司独立董事。</w:t>
      </w:r>
    </w:p>
    <w:p>
      <w:pPr>
        <w:pStyle w:val="BodyText"/>
        <w:spacing w:line="386" w:lineRule="auto" w:before="34"/>
        <w:ind w:right="0" w:firstLine="422"/>
        <w:jc w:val="left"/>
      </w:pPr>
      <w:r>
        <w:rPr>
          <w:spacing w:val="-2"/>
        </w:rPr>
        <w:t>（十三）林小浓，最近五年在深圳市深信泰丰（集团）股份有限公司工作，曾任惠州饲料公司副总经</w:t>
      </w:r>
      <w:r>
        <w:rPr>
          <w:w w:val="100"/>
        </w:rPr>
        <w:t> </w:t>
      </w:r>
      <w:r>
        <w:rPr/>
        <w:t>理；现任资金财务部部长、工委会副主席、总经理助理。</w:t>
      </w:r>
    </w:p>
    <w:p>
      <w:pPr>
        <w:pStyle w:val="BodyText"/>
        <w:spacing w:line="381" w:lineRule="auto" w:before="38"/>
        <w:ind w:right="0" w:firstLine="422"/>
        <w:jc w:val="left"/>
      </w:pPr>
      <w:r>
        <w:rPr>
          <w:spacing w:val="-2"/>
        </w:rPr>
        <w:t>（十四）孙德志，最近五年在深圳市深信泰丰（集团）股份有限公司工作，曾任证券事务代表、审计</w:t>
      </w:r>
      <w:r>
        <w:rPr>
          <w:w w:val="100"/>
        </w:rPr>
        <w:t> </w:t>
      </w:r>
      <w:r>
        <w:rPr/>
        <w:t>部部长，西部公司副总经理；现任党总支副书记、董事会秘书。</w:t>
      </w:r>
    </w:p>
    <w:p>
      <w:pPr>
        <w:spacing w:line="240" w:lineRule="auto" w:before="3"/>
        <w:rPr>
          <w:rFonts w:ascii="宋体" w:hAnsi="宋体" w:cs="宋体" w:eastAsia="宋体" w:hint="default"/>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195"/>
        <w:gridCol w:w="1334"/>
        <w:gridCol w:w="158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6"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1" w:right="74"/>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1" w:right="65" w:hanging="269"/>
              <w:jc w:val="left"/>
              <w:rPr>
                <w:rFonts w:ascii="宋体" w:hAnsi="宋体" w:cs="宋体" w:eastAsia="宋体" w:hint="default"/>
                <w:sz w:val="18"/>
                <w:szCs w:val="18"/>
              </w:rPr>
            </w:pPr>
            <w:r>
              <w:rPr>
                <w:rFonts w:ascii="宋体" w:hAnsi="宋体" w:cs="宋体" w:eastAsia="宋体" w:hint="default"/>
                <w:spacing w:val="-2"/>
                <w:sz w:val="18"/>
                <w:szCs w:val="18"/>
              </w:rPr>
              <w:t>在股东单位是否领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取报酬津贴</w:t>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中国希格玛有限公司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长</w:t>
            </w:r>
            <w:r>
              <w:rPr>
                <w:rFonts w:ascii="宋体" w:hAnsi="宋体" w:cs="宋体" w:eastAsia="宋体" w:hint="default"/>
                <w:spacing w:val="-77"/>
                <w:w w:val="101"/>
                <w:sz w:val="18"/>
                <w:szCs w:val="18"/>
              </w:rPr>
              <w:t>、</w:t>
            </w:r>
            <w:r>
              <w:rPr>
                <w:rFonts w:ascii="宋体" w:hAnsi="宋体" w:cs="宋体" w:eastAsia="宋体" w:hint="default"/>
                <w:w w:val="101"/>
                <w:sz w:val="18"/>
                <w:szCs w:val="18"/>
              </w:rPr>
              <w:t>总裁</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梁缉永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深圳市宝安建设投资有限公司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陈冬元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深圳市宝安建设投资有限公司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9" w:right="127"/>
              <w:jc w:val="left"/>
              <w:rPr>
                <w:rFonts w:ascii="宋体" w:hAnsi="宋体" w:cs="宋体" w:eastAsia="宋体" w:hint="default"/>
                <w:sz w:val="18"/>
                <w:szCs w:val="18"/>
              </w:rPr>
            </w:pPr>
            <w:r>
              <w:rPr>
                <w:rFonts w:ascii="宋体" w:hAnsi="宋体" w:cs="宋体" w:eastAsia="宋体" w:hint="default"/>
                <w:spacing w:val="-2"/>
                <w:sz w:val="18"/>
                <w:szCs w:val="18"/>
              </w:rPr>
              <w:t>投资发展部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负责人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鲁功亮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重庆润江基础设施投资有限公司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部门经理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在其他单位任职情况</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0" w:right="65" w:hanging="269"/>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取报酬津贴</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北京东方太阳城房地产开发有限责任公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梁缉永</w:t>
            </w:r>
          </w:p>
        </w:tc>
        <w:tc>
          <w:tcPr>
            <w:tcW w:w="31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陈冬元</w:t>
            </w:r>
          </w:p>
        </w:tc>
        <w:tc>
          <w:tcPr>
            <w:tcW w:w="31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对外经济贸易大学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深业集团有限公司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叶翔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汇信资本有限公司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367" w:lineRule="exact"/>
        <w:ind w:right="0"/>
        <w:jc w:val="left"/>
        <w:rPr>
          <w:b w:val="0"/>
          <w:bCs w:val="0"/>
        </w:rPr>
      </w:pPr>
      <w:r>
        <w:rPr/>
        <w:t>三、董事、监事、高级管理人员报酬情况</w:t>
      </w:r>
      <w:r>
        <w:rPr>
          <w:b w:val="0"/>
          <w:bCs w:val="0"/>
        </w:rPr>
      </w:r>
    </w:p>
    <w:p>
      <w:pPr>
        <w:spacing w:line="240" w:lineRule="auto" w:before="6"/>
        <w:rPr>
          <w:rFonts w:ascii="Microsoft JhengHei" w:hAnsi="Microsoft JhengHei" w:cs="Microsoft JhengHei" w:eastAsia="Microsoft JhengHei"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p>
    <w:p>
      <w:pPr>
        <w:spacing w:line="240" w:lineRule="auto" w:before="8"/>
        <w:rPr>
          <w:rFonts w:ascii="宋体" w:hAnsi="宋体" w:cs="宋体" w:eastAsia="宋体" w:hint="default"/>
          <w:sz w:val="15"/>
          <w:szCs w:val="15"/>
        </w:rPr>
      </w:pPr>
    </w:p>
    <w:p>
      <w:pPr>
        <w:pStyle w:val="BodyText"/>
        <w:spacing w:line="386" w:lineRule="auto"/>
        <w:ind w:left="575" w:right="0" w:hanging="423"/>
        <w:jc w:val="left"/>
      </w:pPr>
      <w:r>
        <w:rPr/>
        <w:t>董事、监事、高级管理人员报酬的决策程序：</w:t>
      </w:r>
      <w:r>
        <w:rPr>
          <w:spacing w:val="-102"/>
        </w:rPr>
        <w:t> </w:t>
      </w:r>
      <w:r>
        <w:rPr>
          <w:spacing w:val="-102"/>
        </w:rPr>
      </w:r>
      <w:r>
        <w:rPr>
          <w:spacing w:val="-2"/>
        </w:rPr>
        <w:t>公司依据2013年度经营管理考核办法对高管人员实行考核，按考核结果发放考核奖励。公司董事会绩</w:t>
      </w:r>
    </w:p>
    <w:p>
      <w:pPr>
        <w:pStyle w:val="BodyText"/>
        <w:spacing w:line="381" w:lineRule="auto" w:before="38"/>
        <w:ind w:right="0"/>
        <w:jc w:val="left"/>
      </w:pPr>
      <w:r>
        <w:rPr>
          <w:spacing w:val="-2"/>
        </w:rPr>
        <w:t>效与薪酬委员会负责审查公司的薪酬计划与方案，负责审查公司董事（不含独立董事）、监事及高管人员</w:t>
      </w:r>
      <w:r>
        <w:rPr>
          <w:spacing w:val="-36"/>
        </w:rPr>
        <w:t> </w:t>
      </w:r>
      <w:r>
        <w:rPr>
          <w:spacing w:val="-36"/>
        </w:rPr>
      </w:r>
      <w:r>
        <w:rPr>
          <w:spacing w:val="-2"/>
        </w:rPr>
        <w:t>的薪酬方案与考核标准，负责考核公司董事、监事及高管人员履行职责的情况，并依照考核标准、薪酬方</w:t>
      </w:r>
    </w:p>
    <w:p>
      <w:pPr>
        <w:spacing w:after="0" w:line="381"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4393"/>
        <w:jc w:val="left"/>
      </w:pPr>
      <w:r>
        <w:rPr/>
        <w:t>案进行年度绩效考核。</w:t>
      </w:r>
      <w:r>
        <w:rPr>
          <w:w w:val="100"/>
        </w:rPr>
        <w:t> </w:t>
      </w:r>
      <w:r>
        <w:rPr>
          <w:spacing w:val="-2"/>
        </w:rPr>
        <w:t>董事、监事、高级管理人员报酬确定依据：</w:t>
      </w:r>
    </w:p>
    <w:p>
      <w:pPr>
        <w:pStyle w:val="BodyText"/>
        <w:spacing w:line="384" w:lineRule="auto" w:before="34"/>
        <w:ind w:right="142" w:firstLine="422"/>
        <w:jc w:val="both"/>
      </w:pPr>
      <w:r>
        <w:rPr>
          <w:spacing w:val="-2"/>
        </w:rPr>
        <w:t>制定公司薪酬标准的主要原则是：（1）公司总体经营情况和盈利水平；（2）公司总体薪酬水平和历</w:t>
      </w:r>
      <w:r>
        <w:rPr>
          <w:w w:val="100"/>
        </w:rPr>
        <w:t> </w:t>
      </w:r>
      <w:r>
        <w:rPr/>
        <w:t>年薪酬动态指标；（3）职位、职责的大小；（4）岗位的重要性、风险性、特殊性；（5）同行业相关岗</w:t>
      </w:r>
      <w:r>
        <w:rPr>
          <w:spacing w:val="-32"/>
        </w:rPr>
        <w:t> </w:t>
      </w:r>
      <w:r>
        <w:rPr>
          <w:spacing w:val="-32"/>
        </w:rPr>
      </w:r>
      <w:r>
        <w:rPr>
          <w:spacing w:val="-2"/>
        </w:rPr>
        <w:t>位的薪酬水平；（6）个人学识水平和专业技能；（7）尽可能量化的工作指标。董事、监事和高级管理人</w:t>
      </w:r>
      <w:r>
        <w:rPr>
          <w:spacing w:val="-39"/>
        </w:rPr>
        <w:t> </w:t>
      </w:r>
      <w:r>
        <w:rPr>
          <w:spacing w:val="-39"/>
        </w:rPr>
      </w:r>
      <w:r>
        <w:rPr/>
        <w:t>员报酬的实际支付情况：按月只发放基本薪酬，经年度考核后发放年度绩效考核奖励。</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19"/>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06"/>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46" w:hanging="178"/>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 w:right="46"/>
              <w:jc w:val="left"/>
              <w:rPr>
                <w:rFonts w:ascii="宋体" w:hAnsi="宋体" w:cs="宋体" w:eastAsia="宋体" w:hint="default"/>
                <w:sz w:val="18"/>
                <w:szCs w:val="18"/>
              </w:rPr>
            </w:pPr>
            <w:r>
              <w:rPr>
                <w:rFonts w:ascii="宋体" w:hAnsi="宋体" w:cs="宋体" w:eastAsia="宋体" w:hint="default"/>
                <w:spacing w:val="-2"/>
                <w:sz w:val="18"/>
                <w:szCs w:val="18"/>
              </w:rPr>
              <w:t>从股东单位获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46" w:hanging="178"/>
              <w:jc w:val="left"/>
              <w:rPr>
                <w:rFonts w:ascii="宋体" w:hAnsi="宋体" w:cs="宋体" w:eastAsia="宋体" w:hint="default"/>
                <w:sz w:val="18"/>
                <w:szCs w:val="18"/>
              </w:rPr>
            </w:pPr>
            <w:r>
              <w:rPr>
                <w:rFonts w:ascii="宋体" w:hAnsi="宋体" w:cs="宋体" w:eastAsia="宋体" w:hint="default"/>
                <w:spacing w:val="-2"/>
                <w:sz w:val="18"/>
                <w:szCs w:val="18"/>
              </w:rPr>
              <w:t>报告期末实际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所得报酬</w:t>
            </w:r>
          </w:p>
        </w:tc>
      </w:tr>
      <w:tr>
        <w:trPr>
          <w:trHeight w:val="710"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 </w:t>
            </w:r>
            <w:r>
              <w:rPr>
                <w:rFonts w:ascii="宋体" w:hAnsi="宋体" w:cs="宋体" w:eastAsia="宋体" w:hint="default"/>
                <w:spacing w:val="1"/>
                <w:sz w:val="18"/>
                <w:szCs w:val="18"/>
              </w:rPr>
              <w:t> </w:t>
            </w:r>
            <w:r>
              <w:rPr>
                <w:rFonts w:ascii="宋体" w:hAnsi="宋体" w:cs="宋体" w:eastAsia="宋体" w:hint="default"/>
                <w:sz w:val="18"/>
                <w:szCs w:val="18"/>
              </w:rPr>
              <w:t>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董事长、总经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96</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王晓岩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63.3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63.3</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陈冬元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鲁功亮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16.6</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吴成智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1"/>
                <w:sz w:val="18"/>
                <w:szCs w:val="18"/>
              </w:rPr>
              <w:t> </w:t>
            </w:r>
            <w:r>
              <w:rPr>
                <w:rFonts w:ascii="宋体" w:hAnsi="宋体" w:cs="宋体" w:eastAsia="宋体" w:hint="default"/>
                <w:sz w:val="18"/>
                <w:szCs w:val="18"/>
              </w:rPr>
              <w:t>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5</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5</w:t>
            </w:r>
            <w:r>
              <w:rPr>
                <w:rFonts w:ascii="宋体"/>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1"/>
                <w:sz w:val="18"/>
                <w:szCs w:val="18"/>
              </w:rPr>
              <w:t> </w:t>
            </w:r>
            <w:r>
              <w:rPr>
                <w:rFonts w:ascii="宋体" w:hAnsi="宋体" w:cs="宋体" w:eastAsia="宋体" w:hint="default"/>
                <w:sz w:val="18"/>
                <w:szCs w:val="18"/>
              </w:rPr>
              <w:t>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5</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5</w:t>
            </w:r>
            <w:r>
              <w:rPr>
                <w:rFonts w:ascii="宋体"/>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叶 </w:t>
            </w:r>
            <w:r>
              <w:rPr>
                <w:rFonts w:ascii="宋体" w:hAnsi="宋体" w:cs="宋体" w:eastAsia="宋体" w:hint="default"/>
                <w:spacing w:val="1"/>
                <w:sz w:val="18"/>
                <w:szCs w:val="18"/>
              </w:rPr>
              <w:t> </w:t>
            </w:r>
            <w:r>
              <w:rPr>
                <w:rFonts w:ascii="宋体" w:hAnsi="宋体" w:cs="宋体" w:eastAsia="宋体" w:hint="default"/>
                <w:sz w:val="18"/>
                <w:szCs w:val="18"/>
              </w:rPr>
              <w:t>翔</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5</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5</w:t>
            </w:r>
            <w:r>
              <w:rPr>
                <w:rFonts w:ascii="宋体"/>
                <w:sz w:val="18"/>
              </w:rPr>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梁缉永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王祖荣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3</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3</w:t>
            </w:r>
            <w:r>
              <w:rPr>
                <w:rFonts w:ascii="宋体"/>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费泳洁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15.06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15.06</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33.33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33.33</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张小立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60.2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60.2</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 </w:t>
            </w:r>
            <w:r>
              <w:rPr>
                <w:rFonts w:ascii="宋体" w:hAnsi="宋体" w:cs="宋体" w:eastAsia="宋体" w:hint="default"/>
                <w:spacing w:val="1"/>
                <w:sz w:val="18"/>
                <w:szCs w:val="18"/>
              </w:rPr>
              <w:t> </w:t>
            </w:r>
            <w:r>
              <w:rPr>
                <w:rFonts w:ascii="宋体" w:hAnsi="宋体" w:cs="宋体" w:eastAsia="宋体" w:hint="default"/>
                <w:sz w:val="18"/>
                <w:szCs w:val="18"/>
              </w:rPr>
              <w:t>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60.2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60.2</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林小浓</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27.6</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孙德志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26.46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w w:val="101"/>
                <w:sz w:val="18"/>
              </w:rPr>
              <w:t>0</w:t>
            </w:r>
            <w:r>
              <w:rPr>
                <w:rFonts w:ascii="宋体"/>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26.46</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6"/>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336.85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416.75</w:t>
            </w:r>
          </w:p>
        </w:tc>
      </w:tr>
    </w:tbl>
    <w:p>
      <w:pPr>
        <w:spacing w:before="5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2"/>
        <w:rPr>
          <w:rFonts w:ascii="宋体" w:hAnsi="宋体" w:cs="宋体" w:eastAsia="宋体" w:hint="default"/>
          <w:sz w:val="24"/>
          <w:szCs w:val="24"/>
        </w:rPr>
      </w:pPr>
      <w:r>
        <w:rPr/>
        <w:pict>
          <v:shape style="position:absolute;margin-left:83.760002pt;margin-top:626pt;width:342pt;height:168.96pt;mso-position-horizontal-relative:page;mso-position-vertical-relative:page;z-index:1264" type="#_x0000_t75" stroked="false">
            <v:imagedata r:id="rId15" o:title=""/>
          </v:shape>
        </w:pict>
      </w:r>
    </w:p>
    <w:p>
      <w:pPr>
        <w:pStyle w:val="Heading2"/>
        <w:spacing w:line="367" w:lineRule="exact"/>
        <w:ind w:right="0"/>
        <w:jc w:val="left"/>
        <w:rPr>
          <w:b w:val="0"/>
          <w:bCs w:val="0"/>
        </w:rPr>
      </w:pPr>
      <w:r>
        <w:rPr/>
        <w:t>四、公司董事、监事、高级管理人员变动情况</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594"/>
        <w:gridCol w:w="3960"/>
      </w:tblGrid>
      <w:tr>
        <w:trPr>
          <w:trHeight w:val="39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吴成智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张伟圻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陈冬元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改选</w:t>
            </w:r>
          </w:p>
        </w:tc>
      </w:tr>
      <w:tr>
        <w:trPr>
          <w:trHeight w:val="39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梁缉永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改选</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林小浓</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孙德志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五、报告期核心技术团队或关键技术人员变动情况（非董事、监事、高级管理人员）</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left="575" w:right="0"/>
        <w:jc w:val="left"/>
      </w:pPr>
      <w:r>
        <w:rPr/>
        <w:t>报告期内，公司核心技术团队或关键技术人员不存在离职和解聘情况。</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六、公司员工情况</w:t>
      </w:r>
      <w:r>
        <w:rPr>
          <w:b w:val="0"/>
          <w:bCs w:val="0"/>
        </w:rPr>
      </w:r>
    </w:p>
    <w:p>
      <w:pPr>
        <w:spacing w:line="240" w:lineRule="auto" w:before="1"/>
        <w:rPr>
          <w:rFonts w:ascii="Microsoft JhengHei" w:hAnsi="Microsoft JhengHei" w:cs="Microsoft JhengHei" w:eastAsia="Microsoft JhengHei" w:hint="default"/>
          <w:b/>
          <w:bCs/>
          <w:sz w:val="24"/>
          <w:szCs w:val="24"/>
        </w:rPr>
      </w:pPr>
    </w:p>
    <w:p>
      <w:pPr>
        <w:pStyle w:val="BodyText"/>
        <w:spacing w:line="386" w:lineRule="auto"/>
        <w:ind w:right="4393"/>
        <w:jc w:val="left"/>
      </w:pPr>
      <w:r>
        <w:rPr/>
        <w:t>（一）在职员工的数量：</w:t>
      </w:r>
      <w:r>
        <w:rPr>
          <w:spacing w:val="-103"/>
        </w:rPr>
        <w:t> </w:t>
      </w:r>
      <w:r>
        <w:rPr>
          <w:spacing w:val="-103"/>
        </w:rPr>
      </w:r>
      <w:r>
        <w:rPr>
          <w:spacing w:val="-1"/>
        </w:rPr>
        <w:t>截至2013年12月31日，公司在职员工总数为1086人。</w:t>
      </w:r>
    </w:p>
    <w:p>
      <w:pPr>
        <w:pStyle w:val="BodyText"/>
        <w:spacing w:line="240" w:lineRule="auto" w:before="38"/>
        <w:ind w:right="0"/>
        <w:jc w:val="left"/>
      </w:pPr>
      <w:r>
        <w:rPr/>
        <w:t>（二）专业构成及教育程度情况如下：</w:t>
      </w:r>
    </w:p>
    <w:p>
      <w:pPr>
        <w:pStyle w:val="BodyText"/>
        <w:spacing w:line="240" w:lineRule="auto" w:before="162"/>
        <w:ind w:right="0"/>
        <w:jc w:val="left"/>
      </w:pPr>
      <w:r>
        <w:rPr/>
        <w:t>（1）专业构成类别</w:t>
      </w:r>
    </w:p>
    <w:p>
      <w:pPr>
        <w:spacing w:line="240" w:lineRule="auto" w:before="7"/>
        <w:rPr>
          <w:rFonts w:ascii="宋体" w:hAnsi="宋体" w:cs="宋体" w:eastAsia="宋体" w:hint="default"/>
          <w:sz w:val="28"/>
          <w:szCs w:val="28"/>
        </w:rPr>
      </w:pPr>
    </w:p>
    <w:tbl>
      <w:tblPr>
        <w:tblW w:w="0" w:type="auto"/>
        <w:jc w:val="left"/>
        <w:tblInd w:w="1201" w:type="dxa"/>
        <w:tblLayout w:type="fixed"/>
        <w:tblCellMar>
          <w:top w:w="0" w:type="dxa"/>
          <w:left w:w="0" w:type="dxa"/>
          <w:bottom w:w="0" w:type="dxa"/>
          <w:right w:w="0" w:type="dxa"/>
        </w:tblCellMar>
        <w:tblLook w:val="01E0"/>
      </w:tblPr>
      <w:tblGrid>
        <w:gridCol w:w="2090"/>
        <w:gridCol w:w="1363"/>
        <w:gridCol w:w="1416"/>
      </w:tblGrid>
      <w:tr>
        <w:trPr>
          <w:trHeight w:val="338" w:hRule="exact"/>
        </w:trPr>
        <w:tc>
          <w:tcPr>
            <w:tcW w:w="2090" w:type="dxa"/>
            <w:tcBorders>
              <w:top w:val="nil" w:sz="6" w:space="0" w:color="auto"/>
              <w:left w:val="nil" w:sz="6" w:space="0" w:color="auto"/>
              <w:bottom w:val="single" w:sz="6" w:space="0" w:color="000000"/>
              <w:right w:val="single" w:sz="6" w:space="0" w:color="000000"/>
            </w:tcBorders>
          </w:tcPr>
          <w:p>
            <w:pPr>
              <w:pStyle w:val="TableParagraph"/>
              <w:spacing w:line="293"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专业构成的类别</w:t>
            </w:r>
            <w:r>
              <w:rPr>
                <w:rFonts w:ascii="Microsoft JhengHei" w:hAnsi="Microsoft JhengHei" w:cs="Microsoft JhengHei" w:eastAsia="Microsoft JhengHei" w:hint="default"/>
                <w:sz w:val="21"/>
                <w:szCs w:val="21"/>
              </w:rPr>
            </w:r>
          </w:p>
        </w:tc>
        <w:tc>
          <w:tcPr>
            <w:tcW w:w="1363" w:type="dxa"/>
            <w:tcBorders>
              <w:top w:val="nil" w:sz="6" w:space="0" w:color="auto"/>
              <w:left w:val="single" w:sz="6" w:space="0" w:color="000000"/>
              <w:bottom w:val="single" w:sz="6" w:space="0" w:color="000000"/>
              <w:right w:val="single" w:sz="6" w:space="0" w:color="000000"/>
            </w:tcBorders>
          </w:tcPr>
          <w:p>
            <w:pPr>
              <w:pStyle w:val="TableParagraph"/>
              <w:spacing w:line="293" w:lineRule="exact"/>
              <w:ind w:left="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人数（人）</w:t>
            </w:r>
            <w:r>
              <w:rPr>
                <w:rFonts w:ascii="Microsoft JhengHei" w:hAnsi="Microsoft JhengHei" w:cs="Microsoft JhengHei" w:eastAsia="Microsoft JhengHei" w:hint="default"/>
                <w:sz w:val="21"/>
                <w:szCs w:val="21"/>
              </w:rPr>
            </w:r>
          </w:p>
        </w:tc>
        <w:tc>
          <w:tcPr>
            <w:tcW w:w="1416" w:type="dxa"/>
            <w:tcBorders>
              <w:top w:val="nil" w:sz="6" w:space="0" w:color="auto"/>
              <w:left w:val="single" w:sz="6" w:space="0" w:color="000000"/>
              <w:bottom w:val="single" w:sz="6" w:space="0" w:color="000000"/>
              <w:right w:val="single" w:sz="6" w:space="0" w:color="000000"/>
            </w:tcBorders>
          </w:tcPr>
          <w:p>
            <w:pPr>
              <w:pStyle w:val="TableParagraph"/>
              <w:spacing w:line="293" w:lineRule="exact"/>
              <w:ind w:left="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r>
      <w:tr>
        <w:trPr>
          <w:trHeight w:val="336" w:hRule="exact"/>
        </w:trPr>
        <w:tc>
          <w:tcPr>
            <w:tcW w:w="209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746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68.69%</w:t>
            </w:r>
          </w:p>
        </w:tc>
      </w:tr>
      <w:tr>
        <w:trPr>
          <w:trHeight w:val="341" w:hRule="exact"/>
        </w:trPr>
        <w:tc>
          <w:tcPr>
            <w:tcW w:w="209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186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17.13%</w:t>
            </w:r>
          </w:p>
        </w:tc>
      </w:tr>
      <w:tr>
        <w:trPr>
          <w:trHeight w:val="336" w:hRule="exact"/>
        </w:trPr>
        <w:tc>
          <w:tcPr>
            <w:tcW w:w="209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58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5.34%</w:t>
            </w:r>
          </w:p>
        </w:tc>
      </w:tr>
      <w:tr>
        <w:trPr>
          <w:trHeight w:val="336" w:hRule="exact"/>
        </w:trPr>
        <w:tc>
          <w:tcPr>
            <w:tcW w:w="209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76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7.00%</w:t>
            </w:r>
          </w:p>
        </w:tc>
      </w:tr>
      <w:tr>
        <w:trPr>
          <w:trHeight w:val="336" w:hRule="exact"/>
        </w:trPr>
        <w:tc>
          <w:tcPr>
            <w:tcW w:w="209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1.84%</w:t>
            </w:r>
          </w:p>
        </w:tc>
      </w:tr>
      <w:tr>
        <w:trPr>
          <w:trHeight w:val="341" w:hRule="exact"/>
        </w:trPr>
        <w:tc>
          <w:tcPr>
            <w:tcW w:w="2090" w:type="dxa"/>
            <w:tcBorders>
              <w:top w:val="single" w:sz="6" w:space="0" w:color="000000"/>
              <w:left w:val="nil" w:sz="6" w:space="0" w:color="auto"/>
              <w:bottom w:val="single" w:sz="6" w:space="0" w:color="000000"/>
              <w:right w:val="single" w:sz="6" w:space="0" w:color="000000"/>
            </w:tcBorders>
          </w:tcPr>
          <w:p>
            <w:pPr>
              <w:pStyle w:val="TableParagraph"/>
              <w:spacing w:line="284"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总计</w:t>
            </w:r>
            <w:r>
              <w:rPr>
                <w:rFonts w:ascii="Microsoft JhengHei" w:hAnsi="Microsoft JhengHei" w:cs="Microsoft JhengHei" w:eastAsia="Microsoft JhengHei" w:hint="default"/>
                <w:sz w:val="21"/>
                <w:szCs w:val="21"/>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1086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100.00%</w:t>
            </w:r>
          </w:p>
        </w:tc>
      </w:tr>
    </w:tbl>
    <w:p>
      <w:pPr>
        <w:spacing w:line="240" w:lineRule="auto" w:before="12"/>
        <w:rPr>
          <w:rFonts w:ascii="宋体" w:hAnsi="宋体" w:cs="宋体" w:eastAsia="宋体" w:hint="default"/>
          <w:sz w:val="19"/>
          <w:szCs w:val="19"/>
        </w:rPr>
      </w:pPr>
    </w:p>
    <w:p>
      <w:pPr>
        <w:pStyle w:val="BodyText"/>
        <w:spacing w:line="240" w:lineRule="auto" w:before="36"/>
        <w:ind w:right="0"/>
        <w:jc w:val="left"/>
      </w:pPr>
      <w:r>
        <w:rPr/>
        <w:t>（2）人员专业构成饼状图</w:t>
      </w:r>
    </w:p>
    <w:p>
      <w:pPr>
        <w:spacing w:after="0" w:line="240"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right="0"/>
        <w:jc w:val="left"/>
      </w:pPr>
      <w:r>
        <w:rPr/>
        <w:t>（3）教育程度类别</w:t>
      </w:r>
    </w:p>
    <w:p>
      <w:pPr>
        <w:spacing w:line="240" w:lineRule="auto" w:before="11"/>
        <w:rPr>
          <w:rFonts w:ascii="宋体" w:hAnsi="宋体" w:cs="宋体" w:eastAsia="宋体" w:hint="default"/>
          <w:sz w:val="27"/>
          <w:szCs w:val="27"/>
        </w:rPr>
      </w:pPr>
    </w:p>
    <w:tbl>
      <w:tblPr>
        <w:tblW w:w="0" w:type="auto"/>
        <w:jc w:val="left"/>
        <w:tblInd w:w="1379" w:type="dxa"/>
        <w:tblLayout w:type="fixed"/>
        <w:tblCellMar>
          <w:top w:w="0" w:type="dxa"/>
          <w:left w:w="0" w:type="dxa"/>
          <w:bottom w:w="0" w:type="dxa"/>
          <w:right w:w="0" w:type="dxa"/>
        </w:tblCellMar>
        <w:tblLook w:val="01E0"/>
      </w:tblPr>
      <w:tblGrid>
        <w:gridCol w:w="1716"/>
        <w:gridCol w:w="1075"/>
        <w:gridCol w:w="970"/>
      </w:tblGrid>
      <w:tr>
        <w:trPr>
          <w:trHeight w:val="540" w:hRule="exact"/>
        </w:trPr>
        <w:tc>
          <w:tcPr>
            <w:tcW w:w="1716" w:type="dxa"/>
            <w:tcBorders>
              <w:top w:val="nil" w:sz="6" w:space="0" w:color="auto"/>
              <w:left w:val="nil" w:sz="6" w:space="0" w:color="auto"/>
              <w:bottom w:val="single" w:sz="6" w:space="0" w:color="000000"/>
              <w:right w:val="single" w:sz="6" w:space="0" w:color="000000"/>
            </w:tcBorders>
          </w:tcPr>
          <w:p>
            <w:pPr>
              <w:pStyle w:val="TableParagraph"/>
              <w:spacing w:line="240" w:lineRule="auto" w:before="28"/>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教育程度的类别</w:t>
            </w:r>
            <w:r>
              <w:rPr>
                <w:rFonts w:ascii="Microsoft JhengHei" w:hAnsi="Microsoft JhengHei" w:cs="Microsoft JhengHei" w:eastAsia="Microsoft JhengHei" w:hint="default"/>
                <w:sz w:val="21"/>
                <w:szCs w:val="21"/>
              </w:rPr>
            </w:r>
          </w:p>
        </w:tc>
        <w:tc>
          <w:tcPr>
            <w:tcW w:w="10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8"/>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人数（人）</w:t>
            </w:r>
            <w:r>
              <w:rPr>
                <w:rFonts w:ascii="Microsoft JhengHei" w:hAnsi="Microsoft JhengHei" w:cs="Microsoft JhengHei" w:eastAsia="Microsoft JhengHei" w:hint="default"/>
                <w:sz w:val="21"/>
                <w:szCs w:val="21"/>
              </w:rPr>
            </w:r>
          </w:p>
        </w:tc>
        <w:tc>
          <w:tcPr>
            <w:tcW w:w="9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8"/>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比例（%）</w:t>
            </w:r>
            <w:r>
              <w:rPr>
                <w:rFonts w:ascii="Microsoft JhengHei" w:hAnsi="Microsoft JhengHei" w:cs="Microsoft JhengHei" w:eastAsia="Microsoft JhengHei" w:hint="default"/>
                <w:w w:val="90"/>
                <w:sz w:val="21"/>
                <w:szCs w:val="21"/>
              </w:rPr>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w w:val="100"/>
                <w:sz w:val="21"/>
              </w:rPr>
              <w:t>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0.09%</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w w:val="100"/>
                <w:sz w:val="21"/>
              </w:rPr>
              <w:t>9</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0.83%</w:t>
            </w:r>
          </w:p>
        </w:tc>
      </w:tr>
      <w:tr>
        <w:trPr>
          <w:trHeight w:val="533"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大学本科及以上</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64</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5.89%</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69</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6.35%</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5"/>
              <w:jc w:val="left"/>
              <w:rPr>
                <w:rFonts w:ascii="宋体" w:hAnsi="宋体" w:cs="宋体" w:eastAsia="宋体" w:hint="default"/>
                <w:sz w:val="21"/>
                <w:szCs w:val="21"/>
              </w:rPr>
            </w:pPr>
            <w:r>
              <w:rPr>
                <w:rFonts w:ascii="宋体" w:hAnsi="宋体" w:cs="宋体" w:eastAsia="宋体" w:hint="default"/>
                <w:sz w:val="21"/>
                <w:szCs w:val="21"/>
              </w:rPr>
              <w:t>中专、技校及高中</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268</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24.68%</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28" w:right="0"/>
              <w:jc w:val="left"/>
              <w:rPr>
                <w:rFonts w:ascii="宋体" w:hAnsi="宋体" w:cs="宋体" w:eastAsia="宋体" w:hint="default"/>
                <w:sz w:val="21"/>
                <w:szCs w:val="21"/>
              </w:rPr>
            </w:pPr>
            <w:r>
              <w:rPr>
                <w:rFonts w:ascii="宋体" w:hAnsi="宋体" w:cs="宋体" w:eastAsia="宋体" w:hint="default"/>
                <w:sz w:val="21"/>
                <w:szCs w:val="21"/>
              </w:rPr>
              <w:t>初中及以下</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675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62.15%</w:t>
            </w:r>
          </w:p>
        </w:tc>
      </w:tr>
      <w:tr>
        <w:trPr>
          <w:trHeight w:val="538"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总计</w:t>
            </w:r>
            <w:r>
              <w:rPr>
                <w:rFonts w:ascii="Microsoft JhengHei" w:hAnsi="Microsoft JhengHei" w:cs="Microsoft JhengHei" w:eastAsia="Microsoft JhengHei" w:hint="default"/>
                <w:sz w:val="21"/>
                <w:szCs w:val="21"/>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1086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36"/>
        <w:ind w:right="0"/>
        <w:jc w:val="left"/>
      </w:pPr>
      <w:r>
        <w:rPr/>
        <w:t>（4）人员教育构成饼状图</w:t>
      </w:r>
    </w:p>
    <w:p>
      <w:pPr>
        <w:spacing w:line="240" w:lineRule="auto" w:before="2"/>
        <w:rPr>
          <w:rFonts w:ascii="宋体" w:hAnsi="宋体" w:cs="宋体" w:eastAsia="宋体" w:hint="default"/>
          <w:sz w:val="13"/>
          <w:szCs w:val="13"/>
        </w:rPr>
      </w:pPr>
    </w:p>
    <w:p>
      <w:pPr>
        <w:spacing w:line="4083" w:lineRule="exact"/>
        <w:ind w:left="152"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319956" cy="2593181"/>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4319956" cy="2593181"/>
                    </a:xfrm>
                    <a:prstGeom prst="rect">
                      <a:avLst/>
                    </a:prstGeom>
                  </pic:spPr>
                </pic:pic>
              </a:graphicData>
            </a:graphic>
          </wp:inline>
        </w:drawing>
      </w:r>
      <w:r>
        <w:rPr>
          <w:rFonts w:ascii="宋体" w:hAnsi="宋体" w:cs="宋体" w:eastAsia="宋体" w:hint="default"/>
          <w:position w:val="-81"/>
          <w:sz w:val="20"/>
          <w:szCs w:val="20"/>
        </w:rPr>
      </w:r>
    </w:p>
    <w:p>
      <w:pPr>
        <w:spacing w:after="0" w:line="4083" w:lineRule="exact"/>
        <w:rPr>
          <w:rFonts w:ascii="宋体" w:hAnsi="宋体" w:cs="宋体" w:eastAsia="宋体" w:hint="default"/>
          <w:sz w:val="20"/>
          <w:szCs w:val="20"/>
        </w:rPr>
        <w:sectPr>
          <w:footerReference w:type="default" r:id="rId16"/>
          <w:pgSz w:w="11900" w:h="16840"/>
          <w:pgMar w:footer="984" w:header="742" w:top="1040" w:bottom="1180" w:left="980" w:right="980"/>
          <w:pgNumType w:start="4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1"/>
        <w:spacing w:line="458" w:lineRule="exact"/>
        <w:ind w:left="769" w:right="852"/>
        <w:jc w:val="center"/>
        <w:rPr>
          <w:b w:val="0"/>
          <w:bCs w:val="0"/>
        </w:rPr>
      </w:pPr>
      <w:bookmarkStart w:name="_TOC_250003" w:id="8"/>
      <w:r>
        <w:rPr/>
        <w:t>第八节 </w:t>
      </w:r>
      <w:r>
        <w:rPr>
          <w:spacing w:val="8"/>
        </w:rPr>
        <w:t> </w:t>
      </w:r>
      <w:r>
        <w:rPr/>
        <w:t>公司治理</w:t>
      </w:r>
      <w:bookmarkEnd w:id="8"/>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Heading2"/>
        <w:spacing w:line="367" w:lineRule="exact"/>
        <w:ind w:right="0"/>
        <w:jc w:val="left"/>
        <w:rPr>
          <w:b w:val="0"/>
          <w:bCs w:val="0"/>
        </w:rPr>
      </w:pPr>
      <w:r>
        <w:rPr/>
        <w:t>一、公司治理的基本状况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4" w:lineRule="auto"/>
        <w:ind w:right="222" w:firstLine="422"/>
        <w:jc w:val="both"/>
      </w:pPr>
      <w:r>
        <w:rPr>
          <w:spacing w:val="-2"/>
        </w:rPr>
        <w:t>报告期内，公司严格按照《公司法》、《证券法》和《上市公司治理准则》等法律法规及规范性文件</w:t>
      </w:r>
      <w:r>
        <w:rPr>
          <w:w w:val="100"/>
        </w:rPr>
        <w:t> </w:t>
      </w:r>
      <w:r>
        <w:rPr>
          <w:spacing w:val="-2"/>
        </w:rPr>
        <w:t>的要求，不断完善公司法人治理结构，建立健全现代企业制度，以促进公司规范运作。报告期内，公司新</w:t>
      </w:r>
      <w:r>
        <w:rPr>
          <w:spacing w:val="-42"/>
        </w:rPr>
        <w:t> </w:t>
      </w:r>
      <w:r>
        <w:rPr>
          <w:spacing w:val="-42"/>
        </w:rPr>
      </w:r>
      <w:r>
        <w:rPr>
          <w:spacing w:val="-2"/>
        </w:rPr>
        <w:t>增了《委托理财管理制度》及对原《工资管理制度》进行了修订，并依法履行了相关审批程序。截至报告</w:t>
      </w:r>
      <w:r>
        <w:rPr>
          <w:spacing w:val="-35"/>
        </w:rPr>
        <w:t> </w:t>
      </w:r>
      <w:r>
        <w:rPr>
          <w:spacing w:val="-35"/>
        </w:rPr>
      </w:r>
      <w:r>
        <w:rPr>
          <w:spacing w:val="-2"/>
        </w:rPr>
        <w:t>期末，公司已建立了较为完善的法人治理结构，公司法人治理的实际状况与中国证监会发布的有关上市公</w:t>
      </w:r>
      <w:r>
        <w:rPr>
          <w:spacing w:val="-35"/>
        </w:rPr>
        <w:t> </w:t>
      </w:r>
      <w:r>
        <w:rPr>
          <w:spacing w:val="-35"/>
        </w:rPr>
      </w:r>
      <w:r>
        <w:rPr/>
        <w:t>司治理的规范性文件的要求基本一致。</w:t>
      </w:r>
    </w:p>
    <w:p>
      <w:pPr>
        <w:pStyle w:val="BodyText"/>
        <w:spacing w:line="386" w:lineRule="auto" w:before="36"/>
        <w:ind w:left="575" w:right="0"/>
        <w:jc w:val="left"/>
      </w:pPr>
      <w:r>
        <w:rPr/>
        <w:t>1、关于股东与股东大会</w:t>
      </w:r>
      <w:r>
        <w:rPr>
          <w:spacing w:val="-103"/>
        </w:rPr>
        <w:t> </w:t>
      </w:r>
      <w:r>
        <w:rPr>
          <w:spacing w:val="-103"/>
        </w:rPr>
      </w:r>
      <w:r>
        <w:rPr>
          <w:spacing w:val="-2"/>
        </w:rPr>
        <w:t>公司严格按照《股东大会规范意见》的要求召集、召开股东大会，并由律师出席见证：公司与股东保</w:t>
      </w:r>
    </w:p>
    <w:p>
      <w:pPr>
        <w:pStyle w:val="BodyText"/>
        <w:spacing w:line="381" w:lineRule="auto" w:before="38"/>
        <w:ind w:right="0"/>
        <w:jc w:val="left"/>
      </w:pPr>
      <w:r>
        <w:rPr>
          <w:spacing w:val="-2"/>
        </w:rPr>
        <w:t>持了有效的沟通，确保所有股东平等、充分地行使权利。报告期内，公司召开了2012年度股东大会和两次</w:t>
      </w:r>
      <w:r>
        <w:rPr>
          <w:spacing w:val="-31"/>
        </w:rPr>
        <w:t> </w:t>
      </w:r>
      <w:r>
        <w:rPr>
          <w:spacing w:val="-31"/>
        </w:rPr>
      </w:r>
      <w:r>
        <w:rPr/>
        <w:t>临时股东大会。</w:t>
      </w:r>
    </w:p>
    <w:p>
      <w:pPr>
        <w:pStyle w:val="BodyText"/>
        <w:spacing w:line="386" w:lineRule="auto" w:before="43"/>
        <w:ind w:left="575" w:right="0"/>
        <w:jc w:val="left"/>
      </w:pPr>
      <w:r>
        <w:rPr/>
        <w:t>2、关于控股股东与公司的关系</w:t>
      </w:r>
      <w:r>
        <w:rPr>
          <w:spacing w:val="-100"/>
        </w:rPr>
        <w:t> </w:t>
      </w:r>
      <w:r>
        <w:rPr>
          <w:spacing w:val="-100"/>
        </w:rPr>
      </w:r>
      <w:r>
        <w:rPr>
          <w:spacing w:val="-2"/>
        </w:rPr>
        <w:t>公司与控股股东在资产、人员、机构等方面保持独立，控股股东没有超越股东大会直接或间接干预公</w:t>
      </w:r>
    </w:p>
    <w:p>
      <w:pPr>
        <w:pStyle w:val="BodyText"/>
        <w:spacing w:line="386" w:lineRule="auto" w:before="34"/>
        <w:ind w:left="575" w:right="613" w:hanging="423"/>
        <w:jc w:val="left"/>
      </w:pPr>
      <w:r>
        <w:rPr>
          <w:spacing w:val="-2"/>
        </w:rPr>
        <w:t>司的决策和经营活动，不存在控股股东及其关联方占用公司资金或资产的情况。</w:t>
      </w:r>
      <w:r>
        <w:rPr>
          <w:spacing w:val="-35"/>
        </w:rPr>
        <w:t> </w:t>
      </w:r>
      <w:r>
        <w:rPr>
          <w:spacing w:val="-35"/>
        </w:rPr>
      </w:r>
      <w:r>
        <w:rPr/>
        <w:t>3、关于董事与董事会</w:t>
      </w:r>
    </w:p>
    <w:p>
      <w:pPr>
        <w:pStyle w:val="BodyText"/>
        <w:spacing w:line="384" w:lineRule="auto" w:before="38"/>
        <w:ind w:right="222" w:firstLine="422"/>
        <w:jc w:val="both"/>
      </w:pPr>
      <w:r>
        <w:rPr>
          <w:spacing w:val="-2"/>
        </w:rPr>
        <w:t>报告期内，公司董事会能够严格按照相关法律法规及《公司章程》的规定召开董事会会议、召集股东</w:t>
      </w:r>
      <w:r>
        <w:rPr>
          <w:w w:val="100"/>
        </w:rPr>
        <w:t> </w:t>
      </w:r>
      <w:r>
        <w:rPr>
          <w:spacing w:val="-2"/>
        </w:rPr>
        <w:t>大会。公司设有三名独立董事，占董事会总人数的三分之一以上：公司各位董事能够严格按照《董事会议</w:t>
      </w:r>
      <w:r>
        <w:rPr>
          <w:spacing w:val="-35"/>
        </w:rPr>
        <w:t> </w:t>
      </w:r>
      <w:r>
        <w:rPr>
          <w:spacing w:val="-35"/>
        </w:rPr>
      </w:r>
      <w:r>
        <w:rPr>
          <w:spacing w:val="-2"/>
        </w:rPr>
        <w:t>事规则》的要求，以认真负责的态度出席董事会和股东大会，公司全体董事均能够亲自出席报告期内召开</w:t>
      </w:r>
      <w:r>
        <w:rPr>
          <w:spacing w:val="-35"/>
        </w:rPr>
        <w:t> </w:t>
      </w:r>
      <w:r>
        <w:rPr>
          <w:spacing w:val="-35"/>
        </w:rPr>
      </w:r>
      <w:r>
        <w:rPr/>
        <w:t>的5次董事会，没有发生缺席或委托他人出席的情况，同时，公司董事还能够为公司的经营和发展献计献</w:t>
      </w:r>
      <w:r>
        <w:rPr>
          <w:spacing w:val="-32"/>
        </w:rPr>
        <w:t> </w:t>
      </w:r>
      <w:r>
        <w:rPr>
          <w:spacing w:val="-32"/>
        </w:rPr>
      </w:r>
      <w:r>
        <w:rPr>
          <w:spacing w:val="-4"/>
        </w:rPr>
        <w:t>策，能够积极参加中国证监会组织的相关培训。报告期内，公司董事会召开了5次董事会，召集了一次2012</w:t>
      </w:r>
      <w:r>
        <w:rPr>
          <w:spacing w:val="-37"/>
        </w:rPr>
        <w:t> </w:t>
      </w:r>
      <w:r>
        <w:rPr>
          <w:spacing w:val="-37"/>
        </w:rPr>
      </w:r>
      <w:r>
        <w:rPr/>
        <w:t>年度股东大会和两次2013年临时股东大会。</w:t>
      </w:r>
    </w:p>
    <w:p>
      <w:pPr>
        <w:pStyle w:val="BodyText"/>
        <w:spacing w:line="381" w:lineRule="auto" w:before="40"/>
        <w:ind w:left="575" w:right="0"/>
        <w:jc w:val="left"/>
      </w:pPr>
      <w:r>
        <w:rPr/>
        <w:t>4、关于监事和监事会</w:t>
      </w:r>
      <w:r>
        <w:rPr>
          <w:spacing w:val="-99"/>
        </w:rPr>
        <w:t> </w:t>
      </w:r>
      <w:r>
        <w:rPr>
          <w:spacing w:val="-99"/>
        </w:rPr>
      </w:r>
      <w:r>
        <w:rPr>
          <w:spacing w:val="-2"/>
        </w:rPr>
        <w:t>报告期内，公司严格按照相关法律法规及《公司章程》的规定召开监事会会议。公司监事能勤勉履行</w:t>
      </w:r>
    </w:p>
    <w:p>
      <w:pPr>
        <w:pStyle w:val="BodyText"/>
        <w:spacing w:line="384" w:lineRule="auto" w:before="43"/>
        <w:ind w:left="575" w:right="0" w:hanging="423"/>
        <w:jc w:val="left"/>
      </w:pPr>
      <w:r>
        <w:rPr/>
        <w:t>职责，对公司经营情况以及董事和高级管理人员履行职责的合法性进行监督，并独立发表意见。</w:t>
      </w:r>
      <w:r>
        <w:rPr>
          <w:w w:val="100"/>
        </w:rPr>
        <w:t> </w:t>
      </w:r>
      <w:r>
        <w:rPr/>
        <w:t>5、关于信息披露与透明度</w:t>
      </w:r>
      <w:r>
        <w:rPr>
          <w:w w:val="100"/>
        </w:rPr>
        <w:t> </w:t>
      </w:r>
      <w:r>
        <w:rPr>
          <w:spacing w:val="-5"/>
        </w:rPr>
        <w:t>报告期内，公司认真接待股东来访和咨询，及时答复投资者在线提问；来访接待工作坚持公平、公正、</w:t>
      </w:r>
    </w:p>
    <w:p>
      <w:pPr>
        <w:pStyle w:val="BodyText"/>
        <w:spacing w:line="240" w:lineRule="auto" w:before="40"/>
        <w:ind w:right="0"/>
        <w:jc w:val="left"/>
      </w:pPr>
      <w:r>
        <w:rPr/>
        <w:t>公开的原则，有利地保障了所有投资者平等地享有知情权及其他合法权益。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8"/>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公司治理与《公司法》和中国证监会相关规定的要求是否存在差异</w:t>
      </w:r>
    </w:p>
    <w:p>
      <w:pPr>
        <w:spacing w:after="0"/>
        <w:jc w:val="left"/>
        <w:rPr>
          <w:rFonts w:ascii="宋体" w:hAnsi="宋体" w:cs="宋体" w:eastAsia="宋体" w:hint="default"/>
          <w:sz w:val="18"/>
          <w:szCs w:val="18"/>
        </w:rPr>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489" w:lineRule="auto" w:before="46"/>
        <w:ind w:left="152" w:right="439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公司治理与《公司法》和中国证监会相关规定的要求不存在差异。</w:t>
      </w:r>
    </w:p>
    <w:p>
      <w:pPr>
        <w:spacing w:before="57"/>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公司治理专项活动开展情况以及内幕信息知情人登记管理制度的制定、实施情况</w:t>
      </w:r>
    </w:p>
    <w:p>
      <w:pPr>
        <w:spacing w:line="240" w:lineRule="auto" w:before="4"/>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公司七届二次董事会、七届二次监事会于</w:t>
      </w:r>
      <w:r>
        <w:rPr>
          <w:rFonts w:ascii="宋体" w:hAnsi="宋体" w:cs="宋体" w:eastAsia="宋体" w:hint="default"/>
          <w:spacing w:val="-28"/>
          <w:sz w:val="18"/>
          <w:szCs w:val="18"/>
        </w:rPr>
        <w:t> </w:t>
      </w:r>
      <w:r>
        <w:rPr>
          <w:rFonts w:ascii="宋体" w:hAnsi="宋体" w:cs="宋体" w:eastAsia="宋体" w:hint="default"/>
          <w:sz w:val="18"/>
          <w:szCs w:val="18"/>
        </w:rPr>
        <w:t>2012</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宋体" w:hAnsi="宋体" w:cs="宋体" w:eastAsia="宋体" w:hint="default"/>
          <w:sz w:val="18"/>
          <w:szCs w:val="18"/>
        </w:rPr>
        <w:t>8</w:t>
      </w:r>
      <w:r>
        <w:rPr>
          <w:rFonts w:ascii="宋体" w:hAnsi="宋体" w:cs="宋体" w:eastAsia="宋体"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宋体" w:hAnsi="宋体" w:cs="宋体" w:eastAsia="宋体" w:hint="default"/>
          <w:sz w:val="18"/>
          <w:szCs w:val="18"/>
        </w:rPr>
        <w:t>9</w:t>
      </w:r>
      <w:r>
        <w:rPr>
          <w:rFonts w:ascii="宋体" w:hAnsi="宋体" w:cs="宋体" w:eastAsia="宋体" w:hint="default"/>
          <w:spacing w:val="-28"/>
          <w:sz w:val="18"/>
          <w:szCs w:val="18"/>
        </w:rPr>
        <w:t> </w:t>
      </w:r>
      <w:r>
        <w:rPr>
          <w:rFonts w:ascii="宋体" w:hAnsi="宋体" w:cs="宋体" w:eastAsia="宋体" w:hint="default"/>
          <w:spacing w:val="-4"/>
          <w:sz w:val="18"/>
          <w:szCs w:val="18"/>
        </w:rPr>
        <w:t>日审议通过了包括《深圳市深信泰丰（集团）股份有限公司内幕信</w:t>
      </w:r>
    </w:p>
    <w:p>
      <w:pPr>
        <w:spacing w:line="240" w:lineRule="auto" w:before="10"/>
        <w:rPr>
          <w:rFonts w:ascii="宋体" w:hAnsi="宋体" w:cs="宋体" w:eastAsia="宋体" w:hint="default"/>
          <w:sz w:val="15"/>
          <w:szCs w:val="15"/>
        </w:rPr>
      </w:pPr>
    </w:p>
    <w:p>
      <w:pPr>
        <w:spacing w:line="448" w:lineRule="auto" w:before="0"/>
        <w:ind w:left="152" w:right="145" w:firstLine="0"/>
        <w:jc w:val="left"/>
        <w:rPr>
          <w:rFonts w:ascii="宋体" w:hAnsi="宋体" w:cs="宋体" w:eastAsia="宋体" w:hint="default"/>
          <w:sz w:val="18"/>
          <w:szCs w:val="18"/>
        </w:rPr>
      </w:pPr>
      <w:r>
        <w:rPr>
          <w:rFonts w:ascii="宋体" w:hAnsi="宋体" w:cs="宋体" w:eastAsia="宋体" w:hint="default"/>
          <w:spacing w:val="-2"/>
          <w:w w:val="101"/>
          <w:sz w:val="18"/>
          <w:szCs w:val="18"/>
        </w:rPr>
        <w:t>息知情人登记管理制度》等在内的</w:t>
      </w:r>
      <w:r>
        <w:rPr>
          <w:rFonts w:ascii="宋体" w:hAnsi="宋体" w:cs="宋体" w:eastAsia="宋体" w:hint="default"/>
          <w:spacing w:val="-42"/>
          <w:w w:val="101"/>
          <w:sz w:val="18"/>
          <w:szCs w:val="18"/>
        </w:rPr>
        <w:t> </w:t>
      </w:r>
      <w:r>
        <w:rPr>
          <w:rFonts w:ascii="宋体" w:hAnsi="宋体" w:cs="宋体" w:eastAsia="宋体" w:hint="default"/>
          <w:spacing w:val="-2"/>
          <w:w w:val="101"/>
          <w:sz w:val="18"/>
          <w:szCs w:val="18"/>
        </w:rPr>
        <w:t>108</w:t>
      </w:r>
      <w:r>
        <w:rPr>
          <w:rFonts w:ascii="宋体" w:hAnsi="宋体" w:cs="宋体" w:eastAsia="宋体" w:hint="default"/>
          <w:spacing w:val="-42"/>
          <w:w w:val="101"/>
          <w:sz w:val="18"/>
          <w:szCs w:val="18"/>
        </w:rPr>
        <w:t> </w:t>
      </w:r>
      <w:r>
        <w:rPr>
          <w:rFonts w:ascii="宋体" w:hAnsi="宋体" w:cs="宋体" w:eastAsia="宋体" w:hint="default"/>
          <w:spacing w:val="-4"/>
          <w:w w:val="101"/>
          <w:sz w:val="18"/>
          <w:szCs w:val="18"/>
        </w:rPr>
        <w:t>项制度，相关公告详见巨潮资讯</w:t>
      </w:r>
      <w:hyperlink r:id="rId8">
        <w:r>
          <w:rPr>
            <w:rFonts w:ascii="宋体" w:hAnsi="宋体" w:cs="宋体" w:eastAsia="宋体" w:hint="default"/>
            <w:spacing w:val="-4"/>
            <w:w w:val="101"/>
            <w:sz w:val="18"/>
            <w:szCs w:val="18"/>
          </w:rPr>
          <w:t>网（http://www.cninfo.com.cn</w:t>
        </w:r>
      </w:hyperlink>
      <w:r>
        <w:rPr>
          <w:rFonts w:ascii="宋体" w:hAnsi="宋体" w:cs="宋体" w:eastAsia="宋体" w:hint="default"/>
          <w:spacing w:val="-4"/>
          <w:w w:val="101"/>
          <w:sz w:val="18"/>
          <w:szCs w:val="18"/>
        </w:rPr>
        <w:t>）。报告期内，公司</w:t>
      </w:r>
      <w:r>
        <w:rPr>
          <w:rFonts w:ascii="宋体" w:hAnsi="宋体" w:cs="宋体" w:eastAsia="宋体" w:hint="default"/>
          <w:w w:val="101"/>
          <w:sz w:val="18"/>
          <w:szCs w:val="18"/>
        </w:rPr>
        <w:t> </w:t>
      </w:r>
      <w:r>
        <w:rPr>
          <w:rFonts w:ascii="宋体" w:hAnsi="宋体" w:cs="宋体" w:eastAsia="宋体" w:hint="default"/>
          <w:spacing w:val="-3"/>
          <w:sz w:val="18"/>
          <w:szCs w:val="18"/>
        </w:rPr>
        <w:t>严格按执行上述制度，并对内幕信息知情人进行了及时的登记和管理工作。</w:t>
      </w:r>
    </w:p>
    <w:p>
      <w:pPr>
        <w:pStyle w:val="Heading2"/>
        <w:spacing w:line="240" w:lineRule="auto" w:before="80"/>
        <w:ind w:right="0"/>
        <w:jc w:val="left"/>
        <w:rPr>
          <w:b w:val="0"/>
          <w:bCs w:val="0"/>
        </w:rPr>
      </w:pPr>
      <w:r>
        <w:rPr/>
        <w:t>二、报告期内召开的年度股东大会和临时股东大会的有关情况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1、本报告期年度股东大会情况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5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8"/>
                <w:sz w:val="18"/>
                <w:szCs w:val="18"/>
              </w:rPr>
              <w:t>1、审议《公司</w:t>
            </w:r>
            <w:r>
              <w:rPr>
                <w:rFonts w:ascii="宋体" w:hAnsi="宋体" w:cs="宋体" w:eastAsia="宋体" w:hint="default"/>
                <w:spacing w:val="-26"/>
                <w:sz w:val="18"/>
                <w:szCs w:val="18"/>
              </w:rPr>
              <w:t> </w:t>
            </w:r>
            <w:r>
              <w:rPr>
                <w:rFonts w:ascii="宋体" w:hAnsi="宋体" w:cs="宋体" w:eastAsia="宋体" w:hint="default"/>
                <w:sz w:val="18"/>
                <w:szCs w:val="18"/>
              </w:rPr>
              <w:t>2012</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z w:val="18"/>
                <w:szCs w:val="18"/>
              </w:rPr>
              <w:t>年度董事会工作报</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pacing w:val="-91"/>
                <w:w w:val="101"/>
                <w:sz w:val="18"/>
                <w:szCs w:val="18"/>
              </w:rPr>
              <w:t>》</w:t>
            </w:r>
            <w:r>
              <w:rPr>
                <w:rFonts w:ascii="宋体" w:hAnsi="宋体" w:cs="宋体" w:eastAsia="宋体" w:hint="default"/>
                <w:spacing w:val="-29"/>
                <w:w w:val="101"/>
                <w:sz w:val="18"/>
                <w:szCs w:val="18"/>
              </w:rPr>
              <w:t>；</w:t>
            </w:r>
            <w:r>
              <w:rPr>
                <w:rFonts w:ascii="宋体" w:hAnsi="宋体" w:cs="宋体" w:eastAsia="宋体" w:hint="default"/>
                <w:w w:val="101"/>
                <w:sz w:val="18"/>
                <w:szCs w:val="18"/>
              </w:rPr>
              <w:t>2</w:t>
            </w:r>
            <w:r>
              <w:rPr>
                <w:rFonts w:ascii="宋体" w:hAnsi="宋体" w:cs="宋体" w:eastAsia="宋体" w:hint="default"/>
                <w:spacing w:val="-34"/>
                <w:w w:val="101"/>
                <w:sz w:val="18"/>
                <w:szCs w:val="18"/>
              </w:rPr>
              <w:t>、</w:t>
            </w:r>
            <w:r>
              <w:rPr>
                <w:rFonts w:ascii="宋体" w:hAnsi="宋体" w:cs="宋体" w:eastAsia="宋体" w:hint="default"/>
                <w:w w:val="101"/>
                <w:sz w:val="18"/>
                <w:szCs w:val="18"/>
              </w:rPr>
              <w:t>审</w:t>
            </w:r>
            <w:r>
              <w:rPr>
                <w:rFonts w:ascii="宋体" w:hAnsi="宋体" w:cs="宋体" w:eastAsia="宋体" w:hint="default"/>
                <w:spacing w:val="-34"/>
                <w:w w:val="101"/>
                <w:sz w:val="18"/>
                <w:szCs w:val="18"/>
              </w:rPr>
              <w:t>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26"/>
                <w:sz w:val="18"/>
                <w:szCs w:val="18"/>
              </w:rPr>
              <w:t> </w:t>
            </w:r>
            <w:r>
              <w:rPr>
                <w:rFonts w:ascii="宋体" w:hAnsi="宋体" w:cs="宋体" w:eastAsia="宋体" w:hint="default"/>
                <w:spacing w:val="-3"/>
                <w:sz w:val="18"/>
                <w:szCs w:val="18"/>
              </w:rPr>
              <w:t>年度监事会工</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w w:val="101"/>
                <w:sz w:val="18"/>
                <w:szCs w:val="18"/>
              </w:rPr>
              <w:t>作</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91"/>
                <w:w w:val="101"/>
                <w:sz w:val="18"/>
                <w:szCs w:val="18"/>
              </w:rPr>
              <w:t>》</w:t>
            </w:r>
            <w:r>
              <w:rPr>
                <w:rFonts w:ascii="宋体" w:hAnsi="宋体" w:cs="宋体" w:eastAsia="宋体" w:hint="default"/>
                <w:spacing w:val="-92"/>
                <w:w w:val="101"/>
                <w:sz w:val="18"/>
                <w:szCs w:val="18"/>
              </w:rPr>
              <w:t>；</w:t>
            </w:r>
            <w:r>
              <w:rPr>
                <w:rFonts w:ascii="宋体" w:hAnsi="宋体" w:cs="宋体" w:eastAsia="宋体" w:hint="default"/>
                <w:w w:val="101"/>
                <w:sz w:val="18"/>
                <w:szCs w:val="18"/>
              </w:rPr>
              <w:t>3</w:t>
            </w:r>
            <w:r>
              <w:rPr>
                <w:rFonts w:ascii="宋体" w:hAnsi="宋体" w:cs="宋体" w:eastAsia="宋体" w:hint="default"/>
                <w:spacing w:val="-92"/>
                <w:w w:val="101"/>
                <w:sz w:val="18"/>
                <w:szCs w:val="18"/>
              </w:rPr>
              <w:t>、</w:t>
            </w:r>
            <w:r>
              <w:rPr>
                <w:rFonts w:ascii="宋体" w:hAnsi="宋体" w:cs="宋体" w:eastAsia="宋体" w:hint="default"/>
                <w:w w:val="101"/>
                <w:sz w:val="18"/>
                <w:szCs w:val="18"/>
              </w:rPr>
              <w:t>审</w:t>
            </w:r>
            <w:r>
              <w:rPr>
                <w:rFonts w:ascii="宋体" w:hAnsi="宋体" w:cs="宋体" w:eastAsia="宋体" w:hint="default"/>
                <w:spacing w:val="-92"/>
                <w:w w:val="101"/>
                <w:sz w:val="18"/>
                <w:szCs w:val="18"/>
              </w:rPr>
              <w:t>议</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3"/>
                <w:sz w:val="18"/>
                <w:szCs w:val="18"/>
              </w:rPr>
              <w:t> </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年度报告全</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七项议案均以同意</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z w:val="18"/>
                <w:szCs w:val="18"/>
              </w:rPr>
              <w:t>文》及其摘要；4、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124,352,422</w:t>
            </w:r>
            <w:r>
              <w:rPr>
                <w:rFonts w:ascii="宋体" w:hAnsi="宋体" w:cs="宋体" w:eastAsia="宋体" w:hint="default"/>
                <w:spacing w:val="-36"/>
                <w:sz w:val="18"/>
                <w:szCs w:val="18"/>
              </w:rPr>
              <w:t> </w:t>
            </w:r>
            <w:r>
              <w:rPr>
                <w:rFonts w:ascii="宋体" w:hAnsi="宋体" w:cs="宋体" w:eastAsia="宋体" w:hint="default"/>
                <w:spacing w:val="-15"/>
                <w:sz w:val="18"/>
                <w:szCs w:val="18"/>
              </w:rPr>
              <w:t>股，占</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3"/>
                <w:sz w:val="18"/>
                <w:szCs w:val="18"/>
              </w:rPr>
              <w:t>审议《公司关于</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参加会议股东所持</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26"/>
                <w:sz w:val="18"/>
                <w:szCs w:val="18"/>
              </w:rPr>
              <w:t> </w:t>
            </w:r>
            <w:r>
              <w:rPr>
                <w:rFonts w:ascii="宋体" w:hAnsi="宋体" w:cs="宋体" w:eastAsia="宋体" w:hint="default"/>
                <w:spacing w:val="-3"/>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26"/>
                <w:sz w:val="18"/>
                <w:szCs w:val="18"/>
              </w:rPr>
              <w:t> </w:t>
            </w:r>
            <w:r>
              <w:rPr>
                <w:rFonts w:ascii="宋体" w:hAnsi="宋体" w:cs="宋体" w:eastAsia="宋体" w:hint="default"/>
                <w:spacing w:val="-3"/>
                <w:sz w:val="18"/>
                <w:szCs w:val="18"/>
              </w:rPr>
              <w:t>年度财务决算</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有表决股份总数的</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4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sz w:val="18"/>
              </w:rPr>
              <w:t>(http://www.cninf</w:t>
            </w: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1"/>
                <w:w w:val="101"/>
                <w:sz w:val="18"/>
                <w:szCs w:val="18"/>
              </w:rPr>
              <w:t>》</w:t>
            </w:r>
            <w:r>
              <w:rPr>
                <w:rFonts w:ascii="宋体" w:hAnsi="宋体" w:cs="宋体" w:eastAsia="宋体" w:hint="default"/>
                <w:spacing w:val="-92"/>
                <w:w w:val="101"/>
                <w:sz w:val="18"/>
                <w:szCs w:val="18"/>
              </w:rPr>
              <w:t>；</w:t>
            </w:r>
            <w:r>
              <w:rPr>
                <w:rFonts w:ascii="宋体" w:hAnsi="宋体" w:cs="宋体" w:eastAsia="宋体" w:hint="default"/>
                <w:w w:val="101"/>
                <w:sz w:val="18"/>
                <w:szCs w:val="18"/>
              </w:rPr>
              <w:t>5</w:t>
            </w:r>
            <w:r>
              <w:rPr>
                <w:rFonts w:ascii="宋体" w:hAnsi="宋体" w:cs="宋体" w:eastAsia="宋体" w:hint="default"/>
                <w:spacing w:val="-92"/>
                <w:w w:val="101"/>
                <w:sz w:val="18"/>
                <w:szCs w:val="18"/>
              </w:rPr>
              <w:t>、</w:t>
            </w:r>
            <w:r>
              <w:rPr>
                <w:rFonts w:ascii="宋体" w:hAnsi="宋体" w:cs="宋体" w:eastAsia="宋体" w:hint="default"/>
                <w:w w:val="101"/>
                <w:sz w:val="18"/>
                <w:szCs w:val="18"/>
              </w:rPr>
              <w:t>审</w:t>
            </w:r>
            <w:r>
              <w:rPr>
                <w:rFonts w:ascii="宋体" w:hAnsi="宋体" w:cs="宋体" w:eastAsia="宋体" w:hint="default"/>
                <w:spacing w:val="-92"/>
                <w:w w:val="101"/>
                <w:sz w:val="18"/>
                <w:szCs w:val="18"/>
              </w:rPr>
              <w:t>议</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z w:val="18"/>
                <w:szCs w:val="18"/>
              </w:rPr>
              <w:t>100 %；反对 0</w:t>
            </w:r>
            <w:r>
              <w:rPr>
                <w:rFonts w:ascii="宋体" w:hAnsi="宋体" w:cs="宋体" w:eastAsia="宋体" w:hint="default"/>
                <w:spacing w:val="-37"/>
                <w:sz w:val="18"/>
                <w:szCs w:val="18"/>
              </w:rPr>
              <w:t> </w:t>
            </w:r>
            <w:r>
              <w:rPr>
                <w:rFonts w:ascii="宋体" w:hAnsi="宋体" w:cs="宋体" w:eastAsia="宋体" w:hint="default"/>
                <w:spacing w:val="-3"/>
                <w:sz w:val="18"/>
                <w:szCs w:val="18"/>
              </w:rPr>
              <w:t>股，</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sz w:val="18"/>
              </w:rPr>
              <w:t>o.com.cn)</w:t>
            </w:r>
          </w:p>
        </w:tc>
      </w:tr>
      <w:tr>
        <w:trPr>
          <w:trHeight w:val="310"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3"/>
                <w:sz w:val="18"/>
                <w:szCs w:val="18"/>
              </w:rPr>
              <w:t> </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年度利润分</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弃权 0</w:t>
            </w:r>
            <w:r>
              <w:rPr>
                <w:rFonts w:ascii="宋体" w:hAnsi="宋体" w:cs="宋体" w:eastAsia="宋体" w:hint="default"/>
                <w:spacing w:val="-41"/>
                <w:sz w:val="18"/>
                <w:szCs w:val="18"/>
              </w:rPr>
              <w:t> </w:t>
            </w:r>
            <w:r>
              <w:rPr>
                <w:rFonts w:ascii="宋体" w:hAnsi="宋体" w:cs="宋体" w:eastAsia="宋体" w:hint="default"/>
                <w:sz w:val="18"/>
                <w:szCs w:val="18"/>
              </w:rPr>
              <w:t>股获得通</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w w:val="101"/>
                <w:sz w:val="18"/>
                <w:szCs w:val="18"/>
              </w:rPr>
              <w:t>配</w:t>
            </w:r>
            <w:r>
              <w:rPr>
                <w:rFonts w:ascii="宋体" w:hAnsi="宋体" w:cs="宋体" w:eastAsia="宋体" w:hint="default"/>
                <w:spacing w:val="-5"/>
                <w:w w:val="101"/>
                <w:sz w:val="18"/>
                <w:szCs w:val="18"/>
              </w:rPr>
              <w:t>方</w:t>
            </w:r>
            <w:r>
              <w:rPr>
                <w:rFonts w:ascii="宋体" w:hAnsi="宋体" w:cs="宋体" w:eastAsia="宋体" w:hint="default"/>
                <w:w w:val="101"/>
                <w:sz w:val="18"/>
                <w:szCs w:val="18"/>
              </w:rPr>
              <w:t>案</w:t>
            </w:r>
            <w:r>
              <w:rPr>
                <w:rFonts w:ascii="宋体" w:hAnsi="宋体" w:cs="宋体" w:eastAsia="宋体" w:hint="default"/>
                <w:spacing w:val="-91"/>
                <w:w w:val="101"/>
                <w:sz w:val="18"/>
                <w:szCs w:val="18"/>
              </w:rPr>
              <w:t>》</w:t>
            </w:r>
            <w:r>
              <w:rPr>
                <w:rFonts w:ascii="宋体" w:hAnsi="宋体" w:cs="宋体" w:eastAsia="宋体" w:hint="default"/>
                <w:spacing w:val="-92"/>
                <w:w w:val="101"/>
                <w:sz w:val="18"/>
                <w:szCs w:val="18"/>
              </w:rPr>
              <w:t>；</w:t>
            </w:r>
            <w:r>
              <w:rPr>
                <w:rFonts w:ascii="宋体" w:hAnsi="宋体" w:cs="宋体" w:eastAsia="宋体" w:hint="default"/>
                <w:w w:val="101"/>
                <w:sz w:val="18"/>
                <w:szCs w:val="18"/>
              </w:rPr>
              <w:t>6</w:t>
            </w:r>
            <w:r>
              <w:rPr>
                <w:rFonts w:ascii="宋体" w:hAnsi="宋体" w:cs="宋体" w:eastAsia="宋体" w:hint="default"/>
                <w:spacing w:val="-92"/>
                <w:w w:val="101"/>
                <w:sz w:val="18"/>
                <w:szCs w:val="18"/>
              </w:rPr>
              <w:t>、</w:t>
            </w:r>
            <w:r>
              <w:rPr>
                <w:rFonts w:ascii="宋体" w:hAnsi="宋体" w:cs="宋体" w:eastAsia="宋体" w:hint="default"/>
                <w:w w:val="101"/>
                <w:sz w:val="18"/>
                <w:szCs w:val="18"/>
              </w:rPr>
              <w:t>审</w:t>
            </w:r>
            <w:r>
              <w:rPr>
                <w:rFonts w:ascii="宋体" w:hAnsi="宋体" w:cs="宋体" w:eastAsia="宋体" w:hint="default"/>
                <w:spacing w:val="-92"/>
                <w:w w:val="101"/>
                <w:sz w:val="18"/>
                <w:szCs w:val="18"/>
              </w:rPr>
              <w:t>议</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过。</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z w:val="18"/>
                <w:szCs w:val="18"/>
              </w:rPr>
              <w:t>于聘请公司</w:t>
            </w:r>
            <w:r>
              <w:rPr>
                <w:rFonts w:ascii="宋体" w:hAnsi="宋体" w:cs="宋体" w:eastAsia="宋体" w:hint="default"/>
                <w:spacing w:val="-43"/>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度审计机构及支付</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w w:val="101"/>
                <w:sz w:val="18"/>
                <w:szCs w:val="18"/>
              </w:rPr>
              <w:t>报</w:t>
            </w:r>
            <w:r>
              <w:rPr>
                <w:rFonts w:ascii="宋体" w:hAnsi="宋体" w:cs="宋体" w:eastAsia="宋体" w:hint="default"/>
                <w:spacing w:val="-5"/>
                <w:w w:val="101"/>
                <w:sz w:val="18"/>
                <w:szCs w:val="18"/>
              </w:rPr>
              <w:t>酬</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1"/>
                <w:w w:val="101"/>
                <w:sz w:val="18"/>
                <w:szCs w:val="18"/>
              </w:rPr>
              <w:t>》</w:t>
            </w:r>
            <w:r>
              <w:rPr>
                <w:rFonts w:ascii="宋体" w:hAnsi="宋体" w:cs="宋体" w:eastAsia="宋体" w:hint="default"/>
                <w:spacing w:val="-44"/>
                <w:w w:val="101"/>
                <w:sz w:val="18"/>
                <w:szCs w:val="18"/>
              </w:rPr>
              <w:t>；</w:t>
            </w:r>
            <w:r>
              <w:rPr>
                <w:rFonts w:ascii="宋体" w:hAnsi="宋体" w:cs="宋体" w:eastAsia="宋体" w:hint="default"/>
                <w:w w:val="101"/>
                <w:sz w:val="18"/>
                <w:szCs w:val="18"/>
              </w:rPr>
              <w:t>7</w:t>
            </w:r>
            <w:r>
              <w:rPr>
                <w:rFonts w:ascii="宋体" w:hAnsi="宋体" w:cs="宋体" w:eastAsia="宋体" w:hint="default"/>
                <w:spacing w:val="-48"/>
                <w:w w:val="101"/>
                <w:sz w:val="18"/>
                <w:szCs w:val="18"/>
              </w:rPr>
              <w:t>、</w:t>
            </w:r>
            <w:r>
              <w:rPr>
                <w:rFonts w:ascii="宋体" w:hAnsi="宋体" w:cs="宋体" w:eastAsia="宋体" w:hint="default"/>
                <w:w w:val="101"/>
                <w:sz w:val="18"/>
                <w:szCs w:val="18"/>
              </w:rPr>
              <w:t>审</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pacing w:val="-82"/>
                <w:w w:val="101"/>
                <w:sz w:val="18"/>
                <w:szCs w:val="18"/>
              </w:rPr>
              <w:t>议</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改</w:t>
            </w:r>
            <w:r>
              <w:rPr>
                <w:rFonts w:ascii="宋体" w:hAnsi="宋体" w:cs="宋体" w:eastAsia="宋体" w:hint="default"/>
                <w:spacing w:val="-5"/>
                <w:w w:val="101"/>
                <w:sz w:val="18"/>
                <w:szCs w:val="18"/>
              </w:rPr>
              <w:t>选</w:t>
            </w:r>
            <w:r>
              <w:rPr>
                <w:rFonts w:ascii="宋体" w:hAnsi="宋体" w:cs="宋体" w:eastAsia="宋体" w:hint="default"/>
                <w:w w:val="101"/>
                <w:sz w:val="18"/>
                <w:szCs w:val="18"/>
              </w:rPr>
              <w:t>新</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5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9" w:right="0"/>
              <w:jc w:val="left"/>
              <w:rPr>
                <w:rFonts w:ascii="宋体" w:hAnsi="宋体" w:cs="宋体" w:eastAsia="宋体" w:hint="default"/>
                <w:sz w:val="18"/>
                <w:szCs w:val="18"/>
              </w:rPr>
            </w:pPr>
            <w:r>
              <w:rPr>
                <w:rFonts w:ascii="宋体" w:hAnsi="宋体" w:cs="宋体" w:eastAsia="宋体" w:hint="default"/>
                <w:w w:val="101"/>
                <w:sz w:val="18"/>
                <w:szCs w:val="18"/>
              </w:rPr>
              <w:t>独</w:t>
            </w:r>
            <w:r>
              <w:rPr>
                <w:rFonts w:ascii="宋体" w:hAnsi="宋体" w:cs="宋体" w:eastAsia="宋体" w:hint="default"/>
                <w:spacing w:val="-5"/>
                <w:w w:val="101"/>
                <w:sz w:val="18"/>
                <w:szCs w:val="18"/>
              </w:rPr>
              <w:t>立</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1"/>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2、本报告期临时股东大会情况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5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以同意</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9" w:right="0"/>
              <w:jc w:val="left"/>
              <w:rPr>
                <w:rFonts w:ascii="宋体" w:hAnsi="宋体" w:cs="宋体" w:eastAsia="宋体" w:hint="default"/>
                <w:sz w:val="18"/>
                <w:szCs w:val="18"/>
              </w:rPr>
            </w:pPr>
            <w:r>
              <w:rPr>
                <w:rFonts w:ascii="宋体" w:hAnsi="宋体" w:cs="宋体" w:eastAsia="宋体" w:hint="default"/>
                <w:spacing w:val="-12"/>
                <w:sz w:val="18"/>
                <w:szCs w:val="18"/>
              </w:rPr>
              <w:t>审议《深圳市“华宝</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124,352,624</w:t>
            </w:r>
            <w:r>
              <w:rPr>
                <w:rFonts w:ascii="宋体" w:hAnsi="宋体" w:cs="宋体" w:eastAsia="宋体" w:hint="default"/>
                <w:spacing w:val="-36"/>
                <w:sz w:val="18"/>
                <w:szCs w:val="18"/>
              </w:rPr>
              <w:t> </w:t>
            </w:r>
            <w:r>
              <w:rPr>
                <w:rFonts w:ascii="宋体" w:hAnsi="宋体" w:cs="宋体" w:eastAsia="宋体" w:hint="default"/>
                <w:spacing w:val="-15"/>
                <w:sz w:val="18"/>
                <w:szCs w:val="18"/>
              </w:rPr>
              <w:t>股，占</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1"/>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19" w:right="22"/>
              <w:jc w:val="left"/>
              <w:rPr>
                <w:rFonts w:ascii="宋体" w:hAnsi="宋体" w:cs="宋体" w:eastAsia="宋体" w:hint="default"/>
                <w:sz w:val="18"/>
                <w:szCs w:val="18"/>
              </w:rPr>
            </w:pPr>
            <w:r>
              <w:rPr>
                <w:rFonts w:ascii="宋体" w:hAnsi="宋体" w:cs="宋体" w:eastAsia="宋体" w:hint="default"/>
                <w:sz w:val="18"/>
                <w:szCs w:val="18"/>
              </w:rPr>
              <w:t>饲料厂片区更新单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w w:val="101"/>
                <w:sz w:val="18"/>
                <w:szCs w:val="18"/>
              </w:rPr>
              <w:t>元”城市更新项目拆</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迁补偿事项的议</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22"/>
              <w:jc w:val="both"/>
              <w:rPr>
                <w:rFonts w:ascii="宋体" w:hAnsi="宋体" w:cs="宋体" w:eastAsia="宋体" w:hint="default"/>
                <w:sz w:val="18"/>
                <w:szCs w:val="18"/>
              </w:rPr>
            </w:pPr>
            <w:r>
              <w:rPr>
                <w:rFonts w:ascii="宋体" w:hAnsi="宋体" w:cs="宋体" w:eastAsia="宋体" w:hint="default"/>
                <w:sz w:val="18"/>
                <w:szCs w:val="18"/>
              </w:rPr>
              <w:t>参加会议股东所持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有表决股份总数的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100</w:t>
            </w:r>
            <w:r>
              <w:rPr>
                <w:rFonts w:ascii="宋体" w:hAnsi="宋体" w:cs="宋体" w:eastAsia="宋体" w:hint="default"/>
                <w:spacing w:val="7"/>
                <w:sz w:val="18"/>
                <w:szCs w:val="18"/>
              </w:rPr>
              <w:t> </w:t>
            </w:r>
            <w:r>
              <w:rPr>
                <w:rFonts w:ascii="宋体" w:hAnsi="宋体" w:cs="宋体" w:eastAsia="宋体" w:hint="default"/>
                <w:sz w:val="18"/>
                <w:szCs w:val="18"/>
              </w:rPr>
              <w:t>%；反对</w:t>
            </w:r>
            <w:r>
              <w:rPr>
                <w:rFonts w:ascii="宋体" w:hAnsi="宋体" w:cs="宋体" w:eastAsia="宋体" w:hint="default"/>
                <w:spacing w:val="-44"/>
                <w:sz w:val="18"/>
                <w:szCs w:val="18"/>
              </w:rPr>
              <w:t> </w:t>
            </w:r>
            <w:r>
              <w:rPr>
                <w:rFonts w:ascii="宋体" w:hAnsi="宋体" w:cs="宋体" w:eastAsia="宋体" w:hint="default"/>
                <w:sz w:val="18"/>
                <w:szCs w:val="18"/>
              </w:rPr>
              <w:t>0</w:t>
            </w:r>
            <w:r>
              <w:rPr>
                <w:rFonts w:ascii="宋体" w:hAnsi="宋体" w:cs="宋体" w:eastAsia="宋体" w:hint="default"/>
                <w:spacing w:val="-50"/>
                <w:sz w:val="18"/>
                <w:szCs w:val="18"/>
              </w:rPr>
              <w:t> </w:t>
            </w:r>
            <w:r>
              <w:rPr>
                <w:rFonts w:ascii="宋体" w:hAnsi="宋体" w:cs="宋体" w:eastAsia="宋体" w:hint="default"/>
                <w:sz w:val="18"/>
                <w:szCs w:val="18"/>
              </w:rPr>
              <w:t>股，</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3"/>
              <w:ind w:left="23" w:right="22"/>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宋体" w:hAnsi="宋体" w:cs="宋体" w:eastAsia="宋体" w:hint="default"/>
                <w:spacing w:val="-1"/>
                <w:sz w:val="18"/>
                <w:szCs w:val="18"/>
              </w:rPr>
              <w:t>(http://www.cninf</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o.com.cn)</w:t>
            </w:r>
          </w:p>
        </w:tc>
      </w:tr>
      <w:tr>
        <w:trPr>
          <w:trHeight w:val="314"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9" w:right="0"/>
              <w:jc w:val="left"/>
              <w:rPr>
                <w:rFonts w:ascii="宋体" w:hAnsi="宋体" w:cs="宋体" w:eastAsia="宋体" w:hint="default"/>
                <w:sz w:val="18"/>
                <w:szCs w:val="18"/>
              </w:rPr>
            </w:pPr>
            <w:r>
              <w:rPr>
                <w:rFonts w:ascii="宋体" w:hAnsi="宋体" w:cs="宋体" w:eastAsia="宋体" w:hint="default"/>
                <w:w w:val="101"/>
                <w:sz w:val="18"/>
                <w:szCs w:val="18"/>
              </w:rPr>
              <w:t>案</w:t>
            </w:r>
            <w:r>
              <w:rPr>
                <w:rFonts w:ascii="宋体" w:hAnsi="宋体" w:cs="宋体" w:eastAsia="宋体" w:hint="default"/>
                <w:spacing w:val="-91"/>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弃权</w:t>
            </w:r>
            <w:r>
              <w:rPr>
                <w:rFonts w:ascii="宋体" w:hAnsi="宋体" w:cs="宋体" w:eastAsia="宋体" w:hint="default"/>
                <w:spacing w:val="-44"/>
                <w:sz w:val="18"/>
                <w:szCs w:val="18"/>
              </w:rPr>
              <w:t> </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股，获得通</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5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过。</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4"/>
        <w:rPr>
          <w:rFonts w:ascii="Microsoft JhengHei" w:hAnsi="Microsoft JhengHei" w:cs="Microsoft JhengHei" w:eastAsia="Microsoft JhengHei" w:hint="default"/>
          <w:b/>
          <w:bCs/>
          <w:sz w:val="22"/>
          <w:szCs w:val="22"/>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357" w:hRule="exact"/>
        </w:trPr>
        <w:tc>
          <w:tcPr>
            <w:tcW w:w="15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1、审议《关于改选</w:t>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三项议案均以同意</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1"/>
                <w:w w:val="101"/>
                <w:sz w:val="18"/>
                <w:szCs w:val="18"/>
              </w:rPr>
              <w:t>》</w:t>
            </w:r>
            <w:r>
              <w:rPr>
                <w:rFonts w:ascii="宋体" w:hAnsi="宋体" w:cs="宋体" w:eastAsia="宋体" w:hint="default"/>
                <w:spacing w:val="-44"/>
                <w:w w:val="101"/>
                <w:sz w:val="18"/>
                <w:szCs w:val="18"/>
              </w:rPr>
              <w:t>；</w:t>
            </w:r>
            <w:r>
              <w:rPr>
                <w:rFonts w:ascii="宋体" w:hAnsi="宋体" w:cs="宋体" w:eastAsia="宋体" w:hint="default"/>
                <w:w w:val="101"/>
                <w:sz w:val="18"/>
                <w:szCs w:val="18"/>
              </w:rPr>
              <w:t>2</w:t>
            </w:r>
            <w:r>
              <w:rPr>
                <w:rFonts w:ascii="宋体" w:hAnsi="宋体" w:cs="宋体" w:eastAsia="宋体" w:hint="default"/>
                <w:spacing w:val="-48"/>
                <w:w w:val="101"/>
                <w:sz w:val="18"/>
                <w:szCs w:val="18"/>
              </w:rPr>
              <w:t>、</w:t>
            </w:r>
            <w:r>
              <w:rPr>
                <w:rFonts w:ascii="宋体" w:hAnsi="宋体" w:cs="宋体" w:eastAsia="宋体" w:hint="default"/>
                <w:w w:val="101"/>
                <w:sz w:val="18"/>
                <w:szCs w:val="18"/>
              </w:rPr>
              <w:t>审</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124,352,422</w:t>
            </w:r>
            <w:r>
              <w:rPr>
                <w:rFonts w:ascii="宋体" w:hAnsi="宋体" w:cs="宋体" w:eastAsia="宋体" w:hint="default"/>
                <w:spacing w:val="-36"/>
                <w:sz w:val="18"/>
                <w:szCs w:val="18"/>
              </w:rPr>
              <w:t> </w:t>
            </w:r>
            <w:r>
              <w:rPr>
                <w:rFonts w:ascii="宋体" w:hAnsi="宋体" w:cs="宋体" w:eastAsia="宋体" w:hint="default"/>
                <w:spacing w:val="-15"/>
                <w:sz w:val="18"/>
                <w:szCs w:val="18"/>
              </w:rPr>
              <w:t>股，占</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938" w:hRule="exact"/>
        </w:trPr>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1"/>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19" w:right="22"/>
              <w:jc w:val="both"/>
              <w:rPr>
                <w:rFonts w:ascii="宋体" w:hAnsi="宋体" w:cs="宋体" w:eastAsia="宋体" w:hint="default"/>
                <w:sz w:val="18"/>
                <w:szCs w:val="18"/>
              </w:rPr>
            </w:pPr>
            <w:r>
              <w:rPr>
                <w:rFonts w:ascii="宋体" w:hAnsi="宋体" w:cs="宋体" w:eastAsia="宋体" w:hint="default"/>
                <w:spacing w:val="-12"/>
                <w:w w:val="101"/>
                <w:sz w:val="18"/>
                <w:szCs w:val="18"/>
              </w:rPr>
              <w:t>议《关于改选监事的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20"/>
                <w:w w:val="101"/>
                <w:sz w:val="18"/>
                <w:szCs w:val="18"/>
              </w:rPr>
              <w:t>议案》；3、审议《公</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z w:val="18"/>
                <w:szCs w:val="18"/>
              </w:rPr>
              <w:t>司关于使用自有闲</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22"/>
              <w:jc w:val="both"/>
              <w:rPr>
                <w:rFonts w:ascii="宋体" w:hAnsi="宋体" w:cs="宋体" w:eastAsia="宋体" w:hint="default"/>
                <w:sz w:val="18"/>
                <w:szCs w:val="18"/>
              </w:rPr>
            </w:pPr>
            <w:r>
              <w:rPr>
                <w:rFonts w:ascii="宋体" w:hAnsi="宋体" w:cs="宋体" w:eastAsia="宋体" w:hint="default"/>
                <w:sz w:val="18"/>
                <w:szCs w:val="18"/>
              </w:rPr>
              <w:t>参加会议股东所持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有表决股份总数的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100</w:t>
            </w:r>
            <w:r>
              <w:rPr>
                <w:rFonts w:ascii="宋体" w:hAnsi="宋体" w:cs="宋体" w:eastAsia="宋体" w:hint="default"/>
                <w:spacing w:val="7"/>
                <w:sz w:val="18"/>
                <w:szCs w:val="18"/>
              </w:rPr>
              <w:t> </w:t>
            </w:r>
            <w:r>
              <w:rPr>
                <w:rFonts w:ascii="宋体" w:hAnsi="宋体" w:cs="宋体" w:eastAsia="宋体" w:hint="default"/>
                <w:sz w:val="18"/>
                <w:szCs w:val="18"/>
              </w:rPr>
              <w:t>%；反对</w:t>
            </w:r>
            <w:r>
              <w:rPr>
                <w:rFonts w:ascii="宋体" w:hAnsi="宋体" w:cs="宋体" w:eastAsia="宋体" w:hint="default"/>
                <w:spacing w:val="-44"/>
                <w:sz w:val="18"/>
                <w:szCs w:val="18"/>
              </w:rPr>
              <w:t> </w:t>
            </w:r>
            <w:r>
              <w:rPr>
                <w:rFonts w:ascii="宋体" w:hAnsi="宋体" w:cs="宋体" w:eastAsia="宋体" w:hint="default"/>
                <w:sz w:val="18"/>
                <w:szCs w:val="18"/>
              </w:rPr>
              <w:t>0</w:t>
            </w:r>
            <w:r>
              <w:rPr>
                <w:rFonts w:ascii="宋体" w:hAnsi="宋体" w:cs="宋体" w:eastAsia="宋体" w:hint="default"/>
                <w:spacing w:val="-50"/>
                <w:sz w:val="18"/>
                <w:szCs w:val="18"/>
              </w:rPr>
              <w:t> </w:t>
            </w:r>
            <w:r>
              <w:rPr>
                <w:rFonts w:ascii="宋体" w:hAnsi="宋体" w:cs="宋体" w:eastAsia="宋体" w:hint="default"/>
                <w:sz w:val="18"/>
                <w:szCs w:val="18"/>
              </w:rPr>
              <w:t>股，</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3" w:right="22"/>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宋体" w:hAnsi="宋体" w:cs="宋体" w:eastAsia="宋体" w:hint="default"/>
                <w:spacing w:val="-1"/>
                <w:sz w:val="18"/>
                <w:szCs w:val="18"/>
              </w:rPr>
              <w:t>(http://www.cninf</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o.com.cn)</w:t>
            </w:r>
          </w:p>
        </w:tc>
      </w:tr>
      <w:tr>
        <w:trPr>
          <w:trHeight w:val="312" w:hRule="exact"/>
        </w:trPr>
        <w:tc>
          <w:tcPr>
            <w:tcW w:w="1598"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z w:val="18"/>
                <w:szCs w:val="18"/>
              </w:rPr>
              <w:t>置资金购买理财产</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弃权</w:t>
            </w:r>
            <w:r>
              <w:rPr>
                <w:rFonts w:ascii="宋体" w:hAnsi="宋体" w:cs="宋体" w:eastAsia="宋体" w:hint="default"/>
                <w:spacing w:val="-44"/>
                <w:sz w:val="18"/>
                <w:szCs w:val="18"/>
              </w:rPr>
              <w:t> </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股，获得通</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5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9" w:right="0"/>
              <w:jc w:val="left"/>
              <w:rPr>
                <w:rFonts w:ascii="宋体" w:hAnsi="宋体" w:cs="宋体" w:eastAsia="宋体" w:hint="default"/>
                <w:sz w:val="18"/>
                <w:szCs w:val="18"/>
              </w:rPr>
            </w:pPr>
            <w:r>
              <w:rPr>
                <w:rFonts w:ascii="宋体" w:hAnsi="宋体" w:cs="宋体" w:eastAsia="宋体" w:hint="default"/>
                <w:sz w:val="18"/>
                <w:szCs w:val="18"/>
              </w:rPr>
              <w:t>品的议案》</w:t>
            </w: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过。</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1、独立董事出席董事会及股东大会的情况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622"/>
        <w:gridCol w:w="1325"/>
        <w:gridCol w:w="1325"/>
        <w:gridCol w:w="1325"/>
        <w:gridCol w:w="1325"/>
        <w:gridCol w:w="1325"/>
        <w:gridCol w:w="1320"/>
      </w:tblGrid>
      <w:tr>
        <w:trPr>
          <w:trHeight w:val="403"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独立董事出席董事会情况</w:t>
            </w:r>
          </w:p>
        </w:tc>
      </w:tr>
      <w:tr>
        <w:trPr>
          <w:trHeight w:val="710"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6" w:right="22" w:hanging="178"/>
              <w:jc w:val="left"/>
              <w:rPr>
                <w:rFonts w:ascii="宋体" w:hAnsi="宋体" w:cs="宋体" w:eastAsia="宋体" w:hint="default"/>
                <w:sz w:val="18"/>
                <w:szCs w:val="18"/>
              </w:rPr>
            </w:pPr>
            <w:r>
              <w:rPr>
                <w:rFonts w:ascii="宋体" w:hAnsi="宋体" w:cs="宋体" w:eastAsia="宋体" w:hint="default"/>
                <w:spacing w:val="-3"/>
                <w:sz w:val="18"/>
                <w:szCs w:val="18"/>
              </w:rPr>
              <w:t>本报告期应参加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5" w:right="22" w:hanging="447"/>
              <w:jc w:val="left"/>
              <w:rPr>
                <w:rFonts w:ascii="宋体" w:hAnsi="宋体" w:cs="宋体" w:eastAsia="宋体" w:hint="default"/>
                <w:sz w:val="18"/>
                <w:szCs w:val="18"/>
              </w:rPr>
            </w:pPr>
            <w:r>
              <w:rPr>
                <w:rFonts w:ascii="宋体" w:hAnsi="宋体" w:cs="宋体" w:eastAsia="宋体" w:hint="default"/>
                <w:spacing w:val="-3"/>
                <w:sz w:val="18"/>
                <w:szCs w:val="18"/>
              </w:rPr>
              <w:t>以通讯方式参加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 w:right="22" w:hanging="87"/>
              <w:jc w:val="left"/>
              <w:rPr>
                <w:rFonts w:ascii="宋体" w:hAnsi="宋体" w:cs="宋体" w:eastAsia="宋体" w:hint="default"/>
                <w:sz w:val="18"/>
                <w:szCs w:val="18"/>
              </w:rPr>
            </w:pPr>
            <w:r>
              <w:rPr>
                <w:rFonts w:ascii="宋体" w:hAnsi="宋体" w:cs="宋体" w:eastAsia="宋体" w:hint="default"/>
                <w:spacing w:val="-3"/>
                <w:sz w:val="18"/>
                <w:szCs w:val="18"/>
              </w:rPr>
              <w:t>是否连续两次未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亲自参加会议</w:t>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5</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2</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3</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5</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2</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3</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叶翔</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5</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1</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3</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1</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0</w:t>
            </w:r>
            <w:r>
              <w:rPr>
                <w:rFonts w:ascii="宋体"/>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w w:val="101"/>
                <w:sz w:val="18"/>
              </w:rPr>
              <w:t>3</w:t>
            </w:r>
            <w:r>
              <w:rPr>
                <w:rFonts w:ascii="宋体"/>
                <w:sz w:val="18"/>
              </w:rPr>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2、独立董事对公司有关事项提出异议的情况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62" w:lineRule="auto" w:before="115"/>
        <w:ind w:left="152" w:right="544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报告期内独立董事对公司有关事项未提出异议。</w:t>
      </w:r>
    </w:p>
    <w:p>
      <w:pPr>
        <w:spacing w:line="240" w:lineRule="auto" w:before="2"/>
        <w:rPr>
          <w:rFonts w:ascii="宋体" w:hAnsi="宋体" w:cs="宋体" w:eastAsia="宋体" w:hint="default"/>
          <w:sz w:val="14"/>
          <w:szCs w:val="14"/>
        </w:rPr>
      </w:pPr>
    </w:p>
    <w:p>
      <w:pPr>
        <w:pStyle w:val="Heading5"/>
        <w:spacing w:line="240" w:lineRule="auto"/>
        <w:ind w:right="0"/>
        <w:jc w:val="left"/>
        <w:rPr>
          <w:b w:val="0"/>
          <w:bCs w:val="0"/>
        </w:rPr>
      </w:pPr>
      <w:r>
        <w:rPr/>
        <w:t>3、独立董事履行职责的其他说明</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62" w:lineRule="auto" w:before="115"/>
        <w:ind w:left="152" w:right="544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独立董事对公司有关建议被采纳或未被采纳的说明</w:t>
      </w:r>
    </w:p>
    <w:p>
      <w:pPr>
        <w:pStyle w:val="BodyText"/>
        <w:spacing w:line="384" w:lineRule="auto" w:before="113"/>
        <w:ind w:right="141" w:firstLine="422"/>
        <w:jc w:val="both"/>
      </w:pPr>
      <w:r>
        <w:rPr>
          <w:spacing w:val="-2"/>
        </w:rPr>
        <w:t>报告期内，公司独立董事严格按照有关法律、法规和《公司章程》的规定，恪尽职守、勤勉尽责，积</w:t>
      </w:r>
      <w:r>
        <w:rPr>
          <w:w w:val="100"/>
        </w:rPr>
        <w:t> </w:t>
      </w:r>
      <w:r>
        <w:rPr>
          <w:spacing w:val="-2"/>
        </w:rPr>
        <w:t>极出席董事会会议和股东大会。会前主动了解并获取作出决策所需要的资料，会上认真审议每项议案，积</w:t>
      </w:r>
      <w:r>
        <w:rPr>
          <w:spacing w:val="-35"/>
        </w:rPr>
        <w:t> </w:t>
      </w:r>
      <w:r>
        <w:rPr>
          <w:spacing w:val="-35"/>
        </w:rPr>
      </w:r>
      <w:r>
        <w:rPr>
          <w:spacing w:val="-2"/>
        </w:rPr>
        <w:t>极参与讨论并提出合理化建议，包括委托理财风险控制、生产企业设备改造等。独立董事分别担任董事会</w:t>
      </w:r>
      <w:r>
        <w:rPr>
          <w:spacing w:val="-36"/>
        </w:rPr>
        <w:t> </w:t>
      </w:r>
      <w:r>
        <w:rPr>
          <w:spacing w:val="-36"/>
        </w:rPr>
      </w:r>
      <w:r>
        <w:rPr>
          <w:spacing w:val="-2"/>
        </w:rPr>
        <w:t>下设的各专业委员会的召集人或委员，根据其专业知识和能力，对报告期内公司的日常运作情况、关联交</w:t>
      </w:r>
      <w:r>
        <w:rPr>
          <w:spacing w:val="-35"/>
        </w:rPr>
        <w:t> </w:t>
      </w:r>
      <w:r>
        <w:rPr>
          <w:spacing w:val="-35"/>
        </w:rPr>
      </w:r>
      <w:r>
        <w:rPr>
          <w:spacing w:val="-2"/>
        </w:rPr>
        <w:t>易等事项发表了独立、客观、公正的意见，为董事会科学、客观地决策及公司的良性发展起到了积极的作</w:t>
      </w:r>
      <w:r>
        <w:rPr>
          <w:spacing w:val="-35"/>
        </w:rPr>
        <w:t> </w:t>
      </w:r>
      <w:r>
        <w:rPr>
          <w:spacing w:val="-35"/>
        </w:rPr>
      </w:r>
      <w:r>
        <w:rPr/>
        <w:t>用，切实维护了公司的整体利益，保障了广大中、小股东的合法权益。</w:t>
      </w:r>
    </w:p>
    <w:p>
      <w:pPr>
        <w:spacing w:after="0" w:line="384" w:lineRule="auto"/>
        <w:jc w:val="both"/>
        <w:sectPr>
          <w:pgSz w:w="11900" w:h="16840"/>
          <w:pgMar w:header="742" w:footer="984" w:top="1040" w:bottom="1180" w:left="980" w:right="980"/>
        </w:sectPr>
      </w:pPr>
    </w:p>
    <w:p>
      <w:pPr>
        <w:spacing w:line="240" w:lineRule="auto" w:before="7"/>
        <w:rPr>
          <w:rFonts w:ascii="宋体" w:hAnsi="宋体" w:cs="宋体" w:eastAsia="宋体" w:hint="default"/>
          <w:sz w:val="24"/>
          <w:szCs w:val="24"/>
        </w:rPr>
      </w:pPr>
    </w:p>
    <w:p>
      <w:pPr>
        <w:pStyle w:val="Heading2"/>
        <w:spacing w:line="367" w:lineRule="exact"/>
        <w:ind w:right="0"/>
        <w:jc w:val="left"/>
        <w:rPr>
          <w:b w:val="0"/>
          <w:bCs w:val="0"/>
        </w:rPr>
      </w:pPr>
      <w:r>
        <w:rPr/>
        <w:t>四、董事会下设专门委员会在报告期内履行职责情况</w:t>
      </w:r>
      <w:r>
        <w:rPr>
          <w:b w:val="0"/>
          <w:bCs w:val="0"/>
        </w:rPr>
      </w:r>
    </w:p>
    <w:p>
      <w:pPr>
        <w:spacing w:line="240" w:lineRule="auto" w:before="4"/>
        <w:rPr>
          <w:rFonts w:ascii="Microsoft JhengHei" w:hAnsi="Microsoft JhengHei" w:cs="Microsoft JhengHei" w:eastAsia="Microsoft JhengHei" w:hint="default"/>
          <w:b/>
          <w:bCs/>
          <w:sz w:val="20"/>
          <w:szCs w:val="20"/>
        </w:rPr>
      </w:pPr>
    </w:p>
    <w:p>
      <w:pPr>
        <w:pStyle w:val="Heading5"/>
        <w:spacing w:line="240" w:lineRule="auto"/>
        <w:ind w:left="575" w:right="0"/>
        <w:jc w:val="left"/>
        <w:rPr>
          <w:b w:val="0"/>
          <w:bCs w:val="0"/>
        </w:rPr>
      </w:pPr>
      <w:r>
        <w:rPr/>
        <w:t>（一）公司董事会审计委员会履职情况</w:t>
      </w:r>
      <w:r>
        <w:rPr>
          <w:b w:val="0"/>
          <w:bCs w:val="0"/>
        </w:rPr>
      </w:r>
    </w:p>
    <w:p>
      <w:pPr>
        <w:pStyle w:val="BodyText"/>
        <w:spacing w:line="386" w:lineRule="auto" w:before="138"/>
        <w:ind w:right="0" w:firstLine="422"/>
        <w:jc w:val="left"/>
      </w:pPr>
      <w:r>
        <w:rPr/>
        <w:t>公司董事会审计委员会由2名独立董事和1名董事组成，其中会议召集人由独立董事（专业会计人士）</w:t>
      </w:r>
      <w:r>
        <w:rPr>
          <w:w w:val="100"/>
        </w:rPr>
        <w:t> </w:t>
      </w:r>
      <w:r>
        <w:rPr>
          <w:spacing w:val="-4"/>
        </w:rPr>
        <w:t>担任。根据中国证监会、深交所有关规定及公司《独立董事年报工作规程》、《审计委员会年报工作规程》</w:t>
      </w:r>
      <w:r>
        <w:rPr>
          <w:spacing w:val="-45"/>
        </w:rPr>
        <w:t> </w:t>
      </w:r>
      <w:r>
        <w:rPr>
          <w:spacing w:val="-45"/>
        </w:rPr>
      </w:r>
      <w:r>
        <w:rPr/>
        <w:t>等要求，公司董事会审计委员会本着勤勉尽责的原则，认真履行职责，开展相关工作。</w:t>
      </w:r>
    </w:p>
    <w:p>
      <w:pPr>
        <w:pStyle w:val="BodyText"/>
        <w:spacing w:line="386" w:lineRule="auto" w:before="34"/>
        <w:ind w:right="222" w:firstLine="422"/>
        <w:jc w:val="both"/>
      </w:pPr>
      <w:r>
        <w:rPr/>
        <w:t>1、公司年审注册会计师进场后，董事会审计委员会与公司经营班子及负责年审的注册会计师见面，</w:t>
      </w:r>
      <w:r>
        <w:rPr>
          <w:w w:val="100"/>
        </w:rPr>
        <w:t> </w:t>
      </w:r>
      <w:r>
        <w:rPr>
          <w:spacing w:val="-2"/>
        </w:rPr>
        <w:t>听取经营班子关于公司经营与投资情况的汇报，听取审计会计师的审计工作计划，并就审计过程中可能会</w:t>
      </w:r>
      <w:r>
        <w:rPr>
          <w:spacing w:val="-35"/>
        </w:rPr>
        <w:t> </w:t>
      </w:r>
      <w:r>
        <w:rPr>
          <w:spacing w:val="-35"/>
        </w:rPr>
      </w:r>
      <w:r>
        <w:rPr/>
        <w:t>出现的问题以及审计报告提交的时间进行了沟通和交流，并出具了书面审议意见；</w:t>
      </w:r>
    </w:p>
    <w:p>
      <w:pPr>
        <w:pStyle w:val="BodyText"/>
        <w:spacing w:line="386" w:lineRule="auto" w:before="34"/>
        <w:ind w:right="227" w:firstLine="422"/>
        <w:jc w:val="both"/>
      </w:pPr>
      <w:r>
        <w:rPr/>
        <w:t>2、公司年审注册会计师出具初步审计意见后，董事会审计委员会再一次审阅了公司2012年度财务会</w:t>
      </w:r>
      <w:r>
        <w:rPr>
          <w:w w:val="100"/>
        </w:rPr>
        <w:t> </w:t>
      </w:r>
      <w:r>
        <w:rPr/>
        <w:t>计报表，并出具了书面审议意见；</w:t>
      </w:r>
    </w:p>
    <w:p>
      <w:pPr>
        <w:pStyle w:val="BodyText"/>
        <w:spacing w:line="384" w:lineRule="auto" w:before="38"/>
        <w:ind w:right="222" w:firstLine="422"/>
        <w:jc w:val="both"/>
      </w:pPr>
      <w:r>
        <w:rPr/>
        <w:t>3、公司年审注册会计师出具2012年度审计报告后，董事会审计委员会召开会议，对会计师事务所从</w:t>
      </w:r>
      <w:r>
        <w:rPr>
          <w:w w:val="100"/>
        </w:rPr>
        <w:t> </w:t>
      </w:r>
      <w:r>
        <w:rPr>
          <w:spacing w:val="-2"/>
        </w:rPr>
        <w:t>事本年度公司的审计工作进行了总结，并就公司年度财务会计报表以及关于下年度聘请会计师事务所的议</w:t>
      </w:r>
      <w:r>
        <w:rPr>
          <w:spacing w:val="-34"/>
        </w:rPr>
        <w:t> </w:t>
      </w:r>
      <w:r>
        <w:rPr>
          <w:spacing w:val="-34"/>
        </w:rPr>
      </w:r>
      <w:r>
        <w:rPr/>
        <w:t>案进行表决并形成决议；</w:t>
      </w:r>
    </w:p>
    <w:p>
      <w:pPr>
        <w:pStyle w:val="BodyText"/>
        <w:spacing w:line="384" w:lineRule="auto" w:before="40"/>
        <w:ind w:right="222" w:firstLine="422"/>
        <w:jc w:val="both"/>
      </w:pPr>
      <w:r>
        <w:rPr/>
        <w:t>4、公司审计委员会在2013年12月与公司管理层及瑞华审计师见面，听取了管理层的经营成果汇报，</w:t>
      </w:r>
      <w:r>
        <w:rPr>
          <w:w w:val="100"/>
        </w:rPr>
        <w:t> </w:t>
      </w:r>
      <w:r>
        <w:rPr>
          <w:spacing w:val="-2"/>
        </w:rPr>
        <w:t>听取了审计师关于2013年度财务报告和内部控制审计工作的计划与人员配置安排。而后审计委员会还不断</w:t>
      </w:r>
      <w:r>
        <w:rPr>
          <w:spacing w:val="-31"/>
        </w:rPr>
        <w:t> </w:t>
      </w:r>
      <w:r>
        <w:rPr>
          <w:spacing w:val="-31"/>
        </w:rPr>
      </w:r>
      <w:r>
        <w:rPr/>
        <w:t>与审计师进行沟通，密切跟踪公司2013年度财务报告和内控的审计进度情况。</w:t>
      </w:r>
    </w:p>
    <w:p>
      <w:pPr>
        <w:pStyle w:val="Heading5"/>
        <w:spacing w:line="339" w:lineRule="exact"/>
        <w:ind w:left="575" w:right="0"/>
        <w:jc w:val="left"/>
        <w:rPr>
          <w:b w:val="0"/>
          <w:bCs w:val="0"/>
        </w:rPr>
      </w:pPr>
      <w:r>
        <w:rPr/>
        <w:t>（二）公司董事会战略与投资委员会履职情况</w:t>
      </w:r>
      <w:r>
        <w:rPr>
          <w:b w:val="0"/>
          <w:bCs w:val="0"/>
        </w:rPr>
      </w:r>
    </w:p>
    <w:p>
      <w:pPr>
        <w:pStyle w:val="BodyText"/>
        <w:spacing w:line="386" w:lineRule="auto" w:before="138"/>
        <w:ind w:right="221" w:firstLine="422"/>
        <w:jc w:val="both"/>
      </w:pPr>
      <w:r>
        <w:rPr>
          <w:spacing w:val="-2"/>
        </w:rPr>
        <w:t>公司董事会战略与投资委员会成员由2名董事和1名独立董事组成，召集人由公司董事长担任。先期审</w:t>
      </w:r>
      <w:r>
        <w:rPr>
          <w:w w:val="100"/>
        </w:rPr>
        <w:t> </w:t>
      </w:r>
      <w:r>
        <w:rPr/>
        <w:t>议了公司2012年度董事会工作报告，对公司长期发展战略规划进行研究并提出建议。</w:t>
      </w:r>
    </w:p>
    <w:p>
      <w:pPr>
        <w:pStyle w:val="Heading5"/>
        <w:spacing w:line="337" w:lineRule="exact"/>
        <w:ind w:left="575" w:right="0"/>
        <w:jc w:val="left"/>
        <w:rPr>
          <w:b w:val="0"/>
          <w:bCs w:val="0"/>
        </w:rPr>
      </w:pPr>
      <w:r>
        <w:rPr/>
        <w:t>（三）公司董事会提名委员会履职情况</w:t>
      </w:r>
      <w:r>
        <w:rPr>
          <w:b w:val="0"/>
          <w:bCs w:val="0"/>
        </w:rPr>
      </w:r>
    </w:p>
    <w:p>
      <w:pPr>
        <w:pStyle w:val="BodyText"/>
        <w:spacing w:line="384" w:lineRule="auto" w:before="138"/>
        <w:ind w:right="222" w:firstLine="422"/>
        <w:jc w:val="both"/>
      </w:pPr>
      <w:r>
        <w:rPr/>
        <w:t>1、报告期内，公司进行了董事变更和总经理助理、董事会秘书选聘的工作。为此，提名委员会就董</w:t>
      </w:r>
      <w:r>
        <w:rPr>
          <w:w w:val="100"/>
        </w:rPr>
        <w:t> </w:t>
      </w:r>
      <w:r>
        <w:rPr>
          <w:spacing w:val="-2"/>
        </w:rPr>
        <w:t>事、需要董事会聘任的总经理助理及董事会秘书的任职条件、任职资格进行审议，形成了拟任董事、拟聘</w:t>
      </w:r>
      <w:r>
        <w:rPr>
          <w:spacing w:val="-35"/>
        </w:rPr>
        <w:t> </w:t>
      </w:r>
      <w:r>
        <w:rPr>
          <w:spacing w:val="-35"/>
        </w:rPr>
      </w:r>
      <w:r>
        <w:rPr>
          <w:spacing w:val="-2"/>
        </w:rPr>
        <w:t>总经理助理及董事会秘书人员“不存在《公司法》规定的禁止任职的情形，不存在被中国证监会处以证券</w:t>
      </w:r>
      <w:r>
        <w:rPr>
          <w:spacing w:val="-36"/>
        </w:rPr>
        <w:t> </w:t>
      </w:r>
      <w:r>
        <w:rPr>
          <w:spacing w:val="-36"/>
        </w:rPr>
      </w:r>
      <w:r>
        <w:rPr/>
        <w:t>市场禁入的情况，也不存在尚未解除的情况”的专项决议。</w:t>
      </w:r>
    </w:p>
    <w:p>
      <w:pPr>
        <w:pStyle w:val="BodyText"/>
        <w:spacing w:line="386" w:lineRule="auto" w:before="40"/>
        <w:ind w:right="231" w:firstLine="422"/>
        <w:jc w:val="both"/>
      </w:pPr>
      <w:r>
        <w:rPr/>
        <w:t>2、报告期内公司高级管理人员提名及聘任程序符合《公司法》和《公司章程》的有关规定，所聘人</w:t>
      </w:r>
      <w:r>
        <w:rPr>
          <w:w w:val="100"/>
        </w:rPr>
        <w:t> </w:t>
      </w:r>
      <w:r>
        <w:rPr/>
        <w:t>员没有受过中国证监会及其他有关部门的处罚和证券交易所惩戒。</w:t>
      </w:r>
    </w:p>
    <w:p>
      <w:pPr>
        <w:pStyle w:val="Heading5"/>
        <w:spacing w:line="333" w:lineRule="exact"/>
        <w:ind w:left="575" w:right="0"/>
        <w:jc w:val="left"/>
        <w:rPr>
          <w:b w:val="0"/>
          <w:bCs w:val="0"/>
        </w:rPr>
      </w:pPr>
      <w:r>
        <w:rPr/>
        <w:t>（四）公司董事会绩效与薪酬委员会履职情况</w:t>
      </w:r>
      <w:r>
        <w:rPr>
          <w:b w:val="0"/>
          <w:bCs w:val="0"/>
        </w:rPr>
      </w:r>
    </w:p>
    <w:p>
      <w:pPr>
        <w:pStyle w:val="BodyText"/>
        <w:spacing w:line="384" w:lineRule="auto" w:before="143"/>
        <w:ind w:right="0" w:firstLine="422"/>
        <w:jc w:val="left"/>
      </w:pPr>
      <w:r>
        <w:rPr/>
        <w:t>1、董事会绩效与薪酬委员会成员由</w:t>
      </w:r>
      <w:r>
        <w:rPr>
          <w:spacing w:val="-53"/>
        </w:rPr>
        <w:t> </w:t>
      </w:r>
      <w:r>
        <w:rPr/>
        <w:t>2</w:t>
      </w:r>
      <w:r>
        <w:rPr>
          <w:spacing w:val="-53"/>
        </w:rPr>
        <w:t> </w:t>
      </w:r>
      <w:r>
        <w:rPr/>
        <w:t>名独立董事和</w:t>
      </w:r>
      <w:r>
        <w:rPr>
          <w:spacing w:val="-58"/>
        </w:rPr>
        <w:t> </w:t>
      </w:r>
      <w:r>
        <w:rPr/>
        <w:t>1</w:t>
      </w:r>
      <w:r>
        <w:rPr>
          <w:spacing w:val="-53"/>
        </w:rPr>
        <w:t> </w:t>
      </w:r>
      <w:r>
        <w:rPr/>
        <w:t>名董事组成，召集人由独立董事担任。公司董</w:t>
      </w:r>
      <w:r>
        <w:rPr>
          <w:w w:val="100"/>
        </w:rPr>
        <w:t> </w:t>
      </w:r>
      <w:r>
        <w:rPr>
          <w:spacing w:val="-2"/>
        </w:rPr>
        <w:t>事会绩效与薪酬委员会负责审核公司薪酬计划与方案，审核公司董事（不含独立董事）及高管人员的薪酬</w:t>
      </w:r>
      <w:r>
        <w:rPr>
          <w:spacing w:val="-36"/>
        </w:rPr>
        <w:t> </w:t>
      </w:r>
      <w:r>
        <w:rPr>
          <w:spacing w:val="-36"/>
        </w:rPr>
      </w:r>
      <w:r>
        <w:rPr>
          <w:spacing w:val="-2"/>
        </w:rPr>
        <w:t>方案与考核标准，考核公司董事及高管人员履行职责的情况，并依照考核标准、薪酬方案进行年度绩效考</w:t>
      </w:r>
      <w:r>
        <w:rPr>
          <w:spacing w:val="-35"/>
        </w:rPr>
        <w:t> </w:t>
      </w:r>
      <w:r>
        <w:rPr>
          <w:spacing w:val="-35"/>
        </w:rPr>
      </w:r>
      <w:r>
        <w:rPr/>
        <w:t>核。</w:t>
      </w:r>
    </w:p>
    <w:p>
      <w:pPr>
        <w:spacing w:after="0" w:line="384"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left="575" w:right="98"/>
        <w:jc w:val="left"/>
      </w:pPr>
      <w:r>
        <w:rPr>
          <w:spacing w:val="-3"/>
        </w:rPr>
        <w:t>2、报告期内，绩效与薪酬委员会对公司 </w:t>
      </w:r>
      <w:r>
        <w:rPr/>
        <w:t>2012</w:t>
      </w:r>
      <w:r>
        <w:rPr>
          <w:spacing w:val="-74"/>
        </w:rPr>
        <w:t> </w:t>
      </w:r>
      <w:r>
        <w:rPr/>
        <w:t>年度总体薪酬发放情况及公司所披露的董事及高管人员</w:t>
      </w:r>
    </w:p>
    <w:p>
      <w:pPr>
        <w:pStyle w:val="BodyText"/>
        <w:spacing w:line="381" w:lineRule="auto" w:before="166"/>
        <w:ind w:right="98"/>
        <w:jc w:val="left"/>
      </w:pPr>
      <w:r>
        <w:rPr>
          <w:spacing w:val="-2"/>
        </w:rPr>
        <w:t>薪酬情况进行了审核，讨论通过了《公司</w:t>
      </w:r>
      <w:r>
        <w:rPr>
          <w:spacing w:val="-22"/>
        </w:rPr>
        <w:t> </w:t>
      </w:r>
      <w:r>
        <w:rPr>
          <w:spacing w:val="-2"/>
        </w:rPr>
        <w:t>2013</w:t>
      </w:r>
      <w:r>
        <w:rPr>
          <w:spacing w:val="-22"/>
        </w:rPr>
        <w:t> </w:t>
      </w:r>
      <w:r>
        <w:rPr>
          <w:spacing w:val="-2"/>
        </w:rPr>
        <w:t>年经营管理考核办法》，修订了原有的《工资管理制度》，</w:t>
      </w:r>
      <w:r>
        <w:rPr>
          <w:spacing w:val="-100"/>
        </w:rPr>
        <w:t> </w:t>
      </w:r>
      <w:r>
        <w:rPr>
          <w:spacing w:val="-100"/>
        </w:rPr>
      </w:r>
      <w:r>
        <w:rPr/>
        <w:t>并分别提交公司董事会审议。</w:t>
      </w:r>
    </w:p>
    <w:p>
      <w:pPr>
        <w:spacing w:line="240" w:lineRule="auto" w:before="0"/>
        <w:rPr>
          <w:rFonts w:ascii="宋体" w:hAnsi="宋体" w:cs="宋体" w:eastAsia="宋体" w:hint="default"/>
          <w:sz w:val="20"/>
          <w:szCs w:val="20"/>
        </w:rPr>
      </w:pPr>
    </w:p>
    <w:p>
      <w:pPr>
        <w:pStyle w:val="Heading2"/>
        <w:spacing w:line="240" w:lineRule="auto" w:before="169"/>
        <w:ind w:right="98"/>
        <w:jc w:val="left"/>
        <w:rPr>
          <w:b w:val="0"/>
          <w:bCs w:val="0"/>
        </w:rPr>
      </w:pPr>
      <w:r>
        <w:rPr/>
        <w:t>五、监事会工作情况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98" w:firstLine="0"/>
        <w:jc w:val="left"/>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57" w:lineRule="auto" w:before="119"/>
        <w:ind w:left="152" w:right="587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监事会对报告期内的监督事项无异议。</w:t>
      </w:r>
    </w:p>
    <w:p>
      <w:pPr>
        <w:pStyle w:val="Heading2"/>
        <w:spacing w:line="240" w:lineRule="auto" w:before="149"/>
        <w:ind w:right="98"/>
        <w:jc w:val="left"/>
        <w:rPr>
          <w:b w:val="0"/>
          <w:bCs w:val="0"/>
        </w:rPr>
      </w:pPr>
      <w:r>
        <w:rPr/>
        <w:t>六、公司相对于控股股东在业务、人员、资产、机构、财务等方面的独立完整情况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4" w:lineRule="auto"/>
        <w:ind w:right="98" w:firstLine="422"/>
        <w:jc w:val="left"/>
      </w:pPr>
      <w:r>
        <w:rPr/>
        <w:t>截至报告期末，中国希格玛有限公司为本公司控股股东，持有本公司</w:t>
      </w:r>
      <w:r>
        <w:rPr>
          <w:spacing w:val="-54"/>
        </w:rPr>
        <w:t> </w:t>
      </w:r>
      <w:r>
        <w:rPr/>
        <w:t>78,306,968</w:t>
      </w:r>
      <w:r>
        <w:rPr>
          <w:spacing w:val="-54"/>
        </w:rPr>
        <w:t> </w:t>
      </w:r>
      <w:r>
        <w:rPr/>
        <w:t>股股份，占公司总</w:t>
      </w:r>
      <w:r>
        <w:rPr>
          <w:w w:val="100"/>
        </w:rPr>
        <w:t> </w:t>
      </w:r>
      <w:r>
        <w:rPr/>
        <w:t>股本的 </w:t>
      </w:r>
      <w:r>
        <w:rPr>
          <w:spacing w:val="-6"/>
        </w:rPr>
        <w:t>21.88%。本公司法人治理结构健全，在业务、人员、资产、机构、财务等方面与控股股东完全分开，</w:t>
      </w:r>
      <w:r>
        <w:rPr>
          <w:spacing w:val="-65"/>
        </w:rPr>
        <w:t> </w:t>
      </w:r>
      <w:r>
        <w:rPr>
          <w:spacing w:val="-65"/>
        </w:rPr>
      </w:r>
      <w:r>
        <w:rPr/>
        <w:t>具有独立完整的业务及自主经营能力。1、公司业务独立。公司具有独立完整的业务及自主经营能力，与</w:t>
      </w:r>
      <w:r>
        <w:rPr>
          <w:w w:val="100"/>
        </w:rPr>
        <w:t> </w:t>
      </w:r>
      <w:r>
        <w:rPr/>
        <w:t>控股股东及其下属企业之间不存在同业竞争，控股股东不存在直接或间接干预公司经营活动的情况。2、</w:t>
      </w:r>
      <w:r>
        <w:rPr>
          <w:w w:val="100"/>
        </w:rPr>
        <w:t> </w:t>
      </w:r>
      <w:r>
        <w:rPr>
          <w:spacing w:val="-2"/>
        </w:rPr>
        <w:t>公司人员独立。公司与控股股东在劳动、人事及工资管理等方面相互独立，有独立完善的人事制度和劳资</w:t>
      </w:r>
      <w:r>
        <w:rPr>
          <w:spacing w:val="-35"/>
        </w:rPr>
        <w:t> </w:t>
      </w:r>
      <w:r>
        <w:rPr>
          <w:spacing w:val="-35"/>
        </w:rPr>
      </w:r>
      <w:r>
        <w:rPr>
          <w:spacing w:val="-2"/>
        </w:rPr>
        <w:t>管理体系。董事长未担任公司股东单位的法定代表人；公司总经理、副总经理、总会计师、董事会秘书等</w:t>
      </w:r>
      <w:r>
        <w:rPr>
          <w:spacing w:val="-40"/>
        </w:rPr>
        <w:t> </w:t>
      </w:r>
      <w:r>
        <w:rPr>
          <w:spacing w:val="-40"/>
        </w:rPr>
      </w:r>
      <w:r>
        <w:rPr>
          <w:spacing w:val="-2"/>
        </w:rPr>
        <w:t>高管人员均属专职，未有在控股股东兼职的情况，均在本公司领取报酬。公司所有的董事、监事均通过合</w:t>
      </w:r>
      <w:r>
        <w:rPr>
          <w:spacing w:val="-35"/>
        </w:rPr>
        <w:t> </w:t>
      </w:r>
      <w:r>
        <w:rPr>
          <w:spacing w:val="-35"/>
        </w:rPr>
      </w:r>
      <w:r>
        <w:rPr>
          <w:spacing w:val="-2"/>
        </w:rPr>
        <w:t>法程序选举产生，总经理、副总经理、总会计师及董事会秘书均由董事会聘任，其他各级管理人员由总经</w:t>
      </w:r>
      <w:r>
        <w:rPr>
          <w:spacing w:val="-36"/>
        </w:rPr>
        <w:t> </w:t>
      </w:r>
      <w:r>
        <w:rPr>
          <w:spacing w:val="-36"/>
        </w:rPr>
      </w:r>
      <w:r>
        <w:rPr/>
        <w:t>理聘任，公司拥有独立的人事任免权。3、公司资产独立。公司具有独立完整的资产，公司的资产全部处</w:t>
      </w:r>
      <w:r>
        <w:rPr>
          <w:w w:val="100"/>
        </w:rPr>
        <w:t> </w:t>
      </w:r>
      <w:r>
        <w:rPr/>
        <w:t>于公司的控制之下，并为公司独立拥有和运营。公司不存在资金、资产被控股股东占用的情形。</w:t>
      </w:r>
      <w:r>
        <w:rPr>
          <w:spacing w:val="-11"/>
        </w:rPr>
        <w:t> </w:t>
      </w:r>
      <w:r>
        <w:rPr>
          <w:spacing w:val="-3"/>
        </w:rPr>
        <w:t>4、公司</w:t>
      </w:r>
      <w:r>
        <w:rPr>
          <w:w w:val="100"/>
        </w:rPr>
        <w:t> </w:t>
      </w:r>
      <w:r>
        <w:rPr>
          <w:spacing w:val="-2"/>
        </w:rPr>
        <w:t>机构独立。公司生产经营及办公机构与控股股东完全分开，设立了健全的组织机构体系，董事会、监事会</w:t>
      </w:r>
      <w:r>
        <w:rPr>
          <w:spacing w:val="-35"/>
        </w:rPr>
        <w:t> </w:t>
      </w:r>
      <w:r>
        <w:rPr>
          <w:spacing w:val="-35"/>
        </w:rPr>
      </w:r>
      <w:r>
        <w:rPr/>
        <w:t>及其他内部机构独立运作。控股股东及其职能部门与公司及其职能部门之间不存在从属关系。</w:t>
      </w:r>
      <w:r>
        <w:rPr>
          <w:spacing w:val="-8"/>
        </w:rPr>
        <w:t> </w:t>
      </w:r>
      <w:r>
        <w:rPr>
          <w:spacing w:val="-3"/>
        </w:rPr>
        <w:t>5、财务方</w:t>
      </w:r>
      <w:r>
        <w:rPr>
          <w:w w:val="100"/>
        </w:rPr>
        <w:t> </w:t>
      </w:r>
      <w:r>
        <w:rPr>
          <w:spacing w:val="-2"/>
        </w:rPr>
        <w:t>面独立。公司设有独立的财会部门，配备了充足的专职财务会计人员，并建立了独立的会计核算体系和财</w:t>
      </w:r>
      <w:r>
        <w:rPr>
          <w:spacing w:val="-36"/>
        </w:rPr>
        <w:t> </w:t>
      </w:r>
      <w:r>
        <w:rPr>
          <w:spacing w:val="-36"/>
        </w:rPr>
      </w:r>
      <w:r>
        <w:rPr>
          <w:spacing w:val="-2"/>
        </w:rPr>
        <w:t>务管理制度。公司独立开设银行账户、独立纳税，严格遵循各项财务制度，独立运作、规范管理。不存在</w:t>
      </w:r>
      <w:r>
        <w:rPr>
          <w:spacing w:val="-35"/>
        </w:rPr>
        <w:t> </w:t>
      </w:r>
      <w:r>
        <w:rPr>
          <w:spacing w:val="-35"/>
        </w:rPr>
      </w:r>
      <w:r>
        <w:rPr/>
        <w:t>控股股东干预公司财务、会计活动的情况。</w:t>
      </w:r>
    </w:p>
    <w:p>
      <w:pPr>
        <w:pStyle w:val="Heading2"/>
        <w:spacing w:line="240" w:lineRule="auto" w:before="107"/>
        <w:ind w:right="98"/>
        <w:jc w:val="left"/>
        <w:rPr>
          <w:b w:val="0"/>
          <w:bCs w:val="0"/>
        </w:rPr>
      </w:pPr>
      <w:r>
        <w:rPr/>
        <w:t>七、同业竞争情况</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2" w:right="98" w:firstLine="0"/>
        <w:jc w:val="left"/>
        <w:rPr>
          <w:rFonts w:ascii="宋体" w:hAnsi="宋体" w:cs="宋体" w:eastAsia="宋体" w:hint="default"/>
          <w:sz w:val="18"/>
          <w:szCs w:val="18"/>
        </w:rPr>
      </w:pPr>
      <w:r>
        <w:rPr>
          <w:rFonts w:ascii="宋体" w:hAnsi="宋体" w:cs="宋体" w:eastAsia="宋体" w:hint="default"/>
          <w:spacing w:val="-3"/>
          <w:sz w:val="18"/>
          <w:szCs w:val="18"/>
        </w:rPr>
        <w:t>公司与控股股东及实际控制人不存在同业竞争。</w:t>
      </w:r>
    </w:p>
    <w:p>
      <w:pPr>
        <w:spacing w:after="0"/>
        <w:jc w:val="left"/>
        <w:rPr>
          <w:rFonts w:ascii="宋体" w:hAnsi="宋体" w:cs="宋体" w:eastAsia="宋体" w:hint="default"/>
          <w:sz w:val="18"/>
          <w:szCs w:val="18"/>
        </w:rPr>
        <w:sectPr>
          <w:pgSz w:w="11900" w:h="16840"/>
          <w:pgMar w:header="742" w:footer="984" w:top="1040" w:bottom="1180" w:left="980" w:right="920"/>
        </w:sectPr>
      </w:pPr>
    </w:p>
    <w:p>
      <w:pPr>
        <w:spacing w:line="240" w:lineRule="auto" w:before="7"/>
        <w:rPr>
          <w:rFonts w:ascii="宋体" w:hAnsi="宋体" w:cs="宋体" w:eastAsia="宋体" w:hint="default"/>
          <w:sz w:val="24"/>
          <w:szCs w:val="24"/>
        </w:rPr>
      </w:pPr>
    </w:p>
    <w:p>
      <w:pPr>
        <w:pStyle w:val="Heading2"/>
        <w:spacing w:line="367" w:lineRule="exact"/>
        <w:ind w:right="0"/>
        <w:jc w:val="left"/>
        <w:rPr>
          <w:b w:val="0"/>
          <w:bCs w:val="0"/>
        </w:rPr>
      </w:pPr>
      <w:r>
        <w:rPr/>
        <w:t>八、高级管理人员的考评及激励情况</w:t>
      </w:r>
      <w:r>
        <w:rPr>
          <w:b w:val="0"/>
          <w:bCs w:val="0"/>
        </w:rPr>
      </w:r>
    </w:p>
    <w:p>
      <w:pPr>
        <w:spacing w:line="240" w:lineRule="auto" w:before="1"/>
        <w:rPr>
          <w:rFonts w:ascii="Microsoft JhengHei" w:hAnsi="Microsoft JhengHei" w:cs="Microsoft JhengHei" w:eastAsia="Microsoft JhengHei" w:hint="default"/>
          <w:b/>
          <w:bCs/>
          <w:sz w:val="24"/>
          <w:szCs w:val="24"/>
        </w:rPr>
      </w:pPr>
    </w:p>
    <w:p>
      <w:pPr>
        <w:pStyle w:val="BodyText"/>
        <w:spacing w:line="386" w:lineRule="auto"/>
        <w:ind w:right="142" w:firstLine="422"/>
        <w:jc w:val="both"/>
      </w:pPr>
      <w:r>
        <w:rPr>
          <w:spacing w:val="-2"/>
        </w:rPr>
        <w:t>公司高级管理人员的聘任按照《公司章程》规定的任职条件和选聘程序执行，其绩效评价由公司行政</w:t>
      </w:r>
      <w:r>
        <w:rPr>
          <w:w w:val="100"/>
        </w:rPr>
        <w:t> </w:t>
      </w:r>
      <w:r>
        <w:rPr>
          <w:spacing w:val="-2"/>
        </w:rPr>
        <w:t>人事部门进行日常考核与评价，年末由公司董事会下设的薪酬与考核委员会进行综合评定，对高级管理人</w:t>
      </w:r>
      <w:r>
        <w:rPr>
          <w:spacing w:val="-35"/>
        </w:rPr>
        <w:t> </w:t>
      </w:r>
      <w:r>
        <w:rPr>
          <w:spacing w:val="-35"/>
        </w:rPr>
      </w:r>
      <w:r>
        <w:rPr/>
        <w:t>员实行基本工资加奖金的薪酬方式。</w:t>
      </w:r>
    </w:p>
    <w:p>
      <w:pPr>
        <w:spacing w:after="0" w:line="386" w:lineRule="auto"/>
        <w:jc w:val="both"/>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spacing w:line="458" w:lineRule="exact"/>
        <w:ind w:left="453" w:right="516"/>
        <w:jc w:val="center"/>
        <w:rPr>
          <w:b w:val="0"/>
          <w:bCs w:val="0"/>
        </w:rPr>
      </w:pPr>
      <w:bookmarkStart w:name="_TOC_250002" w:id="9"/>
      <w:r>
        <w:rPr/>
        <w:t>第九节 </w:t>
      </w:r>
      <w:r>
        <w:rPr>
          <w:spacing w:val="8"/>
        </w:rPr>
        <w:t> </w:t>
      </w:r>
      <w:r>
        <w:rPr/>
        <w:t>内部控制</w:t>
      </w:r>
      <w:bookmarkEnd w:id="9"/>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2"/>
        <w:spacing w:line="367" w:lineRule="exact"/>
        <w:ind w:right="98"/>
        <w:jc w:val="left"/>
        <w:rPr>
          <w:b w:val="0"/>
          <w:bCs w:val="0"/>
        </w:rPr>
      </w:pPr>
      <w:r>
        <w:rPr/>
        <w:t>一、内部控制建设情况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4" w:lineRule="auto"/>
        <w:ind w:right="202" w:firstLine="451"/>
        <w:jc w:val="both"/>
      </w:pPr>
      <w:r>
        <w:rPr>
          <w:spacing w:val="-3"/>
        </w:rPr>
        <w:t>公司在以前年度内控规范建设及提升的基础上，继续加强和规范公司内部控制建设，确保公司内控制</w:t>
      </w:r>
      <w:r>
        <w:rPr>
          <w:w w:val="100"/>
        </w:rPr>
        <w:t> </w:t>
      </w:r>
      <w:r>
        <w:rPr>
          <w:spacing w:val="-2"/>
        </w:rPr>
        <w:t>度设计的完整性、合理性及实施的有效性。报告期内，公司新增了《委托理财管理制度》及对原《工资管</w:t>
      </w:r>
      <w:r>
        <w:rPr>
          <w:spacing w:val="-36"/>
        </w:rPr>
        <w:t> </w:t>
      </w:r>
      <w:r>
        <w:rPr>
          <w:spacing w:val="-36"/>
        </w:rPr>
      </w:r>
      <w:r>
        <w:rPr>
          <w:spacing w:val="-2"/>
        </w:rPr>
        <w:t>理制度》进行了修订，使得制度体系在内容上更加全面，实际操作性也有所增强。公司将根据内、外部环</w:t>
      </w:r>
      <w:r>
        <w:rPr>
          <w:spacing w:val="-42"/>
        </w:rPr>
        <w:t> </w:t>
      </w:r>
      <w:r>
        <w:rPr>
          <w:spacing w:val="-42"/>
        </w:rPr>
      </w:r>
      <w:r>
        <w:rPr>
          <w:spacing w:val="-2"/>
        </w:rPr>
        <w:t>境的变化，持续优化内控体系及运行机制，不断提高公司经营管理水平和风险防范能力，促进公司战略发</w:t>
      </w:r>
      <w:r>
        <w:rPr>
          <w:spacing w:val="-35"/>
        </w:rPr>
        <w:t> </w:t>
      </w:r>
      <w:r>
        <w:rPr>
          <w:spacing w:val="-35"/>
        </w:rPr>
      </w:r>
      <w:r>
        <w:rPr/>
        <w:t>展目标的实现及可持续发展。</w:t>
      </w:r>
    </w:p>
    <w:p>
      <w:pPr>
        <w:pStyle w:val="Heading2"/>
        <w:spacing w:line="240" w:lineRule="auto" w:before="107"/>
        <w:ind w:right="98"/>
        <w:jc w:val="left"/>
        <w:rPr>
          <w:b w:val="0"/>
          <w:bCs w:val="0"/>
        </w:rPr>
      </w:pPr>
      <w:r>
        <w:rPr/>
        <w:t>二、董事会关于内部控制责任的声明</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4" w:lineRule="auto"/>
        <w:ind w:right="98" w:firstLine="542"/>
        <w:jc w:val="left"/>
      </w:pPr>
      <w:r>
        <w:rPr/>
        <w:t>按照企业内部控制规范体系的规定，建立健全和有效实施内部控制，评价其有效性，并如实披露内</w:t>
      </w:r>
      <w:r>
        <w:rPr>
          <w:w w:val="100"/>
        </w:rPr>
        <w:t> </w:t>
      </w:r>
      <w:r>
        <w:rPr>
          <w:spacing w:val="-2"/>
        </w:rPr>
        <w:t>部控制评价报告是公司董事会的责任。监事会对董事会建立和实施内部控制进行监督。经理层负责组织领</w:t>
      </w:r>
      <w:r>
        <w:rPr>
          <w:spacing w:val="-35"/>
        </w:rPr>
        <w:t> </w:t>
      </w:r>
      <w:r>
        <w:rPr>
          <w:spacing w:val="-35"/>
        </w:rPr>
      </w:r>
      <w:r>
        <w:rPr>
          <w:spacing w:val="-2"/>
        </w:rPr>
        <w:t>导企业内部控制的日常运行。公司董事会、监事会及董事、监事、高级管理人员保证本报告内容不存在任</w:t>
      </w:r>
      <w:r>
        <w:rPr>
          <w:spacing w:val="-36"/>
        </w:rPr>
        <w:t> </w:t>
      </w:r>
      <w:r>
        <w:rPr>
          <w:spacing w:val="-36"/>
        </w:rPr>
      </w:r>
      <w:r>
        <w:rPr>
          <w:spacing w:val="-4"/>
        </w:rPr>
        <w:t>何虚假记载、误导性陈述或重大遗漏，并对报告内容的真实性、准确性和完整性承担个别及连带法律责任。</w:t>
      </w:r>
      <w:r>
        <w:rPr>
          <w:spacing w:val="-50"/>
        </w:rPr>
        <w:t> </w:t>
      </w:r>
      <w:r>
        <w:rPr>
          <w:spacing w:val="-50"/>
        </w:rPr>
      </w:r>
      <w:r>
        <w:rPr>
          <w:spacing w:val="-2"/>
        </w:rPr>
        <w:t>公司内部控制的目标是合理保证经营管理合法合规、资产安全、财务报告及相关信息真实完整，提高经营</w:t>
      </w:r>
      <w:r>
        <w:rPr>
          <w:spacing w:val="-35"/>
        </w:rPr>
        <w:t> </w:t>
      </w:r>
      <w:r>
        <w:rPr>
          <w:spacing w:val="-35"/>
        </w:rPr>
      </w:r>
      <w:r>
        <w:rPr>
          <w:spacing w:val="-4"/>
        </w:rPr>
        <w:t>效率和效果，促进实现发展战略。由于内部控制存在的固有局限性，故仅能为实现上述目标提供合理保证。</w:t>
      </w:r>
      <w:r>
        <w:rPr>
          <w:spacing w:val="-49"/>
        </w:rPr>
        <w:t> </w:t>
      </w:r>
      <w:r>
        <w:rPr>
          <w:spacing w:val="-49"/>
        </w:rPr>
      </w:r>
      <w:r>
        <w:rPr>
          <w:spacing w:val="-2"/>
        </w:rPr>
        <w:t>此外，由于情况的变化可能导致内部控制变得不恰当，或对控制政策和程序遵循的程度降低，根据内部控</w:t>
      </w:r>
      <w:r>
        <w:rPr>
          <w:spacing w:val="-35"/>
        </w:rPr>
        <w:t> </w:t>
      </w:r>
      <w:r>
        <w:rPr>
          <w:spacing w:val="-35"/>
        </w:rPr>
      </w:r>
      <w:r>
        <w:rPr/>
        <w:t>制评价结果推测未来内部控制的有效性具有一定的风险。</w:t>
      </w:r>
    </w:p>
    <w:p>
      <w:pPr>
        <w:pStyle w:val="Heading2"/>
        <w:spacing w:line="240" w:lineRule="auto" w:before="107"/>
        <w:ind w:right="98"/>
        <w:jc w:val="left"/>
        <w:rPr>
          <w:b w:val="0"/>
          <w:bCs w:val="0"/>
        </w:rPr>
      </w:pPr>
      <w:r>
        <w:rPr/>
        <w:t>三、建立财务报告内部控制的依据</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6" w:lineRule="auto"/>
        <w:ind w:right="202" w:firstLine="571"/>
        <w:jc w:val="both"/>
      </w:pPr>
      <w:r>
        <w:rPr>
          <w:spacing w:val="-20"/>
          <w:w w:val="100"/>
        </w:rPr>
        <w:t>公司根据《会计法》、《企业会计准侧》、《企业内部控制基本规范》、《企业内部控制应用指引》、《企</w:t>
      </w:r>
      <w:r>
        <w:rPr>
          <w:w w:val="100"/>
        </w:rPr>
        <w:t> </w:t>
      </w:r>
      <w:r>
        <w:rPr>
          <w:spacing w:val="-2"/>
        </w:rPr>
        <w:t>业内部控制评价指引》等有关法律及监管部门的相关规范性文件的规定，制定了与财务报告相关的《会计</w:t>
      </w:r>
      <w:r>
        <w:rPr>
          <w:spacing w:val="-35"/>
        </w:rPr>
        <w:t> </w:t>
      </w:r>
      <w:r>
        <w:rPr>
          <w:spacing w:val="-35"/>
        </w:rPr>
      </w:r>
      <w:r>
        <w:rPr>
          <w:spacing w:val="-7"/>
          <w:w w:val="100"/>
        </w:rPr>
        <w:t>核算制度》、《财务报告管理制度》等。本年度公司的财务报告内部控制没有重大缺陷。</w:t>
      </w:r>
    </w:p>
    <w:p>
      <w:pPr>
        <w:pStyle w:val="Heading2"/>
        <w:spacing w:line="240" w:lineRule="auto" w:before="105"/>
        <w:ind w:right="98"/>
        <w:jc w:val="left"/>
        <w:rPr>
          <w:b w:val="0"/>
          <w:bCs w:val="0"/>
        </w:rPr>
      </w:pPr>
      <w:r>
        <w:rPr/>
        <w:t>四、内部控制评价报告</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52"/>
        <w:gridCol w:w="6914"/>
      </w:tblGrid>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9"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内部控制评价报告中报告期内发现的内部控制重大缺陷的具体情况</w:t>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报告期内未发现内部控制重大缺陷。</w:t>
            </w:r>
          </w:p>
        </w:tc>
      </w:tr>
      <w:tr>
        <w:trPr>
          <w:trHeight w:val="398"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7"/>
              <w:jc w:val="center"/>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7"/>
              <w:jc w:val="center"/>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刊登在</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日的巨潮资讯网</w:t>
            </w:r>
            <w:r>
              <w:rPr>
                <w:rFonts w:ascii="宋体" w:hAnsi="宋体" w:cs="宋体" w:eastAsia="宋体" w:hint="default"/>
                <w:spacing w:val="-45"/>
                <w:sz w:val="18"/>
                <w:szCs w:val="18"/>
              </w:rPr>
              <w:t> </w:t>
            </w:r>
            <w:hyperlink r:id="rId8">
              <w:r>
                <w:rPr>
                  <w:rFonts w:ascii="宋体" w:hAnsi="宋体" w:cs="宋体" w:eastAsia="宋体" w:hint="default"/>
                  <w:sz w:val="18"/>
                  <w:szCs w:val="18"/>
                </w:rPr>
                <w:t>www.cninfo.com.cn</w:t>
              </w:r>
            </w:hyperlink>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920"/>
        </w:sectPr>
      </w:pPr>
    </w:p>
    <w:p>
      <w:pPr>
        <w:spacing w:line="240" w:lineRule="auto" w:before="8"/>
        <w:rPr>
          <w:rFonts w:ascii="Microsoft JhengHei" w:hAnsi="Microsoft JhengHei" w:cs="Microsoft JhengHei" w:eastAsia="Microsoft JhengHei" w:hint="default"/>
          <w:b/>
          <w:bCs/>
          <w:sz w:val="18"/>
          <w:szCs w:val="18"/>
        </w:rPr>
      </w:pPr>
    </w:p>
    <w:p>
      <w:pPr>
        <w:pStyle w:val="Heading2"/>
        <w:spacing w:line="367" w:lineRule="exact"/>
        <w:ind w:right="0"/>
        <w:jc w:val="left"/>
        <w:rPr>
          <w:b w:val="0"/>
          <w:bCs w:val="0"/>
        </w:rPr>
      </w:pPr>
      <w:r>
        <w:rPr/>
        <w:t>五、内部控制审计报告</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2" w:right="793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52"/>
        <w:gridCol w:w="6914"/>
      </w:tblGrid>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内部控制审计报告中的审议意见段</w:t>
            </w:r>
          </w:p>
        </w:tc>
      </w:tr>
      <w:tr>
        <w:trPr>
          <w:trHeight w:val="715"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firstLine="542"/>
              <w:jc w:val="left"/>
              <w:rPr>
                <w:rFonts w:ascii="宋体" w:hAnsi="宋体" w:cs="宋体" w:eastAsia="宋体" w:hint="default"/>
                <w:sz w:val="18"/>
                <w:szCs w:val="18"/>
              </w:rPr>
            </w:pPr>
            <w:r>
              <w:rPr>
                <w:rFonts w:ascii="宋体" w:hAnsi="宋体" w:cs="宋体" w:eastAsia="宋体" w:hint="default"/>
                <w:spacing w:val="-3"/>
                <w:sz w:val="18"/>
                <w:szCs w:val="18"/>
              </w:rPr>
              <w:t>我们认为，深圳市深信泰丰（集团）股份有限公司于</w:t>
            </w:r>
            <w:r>
              <w:rPr>
                <w:rFonts w:ascii="宋体" w:hAnsi="宋体" w:cs="宋体" w:eastAsia="宋体" w:hint="default"/>
                <w:spacing w:val="-27"/>
                <w:sz w:val="18"/>
                <w:szCs w:val="18"/>
              </w:rPr>
              <w:t> </w:t>
            </w:r>
            <w:r>
              <w:rPr>
                <w:rFonts w:ascii="宋体" w:hAnsi="宋体" w:cs="宋体" w:eastAsia="宋体" w:hint="default"/>
                <w:sz w:val="18"/>
                <w:szCs w:val="18"/>
              </w:rPr>
              <w:t>2013</w:t>
            </w:r>
            <w:r>
              <w:rPr>
                <w:rFonts w:ascii="宋体" w:hAnsi="宋体" w:cs="宋体" w:eastAsia="宋体"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宋体" w:hAnsi="宋体" w:cs="宋体" w:eastAsia="宋体" w:hint="default"/>
                <w:sz w:val="18"/>
                <w:szCs w:val="18"/>
              </w:rPr>
              <w:t>12</w:t>
            </w:r>
            <w:r>
              <w:rPr>
                <w:rFonts w:ascii="宋体" w:hAnsi="宋体" w:cs="宋体" w:eastAsia="宋体" w:hint="default"/>
                <w:spacing w:val="-27"/>
                <w:sz w:val="18"/>
                <w:szCs w:val="18"/>
              </w:rPr>
              <w:t> </w:t>
            </w: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宋体" w:hAnsi="宋体" w:cs="宋体" w:eastAsia="宋体" w:hint="default"/>
                <w:sz w:val="18"/>
                <w:szCs w:val="18"/>
              </w:rPr>
              <w:t>31</w:t>
            </w:r>
            <w:r>
              <w:rPr>
                <w:rFonts w:ascii="宋体" w:hAnsi="宋体" w:cs="宋体" w:eastAsia="宋体" w:hint="default"/>
                <w:spacing w:val="-27"/>
                <w:sz w:val="18"/>
                <w:szCs w:val="18"/>
              </w:rPr>
              <w:t> </w:t>
            </w:r>
            <w:r>
              <w:rPr>
                <w:rFonts w:ascii="宋体" w:hAnsi="宋体" w:cs="宋体" w:eastAsia="宋体" w:hint="default"/>
                <w:spacing w:val="-3"/>
                <w:sz w:val="18"/>
                <w:szCs w:val="18"/>
              </w:rPr>
              <w:t>日按照《企业内部控制基本规范》和相关规</w:t>
            </w:r>
            <w:r>
              <w:rPr>
                <w:rFonts w:ascii="宋体" w:hAnsi="宋体" w:cs="宋体" w:eastAsia="宋体" w:hint="default"/>
                <w:w w:val="101"/>
                <w:sz w:val="18"/>
                <w:szCs w:val="18"/>
              </w:rPr>
              <w:t> </w:t>
            </w:r>
            <w:r>
              <w:rPr>
                <w:rFonts w:ascii="宋体" w:hAnsi="宋体" w:cs="宋体" w:eastAsia="宋体" w:hint="default"/>
                <w:spacing w:val="-3"/>
                <w:sz w:val="18"/>
                <w:szCs w:val="18"/>
              </w:rPr>
              <w:t>定在所有重大方面保持了有效的财务报告内部控制。</w:t>
            </w:r>
          </w:p>
        </w:tc>
      </w:tr>
      <w:tr>
        <w:trPr>
          <w:trHeight w:val="398"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7"/>
              <w:jc w:val="center"/>
              <w:rPr>
                <w:rFonts w:ascii="宋体" w:hAnsi="宋体" w:cs="宋体" w:eastAsia="宋体" w:hint="default"/>
                <w:sz w:val="18"/>
                <w:szCs w:val="18"/>
              </w:rPr>
            </w:pPr>
            <w:r>
              <w:rPr>
                <w:rFonts w:ascii="宋体" w:hAnsi="宋体" w:cs="宋体" w:eastAsia="宋体" w:hint="default"/>
                <w:spacing w:val="-3"/>
                <w:sz w:val="18"/>
                <w:szCs w:val="18"/>
              </w:rPr>
              <w:t>内部控制审计报告全文披露日期</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7"/>
              <w:jc w:val="center"/>
              <w:rPr>
                <w:rFonts w:ascii="宋体" w:hAnsi="宋体" w:cs="宋体" w:eastAsia="宋体" w:hint="default"/>
                <w:sz w:val="18"/>
                <w:szCs w:val="18"/>
              </w:rPr>
            </w:pPr>
            <w:r>
              <w:rPr>
                <w:rFonts w:ascii="宋体" w:hAnsi="宋体" w:cs="宋体" w:eastAsia="宋体" w:hint="default"/>
                <w:spacing w:val="-3"/>
                <w:sz w:val="18"/>
                <w:szCs w:val="18"/>
              </w:rPr>
              <w:t>内部控制审计报告全文披露索引</w:t>
            </w:r>
          </w:p>
        </w:tc>
        <w:tc>
          <w:tcPr>
            <w:tcW w:w="6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深</w:t>
            </w:r>
            <w:r>
              <w:rPr>
                <w:rFonts w:ascii="宋体" w:hAnsi="宋体" w:cs="宋体" w:eastAsia="宋体" w:hint="default"/>
                <w:w w:val="101"/>
                <w:sz w:val="18"/>
                <w:szCs w:val="18"/>
              </w:rPr>
              <w:t>信</w:t>
            </w:r>
            <w:r>
              <w:rPr>
                <w:rFonts w:ascii="宋体" w:hAnsi="宋体" w:cs="宋体" w:eastAsia="宋体" w:hint="default"/>
                <w:spacing w:val="-5"/>
                <w:w w:val="101"/>
                <w:sz w:val="18"/>
                <w:szCs w:val="18"/>
              </w:rPr>
              <w:t>泰</w:t>
            </w:r>
            <w:r>
              <w:rPr>
                <w:rFonts w:ascii="宋体" w:hAnsi="宋体" w:cs="宋体" w:eastAsia="宋体" w:hint="default"/>
                <w:w w:val="101"/>
                <w:sz w:val="18"/>
                <w:szCs w:val="18"/>
              </w:rPr>
              <w:t>丰</w:t>
            </w:r>
            <w:r>
              <w:rPr>
                <w:rFonts w:ascii="宋体" w:hAnsi="宋体" w:cs="宋体" w:eastAsia="宋体" w:hint="default"/>
                <w:spacing w:val="-87"/>
                <w:w w:val="101"/>
                <w:sz w:val="18"/>
                <w:szCs w:val="18"/>
              </w:rPr>
              <w:t>：</w:t>
            </w:r>
            <w:r>
              <w:rPr>
                <w:rFonts w:ascii="宋体" w:hAnsi="宋体" w:cs="宋体" w:eastAsia="宋体" w:hint="default"/>
                <w:w w:val="101"/>
                <w:sz w:val="18"/>
                <w:szCs w:val="18"/>
              </w:rPr>
              <w:t>2013</w:t>
            </w:r>
            <w:r>
              <w:rPr>
                <w:rFonts w:ascii="宋体" w:hAnsi="宋体" w:cs="宋体" w:eastAsia="宋体" w:hint="default"/>
                <w:spacing w:val="-52"/>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度</w:t>
            </w:r>
            <w:r>
              <w:rPr>
                <w:rFonts w:ascii="宋体" w:hAnsi="宋体" w:cs="宋体" w:eastAsia="宋体" w:hint="default"/>
                <w:w w:val="101"/>
                <w:sz w:val="18"/>
                <w:szCs w:val="18"/>
              </w:rPr>
              <w:t>内</w:t>
            </w:r>
            <w:r>
              <w:rPr>
                <w:rFonts w:ascii="宋体" w:hAnsi="宋体" w:cs="宋体" w:eastAsia="宋体" w:hint="default"/>
                <w:spacing w:val="-5"/>
                <w:w w:val="101"/>
                <w:sz w:val="18"/>
                <w:szCs w:val="18"/>
              </w:rPr>
              <w:t>部</w:t>
            </w:r>
            <w:r>
              <w:rPr>
                <w:rFonts w:ascii="宋体" w:hAnsi="宋体" w:cs="宋体" w:eastAsia="宋体" w:hint="default"/>
                <w:w w:val="101"/>
                <w:sz w:val="18"/>
                <w:szCs w:val="18"/>
              </w:rPr>
              <w:t>控</w:t>
            </w:r>
            <w:r>
              <w:rPr>
                <w:rFonts w:ascii="宋体" w:hAnsi="宋体" w:cs="宋体" w:eastAsia="宋体" w:hint="default"/>
                <w:spacing w:val="-5"/>
                <w:w w:val="101"/>
                <w:sz w:val="18"/>
                <w:szCs w:val="18"/>
              </w:rPr>
              <w:t>制</w:t>
            </w:r>
            <w:r>
              <w:rPr>
                <w:rFonts w:ascii="宋体" w:hAnsi="宋体" w:cs="宋体" w:eastAsia="宋体" w:hint="default"/>
                <w:w w:val="101"/>
                <w:sz w:val="18"/>
                <w:szCs w:val="18"/>
              </w:rPr>
              <w:t>审</w:t>
            </w:r>
            <w:r>
              <w:rPr>
                <w:rFonts w:ascii="宋体" w:hAnsi="宋体" w:cs="宋体" w:eastAsia="宋体" w:hint="default"/>
                <w:spacing w:val="-5"/>
                <w:w w:val="101"/>
                <w:sz w:val="18"/>
                <w:szCs w:val="18"/>
              </w:rPr>
              <w:t>计</w:t>
            </w:r>
            <w:r>
              <w:rPr>
                <w:rFonts w:ascii="宋体" w:hAnsi="宋体" w:cs="宋体" w:eastAsia="宋体" w:hint="default"/>
                <w:w w:val="101"/>
                <w:sz w:val="18"/>
                <w:szCs w:val="18"/>
              </w:rPr>
              <w:t>报</w:t>
            </w:r>
            <w:r>
              <w:rPr>
                <w:rFonts w:ascii="宋体" w:hAnsi="宋体" w:cs="宋体" w:eastAsia="宋体" w:hint="default"/>
                <w:spacing w:val="-5"/>
                <w:w w:val="101"/>
                <w:sz w:val="18"/>
                <w:szCs w:val="18"/>
              </w:rPr>
              <w:t>告</w:t>
            </w:r>
            <w:r>
              <w:rPr>
                <w:rFonts w:ascii="宋体" w:hAnsi="宋体" w:cs="宋体" w:eastAsia="宋体" w:hint="default"/>
                <w:spacing w:val="-91"/>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详</w:t>
            </w:r>
            <w:r>
              <w:rPr>
                <w:rFonts w:ascii="宋体" w:hAnsi="宋体" w:cs="宋体" w:eastAsia="宋体" w:hint="default"/>
                <w:w w:val="101"/>
                <w:sz w:val="18"/>
                <w:szCs w:val="18"/>
              </w:rPr>
              <w:t>见</w:t>
            </w:r>
            <w:r>
              <w:rPr>
                <w:rFonts w:ascii="宋体" w:hAnsi="宋体" w:cs="宋体" w:eastAsia="宋体" w:hint="default"/>
                <w:spacing w:val="-5"/>
                <w:w w:val="101"/>
                <w:sz w:val="18"/>
                <w:szCs w:val="18"/>
              </w:rPr>
              <w:t>巨</w:t>
            </w:r>
            <w:r>
              <w:rPr>
                <w:rFonts w:ascii="宋体" w:hAnsi="宋体" w:cs="宋体" w:eastAsia="宋体" w:hint="default"/>
                <w:w w:val="101"/>
                <w:sz w:val="18"/>
                <w:szCs w:val="18"/>
              </w:rPr>
              <w:t>潮</w:t>
            </w:r>
            <w:r>
              <w:rPr>
                <w:rFonts w:ascii="宋体" w:hAnsi="宋体" w:cs="宋体" w:eastAsia="宋体" w:hint="default"/>
                <w:spacing w:val="-5"/>
                <w:w w:val="101"/>
                <w:sz w:val="18"/>
                <w:szCs w:val="18"/>
              </w:rPr>
              <w:t>资</w:t>
            </w:r>
            <w:r>
              <w:rPr>
                <w:rFonts w:ascii="宋体" w:hAnsi="宋体" w:cs="宋体" w:eastAsia="宋体" w:hint="default"/>
                <w:w w:val="101"/>
                <w:sz w:val="18"/>
                <w:szCs w:val="18"/>
              </w:rPr>
              <w:t>讯网</w:t>
            </w:r>
            <w:r>
              <w:rPr>
                <w:rFonts w:ascii="宋体" w:hAnsi="宋体" w:cs="宋体" w:eastAsia="宋体" w:hint="default"/>
                <w:spacing w:val="-47"/>
                <w:sz w:val="18"/>
                <w:szCs w:val="18"/>
              </w:rPr>
              <w:t> </w:t>
            </w:r>
            <w:hyperlink r:id="rId8">
              <w:r>
                <w:rPr>
                  <w:rFonts w:ascii="宋体" w:hAnsi="宋体" w:cs="宋体" w:eastAsia="宋体" w:hint="default"/>
                  <w:spacing w:val="-5"/>
                  <w:w w:val="101"/>
                  <w:sz w:val="18"/>
                  <w:szCs w:val="18"/>
                </w:rPr>
                <w:t>ht</w:t>
              </w:r>
              <w:r>
                <w:rPr>
                  <w:rFonts w:ascii="宋体" w:hAnsi="宋体" w:cs="宋体" w:eastAsia="宋体" w:hint="default"/>
                  <w:w w:val="101"/>
                  <w:sz w:val="18"/>
                  <w:szCs w:val="18"/>
                </w:rPr>
                <w:t>tp:/</w:t>
              </w:r>
              <w:r>
                <w:rPr>
                  <w:rFonts w:ascii="宋体" w:hAnsi="宋体" w:cs="宋体" w:eastAsia="宋体" w:hint="default"/>
                  <w:spacing w:val="-5"/>
                  <w:w w:val="101"/>
                  <w:sz w:val="18"/>
                  <w:szCs w:val="18"/>
                </w:rPr>
                <w:t>/</w:t>
              </w:r>
              <w:r>
                <w:rPr>
                  <w:rFonts w:ascii="宋体" w:hAnsi="宋体" w:cs="宋体" w:eastAsia="宋体" w:hint="default"/>
                  <w:w w:val="101"/>
                  <w:sz w:val="18"/>
                  <w:szCs w:val="18"/>
                </w:rPr>
                <w:t>www</w:t>
              </w:r>
              <w:r>
                <w:rPr>
                  <w:rFonts w:ascii="宋体" w:hAnsi="宋体" w:cs="宋体" w:eastAsia="宋体" w:hint="default"/>
                  <w:spacing w:val="-5"/>
                  <w:w w:val="101"/>
                  <w:sz w:val="18"/>
                  <w:szCs w:val="18"/>
                </w:rPr>
                <w:t>.</w:t>
              </w:r>
              <w:r>
                <w:rPr>
                  <w:rFonts w:ascii="宋体" w:hAnsi="宋体" w:cs="宋体" w:eastAsia="宋体" w:hint="default"/>
                  <w:w w:val="101"/>
                  <w:sz w:val="18"/>
                  <w:szCs w:val="18"/>
                </w:rPr>
                <w:t>cni</w:t>
              </w:r>
              <w:r>
                <w:rPr>
                  <w:rFonts w:ascii="宋体" w:hAnsi="宋体" w:cs="宋体" w:eastAsia="宋体" w:hint="default"/>
                  <w:spacing w:val="-5"/>
                  <w:w w:val="101"/>
                  <w:sz w:val="18"/>
                  <w:szCs w:val="18"/>
                </w:rPr>
                <w:t>n</w:t>
              </w:r>
              <w:r>
                <w:rPr>
                  <w:rFonts w:ascii="宋体" w:hAnsi="宋体" w:cs="宋体" w:eastAsia="宋体" w:hint="default"/>
                  <w:w w:val="101"/>
                  <w:sz w:val="18"/>
                  <w:szCs w:val="18"/>
                </w:rPr>
                <w:t>fo.</w:t>
              </w:r>
              <w:r>
                <w:rPr>
                  <w:rFonts w:ascii="宋体" w:hAnsi="宋体" w:cs="宋体" w:eastAsia="宋体" w:hint="default"/>
                  <w:spacing w:val="-5"/>
                  <w:w w:val="101"/>
                  <w:sz w:val="18"/>
                  <w:szCs w:val="18"/>
                </w:rPr>
                <w:t>c</w:t>
              </w:r>
              <w:r>
                <w:rPr>
                  <w:rFonts w:ascii="宋体" w:hAnsi="宋体" w:cs="宋体" w:eastAsia="宋体" w:hint="default"/>
                  <w:w w:val="101"/>
                  <w:sz w:val="18"/>
                  <w:szCs w:val="18"/>
                </w:rPr>
                <w:t>om.</w:t>
              </w:r>
              <w:r>
                <w:rPr>
                  <w:rFonts w:ascii="宋体" w:hAnsi="宋体" w:cs="宋体" w:eastAsia="宋体" w:hint="default"/>
                  <w:spacing w:val="-5"/>
                  <w:w w:val="101"/>
                  <w:sz w:val="18"/>
                  <w:szCs w:val="18"/>
                </w:rPr>
                <w:t>c</w:t>
              </w:r>
              <w:r>
                <w:rPr>
                  <w:rFonts w:ascii="宋体" w:hAnsi="宋体" w:cs="宋体" w:eastAsia="宋体" w:hint="default"/>
                  <w:w w:val="101"/>
                  <w:sz w:val="18"/>
                  <w:szCs w:val="18"/>
                </w:rPr>
                <w:t>n</w:t>
              </w:r>
              <w:r>
                <w:rPr>
                  <w:rFonts w:ascii="宋体" w:hAnsi="宋体" w:cs="宋体" w:eastAsia="宋体" w:hint="default"/>
                  <w:sz w:val="18"/>
                  <w:szCs w:val="18"/>
                </w:rPr>
              </w:r>
            </w:hyperlink>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会计师事务所是否出具非标准意见的内部控制审计报告</w:t>
      </w:r>
    </w:p>
    <w:p>
      <w:pPr>
        <w:spacing w:line="357" w:lineRule="auto" w:before="119"/>
        <w:ind w:left="152" w:right="288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会计师事务所出具的内部控制审计报告与董事会的自我评价报告意见是否一致</w:t>
      </w:r>
    </w:p>
    <w:p>
      <w:pPr>
        <w:spacing w:before="31"/>
        <w:ind w:left="152" w:right="7935"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6" w:lineRule="auto"/>
        <w:ind w:right="0" w:firstLine="422"/>
        <w:jc w:val="left"/>
      </w:pPr>
      <w:r>
        <w:rPr>
          <w:spacing w:val="-5"/>
        </w:rPr>
        <w:t>为进一步完善公司治理与规范制度，公司已建立了《年报信息披露重大差错责任追究度》并严格执行，</w:t>
      </w:r>
      <w:r>
        <w:rPr>
          <w:w w:val="100"/>
        </w:rPr>
        <w:t> </w:t>
      </w:r>
      <w:r>
        <w:rPr/>
        <w:t>报告期内，公司未出现年报信息披露重大差错。</w:t>
      </w:r>
    </w:p>
    <w:p>
      <w:pPr>
        <w:spacing w:after="0" w:line="386"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spacing w:line="458" w:lineRule="exact"/>
        <w:ind w:left="769" w:right="852"/>
        <w:jc w:val="center"/>
        <w:rPr>
          <w:b w:val="0"/>
          <w:bCs w:val="0"/>
        </w:rPr>
      </w:pPr>
      <w:bookmarkStart w:name="_TOC_250001" w:id="10"/>
      <w:r>
        <w:rPr/>
        <w:t>第十节 </w:t>
      </w:r>
      <w:r>
        <w:rPr>
          <w:spacing w:val="8"/>
        </w:rPr>
        <w:t> </w:t>
      </w:r>
      <w:r>
        <w:rPr/>
        <w:t>财务报告</w:t>
      </w:r>
      <w:bookmarkEnd w:id="10"/>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2"/>
        <w:spacing w:line="367" w:lineRule="exact"/>
        <w:ind w:right="7935"/>
        <w:jc w:val="left"/>
        <w:rPr>
          <w:b w:val="0"/>
          <w:bCs w:val="0"/>
        </w:rPr>
      </w:pPr>
      <w:r>
        <w:rPr/>
        <w:t>一、审计报告</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瑞华会计师事务所（特殊普通合伙）</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瑞华字[2014]第</w:t>
            </w:r>
            <w:r>
              <w:rPr>
                <w:rFonts w:ascii="宋体" w:hAnsi="宋体" w:cs="宋体" w:eastAsia="宋体" w:hint="default"/>
                <w:spacing w:val="-43"/>
                <w:sz w:val="18"/>
                <w:szCs w:val="18"/>
              </w:rPr>
              <w:t> </w:t>
            </w:r>
            <w:r>
              <w:rPr>
                <w:rFonts w:ascii="宋体" w:hAnsi="宋体" w:cs="宋体" w:eastAsia="宋体" w:hint="default"/>
                <w:sz w:val="18"/>
                <w:szCs w:val="18"/>
              </w:rPr>
              <w:t>48360002</w:t>
            </w:r>
            <w:r>
              <w:rPr>
                <w:rFonts w:ascii="宋体" w:hAnsi="宋体" w:cs="宋体" w:eastAsia="宋体" w:hint="default"/>
                <w:spacing w:val="-43"/>
                <w:sz w:val="18"/>
                <w:szCs w:val="18"/>
              </w:rPr>
              <w:t> </w:t>
            </w:r>
            <w:r>
              <w:rPr>
                <w:rFonts w:ascii="宋体" w:hAnsi="宋体" w:cs="宋体" w:eastAsia="宋体" w:hint="default"/>
                <w:sz w:val="18"/>
                <w:szCs w:val="18"/>
              </w:rPr>
              <w:t>号</w:t>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李巧仪</w:t>
            </w:r>
            <w:r>
              <w:rPr>
                <w:rFonts w:ascii="宋体" w:hAnsi="宋体" w:cs="宋体" w:eastAsia="宋体" w:hint="default"/>
                <w:spacing w:val="8"/>
                <w:sz w:val="18"/>
                <w:szCs w:val="18"/>
              </w:rPr>
              <w:t> </w:t>
            </w:r>
            <w:r>
              <w:rPr>
                <w:rFonts w:ascii="宋体" w:hAnsi="宋体" w:cs="宋体" w:eastAsia="宋体" w:hint="default"/>
                <w:spacing w:val="-3"/>
                <w:sz w:val="18"/>
                <w:szCs w:val="18"/>
              </w:rPr>
              <w:t>李花</w:t>
            </w:r>
          </w:p>
        </w:tc>
      </w:tr>
    </w:tbl>
    <w:p>
      <w:pPr>
        <w:spacing w:before="53"/>
        <w:ind w:left="769" w:right="84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6"/>
        <w:ind w:left="769" w:right="852"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  计  报 </w:t>
      </w:r>
      <w:r>
        <w:rPr>
          <w:rFonts w:ascii="Microsoft JhengHei" w:hAnsi="Microsoft JhengHei" w:cs="Microsoft JhengHei" w:eastAsia="Microsoft JhengHei" w:hint="default"/>
          <w:b/>
          <w:bCs/>
          <w:spacing w:val="5"/>
          <w:sz w:val="36"/>
          <w:szCs w:val="36"/>
        </w:rPr>
        <w:t> </w:t>
      </w:r>
      <w:r>
        <w:rPr>
          <w:rFonts w:ascii="Microsoft JhengHei" w:hAnsi="Microsoft JhengHei" w:cs="Microsoft JhengHei" w:eastAsia="Microsoft JhengHei" w:hint="default"/>
          <w:b/>
          <w:bCs/>
          <w:sz w:val="36"/>
          <w:szCs w:val="36"/>
        </w:rPr>
        <w:t>告</w:t>
      </w:r>
      <w:r>
        <w:rPr>
          <w:rFonts w:ascii="Microsoft JhengHei" w:hAnsi="Microsoft JhengHei" w:cs="Microsoft JhengHei" w:eastAsia="Microsoft JhengHei" w:hint="default"/>
          <w:sz w:val="36"/>
          <w:szCs w:val="36"/>
        </w:rPr>
      </w:r>
    </w:p>
    <w:p>
      <w:pPr>
        <w:spacing w:line="240" w:lineRule="auto" w:before="11"/>
        <w:rPr>
          <w:rFonts w:ascii="Microsoft JhengHei" w:hAnsi="Microsoft JhengHei" w:cs="Microsoft JhengHei" w:eastAsia="Microsoft JhengHei" w:hint="default"/>
          <w:b/>
          <w:bCs/>
          <w:sz w:val="19"/>
          <w:szCs w:val="19"/>
        </w:rPr>
      </w:pPr>
    </w:p>
    <w:p>
      <w:pPr>
        <w:pStyle w:val="Heading3"/>
        <w:spacing w:line="240" w:lineRule="auto"/>
        <w:ind w:right="250"/>
        <w:jc w:val="right"/>
      </w:pPr>
      <w:r>
        <w:rPr>
          <w:w w:val="95"/>
        </w:rPr>
        <w:t>瑞华字[2014]第48360002号</w:t>
      </w:r>
      <w:r>
        <w:rPr/>
      </w:r>
    </w:p>
    <w:p>
      <w:pPr>
        <w:spacing w:line="240" w:lineRule="auto" w:before="0"/>
        <w:rPr>
          <w:rFonts w:ascii="宋体" w:hAnsi="宋体" w:cs="宋体" w:eastAsia="宋体" w:hint="default"/>
          <w:sz w:val="20"/>
          <w:szCs w:val="20"/>
        </w:rPr>
      </w:pPr>
    </w:p>
    <w:p>
      <w:pPr>
        <w:pStyle w:val="Heading5"/>
        <w:spacing w:line="240" w:lineRule="auto" w:before="127"/>
        <w:ind w:right="0"/>
        <w:jc w:val="left"/>
        <w:rPr>
          <w:b w:val="0"/>
          <w:bCs w:val="0"/>
        </w:rPr>
      </w:pPr>
      <w:r>
        <w:rPr/>
        <w:t>深圳市深信泰丰（集团）股份有限公司全体股东：</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3"/>
          <w:szCs w:val="13"/>
        </w:rPr>
      </w:pPr>
    </w:p>
    <w:p>
      <w:pPr>
        <w:pStyle w:val="BodyText"/>
        <w:spacing w:line="386" w:lineRule="auto"/>
        <w:ind w:right="0" w:firstLine="480"/>
        <w:jc w:val="left"/>
      </w:pPr>
      <w:r>
        <w:rPr>
          <w:spacing w:val="-6"/>
        </w:rPr>
        <w:t>我们审计了后附的深圳市深信泰丰（集团）股份有限公司（以下简称“深信泰丰公司”）的财务报表，</w:t>
      </w:r>
      <w:r>
        <w:rPr>
          <w:w w:val="100"/>
        </w:rPr>
        <w:t> </w:t>
      </w:r>
      <w:r>
        <w:rPr/>
        <w:t>包括2013年12月31日合并及公司的资产负债表，2013年度合并及公司的利润表、合并及公司的现金流量表</w:t>
      </w:r>
      <w:r>
        <w:rPr>
          <w:w w:val="100"/>
        </w:rPr>
        <w:t> </w:t>
      </w:r>
      <w:r>
        <w:rPr/>
        <w:t>和合并及公司的股东权益变动表以及财务报表附注。</w:t>
      </w:r>
    </w:p>
    <w:p>
      <w:pPr>
        <w:spacing w:line="240" w:lineRule="auto" w:before="0"/>
        <w:rPr>
          <w:rFonts w:ascii="宋体" w:hAnsi="宋体" w:cs="宋体" w:eastAsia="宋体" w:hint="default"/>
          <w:sz w:val="20"/>
          <w:szCs w:val="20"/>
        </w:rPr>
      </w:pPr>
    </w:p>
    <w:p>
      <w:pPr>
        <w:pStyle w:val="Heading5"/>
        <w:spacing w:line="240" w:lineRule="auto" w:before="147"/>
        <w:ind w:left="632" w:right="0"/>
        <w:jc w:val="left"/>
        <w:rPr>
          <w:b w:val="0"/>
          <w:bCs w:val="0"/>
        </w:rPr>
      </w:pPr>
      <w:r>
        <w:rPr/>
        <w:t>一、管理层对财务报表的责任</w:t>
      </w:r>
      <w:r>
        <w:rPr>
          <w:b w:val="0"/>
          <w:bCs w:val="0"/>
        </w:rPr>
      </w:r>
    </w:p>
    <w:p>
      <w:pPr>
        <w:pStyle w:val="BodyText"/>
        <w:spacing w:line="384" w:lineRule="auto" w:before="143"/>
        <w:ind w:right="222" w:firstLine="480"/>
        <w:jc w:val="both"/>
      </w:pPr>
      <w:r>
        <w:rPr>
          <w:spacing w:val="-1"/>
        </w:rPr>
        <w:t>编制和公允列报财务报表是深信泰丰公司管理层的责任。这种责任包括：（1）按照企业会计准则的</w:t>
      </w:r>
      <w:r>
        <w:rPr>
          <w:w w:val="100"/>
        </w:rPr>
        <w:t> </w:t>
      </w:r>
      <w:r>
        <w:rPr/>
        <w:t>规定编制财务报表，并使其实现公允反映；（2）设计、执行和维护必要的内部控制，以使财务报表不存</w:t>
      </w:r>
      <w:r>
        <w:rPr>
          <w:spacing w:val="-33"/>
        </w:rPr>
        <w:t> </w:t>
      </w:r>
      <w:r>
        <w:rPr>
          <w:spacing w:val="-33"/>
        </w:rPr>
      </w:r>
      <w:r>
        <w:rPr/>
        <w:t>在由于舞弊或错误导致的重大错报。</w:t>
      </w:r>
    </w:p>
    <w:p>
      <w:pPr>
        <w:spacing w:line="240" w:lineRule="auto" w:before="0"/>
        <w:rPr>
          <w:rFonts w:ascii="宋体" w:hAnsi="宋体" w:cs="宋体" w:eastAsia="宋体" w:hint="default"/>
          <w:sz w:val="20"/>
          <w:szCs w:val="20"/>
        </w:rPr>
      </w:pPr>
    </w:p>
    <w:p>
      <w:pPr>
        <w:pStyle w:val="Heading5"/>
        <w:spacing w:line="240" w:lineRule="auto" w:before="149"/>
        <w:ind w:left="632" w:right="0"/>
        <w:jc w:val="left"/>
        <w:rPr>
          <w:b w:val="0"/>
          <w:bCs w:val="0"/>
        </w:rPr>
      </w:pPr>
      <w:r>
        <w:rPr/>
        <w:t>二、注册会计师的责任</w:t>
      </w:r>
      <w:r>
        <w:rPr>
          <w:b w:val="0"/>
          <w:bCs w:val="0"/>
        </w:rPr>
      </w:r>
    </w:p>
    <w:p>
      <w:pPr>
        <w:pStyle w:val="BodyText"/>
        <w:spacing w:line="384" w:lineRule="auto" w:before="143"/>
        <w:ind w:right="222" w:firstLine="480"/>
        <w:jc w:val="both"/>
      </w:pPr>
      <w:r>
        <w:rPr>
          <w:spacing w:val="-3"/>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35"/>
        </w:rPr>
        <w:t> </w:t>
      </w:r>
      <w:r>
        <w:rPr>
          <w:spacing w:val="-35"/>
        </w:rPr>
      </w:r>
      <w:r>
        <w:rPr/>
        <w:t>行审计工作以对财务报表是否不存在重大错报获取合理保证。</w:t>
      </w:r>
    </w:p>
    <w:p>
      <w:pPr>
        <w:pStyle w:val="BodyText"/>
        <w:spacing w:line="384" w:lineRule="auto" w:before="40"/>
        <w:ind w:right="222" w:firstLine="480"/>
        <w:jc w:val="both"/>
      </w:pPr>
      <w:r>
        <w:rPr>
          <w:spacing w:val="-4"/>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35"/>
        </w:rPr>
        <w:t> </w:t>
      </w:r>
      <w:r>
        <w:rPr>
          <w:spacing w:val="-35"/>
        </w:rPr>
      </w:r>
      <w:r>
        <w:rPr>
          <w:spacing w:val="-2"/>
        </w:rPr>
        <w:t>会计师考虑与财务报表编制和公允列报相关的内部控制，以设计恰当的审计程序。审计工作还包括评价管</w:t>
      </w:r>
    </w:p>
    <w:p>
      <w:pPr>
        <w:spacing w:after="0" w:line="384" w:lineRule="auto"/>
        <w:jc w:val="both"/>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0"/>
        <w:jc w:val="left"/>
      </w:pPr>
      <w:r>
        <w:rPr>
          <w:spacing w:val="-2"/>
        </w:rPr>
        <w:t>理层选用会计政策的恰当性和作出会计估计的合理性，以及评价财务报表的总体列报。</w:t>
      </w:r>
      <w:r>
        <w:rPr>
          <w:spacing w:val="-31"/>
        </w:rPr>
        <w:t> </w:t>
      </w:r>
      <w:r>
        <w:rPr>
          <w:spacing w:val="-31"/>
        </w:rPr>
      </w: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pStyle w:val="Heading5"/>
        <w:spacing w:line="240" w:lineRule="auto" w:before="147"/>
        <w:ind w:left="632" w:right="0"/>
        <w:jc w:val="left"/>
        <w:rPr>
          <w:b w:val="0"/>
          <w:bCs w:val="0"/>
        </w:rPr>
      </w:pPr>
      <w:r>
        <w:rPr/>
        <w:t>三、审计意见</w:t>
      </w:r>
      <w:r>
        <w:rPr>
          <w:b w:val="0"/>
          <w:bCs w:val="0"/>
        </w:rPr>
      </w:r>
    </w:p>
    <w:p>
      <w:pPr>
        <w:pStyle w:val="BodyText"/>
        <w:spacing w:line="240" w:lineRule="auto" w:before="143"/>
        <w:ind w:left="632" w:right="0"/>
        <w:jc w:val="left"/>
      </w:pPr>
      <w:r>
        <w:rPr>
          <w:spacing w:val="-4"/>
        </w:rPr>
        <w:t>我们认为，上述财务报表在所有重大方面按照企业会计准则的规定编制，公允反映了深圳市深信泰丰</w:t>
      </w:r>
    </w:p>
    <w:p>
      <w:pPr>
        <w:pStyle w:val="BodyText"/>
        <w:spacing w:line="386" w:lineRule="auto" w:before="162"/>
        <w:ind w:right="0"/>
        <w:jc w:val="left"/>
      </w:pPr>
      <w:r>
        <w:rPr>
          <w:spacing w:val="-2"/>
        </w:rPr>
        <w:t>（集团）股份有限公司2013年12月31日合并及公司的财务状况以及2013年度合并及公司的经营成果和现金</w:t>
      </w:r>
      <w:r>
        <w:rPr>
          <w:spacing w:val="-23"/>
        </w:rPr>
        <w:t> </w:t>
      </w:r>
      <w:r>
        <w:rPr>
          <w:spacing w:val="-23"/>
        </w:rPr>
      </w:r>
      <w:r>
        <w:rPr/>
        <w:t>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698" w:val="left" w:leader="none"/>
        </w:tabs>
        <w:spacing w:line="403" w:lineRule="auto" w:before="153"/>
        <w:ind w:left="1890" w:right="2925" w:hanging="1157"/>
        <w:jc w:val="left"/>
      </w:pPr>
      <w:r>
        <w:rPr>
          <w:spacing w:val="-1"/>
        </w:rPr>
        <w:t>瑞华会计师事务所（特殊普通合伙）</w:t>
        <w:tab/>
        <w:t>中国注册会计师：李巧仪</w:t>
      </w:r>
      <w:r>
        <w:rPr>
          <w:spacing w:val="-92"/>
        </w:rPr>
        <w:t> </w:t>
      </w:r>
      <w:r>
        <w:rPr>
          <w:spacing w:val="-92"/>
        </w:rPr>
      </w:r>
      <w:r>
        <w:rPr/>
        <w:t>中国·北京</w:t>
        <w:tab/>
        <w:t>中国注册会计师：李花</w:t>
      </w:r>
    </w:p>
    <w:p>
      <w:pPr>
        <w:pStyle w:val="BodyText"/>
        <w:spacing w:line="240" w:lineRule="auto" w:before="43"/>
        <w:ind w:left="5884" w:right="0"/>
        <w:jc w:val="left"/>
      </w:pPr>
      <w:r>
        <w:rPr/>
        <w:t>二</w:t>
      </w:r>
      <w:r>
        <w:rPr>
          <w:rFonts w:ascii="宋体" w:hAnsi="宋体" w:cs="宋体" w:eastAsia="宋体" w:hint="default"/>
        </w:rPr>
        <w:t>〇</w:t>
      </w:r>
      <w:r>
        <w:rPr/>
        <w:t>一四年三月十日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r>
        <w:rPr/>
        <w:t>二、财务报表</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财务附注中报表的单位为：人民币元</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1、合并资产负债表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编制单位：深圳市深信泰丰(集团)股份有限公司</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58,652,039.12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30,629,230.53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98"/>
              <w:jc w:val="righ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1,615,825.48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12,513,584.15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14,261,435.29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13,185,304.63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3,374,380.42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3,539,603.44</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1,352,981.12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1,738,693.39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51,339,805.94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47,547,870.90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142,000,000.00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703,738.57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272,596,467.37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109,858,025.61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发放委托贷款及垫款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20,000,000.00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50,000.00</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14,169,661.79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14,899,268.75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54,848,243.91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57,242,995.71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469,244.59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474,125.86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4,926,223.29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8,730,734.48</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2,112,036.80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2,296,935.83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9,039,412.12</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105,614,822.50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83,694,060.63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378,211,289.87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193,552,086.24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48,365,576.94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49,953,108.28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195,145,289.45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3,239,708.39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4,506,283.22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3,486,110.82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3,052,485.27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2,564,512.68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22,501.74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26,149.00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9,534,716.83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30,167,881.62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3,272,498.04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2,699,196.00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1,600,626.65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1,556,359.91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265,499,978.14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93,693,026.70</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5,306,001.75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8,578,159.83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248,447.21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340,951.52</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1,070,000.00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1,620,000.00</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6,624,448.96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10,539,111.35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272,124,427.10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104,232,138.05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所</w:t>
            </w:r>
            <w:r>
              <w:rPr>
                <w:rFonts w:ascii="宋体" w:hAnsi="宋体" w:cs="宋体" w:eastAsia="宋体" w:hint="default"/>
                <w:spacing w:val="-5"/>
                <w:w w:val="101"/>
                <w:sz w:val="18"/>
                <w:szCs w:val="18"/>
              </w:rPr>
              <w:t>有</w:t>
            </w:r>
            <w:r>
              <w:rPr>
                <w:rFonts w:ascii="宋体" w:hAnsi="宋体" w:cs="宋体" w:eastAsia="宋体" w:hint="default"/>
                <w:w w:val="101"/>
                <w:sz w:val="18"/>
                <w:szCs w:val="18"/>
              </w:rPr>
              <w:t>者</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或</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91"/>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实收资本（或股本）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357,973,531.00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357,973,531.00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642,648,259.25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642,648,259.25</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65,738,593.50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65,738,593.50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-960,273,520.98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-977,040,435.56</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106,086,862.77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89,319,948.19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106,086,862.77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89,319,948.19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负债和所有者权益（或股东权益）总</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2"/>
                <w:sz w:val="18"/>
              </w:rPr>
              <w:t>378,211,289.87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2"/>
                <w:sz w:val="18"/>
              </w:rPr>
              <w:t>193,552,086.24</w:t>
            </w:r>
          </w:p>
        </w:tc>
      </w:tr>
    </w:tbl>
    <w:p>
      <w:pPr>
        <w:spacing w:line="240" w:lineRule="auto" w:before="2"/>
        <w:rPr>
          <w:rFonts w:ascii="Times New Roman" w:hAnsi="Times New Roman" w:cs="Times New Roman" w:eastAsia="Times New Roman" w:hint="default"/>
          <w:sz w:val="23"/>
          <w:szCs w:val="23"/>
        </w:rPr>
      </w:pPr>
    </w:p>
    <w:p>
      <w:pPr>
        <w:tabs>
          <w:tab w:pos="3575" w:val="left" w:leader="none"/>
          <w:tab w:pos="7712" w:val="left" w:leader="none"/>
        </w:tabs>
        <w:spacing w:before="46"/>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法定代表人：晏群</w:t>
        <w:tab/>
      </w:r>
      <w:r>
        <w:rPr>
          <w:rFonts w:ascii="宋体" w:hAnsi="宋体" w:cs="宋体" w:eastAsia="宋体" w:hint="default"/>
          <w:spacing w:val="-3"/>
          <w:sz w:val="18"/>
          <w:szCs w:val="18"/>
        </w:rPr>
        <w:t>主管会计工作负责人：梁侠</w:t>
        <w:tab/>
        <w:t>会计机构负责人：林小浓</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2、母公司资产负债表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编制单位：深圳市深信泰丰(集团)股份有限公司</w:t>
      </w:r>
    </w:p>
    <w:p>
      <w:pPr>
        <w:spacing w:before="119"/>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spacing w:val="-1"/>
                <w:sz w:val="18"/>
              </w:rPr>
              <w:t>22,142,827.92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spacing w:val="-1"/>
                <w:sz w:val="18"/>
              </w:rPr>
              <w:t>6,316,698.94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615,827.00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16,837,158.27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27,398,572.81</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142,000,000.00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181,595,813.19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33,715,271.75</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20,000,000.00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318,380,000.00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318,380,000.00</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1,076,516.01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747,573.98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261,178.67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377,492.27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339,717,694.68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319,505,066.25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521,313,507.87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353,220,338.00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132,057.13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41,147.97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210,575,107.15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32,152,266.03</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210,707,464.28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32,193,714.00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210,707,464.28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32,193,714.00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所</w:t>
            </w:r>
            <w:r>
              <w:rPr>
                <w:rFonts w:ascii="宋体" w:hAnsi="宋体" w:cs="宋体" w:eastAsia="宋体" w:hint="default"/>
                <w:spacing w:val="-5"/>
                <w:w w:val="101"/>
                <w:sz w:val="18"/>
                <w:szCs w:val="18"/>
              </w:rPr>
              <w:t>有</w:t>
            </w:r>
            <w:r>
              <w:rPr>
                <w:rFonts w:ascii="宋体" w:hAnsi="宋体" w:cs="宋体" w:eastAsia="宋体" w:hint="default"/>
                <w:w w:val="101"/>
                <w:sz w:val="18"/>
                <w:szCs w:val="18"/>
              </w:rPr>
              <w:t>者</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或</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权</w:t>
            </w:r>
            <w:r>
              <w:rPr>
                <w:rFonts w:ascii="宋体" w:hAnsi="宋体" w:cs="宋体" w:eastAsia="宋体" w:hint="default"/>
                <w:w w:val="101"/>
                <w:sz w:val="18"/>
                <w:szCs w:val="18"/>
              </w:rPr>
              <w:t>益</w:t>
            </w:r>
            <w:r>
              <w:rPr>
                <w:rFonts w:ascii="宋体" w:hAnsi="宋体" w:cs="宋体" w:eastAsia="宋体" w:hint="default"/>
                <w:spacing w:val="-91"/>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357,973,531.00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357,973,531.00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705,818,793.76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701,620,566.42</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65,738,593.50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65,738,593.50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-818,924,874.67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-804,306,066.92</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310,606,043.59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321,026,624.00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jc w:val="left"/>
              <w:rPr>
                <w:rFonts w:ascii="宋体" w:hAnsi="宋体" w:cs="宋体" w:eastAsia="宋体" w:hint="default"/>
                <w:sz w:val="18"/>
                <w:szCs w:val="18"/>
              </w:rPr>
            </w:pPr>
            <w:r>
              <w:rPr>
                <w:rFonts w:ascii="宋体" w:hAnsi="宋体" w:cs="宋体" w:eastAsia="宋体" w:hint="default"/>
                <w:spacing w:val="-3"/>
                <w:sz w:val="18"/>
                <w:szCs w:val="18"/>
              </w:rPr>
              <w:t>负债和所有者权益（或股东权益）总</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2"/>
                <w:sz w:val="18"/>
              </w:rPr>
              <w:t>521,313,507.87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2"/>
                <w:sz w:val="18"/>
              </w:rPr>
              <w:t>353,220,338.00</w:t>
            </w:r>
          </w:p>
        </w:tc>
      </w:tr>
    </w:tbl>
    <w:p>
      <w:pPr>
        <w:spacing w:line="240" w:lineRule="auto" w:before="2"/>
        <w:rPr>
          <w:rFonts w:ascii="Times New Roman" w:hAnsi="Times New Roman" w:cs="Times New Roman" w:eastAsia="Times New Roman" w:hint="default"/>
          <w:sz w:val="23"/>
          <w:szCs w:val="23"/>
        </w:rPr>
      </w:pPr>
    </w:p>
    <w:p>
      <w:pPr>
        <w:tabs>
          <w:tab w:pos="3575" w:val="left" w:leader="none"/>
          <w:tab w:pos="7712" w:val="left" w:leader="none"/>
        </w:tabs>
        <w:spacing w:before="46"/>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法定代表人：晏群</w:t>
        <w:tab/>
      </w:r>
      <w:r>
        <w:rPr>
          <w:rFonts w:ascii="宋体" w:hAnsi="宋体" w:cs="宋体" w:eastAsia="宋体" w:hint="default"/>
          <w:spacing w:val="-3"/>
          <w:sz w:val="18"/>
          <w:szCs w:val="18"/>
        </w:rPr>
        <w:t>主管会计工作负责人：梁侠</w:t>
        <w:tab/>
        <w:t>会计机构负责人：林小浓</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3、合并利润表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编制单位：深圳市深信泰丰(集团)股份有限公司</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533,058,587.93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457,288,568.49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533,058,587.93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457,288,568.49</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78"/>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511,374,312.47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456,583,351.57</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469,488,474.28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396,785,898.71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78"/>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06.399994pt;margin-top:396.320007pt;width:162.25pt;height:19.45pt;mso-position-horizontal-relative:page;mso-position-vertical-relative:page;z-index:-850984" coordorigin="4128,7926" coordsize="3245,389">
            <v:shape style="position:absolute;left:4128;top:7926;width:3245;height:389" coordorigin="4128,7926" coordsize="3245,389" path="m4128,8315l7373,8315,7373,7926,4128,7926,4128,8315xe" filled="true" fillcolor="#ffffff" stroked="false">
              <v:path arrowok="t"/>
              <v:fill type="solid"/>
            </v:shape>
            <w10:wrap type="none"/>
          </v:group>
        </w:pict>
      </w:r>
      <w:r>
        <w:rPr/>
        <w:pict>
          <v:group style="position:absolute;margin-left:206.399994pt;margin-top:548pt;width:162.25pt;height:19.7pt;mso-position-horizontal-relative:page;mso-position-vertical-relative:page;z-index:-850960" coordorigin="4128,10960" coordsize="3245,394">
            <v:shape style="position:absolute;left:4128;top:10960;width:3245;height:394" coordorigin="4128,10960" coordsize="3245,394" path="m4128,11354l7373,11354,7373,10960,4128,10960,4128,11354xe" filled="true" fillcolor="#ffffff" stroked="false">
              <v:path arrowok="t"/>
              <v:fill type="solid"/>
            </v:shape>
            <w10:wrap type="none"/>
          </v:group>
        </w:pict>
      </w:r>
    </w:p>
    <w:p>
      <w:pPr>
        <w:spacing w:line="240" w:lineRule="auto" w:before="8"/>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
              <w:jc w:val="right"/>
              <w:rPr>
                <w:rFonts w:ascii="宋体" w:hAnsi="宋体" w:cs="宋体" w:eastAsia="宋体" w:hint="default"/>
                <w:sz w:val="18"/>
                <w:szCs w:val="18"/>
              </w:rPr>
            </w:pPr>
            <w:r>
              <w:rPr>
                <w:rFonts w:ascii="宋体" w:hAnsi="宋体" w:cs="宋体" w:eastAsia="宋体" w:hint="default"/>
                <w:spacing w:val="-3"/>
                <w:sz w:val="18"/>
                <w:szCs w:val="18"/>
              </w:rPr>
              <w:t>提取保险合同准备金净额</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1,899,985.76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2,004,908.23</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25,108,759.56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26,418,021.11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32,286,156.08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30,701,182.50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395,189.10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129,492.19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-17,804,252.31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543,848.83</w:t>
            </w:r>
          </w:p>
        </w:tc>
      </w:tr>
      <w:tr>
        <w:trPr>
          <w:trHeight w:val="7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6" w:firstLine="902"/>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w:t>
            </w:r>
            <w:r>
              <w:rPr>
                <w:rFonts w:ascii="宋体" w:hAnsi="宋体" w:cs="宋体" w:eastAsia="宋体" w:hint="default"/>
                <w:w w:val="101"/>
                <w:sz w:val="18"/>
                <w:szCs w:val="18"/>
              </w:rPr>
              <w:t> </w:t>
            </w:r>
            <w:r>
              <w:rPr>
                <w:rFonts w:ascii="宋体" w:hAnsi="宋体" w:cs="宋体" w:eastAsia="宋体" w:hint="default"/>
                <w:spacing w:val="-3"/>
                <w:sz w:val="18"/>
                <w:szCs w:val="18"/>
              </w:rPr>
              <w:t>企业的投资收益</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8"/>
                <w:sz w:val="18"/>
                <w:szCs w:val="18"/>
              </w:rPr>
              <w:t>汇兑收益（损失以“-”号</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6"/>
                <w:sz w:val="18"/>
                <w:szCs w:val="18"/>
              </w:rPr>
              <w:t>三、营业利润（亏损以“－”号填列</w:t>
            </w:r>
          </w:p>
        </w:tc>
        <w:tc>
          <w:tcPr>
            <w:tcW w:w="3312" w:type="dxa"/>
            <w:tcBorders>
              <w:top w:val="single" w:sz="4" w:space="0" w:color="000000"/>
              <w:left w:val="single" w:sz="21" w:space="0" w:color="FFFFFF"/>
              <w:bottom w:val="single" w:sz="4" w:space="0" w:color="000000"/>
              <w:right w:val="single" w:sz="4" w:space="0" w:color="000000"/>
            </w:tcBorders>
          </w:tcPr>
          <w:p>
            <w:pPr>
              <w:pStyle w:val="TableParagraph"/>
              <w:tabs>
                <w:tab w:pos="2080" w:val="left" w:leader="none"/>
              </w:tabs>
              <w:spacing w:line="240" w:lineRule="auto" w:before="53"/>
              <w:ind w:left="-132" w:right="22"/>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21,684,275.46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705,216.92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6,367,940.25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9,022,162.74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9,095,787.33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4,553,151.11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失</w:t>
            </w:r>
            <w:r>
              <w:rPr>
                <w:rFonts w:ascii="宋体" w:hAnsi="宋体" w:cs="宋体" w:eastAsia="宋体" w:hint="default"/>
                <w:sz w:val="18"/>
                <w:szCs w:val="18"/>
              </w:rPr>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724,193.14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575,682.36</w:t>
            </w:r>
          </w:p>
        </w:tc>
      </w:tr>
      <w:tr>
        <w:trPr>
          <w:trHeight w:val="7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填列）</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18,956,428.38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5,174,228.55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2,189,513.80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1,159,439.02</w:t>
            </w:r>
          </w:p>
        </w:tc>
      </w:tr>
      <w:tr>
        <w:trPr>
          <w:trHeight w:val="403" w:hRule="exact"/>
        </w:trPr>
        <w:tc>
          <w:tcPr>
            <w:tcW w:w="294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6"/>
                <w:sz w:val="18"/>
                <w:szCs w:val="18"/>
              </w:rPr>
              <w:t>五、净利润（净亏损以“－”号填列</w:t>
            </w:r>
          </w:p>
        </w:tc>
        <w:tc>
          <w:tcPr>
            <w:tcW w:w="3312" w:type="dxa"/>
            <w:tcBorders>
              <w:top w:val="single" w:sz="4" w:space="0" w:color="000000"/>
              <w:left w:val="single" w:sz="21" w:space="0" w:color="FFFFFF"/>
              <w:bottom w:val="single" w:sz="4" w:space="0" w:color="000000"/>
              <w:right w:val="single" w:sz="4" w:space="0" w:color="000000"/>
            </w:tcBorders>
          </w:tcPr>
          <w:p>
            <w:pPr>
              <w:pStyle w:val="TableParagraph"/>
              <w:tabs>
                <w:tab w:pos="2080" w:val="left" w:leader="none"/>
              </w:tabs>
              <w:spacing w:line="240" w:lineRule="auto" w:before="53"/>
              <w:ind w:left="-132" w:right="22"/>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16,766,914.58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4,014,789.53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其中：被合并方在合并前实现的</w:t>
            </w:r>
            <w:r>
              <w:rPr>
                <w:rFonts w:ascii="宋体" w:hAnsi="宋体" w:cs="宋体" w:eastAsia="宋体" w:hint="default"/>
                <w:w w:val="101"/>
                <w:sz w:val="18"/>
                <w:szCs w:val="18"/>
              </w:rPr>
              <w:t> </w:t>
            </w:r>
            <w:r>
              <w:rPr>
                <w:rFonts w:ascii="宋体" w:hAnsi="宋体" w:cs="宋体" w:eastAsia="宋体" w:hint="default"/>
                <w:sz w:val="18"/>
                <w:szCs w:val="18"/>
              </w:rPr>
              <w:t>净利润</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16,766,914.58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4,014,789.53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0.01</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16,766,914.58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4,014,789.53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36"/>
              <w:jc w:val="righ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16,766,914.58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4,014,789.53</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28pt;margin-top:383.600006pt;width:164.4pt;height:7.7pt;mso-position-horizontal-relative:page;mso-position-vertical-relative:page;z-index:-850936" coordorigin="4560,7672" coordsize="3288,154">
            <v:shape style="position:absolute;left:4560;top:7672;width:3288;height:154" coordorigin="4560,7672" coordsize="3288,154" path="m7848,7672l4560,7672,4560,7826,7848,7826,7848,7672xe" filled="true" fillcolor="#ffffff" stroked="false">
              <v:path arrowok="t"/>
              <v:fill type="solid"/>
            </v:shape>
            <w10:wrap type="none"/>
          </v:group>
        </w:pict>
      </w: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36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Times New Roman" w:hAnsi="Times New Roman" w:cs="Times New Roman" w:eastAsia="Times New Roman" w:hint="default"/>
          <w:sz w:val="23"/>
          <w:szCs w:val="23"/>
        </w:rPr>
      </w:pPr>
    </w:p>
    <w:p>
      <w:pPr>
        <w:tabs>
          <w:tab w:pos="3575" w:val="left" w:leader="none"/>
          <w:tab w:pos="7712" w:val="left" w:leader="none"/>
        </w:tabs>
        <w:spacing w:before="46"/>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法定代表人：晏群</w:t>
        <w:tab/>
      </w:r>
      <w:r>
        <w:rPr>
          <w:rFonts w:ascii="宋体" w:hAnsi="宋体" w:cs="宋体" w:eastAsia="宋体" w:hint="default"/>
          <w:spacing w:val="-3"/>
          <w:sz w:val="18"/>
          <w:szCs w:val="18"/>
        </w:rPr>
        <w:t>主管会计工作负责人：梁侠</w:t>
        <w:tab/>
        <w:t>会计机构负责人：林小浓</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4、母公司利润表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编制单位：深圳市深信泰丰(集团)股份有限公司</w:t>
      </w:r>
    </w:p>
    <w:p>
      <w:pPr>
        <w:spacing w:before="115"/>
        <w:ind w:left="0" w:right="50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98"/>
        <w:gridCol w:w="3310"/>
        <w:gridCol w:w="3302"/>
      </w:tblGrid>
      <w:tr>
        <w:trPr>
          <w:trHeight w:val="398"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3,692,414.58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0.00</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3,075,064.97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0.00</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33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11,532.70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0"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11,402,129.32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9,055,918.54</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-864,067.88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-469,340.29</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3,826,493.22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4,490,530.27</w:t>
            </w:r>
          </w:p>
        </w:tc>
      </w:tr>
      <w:tr>
        <w:trPr>
          <w:trHeight w:val="710" w:hRule="exact"/>
        </w:trPr>
        <w:tc>
          <w:tcPr>
            <w:tcW w:w="339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316" w:lineRule="auto" w:before="53"/>
              <w:ind w:left="11" w:right="120" w:firstLine="36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49"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投资收益（损失以“－”号填列</w:t>
            </w:r>
          </w:p>
        </w:tc>
        <w:tc>
          <w:tcPr>
            <w:tcW w:w="33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49"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6"/>
                <w:sz w:val="18"/>
                <w:szCs w:val="18"/>
              </w:rPr>
              <w:t>其中：对联营企业和合营企业的投</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3310"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二、营业利润（亏损以“－”号填列）</w:t>
            </w:r>
          </w:p>
        </w:tc>
        <w:tc>
          <w:tcPr>
            <w:tcW w:w="33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-13,758,737.75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-13,077,108.52</w:t>
            </w:r>
          </w:p>
        </w:tc>
      </w:tr>
      <w:tr>
        <w:trPr>
          <w:trHeight w:val="398"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10"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1,882,770.84</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860,070.00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3310"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三、利润总额（亏损总额以“－”号填列</w:t>
            </w:r>
          </w:p>
        </w:tc>
        <w:tc>
          <w:tcPr>
            <w:tcW w:w="3310" w:type="dxa"/>
            <w:tcBorders>
              <w:top w:val="single" w:sz="4" w:space="0" w:color="000000"/>
              <w:left w:val="single" w:sz="10" w:space="0" w:color="D2D2D2"/>
              <w:bottom w:val="single" w:sz="4" w:space="0" w:color="000000"/>
              <w:right w:val="single" w:sz="4" w:space="0" w:color="000000"/>
            </w:tcBorders>
          </w:tcPr>
          <w:p>
            <w:pPr>
              <w:pStyle w:val="TableParagraph"/>
              <w:tabs>
                <w:tab w:pos="2006" w:val="left" w:leader="none"/>
              </w:tabs>
              <w:spacing w:line="240" w:lineRule="auto" w:before="53"/>
              <w:ind w:left="-149" w:right="0"/>
              <w:jc w:val="left"/>
              <w:rPr>
                <w:rFonts w:ascii="宋体" w:hAnsi="宋体" w:cs="宋体" w:eastAsia="宋体" w:hint="default"/>
                <w:sz w:val="18"/>
                <w:szCs w:val="18"/>
              </w:rPr>
            </w:pPr>
            <w:r>
              <w:rPr>
                <w:rFonts w:ascii="宋体" w:hAnsi="宋体" w:cs="宋体" w:eastAsia="宋体" w:hint="default"/>
                <w:sz w:val="18"/>
                <w:szCs w:val="18"/>
              </w:rPr>
              <w:t>）</w:t>
              <w:tab/>
              <w:t>-14,618,807.75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-11,194,337.68</w:t>
            </w:r>
          </w:p>
        </w:tc>
      </w:tr>
      <w:tr>
        <w:trPr>
          <w:trHeight w:val="398"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10"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四、净利润（净亏损以“－”号填列）</w:t>
            </w:r>
          </w:p>
        </w:tc>
        <w:tc>
          <w:tcPr>
            <w:tcW w:w="33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-14,618,807.75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-11,194,337.68</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五、每股收益：</w:t>
            </w:r>
          </w:p>
        </w:tc>
        <w:tc>
          <w:tcPr>
            <w:tcW w:w="3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0"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0"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0"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-14,618,807.75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-11,194,337.68</w:t>
            </w:r>
          </w:p>
        </w:tc>
      </w:tr>
    </w:tbl>
    <w:p>
      <w:pPr>
        <w:spacing w:line="240" w:lineRule="auto" w:before="5"/>
        <w:rPr>
          <w:rFonts w:ascii="宋体" w:hAnsi="宋体" w:cs="宋体" w:eastAsia="宋体" w:hint="default"/>
          <w:sz w:val="20"/>
          <w:szCs w:val="20"/>
        </w:rPr>
      </w:pPr>
    </w:p>
    <w:p>
      <w:pPr>
        <w:tabs>
          <w:tab w:pos="3575" w:val="left" w:leader="none"/>
          <w:tab w:pos="7712" w:val="left" w:leader="none"/>
        </w:tabs>
        <w:spacing w:before="46"/>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法定代表人：晏群</w:t>
        <w:tab/>
      </w:r>
      <w:r>
        <w:rPr>
          <w:rFonts w:ascii="宋体" w:hAnsi="宋体" w:cs="宋体" w:eastAsia="宋体" w:hint="default"/>
          <w:spacing w:val="-3"/>
          <w:sz w:val="18"/>
          <w:szCs w:val="18"/>
        </w:rPr>
        <w:t>主管会计工作负责人：梁侠</w:t>
        <w:tab/>
        <w:t>会计机构负责人：林小浓</w:t>
      </w:r>
    </w:p>
    <w:p>
      <w:pPr>
        <w:spacing w:after="0"/>
        <w:jc w:val="left"/>
        <w:rPr>
          <w:rFonts w:ascii="宋体" w:hAnsi="宋体" w:cs="宋体" w:eastAsia="宋体" w:hint="default"/>
          <w:sz w:val="18"/>
          <w:szCs w:val="18"/>
        </w:rPr>
        <w:sectPr>
          <w:pgSz w:w="11900" w:h="16840"/>
          <w:pgMar w:header="742" w:footer="984" w:top="1040" w:bottom="1180" w:left="980" w:right="62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5、合并现金流量表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编制单位：深圳市深信泰丰(集团)股份有限公司</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548,170,011.48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470,457,823.09</w:t>
            </w: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收到再保险业务现金净额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4,439,595.76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5,576,189.44</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552,609,607.24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476,034,012.53</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434,742,512.03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367,050,748.66</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57,239,118.07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55,788,142.99</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14,962,342.24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16,797,505.04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38,411,217.10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44,372,471.36</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545,355,189.44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484,008,868.05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7,254,417.80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-7,974,855.52</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取得投资收益所收到的现金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2"/>
                <w:sz w:val="18"/>
              </w:rPr>
              <w:t>190,021,000.00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80,000.00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14,680,935.71</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204,701,935.71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80,000.00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10,370,823.45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23,473,809.70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170,000,000.00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180,370,823.45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23,473,809.70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24,331,112.26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-23,393,809.70</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546,700.00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12,496,600.00</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546,700.00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12,496,600.00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3,245,556.04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1,219,244.17</w:t>
            </w: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863,865.43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376,209.54</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4,109,421.47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1,595,453.71</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-3,562,721.47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10,901,146.29</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影响</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28,022,808.59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-20,467,518.93</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30,629,230.53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51,096,749.46</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58,652,039.12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30,629,230.53</w:t>
            </w:r>
          </w:p>
        </w:tc>
      </w:tr>
    </w:tbl>
    <w:p>
      <w:pPr>
        <w:spacing w:line="240" w:lineRule="auto" w:before="2"/>
        <w:rPr>
          <w:rFonts w:ascii="Times New Roman" w:hAnsi="Times New Roman" w:cs="Times New Roman" w:eastAsia="Times New Roman" w:hint="default"/>
          <w:sz w:val="23"/>
          <w:szCs w:val="23"/>
        </w:rPr>
      </w:pPr>
    </w:p>
    <w:p>
      <w:pPr>
        <w:tabs>
          <w:tab w:pos="3575" w:val="left" w:leader="none"/>
          <w:tab w:pos="7712" w:val="left" w:leader="none"/>
        </w:tabs>
        <w:spacing w:before="46"/>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法定代表人：晏群</w:t>
        <w:tab/>
      </w:r>
      <w:r>
        <w:rPr>
          <w:rFonts w:ascii="宋体" w:hAnsi="宋体" w:cs="宋体" w:eastAsia="宋体" w:hint="default"/>
          <w:spacing w:val="-3"/>
          <w:sz w:val="18"/>
          <w:szCs w:val="18"/>
        </w:rPr>
        <w:t>主管会计工作负责人：梁侠</w:t>
        <w:tab/>
        <w:t>会计机构负责人：林小浓</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6、母公司现金流量表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编制单位：深圳市深信泰丰(集团)股份有限公司</w:t>
      </w:r>
    </w:p>
    <w:p>
      <w:pPr>
        <w:spacing w:before="119"/>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spacing w:val="-1"/>
                <w:sz w:val="18"/>
              </w:rPr>
              <w:t>3,704,598.00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214,240,522.75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27,552,392.75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217,945,120.75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27,552,392.75</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6,049,934.70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4,662,751.09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56,699.66</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33,501,254.41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28,688,963.20</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39,607,888.77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33,351,714.29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178,337,231.98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-5,799,321.54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取得投资收益所收到的现金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8,000,000.00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8,000,000.00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511,103.00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156,428.00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170,000,000.00</w:t>
            </w: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170,511,103.00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156,428.00</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-162,511,103.00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-156,428.00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影响</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15,826,128.98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-5,955,749.54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6,316,698.94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12,272,448.48</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22,142,827.92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6,316,698.94</w:t>
            </w:r>
          </w:p>
        </w:tc>
      </w:tr>
    </w:tbl>
    <w:p>
      <w:pPr>
        <w:spacing w:line="240" w:lineRule="auto" w:before="5"/>
        <w:rPr>
          <w:rFonts w:ascii="宋体" w:hAnsi="宋体" w:cs="宋体" w:eastAsia="宋体" w:hint="default"/>
          <w:sz w:val="20"/>
          <w:szCs w:val="20"/>
        </w:rPr>
      </w:pPr>
    </w:p>
    <w:p>
      <w:pPr>
        <w:tabs>
          <w:tab w:pos="3575" w:val="left" w:leader="none"/>
          <w:tab w:pos="7712" w:val="left" w:leader="none"/>
        </w:tabs>
        <w:spacing w:before="46"/>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法定代表人：晏群</w:t>
        <w:tab/>
      </w:r>
      <w:r>
        <w:rPr>
          <w:rFonts w:ascii="宋体" w:hAnsi="宋体" w:cs="宋体" w:eastAsia="宋体" w:hint="default"/>
          <w:spacing w:val="-3"/>
          <w:sz w:val="18"/>
          <w:szCs w:val="18"/>
        </w:rPr>
        <w:t>主管会计工作负责人：梁侠</w:t>
        <w:tab/>
        <w:t>会计机构负责人：林小浓</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7、合并所有者权益变动表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00" w:h="16840"/>
          <w:pgMar w:header="742" w:footer="984" w:top="1040" w:bottom="1180" w:left="980" w:right="980"/>
        </w:sectPr>
      </w:pPr>
    </w:p>
    <w:p>
      <w:pPr>
        <w:spacing w:line="357" w:lineRule="auto"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编制单位：深圳市深信泰丰(集团)股份有限公司</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00" w:h="16840"/>
          <w:pgMar w:top="1040" w:bottom="1180" w:left="980" w:right="980"/>
          <w:cols w:num="2" w:equalWidth="0">
            <w:col w:w="3936" w:space="4978"/>
            <w:col w:w="1026"/>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66"/>
        <w:gridCol w:w="686"/>
        <w:gridCol w:w="686"/>
        <w:gridCol w:w="686"/>
        <w:gridCol w:w="686"/>
        <w:gridCol w:w="682"/>
        <w:gridCol w:w="686"/>
        <w:gridCol w:w="686"/>
        <w:gridCol w:w="686"/>
        <w:gridCol w:w="816"/>
        <w:gridCol w:w="898"/>
      </w:tblGrid>
      <w:tr>
        <w:trPr>
          <w:trHeight w:val="398" w:hRule="exact"/>
        </w:trPr>
        <w:tc>
          <w:tcPr>
            <w:tcW w:w="2366" w:type="dxa"/>
            <w:vMerge w:val="restart"/>
            <w:tcBorders>
              <w:top w:val="single" w:sz="4" w:space="0" w:color="000000"/>
              <w:left w:val="single" w:sz="4" w:space="0" w:color="000000"/>
              <w:right w:val="single" w:sz="4" w:space="0" w:color="000000"/>
            </w:tcBorders>
            <w:shd w:val="clear" w:color="auto" w:fill="D2D2D2"/>
          </w:tcPr>
          <w:p>
            <w:pPr/>
          </w:p>
        </w:tc>
        <w:tc>
          <w:tcPr>
            <w:tcW w:w="720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12" w:hRule="exact"/>
        </w:trPr>
        <w:tc>
          <w:tcPr>
            <w:tcW w:w="2366" w:type="dxa"/>
            <w:vMerge/>
            <w:tcBorders>
              <w:left w:val="single" w:sz="4" w:space="0" w:color="000000"/>
              <w:bottom w:val="nil" w:sz="6" w:space="0" w:color="auto"/>
              <w:right w:val="single" w:sz="4" w:space="0" w:color="000000"/>
            </w:tcBorders>
            <w:shd w:val="clear" w:color="auto" w:fill="D2D2D2"/>
          </w:tcPr>
          <w:p>
            <w:pPr/>
          </w:p>
        </w:tc>
        <w:tc>
          <w:tcPr>
            <w:tcW w:w="5486"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47"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816" w:type="dxa"/>
            <w:vMerge w:val="restart"/>
            <w:tcBorders>
              <w:top w:val="single" w:sz="4" w:space="0" w:color="000000"/>
              <w:left w:val="single" w:sz="4" w:space="0" w:color="000000"/>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
        </w:tc>
      </w:tr>
      <w:tr>
        <w:trPr>
          <w:trHeight w:val="91" w:hRule="exact"/>
        </w:trPr>
        <w:tc>
          <w:tcPr>
            <w:tcW w:w="2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5486" w:type="dxa"/>
            <w:gridSpan w:val="8"/>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2366" w:type="dxa"/>
            <w:vMerge/>
            <w:tcBorders>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实收资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
              <w:ind w:left="220" w:right="36" w:hanging="178"/>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w:t>
            </w:r>
          </w:p>
        </w:tc>
        <w:tc>
          <w:tcPr>
            <w:tcW w:w="898"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48" w:hRule="exact"/>
        </w:trPr>
        <w:tc>
          <w:tcPr>
            <w:tcW w:w="236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4" w:right="65"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4" w:right="17" w:hanging="221"/>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4" w:right="65"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4" w:right="6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67" w:right="65"/>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53" w:right="65"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r>
      <w:tr>
        <w:trPr>
          <w:trHeight w:val="351" w:hRule="exact"/>
        </w:trPr>
        <w:tc>
          <w:tcPr>
            <w:tcW w:w="2366" w:type="dxa"/>
            <w:vMerge w:val="restart"/>
            <w:tcBorders>
              <w:top w:val="nil" w:sz="6" w:space="0" w:color="auto"/>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3"/>
              <w:ind w:left="1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6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6" w:type="dxa"/>
            <w:vMerge w:val="restart"/>
            <w:tcBorders>
              <w:top w:val="nil" w:sz="6" w:space="0" w:color="auto"/>
              <w:left w:val="single" w:sz="4" w:space="0" w:color="000000"/>
              <w:right w:val="single" w:sz="4" w:space="0" w:color="000000"/>
            </w:tcBorders>
            <w:shd w:val="clear" w:color="auto" w:fill="D2D2D2"/>
          </w:tcPr>
          <w:p>
            <w:pPr/>
          </w:p>
        </w:tc>
        <w:tc>
          <w:tcPr>
            <w:tcW w:w="898"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236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8" w:space="0" w:color="D2D2D2"/>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357,97</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3,531.</w:t>
            </w:r>
          </w:p>
          <w:p>
            <w:pPr>
              <w:pStyle w:val="TableParagraph"/>
              <w:spacing w:line="240" w:lineRule="auto" w:before="81"/>
              <w:ind w:right="22"/>
              <w:jc w:val="right"/>
              <w:rPr>
                <w:rFonts w:ascii="宋体" w:hAnsi="宋体" w:cs="宋体" w:eastAsia="宋体" w:hint="default"/>
                <w:sz w:val="18"/>
                <w:szCs w:val="18"/>
              </w:rPr>
            </w:pPr>
            <w:r>
              <w:rPr>
                <w:rFonts w:ascii="宋体"/>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642,648</w:t>
            </w:r>
          </w:p>
          <w:p>
            <w:pPr>
              <w:pStyle w:val="TableParagraph"/>
              <w:spacing w:line="240" w:lineRule="auto" w:before="76"/>
              <w:ind w:left="24" w:right="0"/>
              <w:jc w:val="left"/>
              <w:rPr>
                <w:rFonts w:ascii="宋体" w:hAnsi="宋体" w:cs="宋体" w:eastAsia="宋体" w:hint="default"/>
                <w:sz w:val="18"/>
                <w:szCs w:val="18"/>
              </w:rPr>
            </w:pPr>
            <w:r>
              <w:rPr>
                <w:rFonts w:ascii="宋体"/>
                <w:sz w:val="18"/>
              </w:rPr>
              <w:t>,259.25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w:t>
            </w:r>
          </w:p>
          <w:p>
            <w:pPr>
              <w:pStyle w:val="TableParagraph"/>
              <w:spacing w:line="240" w:lineRule="auto" w:before="71"/>
              <w:ind w:right="12"/>
              <w:jc w:val="right"/>
              <w:rPr>
                <w:rFonts w:ascii="宋体" w:hAnsi="宋体" w:cs="宋体" w:eastAsia="宋体" w:hint="default"/>
                <w:sz w:val="18"/>
                <w:szCs w:val="18"/>
              </w:rPr>
            </w:pPr>
            <w:r>
              <w:rPr>
                <w:rFonts w:ascii="宋体"/>
                <w:spacing w:val="-1"/>
                <w:sz w:val="18"/>
              </w:rPr>
              <w:t>,593.5</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0</w:t>
            </w:r>
            <w:r>
              <w:rPr>
                <w:rFonts w:ascii="宋体"/>
                <w:sz w:val="18"/>
              </w:rPr>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-977,04</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0,435.5</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6</w:t>
            </w:r>
            <w:r>
              <w:rPr>
                <w:rFonts w:ascii="宋体"/>
                <w:sz w:val="18"/>
              </w:rPr>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sz w:val="18"/>
              </w:rPr>
              <w:t>89,319,94</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8.19</w:t>
            </w:r>
          </w:p>
        </w:tc>
      </w:tr>
      <w:tr>
        <w:trPr>
          <w:trHeight w:val="393"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317"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39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26"/>
              <w:jc w:val="right"/>
              <w:rPr>
                <w:rFonts w:ascii="宋体" w:hAnsi="宋体" w:cs="宋体" w:eastAsia="宋体" w:hint="default"/>
                <w:sz w:val="18"/>
                <w:szCs w:val="18"/>
              </w:rPr>
            </w:pPr>
            <w:r>
              <w:rPr>
                <w:rFonts w:ascii="宋体" w:hAnsi="宋体" w:cs="宋体" w:eastAsia="宋体" w:hint="default"/>
                <w:spacing w:val="-2"/>
                <w:sz w:val="18"/>
                <w:szCs w:val="18"/>
              </w:rPr>
              <w:t>加：会计政策变更</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26"/>
              <w:jc w:val="right"/>
              <w:rPr>
                <w:rFonts w:ascii="宋体" w:hAnsi="宋体" w:cs="宋体" w:eastAsia="宋体" w:hint="default"/>
                <w:sz w:val="18"/>
                <w:szCs w:val="18"/>
              </w:rPr>
            </w:pPr>
            <w:r>
              <w:rPr>
                <w:rFonts w:ascii="宋体" w:hAnsi="宋体" w:cs="宋体" w:eastAsia="宋体" w:hint="default"/>
                <w:spacing w:val="-2"/>
                <w:sz w:val="18"/>
                <w:szCs w:val="18"/>
              </w:rPr>
              <w:t>前期差错更正</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00" w:h="16840"/>
          <w:pgMar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366"/>
        <w:gridCol w:w="686"/>
        <w:gridCol w:w="686"/>
        <w:gridCol w:w="686"/>
        <w:gridCol w:w="686"/>
        <w:gridCol w:w="682"/>
        <w:gridCol w:w="686"/>
        <w:gridCol w:w="686"/>
        <w:gridCol w:w="686"/>
        <w:gridCol w:w="816"/>
        <w:gridCol w:w="898"/>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357,97</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3,531.</w:t>
            </w:r>
          </w:p>
          <w:p>
            <w:pPr>
              <w:pStyle w:val="TableParagraph"/>
              <w:spacing w:line="240" w:lineRule="auto" w:before="81"/>
              <w:ind w:right="22"/>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642,648</w:t>
            </w:r>
          </w:p>
          <w:p>
            <w:pPr>
              <w:pStyle w:val="TableParagraph"/>
              <w:spacing w:line="240" w:lineRule="auto" w:before="76"/>
              <w:ind w:left="24" w:right="0"/>
              <w:jc w:val="left"/>
              <w:rPr>
                <w:rFonts w:ascii="宋体" w:hAnsi="宋体" w:cs="宋体" w:eastAsia="宋体" w:hint="default"/>
                <w:sz w:val="18"/>
                <w:szCs w:val="18"/>
              </w:rPr>
            </w:pPr>
            <w:r>
              <w:rPr>
                <w:rFonts w:ascii="宋体"/>
                <w:sz w:val="18"/>
              </w:rPr>
              <w:t>,259.25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w:t>
            </w:r>
          </w:p>
          <w:p>
            <w:pPr>
              <w:pStyle w:val="TableParagraph"/>
              <w:spacing w:line="240" w:lineRule="auto" w:before="71"/>
              <w:ind w:right="12"/>
              <w:jc w:val="right"/>
              <w:rPr>
                <w:rFonts w:ascii="宋体" w:hAnsi="宋体" w:cs="宋体" w:eastAsia="宋体" w:hint="default"/>
                <w:sz w:val="18"/>
                <w:szCs w:val="18"/>
              </w:rPr>
            </w:pPr>
            <w:r>
              <w:rPr>
                <w:rFonts w:ascii="宋体"/>
                <w:spacing w:val="-1"/>
                <w:sz w:val="18"/>
              </w:rPr>
              <w:t>,593.5</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0</w:t>
            </w:r>
            <w:r>
              <w:rPr>
                <w:rFonts w:ascii="宋体"/>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-977,04</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0,435.5</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6</w:t>
            </w:r>
            <w:r>
              <w:rPr>
                <w:rFonts w:ascii="宋体"/>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sz w:val="18"/>
              </w:rPr>
              <w:t>89,319,94</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8.19</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以“－”号填列）</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16,766,</w:t>
            </w:r>
          </w:p>
          <w:p>
            <w:pPr>
              <w:pStyle w:val="TableParagraph"/>
              <w:spacing w:line="240" w:lineRule="auto" w:before="81"/>
              <w:ind w:left="110" w:right="0"/>
              <w:jc w:val="left"/>
              <w:rPr>
                <w:rFonts w:ascii="宋体" w:hAnsi="宋体" w:cs="宋体" w:eastAsia="宋体" w:hint="default"/>
                <w:sz w:val="18"/>
                <w:szCs w:val="18"/>
              </w:rPr>
            </w:pPr>
            <w:r>
              <w:rPr>
                <w:rFonts w:ascii="宋体"/>
                <w:sz w:val="18"/>
              </w:rPr>
              <w:t>914.58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 w:right="0"/>
              <w:jc w:val="left"/>
              <w:rPr>
                <w:rFonts w:ascii="宋体" w:hAnsi="宋体" w:cs="宋体" w:eastAsia="宋体" w:hint="default"/>
                <w:sz w:val="18"/>
                <w:szCs w:val="18"/>
              </w:rPr>
            </w:pPr>
            <w:r>
              <w:rPr>
                <w:rFonts w:ascii="宋体"/>
                <w:sz w:val="18"/>
              </w:rPr>
              <w:t>16,766,91</w:t>
            </w:r>
          </w:p>
          <w:p>
            <w:pPr>
              <w:pStyle w:val="TableParagraph"/>
              <w:spacing w:line="240" w:lineRule="auto" w:before="81"/>
              <w:ind w:left="499" w:right="0"/>
              <w:jc w:val="left"/>
              <w:rPr>
                <w:rFonts w:ascii="宋体" w:hAnsi="宋体" w:cs="宋体" w:eastAsia="宋体" w:hint="default"/>
                <w:sz w:val="18"/>
                <w:szCs w:val="18"/>
              </w:rPr>
            </w:pPr>
            <w:r>
              <w:rPr>
                <w:rFonts w:ascii="宋体"/>
                <w:sz w:val="18"/>
              </w:rPr>
              <w:t>4.58</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16,766,</w:t>
            </w:r>
          </w:p>
          <w:p>
            <w:pPr>
              <w:pStyle w:val="TableParagraph"/>
              <w:spacing w:line="240" w:lineRule="auto" w:before="81"/>
              <w:ind w:left="110" w:right="0"/>
              <w:jc w:val="left"/>
              <w:rPr>
                <w:rFonts w:ascii="宋体" w:hAnsi="宋体" w:cs="宋体" w:eastAsia="宋体" w:hint="default"/>
                <w:sz w:val="18"/>
                <w:szCs w:val="18"/>
              </w:rPr>
            </w:pPr>
            <w:r>
              <w:rPr>
                <w:rFonts w:ascii="宋体"/>
                <w:sz w:val="18"/>
              </w:rPr>
              <w:t>914.58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 w:right="0"/>
              <w:jc w:val="left"/>
              <w:rPr>
                <w:rFonts w:ascii="宋体" w:hAnsi="宋体" w:cs="宋体" w:eastAsia="宋体" w:hint="default"/>
                <w:sz w:val="18"/>
                <w:szCs w:val="18"/>
              </w:rPr>
            </w:pPr>
            <w:r>
              <w:rPr>
                <w:rFonts w:ascii="宋体"/>
                <w:sz w:val="18"/>
              </w:rPr>
              <w:t>16,766,91</w:t>
            </w:r>
          </w:p>
          <w:p>
            <w:pPr>
              <w:pStyle w:val="TableParagraph"/>
              <w:spacing w:line="240" w:lineRule="auto" w:before="81"/>
              <w:ind w:left="499" w:right="0"/>
              <w:jc w:val="left"/>
              <w:rPr>
                <w:rFonts w:ascii="宋体" w:hAnsi="宋体" w:cs="宋体" w:eastAsia="宋体" w:hint="default"/>
                <w:sz w:val="18"/>
                <w:szCs w:val="18"/>
              </w:rPr>
            </w:pPr>
            <w:r>
              <w:rPr>
                <w:rFonts w:ascii="宋体"/>
                <w:sz w:val="18"/>
              </w:rPr>
              <w:t>4.58</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上述（一）和（二）小计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16,766,</w:t>
            </w:r>
          </w:p>
          <w:p>
            <w:pPr>
              <w:pStyle w:val="TableParagraph"/>
              <w:spacing w:line="240" w:lineRule="auto" w:before="76"/>
              <w:ind w:left="110" w:right="0"/>
              <w:jc w:val="left"/>
              <w:rPr>
                <w:rFonts w:ascii="宋体" w:hAnsi="宋体" w:cs="宋体" w:eastAsia="宋体" w:hint="default"/>
                <w:sz w:val="18"/>
                <w:szCs w:val="18"/>
              </w:rPr>
            </w:pPr>
            <w:r>
              <w:rPr>
                <w:rFonts w:ascii="宋体"/>
                <w:sz w:val="18"/>
              </w:rPr>
              <w:t>914.58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 w:right="0"/>
              <w:jc w:val="left"/>
              <w:rPr>
                <w:rFonts w:ascii="宋体" w:hAnsi="宋体" w:cs="宋体" w:eastAsia="宋体" w:hint="default"/>
                <w:sz w:val="18"/>
                <w:szCs w:val="18"/>
              </w:rPr>
            </w:pPr>
            <w:r>
              <w:rPr>
                <w:rFonts w:ascii="宋体"/>
                <w:sz w:val="18"/>
              </w:rPr>
              <w:t>16,766,91</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4.58</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（三）所有者投入和减少资本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2．股份支付计入所有者权益</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3．对所有者（或股东）的分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1．资本公积转增资本（或股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2．盈余公积转增资本（或股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357,97</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3,531.</w:t>
            </w:r>
          </w:p>
          <w:p>
            <w:pPr>
              <w:pStyle w:val="TableParagraph"/>
              <w:spacing w:line="240" w:lineRule="auto" w:before="81"/>
              <w:ind w:right="22"/>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642,648</w:t>
            </w:r>
          </w:p>
          <w:p>
            <w:pPr>
              <w:pStyle w:val="TableParagraph"/>
              <w:spacing w:line="240" w:lineRule="auto" w:before="76"/>
              <w:ind w:left="24" w:right="0"/>
              <w:jc w:val="left"/>
              <w:rPr>
                <w:rFonts w:ascii="宋体" w:hAnsi="宋体" w:cs="宋体" w:eastAsia="宋体" w:hint="default"/>
                <w:sz w:val="18"/>
                <w:szCs w:val="18"/>
              </w:rPr>
            </w:pPr>
            <w:r>
              <w:rPr>
                <w:rFonts w:ascii="宋体"/>
                <w:sz w:val="18"/>
              </w:rPr>
              <w:t>,259.25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w:t>
            </w:r>
          </w:p>
          <w:p>
            <w:pPr>
              <w:pStyle w:val="TableParagraph"/>
              <w:spacing w:line="240" w:lineRule="auto" w:before="71"/>
              <w:ind w:right="12"/>
              <w:jc w:val="right"/>
              <w:rPr>
                <w:rFonts w:ascii="宋体" w:hAnsi="宋体" w:cs="宋体" w:eastAsia="宋体" w:hint="default"/>
                <w:sz w:val="18"/>
                <w:szCs w:val="18"/>
              </w:rPr>
            </w:pPr>
            <w:r>
              <w:rPr>
                <w:rFonts w:ascii="宋体"/>
                <w:spacing w:val="-1"/>
                <w:sz w:val="18"/>
              </w:rPr>
              <w:t>,593.5</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0</w:t>
            </w:r>
            <w:r>
              <w:rPr>
                <w:rFonts w:ascii="宋体"/>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-960,27</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3,520.9</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8</w:t>
            </w:r>
            <w:r>
              <w:rPr>
                <w:rFonts w:ascii="宋体"/>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sz w:val="18"/>
              </w:rPr>
              <w:t>106,086,8</w:t>
            </w:r>
          </w:p>
          <w:p>
            <w:pPr>
              <w:pStyle w:val="TableParagraph"/>
              <w:spacing w:line="240" w:lineRule="auto" w:before="76"/>
              <w:ind w:left="408" w:right="0"/>
              <w:jc w:val="left"/>
              <w:rPr>
                <w:rFonts w:ascii="宋体" w:hAnsi="宋体" w:cs="宋体" w:eastAsia="宋体" w:hint="default"/>
                <w:sz w:val="18"/>
                <w:szCs w:val="18"/>
              </w:rPr>
            </w:pPr>
            <w:r>
              <w:rPr>
                <w:rFonts w:ascii="宋体"/>
                <w:sz w:val="18"/>
              </w:rPr>
              <w:t>62.77</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3"/>
        <w:rPr>
          <w:rFonts w:ascii="宋体" w:hAnsi="宋体" w:cs="宋体" w:eastAsia="宋体" w:hint="default"/>
          <w:sz w:val="27"/>
          <w:szCs w:val="2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54"/>
        <w:gridCol w:w="686"/>
        <w:gridCol w:w="686"/>
        <w:gridCol w:w="686"/>
        <w:gridCol w:w="686"/>
        <w:gridCol w:w="682"/>
        <w:gridCol w:w="686"/>
        <w:gridCol w:w="686"/>
        <w:gridCol w:w="686"/>
        <w:gridCol w:w="816"/>
        <w:gridCol w:w="898"/>
      </w:tblGrid>
      <w:tr>
        <w:trPr>
          <w:trHeight w:val="403" w:hRule="exact"/>
        </w:trPr>
        <w:tc>
          <w:tcPr>
            <w:tcW w:w="2354" w:type="dxa"/>
            <w:vMerge w:val="restart"/>
            <w:tcBorders>
              <w:top w:val="single" w:sz="4" w:space="0" w:color="000000"/>
              <w:left w:val="single" w:sz="4" w:space="0" w:color="000000"/>
              <w:right w:val="single" w:sz="4" w:space="0" w:color="000000"/>
            </w:tcBorders>
            <w:shd w:val="clear" w:color="auto" w:fill="D2D2D2"/>
          </w:tcPr>
          <w:p>
            <w:pPr/>
          </w:p>
        </w:tc>
        <w:tc>
          <w:tcPr>
            <w:tcW w:w="720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08" w:hRule="exact"/>
        </w:trPr>
        <w:tc>
          <w:tcPr>
            <w:tcW w:w="2354" w:type="dxa"/>
            <w:vMerge/>
            <w:tcBorders>
              <w:left w:val="single" w:sz="4" w:space="0" w:color="000000"/>
              <w:bottom w:val="nil" w:sz="6" w:space="0" w:color="auto"/>
              <w:right w:val="single" w:sz="4" w:space="0" w:color="000000"/>
            </w:tcBorders>
            <w:shd w:val="clear" w:color="auto" w:fill="D2D2D2"/>
          </w:tcPr>
          <w:p>
            <w:pPr/>
          </w:p>
        </w:tc>
        <w:tc>
          <w:tcPr>
            <w:tcW w:w="5486"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47"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816" w:type="dxa"/>
            <w:vMerge w:val="restart"/>
            <w:tcBorders>
              <w:top w:val="single" w:sz="4" w:space="0" w:color="000000"/>
              <w:left w:val="single" w:sz="4" w:space="0" w:color="000000"/>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
        </w:tc>
      </w:tr>
      <w:tr>
        <w:trPr>
          <w:trHeight w:val="96" w:hRule="exact"/>
        </w:trPr>
        <w:tc>
          <w:tcPr>
            <w:tcW w:w="23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5486" w:type="dxa"/>
            <w:gridSpan w:val="8"/>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2354" w:type="dxa"/>
            <w:vMerge/>
            <w:tcBorders>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实收资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
              <w:ind w:left="220" w:right="36" w:hanging="178"/>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w:t>
            </w:r>
          </w:p>
        </w:tc>
        <w:tc>
          <w:tcPr>
            <w:tcW w:w="8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48" w:hRule="exact"/>
        </w:trPr>
        <w:tc>
          <w:tcPr>
            <w:tcW w:w="235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4" w:right="65"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4" w:right="17" w:hanging="221"/>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4" w:right="65"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4" w:right="6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67" w:right="65"/>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53" w:right="65"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r>
      <w:tr>
        <w:trPr>
          <w:trHeight w:val="351" w:hRule="exact"/>
        </w:trPr>
        <w:tc>
          <w:tcPr>
            <w:tcW w:w="2354" w:type="dxa"/>
            <w:vMerge w:val="restart"/>
            <w:tcBorders>
              <w:top w:val="nil" w:sz="6" w:space="0" w:color="auto"/>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3"/>
              <w:ind w:left="1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235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6" w:type="dxa"/>
            <w:vMerge w:val="restart"/>
            <w:tcBorders>
              <w:top w:val="nil" w:sz="6" w:space="0" w:color="auto"/>
              <w:left w:val="single" w:sz="4" w:space="0" w:color="000000"/>
              <w:right w:val="single" w:sz="4" w:space="0" w:color="000000"/>
            </w:tcBorders>
            <w:shd w:val="clear" w:color="auto" w:fill="D2D2D2"/>
          </w:tcPr>
          <w:p>
            <w:pPr/>
          </w:p>
        </w:tc>
        <w:tc>
          <w:tcPr>
            <w:tcW w:w="898"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2354"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23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8" w:space="0" w:color="D2D2D2"/>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357,97</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3,531.</w:t>
            </w:r>
          </w:p>
          <w:p>
            <w:pPr>
              <w:pStyle w:val="TableParagraph"/>
              <w:spacing w:line="240" w:lineRule="auto" w:before="81"/>
              <w:ind w:right="22"/>
              <w:jc w:val="right"/>
              <w:rPr>
                <w:rFonts w:ascii="宋体" w:hAnsi="宋体" w:cs="宋体" w:eastAsia="宋体" w:hint="default"/>
                <w:sz w:val="18"/>
                <w:szCs w:val="18"/>
              </w:rPr>
            </w:pPr>
            <w:r>
              <w:rPr>
                <w:rFonts w:ascii="宋体"/>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642,648</w:t>
            </w:r>
          </w:p>
          <w:p>
            <w:pPr>
              <w:pStyle w:val="TableParagraph"/>
              <w:spacing w:line="240" w:lineRule="auto" w:before="76"/>
              <w:ind w:left="24" w:right="0"/>
              <w:jc w:val="left"/>
              <w:rPr>
                <w:rFonts w:ascii="宋体" w:hAnsi="宋体" w:cs="宋体" w:eastAsia="宋体" w:hint="default"/>
                <w:sz w:val="18"/>
                <w:szCs w:val="18"/>
              </w:rPr>
            </w:pPr>
            <w:r>
              <w:rPr>
                <w:rFonts w:ascii="宋体"/>
                <w:sz w:val="18"/>
              </w:rPr>
              <w:t>,259.25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w:t>
            </w:r>
          </w:p>
          <w:p>
            <w:pPr>
              <w:pStyle w:val="TableParagraph"/>
              <w:spacing w:line="240" w:lineRule="auto" w:before="71"/>
              <w:ind w:right="12"/>
              <w:jc w:val="right"/>
              <w:rPr>
                <w:rFonts w:ascii="宋体" w:hAnsi="宋体" w:cs="宋体" w:eastAsia="宋体" w:hint="default"/>
                <w:sz w:val="18"/>
                <w:szCs w:val="18"/>
              </w:rPr>
            </w:pPr>
            <w:r>
              <w:rPr>
                <w:rFonts w:ascii="宋体"/>
                <w:spacing w:val="-1"/>
                <w:sz w:val="18"/>
              </w:rPr>
              <w:t>,593.5</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0</w:t>
            </w:r>
            <w:r>
              <w:rPr>
                <w:rFonts w:ascii="宋体"/>
                <w:sz w:val="18"/>
              </w:rPr>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-981,05</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5,225.0</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9</w:t>
            </w:r>
            <w:r>
              <w:rPr>
                <w:rFonts w:ascii="宋体"/>
                <w:sz w:val="18"/>
              </w:rPr>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sz w:val="18"/>
              </w:rPr>
              <w:t>85,305,15</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8.66</w:t>
            </w:r>
          </w:p>
        </w:tc>
      </w:tr>
      <w:tr>
        <w:trPr>
          <w:trHeight w:val="388" w:hRule="exact"/>
        </w:trPr>
        <w:tc>
          <w:tcPr>
            <w:tcW w:w="23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317" w:hRule="exact"/>
        </w:trPr>
        <w:tc>
          <w:tcPr>
            <w:tcW w:w="23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 w:firstLine="360"/>
              <w:jc w:val="left"/>
              <w:rPr>
                <w:rFonts w:ascii="宋体" w:hAnsi="宋体" w:cs="宋体" w:eastAsia="宋体" w:hint="default"/>
                <w:sz w:val="18"/>
                <w:szCs w:val="18"/>
              </w:rPr>
            </w:pPr>
            <w:r>
              <w:rPr>
                <w:rFonts w:ascii="宋体" w:hAnsi="宋体" w:cs="宋体" w:eastAsia="宋体" w:hint="default"/>
                <w:spacing w:val="-5"/>
                <w:sz w:val="18"/>
                <w:szCs w:val="18"/>
              </w:rPr>
              <w:t>加：同一控制下企业合并</w:t>
            </w:r>
            <w:r>
              <w:rPr>
                <w:rFonts w:ascii="宋体" w:hAnsi="宋体" w:cs="宋体" w:eastAsia="宋体" w:hint="default"/>
                <w:w w:val="101"/>
                <w:sz w:val="18"/>
                <w:szCs w:val="18"/>
              </w:rPr>
              <w:t> </w:t>
            </w:r>
            <w:r>
              <w:rPr>
                <w:rFonts w:ascii="宋体" w:hAnsi="宋体" w:cs="宋体" w:eastAsia="宋体" w:hint="default"/>
                <w:spacing w:val="-3"/>
                <w:sz w:val="18"/>
                <w:szCs w:val="18"/>
              </w:rPr>
              <w:t>产生的追溯调整</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3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8" w:space="0" w:color="D2D2D2"/>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357,97</w:t>
            </w:r>
          </w:p>
          <w:p>
            <w:pPr>
              <w:pStyle w:val="TableParagraph"/>
              <w:spacing w:line="240" w:lineRule="auto" w:before="76"/>
              <w:ind w:right="17"/>
              <w:jc w:val="right"/>
              <w:rPr>
                <w:rFonts w:ascii="宋体" w:hAnsi="宋体" w:cs="宋体" w:eastAsia="宋体" w:hint="default"/>
                <w:sz w:val="18"/>
                <w:szCs w:val="18"/>
              </w:rPr>
            </w:pPr>
            <w:r>
              <w:rPr>
                <w:rFonts w:ascii="宋体"/>
                <w:spacing w:val="-1"/>
                <w:sz w:val="18"/>
              </w:rPr>
              <w:t>3,531.</w:t>
            </w:r>
          </w:p>
          <w:p>
            <w:pPr>
              <w:pStyle w:val="TableParagraph"/>
              <w:spacing w:line="240" w:lineRule="auto" w:before="81"/>
              <w:ind w:right="22"/>
              <w:jc w:val="right"/>
              <w:rPr>
                <w:rFonts w:ascii="宋体" w:hAnsi="宋体" w:cs="宋体" w:eastAsia="宋体" w:hint="default"/>
                <w:sz w:val="18"/>
                <w:szCs w:val="18"/>
              </w:rPr>
            </w:pPr>
            <w:r>
              <w:rPr>
                <w:rFonts w:ascii="宋体"/>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642,648</w:t>
            </w:r>
          </w:p>
          <w:p>
            <w:pPr>
              <w:pStyle w:val="TableParagraph"/>
              <w:spacing w:line="240" w:lineRule="auto" w:before="81"/>
              <w:ind w:left="24" w:right="0"/>
              <w:jc w:val="left"/>
              <w:rPr>
                <w:rFonts w:ascii="宋体" w:hAnsi="宋体" w:cs="宋体" w:eastAsia="宋体" w:hint="default"/>
                <w:sz w:val="18"/>
                <w:szCs w:val="18"/>
              </w:rPr>
            </w:pPr>
            <w:r>
              <w:rPr>
                <w:rFonts w:ascii="宋体"/>
                <w:sz w:val="18"/>
              </w:rPr>
              <w:t>,259.25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w:t>
            </w:r>
          </w:p>
          <w:p>
            <w:pPr>
              <w:pStyle w:val="TableParagraph"/>
              <w:spacing w:line="240" w:lineRule="auto" w:before="76"/>
              <w:ind w:right="12"/>
              <w:jc w:val="right"/>
              <w:rPr>
                <w:rFonts w:ascii="宋体" w:hAnsi="宋体" w:cs="宋体" w:eastAsia="宋体" w:hint="default"/>
                <w:sz w:val="18"/>
                <w:szCs w:val="18"/>
              </w:rPr>
            </w:pPr>
            <w:r>
              <w:rPr>
                <w:rFonts w:ascii="宋体"/>
                <w:spacing w:val="-1"/>
                <w:sz w:val="18"/>
              </w:rPr>
              <w:t>,593.5</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0</w:t>
            </w:r>
            <w:r>
              <w:rPr>
                <w:rFonts w:ascii="宋体"/>
                <w:sz w:val="18"/>
              </w:rPr>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-981,05</w:t>
            </w:r>
          </w:p>
          <w:p>
            <w:pPr>
              <w:pStyle w:val="TableParagraph"/>
              <w:spacing w:line="240" w:lineRule="auto" w:before="76"/>
              <w:ind w:right="17"/>
              <w:jc w:val="right"/>
              <w:rPr>
                <w:rFonts w:ascii="宋体" w:hAnsi="宋体" w:cs="宋体" w:eastAsia="宋体" w:hint="default"/>
                <w:sz w:val="18"/>
                <w:szCs w:val="18"/>
              </w:rPr>
            </w:pPr>
            <w:r>
              <w:rPr>
                <w:rFonts w:ascii="宋体"/>
                <w:spacing w:val="-1"/>
                <w:sz w:val="18"/>
              </w:rPr>
              <w:t>5,225.0</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9</w:t>
            </w:r>
            <w:r>
              <w:rPr>
                <w:rFonts w:ascii="宋体"/>
                <w:sz w:val="18"/>
              </w:rPr>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sz w:val="18"/>
              </w:rPr>
              <w:t>85,305,15</w:t>
            </w:r>
          </w:p>
          <w:p>
            <w:pPr>
              <w:pStyle w:val="TableParagraph"/>
              <w:spacing w:line="240" w:lineRule="auto" w:before="81"/>
              <w:ind w:left="499" w:right="0"/>
              <w:jc w:val="left"/>
              <w:rPr>
                <w:rFonts w:ascii="宋体" w:hAnsi="宋体" w:cs="宋体" w:eastAsia="宋体" w:hint="default"/>
                <w:sz w:val="18"/>
                <w:szCs w:val="18"/>
              </w:rPr>
            </w:pPr>
            <w:r>
              <w:rPr>
                <w:rFonts w:ascii="宋体"/>
                <w:sz w:val="18"/>
              </w:rPr>
              <w:t>8.66</w:t>
            </w:r>
          </w:p>
        </w:tc>
      </w:tr>
      <w:tr>
        <w:trPr>
          <w:trHeight w:val="394" w:hRule="exact"/>
        </w:trPr>
        <w:tc>
          <w:tcPr>
            <w:tcW w:w="23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316" w:hRule="exact"/>
        </w:trPr>
        <w:tc>
          <w:tcPr>
            <w:tcW w:w="23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以“－”号填列）</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4,014,7</w:t>
            </w:r>
          </w:p>
          <w:p>
            <w:pPr>
              <w:pStyle w:val="TableParagraph"/>
              <w:spacing w:line="240" w:lineRule="auto" w:before="76"/>
              <w:ind w:left="172" w:right="0"/>
              <w:jc w:val="center"/>
              <w:rPr>
                <w:rFonts w:ascii="宋体" w:hAnsi="宋体" w:cs="宋体" w:eastAsia="宋体" w:hint="default"/>
                <w:sz w:val="18"/>
                <w:szCs w:val="18"/>
              </w:rPr>
            </w:pPr>
            <w:r>
              <w:rPr>
                <w:rFonts w:ascii="宋体"/>
                <w:sz w:val="18"/>
              </w:rPr>
              <w:t>89.53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 w:right="0"/>
              <w:jc w:val="left"/>
              <w:rPr>
                <w:rFonts w:ascii="宋体" w:hAnsi="宋体" w:cs="宋体" w:eastAsia="宋体" w:hint="default"/>
                <w:sz w:val="18"/>
                <w:szCs w:val="18"/>
              </w:rPr>
            </w:pPr>
            <w:r>
              <w:rPr>
                <w:rFonts w:ascii="宋体"/>
                <w:sz w:val="18"/>
              </w:rPr>
              <w:t>4,014,789</w:t>
            </w:r>
          </w:p>
          <w:p>
            <w:pPr>
              <w:pStyle w:val="TableParagraph"/>
              <w:spacing w:line="240" w:lineRule="auto" w:before="76"/>
              <w:ind w:left="590" w:right="0"/>
              <w:jc w:val="left"/>
              <w:rPr>
                <w:rFonts w:ascii="宋体" w:hAnsi="宋体" w:cs="宋体" w:eastAsia="宋体" w:hint="default"/>
                <w:sz w:val="18"/>
                <w:szCs w:val="18"/>
              </w:rPr>
            </w:pPr>
            <w:r>
              <w:rPr>
                <w:rFonts w:ascii="宋体"/>
                <w:sz w:val="18"/>
              </w:rPr>
              <w:t>.53</w:t>
            </w:r>
          </w:p>
        </w:tc>
      </w:tr>
      <w:tr>
        <w:trPr>
          <w:trHeight w:val="159" w:hRule="exact"/>
        </w:trPr>
        <w:tc>
          <w:tcPr>
            <w:tcW w:w="23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8"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4,014,7</w:t>
            </w:r>
          </w:p>
          <w:p>
            <w:pPr>
              <w:pStyle w:val="TableParagraph"/>
              <w:spacing w:line="240" w:lineRule="auto" w:before="76"/>
              <w:ind w:left="172" w:right="0"/>
              <w:jc w:val="center"/>
              <w:rPr>
                <w:rFonts w:ascii="宋体" w:hAnsi="宋体" w:cs="宋体" w:eastAsia="宋体" w:hint="default"/>
                <w:sz w:val="18"/>
                <w:szCs w:val="18"/>
              </w:rPr>
            </w:pPr>
            <w:r>
              <w:rPr>
                <w:rFonts w:ascii="宋体"/>
                <w:sz w:val="18"/>
              </w:rPr>
              <w:t>89.53</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53"/>
              <w:ind w:left="52" w:right="0"/>
              <w:jc w:val="left"/>
              <w:rPr>
                <w:rFonts w:ascii="宋体" w:hAnsi="宋体" w:cs="宋体" w:eastAsia="宋体" w:hint="default"/>
                <w:sz w:val="18"/>
                <w:szCs w:val="18"/>
              </w:rPr>
            </w:pPr>
            <w:r>
              <w:rPr>
                <w:rFonts w:ascii="宋体"/>
                <w:sz w:val="18"/>
              </w:rPr>
              <w:t>4,014,789</w:t>
            </w:r>
          </w:p>
          <w:p>
            <w:pPr>
              <w:pStyle w:val="TableParagraph"/>
              <w:spacing w:line="240" w:lineRule="auto" w:before="76"/>
              <w:ind w:left="590" w:right="0"/>
              <w:jc w:val="left"/>
              <w:rPr>
                <w:rFonts w:ascii="宋体" w:hAnsi="宋体" w:cs="宋体" w:eastAsia="宋体" w:hint="default"/>
                <w:sz w:val="18"/>
                <w:szCs w:val="18"/>
              </w:rPr>
            </w:pPr>
            <w:r>
              <w:rPr>
                <w:rFonts w:ascii="宋体"/>
                <w:sz w:val="18"/>
              </w:rPr>
              <w:t>.53</w:t>
            </w:r>
          </w:p>
        </w:tc>
      </w:tr>
      <w:tr>
        <w:trPr>
          <w:trHeight w:val="388" w:hRule="exact"/>
        </w:trPr>
        <w:tc>
          <w:tcPr>
            <w:tcW w:w="23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8" w:hRule="exact"/>
        </w:trPr>
        <w:tc>
          <w:tcPr>
            <w:tcW w:w="23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398"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（二）其他综合收益</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23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8"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sz w:val="18"/>
              </w:rPr>
              <w:t>4,014,7</w:t>
            </w:r>
          </w:p>
          <w:p>
            <w:pPr>
              <w:pStyle w:val="TableParagraph"/>
              <w:spacing w:line="240" w:lineRule="auto" w:before="81"/>
              <w:ind w:left="172" w:right="0"/>
              <w:jc w:val="center"/>
              <w:rPr>
                <w:rFonts w:ascii="宋体" w:hAnsi="宋体" w:cs="宋体" w:eastAsia="宋体" w:hint="default"/>
                <w:sz w:val="18"/>
                <w:szCs w:val="18"/>
              </w:rPr>
            </w:pPr>
            <w:r>
              <w:rPr>
                <w:rFonts w:ascii="宋体"/>
                <w:sz w:val="18"/>
              </w:rPr>
              <w:t>89.53</w:t>
            </w:r>
          </w:p>
        </w:tc>
        <w:tc>
          <w:tcPr>
            <w:tcW w:w="686"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53"/>
              <w:ind w:left="52" w:right="0"/>
              <w:jc w:val="left"/>
              <w:rPr>
                <w:rFonts w:ascii="宋体" w:hAnsi="宋体" w:cs="宋体" w:eastAsia="宋体" w:hint="default"/>
                <w:sz w:val="18"/>
                <w:szCs w:val="18"/>
              </w:rPr>
            </w:pPr>
            <w:r>
              <w:rPr>
                <w:rFonts w:ascii="宋体"/>
                <w:sz w:val="18"/>
              </w:rPr>
              <w:t>4,014,789</w:t>
            </w:r>
          </w:p>
          <w:p>
            <w:pPr>
              <w:pStyle w:val="TableParagraph"/>
              <w:spacing w:line="240" w:lineRule="auto" w:before="81"/>
              <w:ind w:left="590" w:right="0"/>
              <w:jc w:val="left"/>
              <w:rPr>
                <w:rFonts w:ascii="宋体" w:hAnsi="宋体" w:cs="宋体" w:eastAsia="宋体" w:hint="default"/>
                <w:sz w:val="18"/>
                <w:szCs w:val="18"/>
              </w:rPr>
            </w:pPr>
            <w:r>
              <w:rPr>
                <w:rFonts w:ascii="宋体"/>
                <w:sz w:val="18"/>
              </w:rPr>
              <w:t>.53</w:t>
            </w:r>
          </w:p>
        </w:tc>
      </w:tr>
      <w:tr>
        <w:trPr>
          <w:trHeight w:val="393" w:hRule="exact"/>
        </w:trPr>
        <w:tc>
          <w:tcPr>
            <w:tcW w:w="23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上述（一）和（二）小计</w:t>
            </w:r>
          </w:p>
        </w:tc>
        <w:tc>
          <w:tcPr>
            <w:tcW w:w="686" w:type="dxa"/>
            <w:vMerge/>
            <w:tcBorders>
              <w:left w:val="single" w:sz="8"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64" w:hRule="exact"/>
        </w:trPr>
        <w:tc>
          <w:tcPr>
            <w:tcW w:w="23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8"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5"/>
                <w:sz w:val="18"/>
                <w:szCs w:val="18"/>
              </w:rPr>
              <w:t>（三）所有者投入和减少资本</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74"/>
              <w:jc w:val="left"/>
              <w:rPr>
                <w:rFonts w:ascii="宋体" w:hAnsi="宋体" w:cs="宋体" w:eastAsia="宋体" w:hint="default"/>
                <w:sz w:val="18"/>
                <w:szCs w:val="18"/>
              </w:rPr>
            </w:pPr>
            <w:r>
              <w:rPr>
                <w:rFonts w:ascii="宋体" w:hAnsi="宋体" w:cs="宋体" w:eastAsia="宋体" w:hint="default"/>
                <w:spacing w:val="-2"/>
                <w:sz w:val="18"/>
                <w:szCs w:val="18"/>
              </w:rPr>
              <w:t>2．股份支付计入所有者权益</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的金额</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（四）利润分配</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74"/>
              <w:jc w:val="left"/>
              <w:rPr>
                <w:rFonts w:ascii="宋体" w:hAnsi="宋体" w:cs="宋体" w:eastAsia="宋体" w:hint="default"/>
                <w:sz w:val="18"/>
                <w:szCs w:val="18"/>
              </w:rPr>
            </w:pPr>
            <w:r>
              <w:rPr>
                <w:rFonts w:ascii="宋体" w:hAnsi="宋体" w:cs="宋体" w:eastAsia="宋体" w:hint="default"/>
                <w:spacing w:val="-2"/>
                <w:sz w:val="18"/>
                <w:szCs w:val="18"/>
              </w:rPr>
              <w:t>3．对所有者（或股东）的分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配</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（五）所有者权益内部结转</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z w:val="18"/>
                <w:szCs w:val="18"/>
              </w:rPr>
              <w:t>1．资本公积转增资本（或股</w:t>
            </w:r>
          </w:p>
        </w:tc>
        <w:tc>
          <w:tcPr>
            <w:tcW w:w="686" w:type="dxa"/>
            <w:tcBorders>
              <w:top w:val="single" w:sz="4" w:space="0" w:color="000000"/>
              <w:left w:val="single" w:sz="8"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366"/>
        <w:gridCol w:w="686"/>
        <w:gridCol w:w="686"/>
        <w:gridCol w:w="686"/>
        <w:gridCol w:w="686"/>
        <w:gridCol w:w="682"/>
        <w:gridCol w:w="686"/>
        <w:gridCol w:w="686"/>
        <w:gridCol w:w="686"/>
        <w:gridCol w:w="816"/>
        <w:gridCol w:w="898"/>
      </w:tblGrid>
      <w:tr>
        <w:trPr>
          <w:trHeight w:val="360"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2．盈余公积转增资本（或股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357,97</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3,531.</w:t>
            </w:r>
          </w:p>
          <w:p>
            <w:pPr>
              <w:pStyle w:val="TableParagraph"/>
              <w:spacing w:line="240" w:lineRule="auto" w:before="81"/>
              <w:ind w:right="22"/>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642,648</w:t>
            </w:r>
          </w:p>
          <w:p>
            <w:pPr>
              <w:pStyle w:val="TableParagraph"/>
              <w:spacing w:line="240" w:lineRule="auto" w:before="76"/>
              <w:ind w:left="24" w:right="0"/>
              <w:jc w:val="left"/>
              <w:rPr>
                <w:rFonts w:ascii="宋体" w:hAnsi="宋体" w:cs="宋体" w:eastAsia="宋体" w:hint="default"/>
                <w:sz w:val="18"/>
                <w:szCs w:val="18"/>
              </w:rPr>
            </w:pPr>
            <w:r>
              <w:rPr>
                <w:rFonts w:ascii="宋体"/>
                <w:sz w:val="18"/>
              </w:rPr>
              <w:t>,259.25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65,738</w:t>
            </w:r>
          </w:p>
          <w:p>
            <w:pPr>
              <w:pStyle w:val="TableParagraph"/>
              <w:spacing w:line="240" w:lineRule="auto" w:before="71"/>
              <w:ind w:right="12"/>
              <w:jc w:val="right"/>
              <w:rPr>
                <w:rFonts w:ascii="宋体" w:hAnsi="宋体" w:cs="宋体" w:eastAsia="宋体" w:hint="default"/>
                <w:sz w:val="18"/>
                <w:szCs w:val="18"/>
              </w:rPr>
            </w:pPr>
            <w:r>
              <w:rPr>
                <w:rFonts w:ascii="宋体"/>
                <w:spacing w:val="-1"/>
                <w:sz w:val="18"/>
              </w:rPr>
              <w:t>,593.5</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0</w:t>
            </w:r>
            <w:r>
              <w:rPr>
                <w:rFonts w:ascii="宋体"/>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-977,04</w:t>
            </w:r>
          </w:p>
          <w:p>
            <w:pPr>
              <w:pStyle w:val="TableParagraph"/>
              <w:spacing w:line="240" w:lineRule="auto" w:before="71"/>
              <w:ind w:right="17"/>
              <w:jc w:val="right"/>
              <w:rPr>
                <w:rFonts w:ascii="宋体" w:hAnsi="宋体" w:cs="宋体" w:eastAsia="宋体" w:hint="default"/>
                <w:sz w:val="18"/>
                <w:szCs w:val="18"/>
              </w:rPr>
            </w:pPr>
            <w:r>
              <w:rPr>
                <w:rFonts w:ascii="宋体"/>
                <w:spacing w:val="-1"/>
                <w:sz w:val="18"/>
              </w:rPr>
              <w:t>0,435.5</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6</w:t>
            </w:r>
            <w:r>
              <w:rPr>
                <w:rFonts w:ascii="宋体"/>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sz w:val="18"/>
              </w:rPr>
              <w:t>89,319,94</w:t>
            </w:r>
          </w:p>
          <w:p>
            <w:pPr>
              <w:pStyle w:val="TableParagraph"/>
              <w:spacing w:line="240" w:lineRule="auto" w:before="76"/>
              <w:ind w:left="499" w:right="0"/>
              <w:jc w:val="left"/>
              <w:rPr>
                <w:rFonts w:ascii="宋体" w:hAnsi="宋体" w:cs="宋体" w:eastAsia="宋体" w:hint="default"/>
                <w:sz w:val="18"/>
                <w:szCs w:val="18"/>
              </w:rPr>
            </w:pPr>
            <w:r>
              <w:rPr>
                <w:rFonts w:ascii="宋体"/>
                <w:sz w:val="18"/>
              </w:rPr>
              <w:t>8.19</w:t>
            </w:r>
          </w:p>
        </w:tc>
      </w:tr>
    </w:tbl>
    <w:p>
      <w:pPr>
        <w:spacing w:line="240" w:lineRule="auto" w:before="5"/>
        <w:rPr>
          <w:rFonts w:ascii="宋体" w:hAnsi="宋体" w:cs="宋体" w:eastAsia="宋体" w:hint="default"/>
          <w:sz w:val="20"/>
          <w:szCs w:val="20"/>
        </w:rPr>
      </w:pPr>
    </w:p>
    <w:p>
      <w:pPr>
        <w:tabs>
          <w:tab w:pos="3575" w:val="left" w:leader="none"/>
          <w:tab w:pos="7712" w:val="left" w:leader="none"/>
        </w:tabs>
        <w:spacing w:before="46"/>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法定代表人：晏群</w:t>
        <w:tab/>
      </w:r>
      <w:r>
        <w:rPr>
          <w:rFonts w:ascii="宋体" w:hAnsi="宋体" w:cs="宋体" w:eastAsia="宋体" w:hint="default"/>
          <w:spacing w:val="-3"/>
          <w:sz w:val="18"/>
          <w:szCs w:val="18"/>
        </w:rPr>
        <w:t>主管会计工作负责人：梁侠</w:t>
        <w:tab/>
        <w:t>会计机构负责人：林小浓</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8、母公司所有者权益变动表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00" w:h="16840"/>
          <w:pgMar w:header="742" w:footer="984" w:top="1040" w:bottom="1180" w:left="980" w:right="980"/>
        </w:sectPr>
      </w:pPr>
    </w:p>
    <w:p>
      <w:pPr>
        <w:spacing w:line="362" w:lineRule="auto"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编制单位：深圳市深信泰丰(集团)股份有限公司</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00" w:h="16840"/>
          <w:pgMar w:top="1040" w:bottom="1180" w:left="980" w:right="980"/>
          <w:cols w:num="2" w:equalWidth="0">
            <w:col w:w="3936" w:space="4978"/>
            <w:col w:w="1026"/>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53"/>
        <w:gridCol w:w="895"/>
        <w:gridCol w:w="888"/>
        <w:gridCol w:w="883"/>
        <w:gridCol w:w="888"/>
        <w:gridCol w:w="883"/>
        <w:gridCol w:w="888"/>
        <w:gridCol w:w="883"/>
        <w:gridCol w:w="893"/>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3"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54" w:right="74" w:hanging="178"/>
              <w:jc w:val="left"/>
              <w:rPr>
                <w:rFonts w:ascii="宋体" w:hAnsi="宋体" w:cs="宋体" w:eastAsia="宋体" w:hint="default"/>
                <w:sz w:val="18"/>
                <w:szCs w:val="18"/>
              </w:rPr>
            </w:pPr>
            <w:r>
              <w:rPr>
                <w:rFonts w:ascii="宋体" w:hAnsi="宋体" w:cs="宋体" w:eastAsia="宋体" w:hint="default"/>
                <w:sz w:val="18"/>
                <w:szCs w:val="18"/>
              </w:rPr>
              <w:t>一般风险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345" w:right="70" w:hanging="269"/>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167" w:right="74" w:hanging="87"/>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7"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197" w:lineRule="exact" w:before="53"/>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3" w:lineRule="exact"/>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16"/>
                <w:sz w:val="18"/>
                <w:szCs w:val="18"/>
              </w:rPr>
              <w:t>减：库存股</w:t>
            </w: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8"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207"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163"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59"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53"/>
              <w:ind w:left="47" w:right="0"/>
              <w:jc w:val="left"/>
              <w:rPr>
                <w:rFonts w:ascii="宋体" w:hAnsi="宋体" w:cs="宋体" w:eastAsia="宋体" w:hint="default"/>
                <w:sz w:val="18"/>
                <w:szCs w:val="18"/>
              </w:rPr>
            </w:pPr>
            <w:r>
              <w:rPr>
                <w:rFonts w:ascii="宋体"/>
                <w:sz w:val="18"/>
              </w:rPr>
              <w:t>357,973,5</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31.00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701,620,5</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66.42</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t>65,738,59</w:t>
            </w:r>
          </w:p>
          <w:p>
            <w:pPr>
              <w:pStyle w:val="TableParagraph"/>
              <w:spacing w:line="240" w:lineRule="auto" w:before="76"/>
              <w:ind w:left="484" w:right="0"/>
              <w:jc w:val="left"/>
              <w:rPr>
                <w:rFonts w:ascii="宋体" w:hAnsi="宋体" w:cs="宋体" w:eastAsia="宋体" w:hint="default"/>
                <w:sz w:val="18"/>
                <w:szCs w:val="18"/>
              </w:rPr>
            </w:pPr>
            <w:r>
              <w:rPr>
                <w:rFonts w:ascii="宋体"/>
                <w:sz w:val="18"/>
              </w:rPr>
              <w:t>3.50</w:t>
            </w: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-804,306,</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066.92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8"/>
                <w:szCs w:val="18"/>
              </w:rPr>
            </w:pPr>
            <w:r>
              <w:rPr>
                <w:rFonts w:ascii="宋体"/>
                <w:sz w:val="18"/>
              </w:rPr>
              <w:t>321,026,6</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24.00</w:t>
            </w:r>
          </w:p>
        </w:tc>
      </w:tr>
      <w:tr>
        <w:trPr>
          <w:trHeight w:val="388"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8"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398"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53"/>
              <w:ind w:left="47" w:right="0"/>
              <w:jc w:val="left"/>
              <w:rPr>
                <w:rFonts w:ascii="宋体" w:hAnsi="宋体" w:cs="宋体" w:eastAsia="宋体" w:hint="default"/>
                <w:sz w:val="18"/>
                <w:szCs w:val="18"/>
              </w:rPr>
            </w:pPr>
            <w:r>
              <w:rPr>
                <w:rFonts w:ascii="宋体"/>
                <w:sz w:val="18"/>
              </w:rPr>
              <w:t>357,973,5</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31.00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701,620,5</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66.42</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t>65,738,59</w:t>
            </w:r>
          </w:p>
          <w:p>
            <w:pPr>
              <w:pStyle w:val="TableParagraph"/>
              <w:spacing w:line="240" w:lineRule="auto" w:before="76"/>
              <w:ind w:left="484" w:right="0"/>
              <w:jc w:val="left"/>
              <w:rPr>
                <w:rFonts w:ascii="宋体" w:hAnsi="宋体" w:cs="宋体" w:eastAsia="宋体" w:hint="default"/>
                <w:sz w:val="18"/>
                <w:szCs w:val="18"/>
              </w:rPr>
            </w:pPr>
            <w:r>
              <w:rPr>
                <w:rFonts w:ascii="宋体"/>
                <w:sz w:val="18"/>
              </w:rPr>
              <w:t>3.50</w:t>
            </w: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-804,306,</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066.92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8"/>
                <w:szCs w:val="18"/>
              </w:rPr>
            </w:pPr>
            <w:r>
              <w:rPr>
                <w:rFonts w:ascii="宋体"/>
                <w:sz w:val="18"/>
              </w:rPr>
              <w:t>321,026,6</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24.00</w:t>
            </w:r>
          </w:p>
        </w:tc>
      </w:tr>
      <w:tr>
        <w:trPr>
          <w:trHeight w:val="388"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8"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0"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6"/>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以“－”号填列）</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4198227.3</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4</w:t>
            </w:r>
            <w:r>
              <w:rPr>
                <w:rFonts w:ascii="宋体"/>
                <w:sz w:val="18"/>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-14,618,8</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07.75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8"/>
                <w:szCs w:val="18"/>
              </w:rPr>
            </w:pPr>
            <w:r>
              <w:rPr>
                <w:rFonts w:ascii="宋体"/>
                <w:sz w:val="18"/>
              </w:rPr>
              <w:t>-10,420,5</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80.41</w:t>
            </w:r>
          </w:p>
        </w:tc>
      </w:tr>
      <w:tr>
        <w:trPr>
          <w:trHeight w:val="15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-14,618,8</w:t>
            </w:r>
          </w:p>
          <w:p>
            <w:pPr>
              <w:pStyle w:val="TableParagraph"/>
              <w:spacing w:line="240" w:lineRule="auto" w:before="81"/>
              <w:ind w:left="398" w:right="0"/>
              <w:jc w:val="left"/>
              <w:rPr>
                <w:rFonts w:ascii="宋体" w:hAnsi="宋体" w:cs="宋体" w:eastAsia="宋体" w:hint="default"/>
                <w:sz w:val="18"/>
                <w:szCs w:val="18"/>
              </w:rPr>
            </w:pPr>
            <w:r>
              <w:rPr>
                <w:rFonts w:ascii="宋体"/>
                <w:sz w:val="18"/>
              </w:rPr>
              <w:t>07.75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8"/>
                <w:szCs w:val="18"/>
              </w:rPr>
            </w:pPr>
            <w:r>
              <w:rPr>
                <w:rFonts w:ascii="宋体"/>
                <w:sz w:val="18"/>
              </w:rPr>
              <w:t>-14,618,8</w:t>
            </w:r>
          </w:p>
          <w:p>
            <w:pPr>
              <w:pStyle w:val="TableParagraph"/>
              <w:spacing w:line="240" w:lineRule="auto" w:before="81"/>
              <w:ind w:left="403" w:right="0"/>
              <w:jc w:val="left"/>
              <w:rPr>
                <w:rFonts w:ascii="宋体" w:hAnsi="宋体" w:cs="宋体" w:eastAsia="宋体" w:hint="default"/>
                <w:sz w:val="18"/>
                <w:szCs w:val="18"/>
              </w:rPr>
            </w:pPr>
            <w:r>
              <w:rPr>
                <w:rFonts w:ascii="宋体"/>
                <w:sz w:val="18"/>
              </w:rPr>
              <w:t>07.75</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3"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（二）其他综合收益</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-14,618,8</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07.75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8"/>
                <w:szCs w:val="18"/>
              </w:rPr>
            </w:pPr>
            <w:r>
              <w:rPr>
                <w:rFonts w:ascii="宋体"/>
                <w:sz w:val="18"/>
              </w:rPr>
              <w:t>-14,618,8</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07.75</w:t>
            </w:r>
          </w:p>
        </w:tc>
      </w:tr>
      <w:tr>
        <w:trPr>
          <w:trHeight w:val="388"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上述（一）和（二）小计</w:t>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3"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00" w:h="16840"/>
          <w:pgMar w:top="1040" w:bottom="1180" w:left="980" w:right="980"/>
        </w:sectPr>
      </w:pPr>
    </w:p>
    <w:p>
      <w:pPr>
        <w:spacing w:line="240" w:lineRule="auto" w:before="8"/>
        <w:rPr>
          <w:rFonts w:ascii="宋体" w:hAnsi="宋体" w:cs="宋体" w:eastAsia="宋体" w:hint="default"/>
          <w:sz w:val="29"/>
          <w:szCs w:val="29"/>
        </w:rPr>
      </w:pPr>
      <w:r>
        <w:rPr/>
        <w:pict>
          <v:group style="position:absolute;margin-left:180.720001pt;margin-top:268.519989pt;width:42.75pt;height:40.8pt;mso-position-horizontal-relative:page;mso-position-vertical-relative:page;z-index:-850912" coordorigin="3614,5370" coordsize="855,816">
            <v:group style="position:absolute;left:3626;top:5382;width:2;height:389" coordorigin="3626,5382" coordsize="2,389">
              <v:shape style="position:absolute;left:3626;top:5382;width:2;height:389" coordorigin="3626,5382" coordsize="0,389" path="m3626,5382l3626,5771e" filled="false" stroked="true" strokeweight="1.2pt" strokecolor="#ffffff">
                <v:path arrowok="t"/>
              </v:shape>
            </v:group>
            <v:group style="position:absolute;left:3638;top:5382;width:831;height:389" coordorigin="3638,5382" coordsize="831,389">
              <v:shape style="position:absolute;left:3638;top:5382;width:831;height:389" coordorigin="3638,5382" coordsize="831,389" path="m3638,5771l4469,5771,4469,5382,3638,5382,3638,5771xe" filled="true" fillcolor="#ffffff" stroked="false">
                <v:path arrowok="t"/>
                <v:fill type="solid"/>
              </v:shape>
            </v:group>
            <v:group style="position:absolute;left:3626;top:5786;width:2;height:389" coordorigin="3626,5786" coordsize="2,389">
              <v:shape style="position:absolute;left:3626;top:5786;width:2;height:389" coordorigin="3626,5786" coordsize="0,389" path="m3626,5786l3626,6174e" filled="false" stroked="true" strokeweight="1.2pt" strokecolor="#ffffff">
                <v:path arrowok="t"/>
              </v:shape>
            </v:group>
            <v:group style="position:absolute;left:3638;top:5781;width:831;height:394" coordorigin="3638,5781" coordsize="831,394">
              <v:shape style="position:absolute;left:3638;top:5781;width:831;height:394" coordorigin="3638,5781" coordsize="831,394" path="m3638,6174l4469,6174,4469,5781,3638,5781,3638,6174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2477"/>
        <w:gridCol w:w="883"/>
        <w:gridCol w:w="888"/>
        <w:gridCol w:w="883"/>
        <w:gridCol w:w="888"/>
        <w:gridCol w:w="883"/>
        <w:gridCol w:w="888"/>
        <w:gridCol w:w="883"/>
        <w:gridCol w:w="893"/>
      </w:tblGrid>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2．股份支付计入所有者权益的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金额</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（四）利润分配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3．对所有者（或股东）的分配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（五）所有者权益内部结转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0"/>
                <w:sz w:val="18"/>
                <w:szCs w:val="18"/>
              </w:rPr>
              <w:t>1．资本公积转增资本（或股本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0"/>
                <w:sz w:val="18"/>
                <w:szCs w:val="18"/>
              </w:rPr>
              <w:t>2．盈余公积转增资本（或股本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4198227.3</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4</w:t>
            </w:r>
            <w:r>
              <w:rPr>
                <w:rFonts w:ascii="宋体"/>
                <w:sz w:val="18"/>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4198227.3</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4</w:t>
            </w:r>
            <w:r>
              <w:rPr>
                <w:rFonts w:ascii="宋体"/>
                <w:sz w:val="18"/>
              </w:rPr>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357,973,5</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31.00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705,818,7</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93.76</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t>65,738,59</w:t>
            </w:r>
          </w:p>
          <w:p>
            <w:pPr>
              <w:pStyle w:val="TableParagraph"/>
              <w:spacing w:line="240" w:lineRule="auto" w:before="76"/>
              <w:ind w:left="484" w:right="0"/>
              <w:jc w:val="left"/>
              <w:rPr>
                <w:rFonts w:ascii="宋体" w:hAnsi="宋体" w:cs="宋体" w:eastAsia="宋体" w:hint="default"/>
                <w:sz w:val="18"/>
                <w:szCs w:val="18"/>
              </w:rPr>
            </w:pPr>
            <w:r>
              <w:rPr>
                <w:rFonts w:ascii="宋体"/>
                <w:sz w:val="18"/>
              </w:rPr>
              <w:t>3.50</w:t>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-818,924,</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874.67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8"/>
                <w:szCs w:val="18"/>
              </w:rPr>
            </w:pPr>
            <w:r>
              <w:rPr>
                <w:rFonts w:ascii="宋体"/>
                <w:sz w:val="18"/>
              </w:rPr>
              <w:t>310,606,0</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43.59</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2"/>
        <w:gridCol w:w="895"/>
        <w:gridCol w:w="888"/>
        <w:gridCol w:w="883"/>
        <w:gridCol w:w="883"/>
        <w:gridCol w:w="883"/>
        <w:gridCol w:w="883"/>
        <w:gridCol w:w="888"/>
        <w:gridCol w:w="878"/>
      </w:tblGrid>
      <w:tr>
        <w:trPr>
          <w:trHeight w:val="399"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59"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54" w:right="70" w:hanging="178"/>
              <w:jc w:val="left"/>
              <w:rPr>
                <w:rFonts w:ascii="宋体" w:hAnsi="宋体" w:cs="宋体" w:eastAsia="宋体" w:hint="default"/>
                <w:sz w:val="18"/>
                <w:szCs w:val="18"/>
              </w:rPr>
            </w:pPr>
            <w:r>
              <w:rPr>
                <w:rFonts w:ascii="宋体" w:hAnsi="宋体" w:cs="宋体" w:eastAsia="宋体" w:hint="default"/>
                <w:sz w:val="18"/>
                <w:szCs w:val="18"/>
              </w:rPr>
              <w:t>一般风险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45" w:right="74" w:hanging="269"/>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878"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58" w:right="70" w:hanging="87"/>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6"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199" w:lineRule="exact" w:before="53"/>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0" w:lineRule="exact"/>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16"/>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78" w:type="dxa"/>
            <w:vMerge/>
            <w:tcBorders>
              <w:left w:val="single" w:sz="4" w:space="0" w:color="000000"/>
              <w:right w:val="single" w:sz="4" w:space="0" w:color="000000"/>
            </w:tcBorders>
            <w:shd w:val="clear" w:color="auto" w:fill="D2D2D2"/>
          </w:tcPr>
          <w:p>
            <w:pPr/>
          </w:p>
        </w:tc>
      </w:tr>
      <w:tr>
        <w:trPr>
          <w:trHeight w:val="206"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78" w:type="dxa"/>
            <w:vMerge/>
            <w:tcBorders>
              <w:left w:val="single" w:sz="4" w:space="0" w:color="000000"/>
              <w:right w:val="single" w:sz="4" w:space="0" w:color="000000"/>
            </w:tcBorders>
            <w:shd w:val="clear" w:color="auto" w:fill="D2D2D2"/>
          </w:tcPr>
          <w:p>
            <w:pPr/>
          </w:p>
        </w:tc>
      </w:tr>
      <w:tr>
        <w:trPr>
          <w:trHeight w:val="164"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78" w:type="dxa"/>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53"/>
              <w:ind w:left="48" w:right="0"/>
              <w:jc w:val="left"/>
              <w:rPr>
                <w:rFonts w:ascii="宋体" w:hAnsi="宋体" w:cs="宋体" w:eastAsia="宋体" w:hint="default"/>
                <w:sz w:val="18"/>
                <w:szCs w:val="18"/>
              </w:rPr>
            </w:pPr>
            <w:r>
              <w:rPr>
                <w:rFonts w:ascii="宋体"/>
                <w:sz w:val="18"/>
              </w:rPr>
              <w:t>357,973,5</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31.00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701,620,5</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66.42</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t>65,738,59</w:t>
            </w:r>
          </w:p>
          <w:p>
            <w:pPr>
              <w:pStyle w:val="TableParagraph"/>
              <w:spacing w:line="240" w:lineRule="auto" w:before="76"/>
              <w:ind w:left="484" w:right="0"/>
              <w:jc w:val="left"/>
              <w:rPr>
                <w:rFonts w:ascii="宋体" w:hAnsi="宋体" w:cs="宋体" w:eastAsia="宋体" w:hint="default"/>
                <w:sz w:val="18"/>
                <w:szCs w:val="18"/>
              </w:rPr>
            </w:pPr>
            <w:r>
              <w:rPr>
                <w:rFonts w:ascii="宋体"/>
                <w:sz w:val="18"/>
              </w:rPr>
              <w:t>3.50</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t>-793,111,</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729.24</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53"/>
              <w:ind w:left="33" w:right="0"/>
              <w:jc w:val="left"/>
              <w:rPr>
                <w:rFonts w:ascii="宋体" w:hAnsi="宋体" w:cs="宋体" w:eastAsia="宋体" w:hint="default"/>
                <w:sz w:val="18"/>
                <w:szCs w:val="18"/>
              </w:rPr>
            </w:pPr>
            <w:r>
              <w:rPr>
                <w:rFonts w:ascii="宋体"/>
                <w:sz w:val="18"/>
              </w:rPr>
              <w:t>332,220,9</w:t>
            </w:r>
          </w:p>
          <w:p>
            <w:pPr>
              <w:pStyle w:val="TableParagraph"/>
              <w:spacing w:line="240" w:lineRule="auto" w:before="76"/>
              <w:ind w:left="388" w:right="0"/>
              <w:jc w:val="left"/>
              <w:rPr>
                <w:rFonts w:ascii="宋体" w:hAnsi="宋体" w:cs="宋体" w:eastAsia="宋体" w:hint="default"/>
                <w:sz w:val="18"/>
                <w:szCs w:val="18"/>
              </w:rPr>
            </w:pPr>
            <w:r>
              <w:rPr>
                <w:rFonts w:ascii="宋体"/>
                <w:sz w:val="18"/>
              </w:rPr>
              <w:t>61.68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163"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43"/>
              <w:jc w:val="right"/>
              <w:rPr>
                <w:rFonts w:ascii="宋体" w:hAnsi="宋体" w:cs="宋体" w:eastAsia="宋体" w:hint="default"/>
                <w:sz w:val="18"/>
                <w:szCs w:val="18"/>
              </w:rPr>
            </w:pPr>
            <w:r>
              <w:rPr>
                <w:rFonts w:ascii="宋体" w:hAnsi="宋体" w:cs="宋体" w:eastAsia="宋体" w:hint="default"/>
                <w:spacing w:val="-2"/>
                <w:sz w:val="18"/>
                <w:szCs w:val="18"/>
              </w:rPr>
              <w:t>加：会计政策变更</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43"/>
              <w:jc w:val="right"/>
              <w:rPr>
                <w:rFonts w:ascii="宋体" w:hAnsi="宋体" w:cs="宋体" w:eastAsia="宋体" w:hint="default"/>
                <w:sz w:val="18"/>
                <w:szCs w:val="18"/>
              </w:rPr>
            </w:pPr>
            <w:r>
              <w:rPr>
                <w:rFonts w:ascii="宋体" w:hAnsi="宋体" w:cs="宋体" w:eastAsia="宋体" w:hint="default"/>
                <w:spacing w:val="-2"/>
                <w:sz w:val="18"/>
                <w:szCs w:val="18"/>
              </w:rPr>
              <w:t>前期差错更正</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10" w:space="0" w:color="D2D2D2"/>
              <w:right w:val="single" w:sz="4" w:space="0" w:color="000000"/>
            </w:tcBorders>
          </w:tcPr>
          <w:p>
            <w:pPr>
              <w:pStyle w:val="TableParagraph"/>
              <w:spacing w:line="240" w:lineRule="auto" w:before="53"/>
              <w:ind w:left="48" w:right="0"/>
              <w:jc w:val="left"/>
              <w:rPr>
                <w:rFonts w:ascii="宋体" w:hAnsi="宋体" w:cs="宋体" w:eastAsia="宋体" w:hint="default"/>
                <w:sz w:val="18"/>
                <w:szCs w:val="18"/>
              </w:rPr>
            </w:pPr>
            <w:r>
              <w:rPr>
                <w:rFonts w:ascii="宋体"/>
                <w:sz w:val="18"/>
              </w:rPr>
              <w:t>357,973,5</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31.00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701,620,5</w:t>
            </w:r>
          </w:p>
          <w:p>
            <w:pPr>
              <w:pStyle w:val="TableParagraph"/>
              <w:spacing w:line="240" w:lineRule="auto" w:before="76"/>
              <w:ind w:left="398" w:right="0"/>
              <w:jc w:val="left"/>
              <w:rPr>
                <w:rFonts w:ascii="宋体" w:hAnsi="宋体" w:cs="宋体" w:eastAsia="宋体" w:hint="default"/>
                <w:sz w:val="18"/>
                <w:szCs w:val="18"/>
              </w:rPr>
            </w:pPr>
            <w:r>
              <w:rPr>
                <w:rFonts w:ascii="宋体"/>
                <w:sz w:val="18"/>
              </w:rPr>
              <w:t>66.42</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t>65,738,59</w:t>
            </w:r>
          </w:p>
          <w:p>
            <w:pPr>
              <w:pStyle w:val="TableParagraph"/>
              <w:spacing w:line="240" w:lineRule="auto" w:before="76"/>
              <w:ind w:left="484" w:right="0"/>
              <w:jc w:val="left"/>
              <w:rPr>
                <w:rFonts w:ascii="宋体" w:hAnsi="宋体" w:cs="宋体" w:eastAsia="宋体" w:hint="default"/>
                <w:sz w:val="18"/>
                <w:szCs w:val="18"/>
              </w:rPr>
            </w:pPr>
            <w:r>
              <w:rPr>
                <w:rFonts w:ascii="宋体"/>
                <w:sz w:val="18"/>
              </w:rPr>
              <w:t>3.50</w:t>
            </w:r>
          </w:p>
        </w:tc>
        <w:tc>
          <w:tcPr>
            <w:tcW w:w="883"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t>-793,111,</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729.24</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53"/>
              <w:ind w:left="33" w:right="0"/>
              <w:jc w:val="left"/>
              <w:rPr>
                <w:rFonts w:ascii="宋体" w:hAnsi="宋体" w:cs="宋体" w:eastAsia="宋体" w:hint="default"/>
                <w:sz w:val="18"/>
                <w:szCs w:val="18"/>
              </w:rPr>
            </w:pPr>
            <w:r>
              <w:rPr>
                <w:rFonts w:ascii="宋体"/>
                <w:sz w:val="18"/>
              </w:rPr>
              <w:t>332,220,9</w:t>
            </w:r>
          </w:p>
          <w:p>
            <w:pPr>
              <w:pStyle w:val="TableParagraph"/>
              <w:spacing w:line="240" w:lineRule="auto" w:before="76"/>
              <w:ind w:left="388" w:right="0"/>
              <w:jc w:val="left"/>
              <w:rPr>
                <w:rFonts w:ascii="宋体" w:hAnsi="宋体" w:cs="宋体" w:eastAsia="宋体" w:hint="default"/>
                <w:sz w:val="18"/>
                <w:szCs w:val="18"/>
              </w:rPr>
            </w:pPr>
            <w:r>
              <w:rPr>
                <w:rFonts w:ascii="宋体"/>
                <w:sz w:val="18"/>
              </w:rPr>
              <w:t>61.68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5" w:type="dxa"/>
            <w:vMerge/>
            <w:tcBorders>
              <w:left w:val="single" w:sz="10" w:space="0" w:color="D2D2D2"/>
              <w:right w:val="single" w:sz="4" w:space="0" w:color="000000"/>
            </w:tcBorders>
          </w:tcPr>
          <w:p>
            <w:pPr/>
          </w:p>
        </w:tc>
        <w:tc>
          <w:tcPr>
            <w:tcW w:w="888"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r>
      <w:tr>
        <w:trPr>
          <w:trHeight w:val="163"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10" w:space="0" w:color="D2D2D2"/>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三、本期增减变动金额（减少以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“－”号填列）</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t>-11,194,3</w:t>
            </w:r>
          </w:p>
          <w:p>
            <w:pPr>
              <w:pStyle w:val="TableParagraph"/>
              <w:spacing w:line="240" w:lineRule="auto" w:before="76"/>
              <w:ind w:left="393" w:right="0"/>
              <w:jc w:val="left"/>
              <w:rPr>
                <w:rFonts w:ascii="宋体" w:hAnsi="宋体" w:cs="宋体" w:eastAsia="宋体" w:hint="default"/>
                <w:sz w:val="18"/>
                <w:szCs w:val="18"/>
              </w:rPr>
            </w:pPr>
            <w:r>
              <w:rPr>
                <w:rFonts w:ascii="宋体"/>
                <w:sz w:val="18"/>
              </w:rPr>
              <w:t>37.68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宋体" w:hAnsi="宋体" w:cs="宋体" w:eastAsia="宋体" w:hint="default"/>
                <w:sz w:val="18"/>
                <w:szCs w:val="18"/>
              </w:rPr>
            </w:pPr>
            <w:r>
              <w:rPr>
                <w:rFonts w:ascii="宋体"/>
                <w:sz w:val="18"/>
              </w:rPr>
              <w:t>-11,194,3</w:t>
            </w:r>
          </w:p>
          <w:p>
            <w:pPr>
              <w:pStyle w:val="TableParagraph"/>
              <w:spacing w:line="240" w:lineRule="auto" w:before="76"/>
              <w:ind w:left="388" w:right="0"/>
              <w:jc w:val="left"/>
              <w:rPr>
                <w:rFonts w:ascii="宋体" w:hAnsi="宋体" w:cs="宋体" w:eastAsia="宋体" w:hint="default"/>
                <w:sz w:val="18"/>
                <w:szCs w:val="18"/>
              </w:rPr>
            </w:pPr>
            <w:r>
              <w:rPr>
                <w:rFonts w:ascii="宋体"/>
                <w:sz w:val="18"/>
              </w:rPr>
              <w:t>37.68</w:t>
            </w:r>
          </w:p>
        </w:tc>
      </w:tr>
      <w:tr>
        <w:trPr>
          <w:trHeight w:val="398"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5" w:type="dxa"/>
            <w:tcBorders>
              <w:top w:val="single" w:sz="4" w:space="0" w:color="000000"/>
              <w:left w:val="single" w:sz="13" w:space="0" w:color="D2D2D2"/>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8" w:right="0"/>
              <w:jc w:val="left"/>
              <w:rPr>
                <w:rFonts w:ascii="宋体" w:hAnsi="宋体" w:cs="宋体" w:eastAsia="宋体" w:hint="default"/>
                <w:sz w:val="18"/>
                <w:szCs w:val="18"/>
              </w:rPr>
            </w:pPr>
            <w:r>
              <w:rPr>
                <w:rFonts w:ascii="宋体"/>
                <w:sz w:val="18"/>
              </w:rPr>
              <w:t>-11,194,3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3" w:right="0"/>
              <w:jc w:val="left"/>
              <w:rPr>
                <w:rFonts w:ascii="宋体" w:hAnsi="宋体" w:cs="宋体" w:eastAsia="宋体" w:hint="default"/>
                <w:sz w:val="18"/>
                <w:szCs w:val="18"/>
              </w:rPr>
            </w:pPr>
            <w:r>
              <w:rPr>
                <w:rFonts w:ascii="宋体"/>
                <w:sz w:val="18"/>
              </w:rPr>
              <w:t>-11,194,3</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r>
        <w:rPr/>
        <w:pict>
          <v:group style="position:absolute;margin-left:181.679993pt;margin-top:362.359985pt;width:42.75pt;height:41.05pt;mso-position-horizontal-relative:page;mso-position-vertical-relative:page;z-index:-850888" coordorigin="3634,7247" coordsize="855,821">
            <v:group style="position:absolute;left:3646;top:7259;width:2;height:394" coordorigin="3646,7259" coordsize="2,394">
              <v:shape style="position:absolute;left:3646;top:7259;width:2;height:394" coordorigin="3646,7259" coordsize="0,394" path="m3646,7259l3646,7653e" filled="false" stroked="true" strokeweight="1.2pt" strokecolor="#ffffff">
                <v:path arrowok="t"/>
              </v:shape>
            </v:group>
            <v:group style="position:absolute;left:3658;top:7259;width:831;height:394" coordorigin="3658,7259" coordsize="831,394">
              <v:shape style="position:absolute;left:3658;top:7259;width:831;height:394" coordorigin="3658,7259" coordsize="831,394" path="m3658,7653l4488,7653,4488,7259,3658,7259,3658,7653xe" filled="true" fillcolor="#ffffff" stroked="false">
                <v:path arrowok="t"/>
                <v:fill type="solid"/>
              </v:shape>
            </v:group>
            <v:group style="position:absolute;left:3646;top:7662;width:2;height:394" coordorigin="3646,7662" coordsize="2,394">
              <v:shape style="position:absolute;left:3646;top:7662;width:2;height:394" coordorigin="3646,7662" coordsize="0,394" path="m3646,7662l3646,8056e" filled="false" stroked="true" strokeweight="1.2pt" strokecolor="#ffffff">
                <v:path arrowok="t"/>
              </v:shape>
            </v:group>
            <v:group style="position:absolute;left:3658;top:7662;width:831;height:394" coordorigin="3658,7662" coordsize="831,394">
              <v:shape style="position:absolute;left:3658;top:7662;width:831;height:394" coordorigin="3658,7662" coordsize="831,394" path="m3658,8056l4488,8056,4488,7662,3658,7662,3658,805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2496"/>
        <w:gridCol w:w="883"/>
        <w:gridCol w:w="888"/>
        <w:gridCol w:w="883"/>
        <w:gridCol w:w="883"/>
        <w:gridCol w:w="883"/>
        <w:gridCol w:w="883"/>
        <w:gridCol w:w="888"/>
        <w:gridCol w:w="878"/>
      </w:tblGrid>
      <w:tr>
        <w:trPr>
          <w:trHeight w:val="360"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93" w:right="0"/>
              <w:jc w:val="left"/>
              <w:rPr>
                <w:rFonts w:ascii="宋体" w:hAnsi="宋体" w:cs="宋体" w:eastAsia="宋体" w:hint="default"/>
                <w:sz w:val="18"/>
                <w:szCs w:val="18"/>
              </w:rPr>
            </w:pPr>
            <w:r>
              <w:rPr>
                <w:rFonts w:ascii="宋体"/>
                <w:sz w:val="18"/>
              </w:rPr>
              <w:t>37.68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8" w:right="0"/>
              <w:jc w:val="left"/>
              <w:rPr>
                <w:rFonts w:ascii="宋体" w:hAnsi="宋体" w:cs="宋体" w:eastAsia="宋体" w:hint="default"/>
                <w:sz w:val="18"/>
                <w:szCs w:val="18"/>
              </w:rPr>
            </w:pPr>
            <w:r>
              <w:rPr>
                <w:rFonts w:ascii="宋体"/>
                <w:sz w:val="18"/>
              </w:rPr>
              <w:t>37.68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（二）其他综合收益</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上述（一）和（二）小计</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t>-11,194,3</w:t>
            </w:r>
          </w:p>
          <w:p>
            <w:pPr>
              <w:pStyle w:val="TableParagraph"/>
              <w:spacing w:line="240" w:lineRule="auto" w:before="76"/>
              <w:ind w:left="393" w:right="0"/>
              <w:jc w:val="left"/>
              <w:rPr>
                <w:rFonts w:ascii="宋体" w:hAnsi="宋体" w:cs="宋体" w:eastAsia="宋体" w:hint="default"/>
                <w:sz w:val="18"/>
                <w:szCs w:val="18"/>
              </w:rPr>
            </w:pPr>
            <w:r>
              <w:rPr>
                <w:rFonts w:ascii="宋体"/>
                <w:sz w:val="18"/>
              </w:rPr>
              <w:t>37.68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宋体" w:hAnsi="宋体" w:cs="宋体" w:eastAsia="宋体" w:hint="default"/>
                <w:sz w:val="18"/>
                <w:szCs w:val="18"/>
              </w:rPr>
            </w:pPr>
            <w:r>
              <w:rPr>
                <w:rFonts w:ascii="宋体"/>
                <w:sz w:val="18"/>
              </w:rPr>
              <w:t>-11,194,3</w:t>
            </w:r>
          </w:p>
          <w:p>
            <w:pPr>
              <w:pStyle w:val="TableParagraph"/>
              <w:spacing w:line="240" w:lineRule="auto" w:before="76"/>
              <w:ind w:left="388" w:right="0"/>
              <w:jc w:val="left"/>
              <w:rPr>
                <w:rFonts w:ascii="宋体" w:hAnsi="宋体" w:cs="宋体" w:eastAsia="宋体" w:hint="default"/>
                <w:sz w:val="18"/>
                <w:szCs w:val="18"/>
              </w:rPr>
            </w:pPr>
            <w:r>
              <w:rPr>
                <w:rFonts w:ascii="宋体"/>
                <w:sz w:val="18"/>
              </w:rPr>
              <w:t>37.68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26"/>
              <w:jc w:val="left"/>
              <w:rPr>
                <w:rFonts w:ascii="宋体" w:hAnsi="宋体" w:cs="宋体" w:eastAsia="宋体" w:hint="default"/>
                <w:sz w:val="18"/>
                <w:szCs w:val="18"/>
              </w:rPr>
            </w:pPr>
            <w:r>
              <w:rPr>
                <w:rFonts w:ascii="宋体" w:hAnsi="宋体" w:cs="宋体" w:eastAsia="宋体" w:hint="default"/>
                <w:spacing w:val="-3"/>
                <w:sz w:val="18"/>
                <w:szCs w:val="18"/>
              </w:rPr>
              <w:t>2．股份支付计入所有者权益的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金额</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（四）利润分配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3．对所有者（或股东）的分配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（五）所有者权益内部结转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
                <w:sz w:val="18"/>
                <w:szCs w:val="18"/>
              </w:rPr>
              <w:t>1．资本公积转增资本（或股本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
                <w:sz w:val="18"/>
                <w:szCs w:val="18"/>
              </w:rPr>
              <w:t>2．盈余公积转增资本（或股本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357,973,5</w:t>
            </w:r>
          </w:p>
          <w:p>
            <w:pPr>
              <w:pStyle w:val="TableParagraph"/>
              <w:spacing w:line="240" w:lineRule="auto" w:before="81"/>
              <w:ind w:left="398" w:right="0"/>
              <w:jc w:val="left"/>
              <w:rPr>
                <w:rFonts w:ascii="宋体" w:hAnsi="宋体" w:cs="宋体" w:eastAsia="宋体" w:hint="default"/>
                <w:sz w:val="18"/>
                <w:szCs w:val="18"/>
              </w:rPr>
            </w:pPr>
            <w:r>
              <w:rPr>
                <w:rFonts w:ascii="宋体"/>
                <w:sz w:val="18"/>
              </w:rPr>
              <w:t>31.00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701,620,5</w:t>
            </w:r>
          </w:p>
          <w:p>
            <w:pPr>
              <w:pStyle w:val="TableParagraph"/>
              <w:spacing w:line="240" w:lineRule="auto" w:before="81"/>
              <w:ind w:left="398" w:right="0"/>
              <w:jc w:val="left"/>
              <w:rPr>
                <w:rFonts w:ascii="宋体" w:hAnsi="宋体" w:cs="宋体" w:eastAsia="宋体" w:hint="default"/>
                <w:sz w:val="18"/>
                <w:szCs w:val="18"/>
              </w:rPr>
            </w:pPr>
            <w:r>
              <w:rPr>
                <w:rFonts w:ascii="宋体"/>
                <w:sz w:val="18"/>
              </w:rPr>
              <w:t>66.42</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t>65,738,59</w:t>
            </w:r>
          </w:p>
          <w:p>
            <w:pPr>
              <w:pStyle w:val="TableParagraph"/>
              <w:spacing w:line="240" w:lineRule="auto" w:before="81"/>
              <w:ind w:left="484" w:right="0"/>
              <w:jc w:val="left"/>
              <w:rPr>
                <w:rFonts w:ascii="宋体" w:hAnsi="宋体" w:cs="宋体" w:eastAsia="宋体" w:hint="default"/>
                <w:sz w:val="18"/>
                <w:szCs w:val="18"/>
              </w:rPr>
            </w:pPr>
            <w:r>
              <w:rPr>
                <w:rFonts w:ascii="宋体"/>
                <w:sz w:val="18"/>
              </w:rPr>
              <w:t>3.50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 w:right="0"/>
              <w:jc w:val="left"/>
              <w:rPr>
                <w:rFonts w:ascii="宋体" w:hAnsi="宋体" w:cs="宋体" w:eastAsia="宋体" w:hint="default"/>
                <w:sz w:val="18"/>
                <w:szCs w:val="18"/>
              </w:rPr>
            </w:pPr>
            <w:r>
              <w:rPr>
                <w:rFonts w:ascii="宋体"/>
                <w:sz w:val="18"/>
              </w:rPr>
              <w:t>-804,306,</w:t>
            </w:r>
          </w:p>
          <w:p>
            <w:pPr>
              <w:pStyle w:val="TableParagraph"/>
              <w:spacing w:line="240" w:lineRule="auto" w:before="81"/>
              <w:ind w:left="307" w:right="0"/>
              <w:jc w:val="left"/>
              <w:rPr>
                <w:rFonts w:ascii="宋体" w:hAnsi="宋体" w:cs="宋体" w:eastAsia="宋体" w:hint="default"/>
                <w:sz w:val="18"/>
                <w:szCs w:val="18"/>
              </w:rPr>
            </w:pPr>
            <w:r>
              <w:rPr>
                <w:rFonts w:ascii="宋体"/>
                <w:sz w:val="18"/>
              </w:rPr>
              <w:t>066.92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宋体" w:hAnsi="宋体" w:cs="宋体" w:eastAsia="宋体" w:hint="default"/>
                <w:sz w:val="18"/>
                <w:szCs w:val="18"/>
              </w:rPr>
            </w:pPr>
            <w:r>
              <w:rPr>
                <w:rFonts w:ascii="宋体"/>
                <w:sz w:val="18"/>
              </w:rPr>
              <w:t>321,026,6</w:t>
            </w:r>
          </w:p>
          <w:p>
            <w:pPr>
              <w:pStyle w:val="TableParagraph"/>
              <w:spacing w:line="240" w:lineRule="auto" w:before="81"/>
              <w:ind w:left="388" w:right="0"/>
              <w:jc w:val="left"/>
              <w:rPr>
                <w:rFonts w:ascii="宋体" w:hAnsi="宋体" w:cs="宋体" w:eastAsia="宋体" w:hint="default"/>
                <w:sz w:val="18"/>
                <w:szCs w:val="18"/>
              </w:rPr>
            </w:pPr>
            <w:r>
              <w:rPr>
                <w:rFonts w:ascii="宋体"/>
                <w:sz w:val="18"/>
              </w:rPr>
              <w:t>24.00</w:t>
            </w:r>
          </w:p>
        </w:tc>
      </w:tr>
    </w:tbl>
    <w:p>
      <w:pPr>
        <w:spacing w:line="240" w:lineRule="auto" w:before="5"/>
        <w:rPr>
          <w:rFonts w:ascii="宋体" w:hAnsi="宋体" w:cs="宋体" w:eastAsia="宋体" w:hint="default"/>
          <w:sz w:val="20"/>
          <w:szCs w:val="20"/>
        </w:rPr>
      </w:pPr>
    </w:p>
    <w:p>
      <w:pPr>
        <w:tabs>
          <w:tab w:pos="3575" w:val="left" w:leader="none"/>
          <w:tab w:pos="7712" w:val="left" w:leader="none"/>
        </w:tabs>
        <w:spacing w:before="46"/>
        <w:ind w:left="152" w:right="98"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法定代表人：晏群</w:t>
        <w:tab/>
      </w:r>
      <w:r>
        <w:rPr>
          <w:rFonts w:ascii="宋体" w:hAnsi="宋体" w:cs="宋体" w:eastAsia="宋体" w:hint="default"/>
          <w:spacing w:val="-3"/>
          <w:sz w:val="18"/>
          <w:szCs w:val="18"/>
        </w:rPr>
        <w:t>主管会计工作负责人：梁侠</w:t>
        <w:tab/>
        <w:t>会计机构负责人：林小浓</w:t>
      </w:r>
    </w:p>
    <w:p>
      <w:pPr>
        <w:spacing w:line="240" w:lineRule="auto" w:before="6"/>
        <w:rPr>
          <w:rFonts w:ascii="宋体" w:hAnsi="宋体" w:cs="宋体" w:eastAsia="宋体" w:hint="default"/>
          <w:sz w:val="18"/>
          <w:szCs w:val="18"/>
        </w:rPr>
      </w:pPr>
    </w:p>
    <w:p>
      <w:pPr>
        <w:pStyle w:val="Heading2"/>
        <w:spacing w:line="240" w:lineRule="auto"/>
        <w:ind w:right="98"/>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24"/>
          <w:szCs w:val="24"/>
        </w:rPr>
      </w:pPr>
    </w:p>
    <w:p>
      <w:pPr>
        <w:pStyle w:val="BodyText"/>
        <w:spacing w:line="384" w:lineRule="auto"/>
        <w:ind w:right="98" w:firstLine="480"/>
        <w:jc w:val="left"/>
      </w:pPr>
      <w:r>
        <w:rPr>
          <w:spacing w:val="-4"/>
        </w:rPr>
        <w:t>深圳市深信泰丰（集团）股份有限公司（以下简称“本公司”或“公司”）前身为深圳市华宝畜禽联</w:t>
      </w:r>
      <w:r>
        <w:rPr>
          <w:w w:val="100"/>
        </w:rPr>
        <w:t> </w:t>
      </w:r>
      <w:r>
        <w:rPr/>
        <w:t>合公司，1981年11月20日经深圳市人民政府以市特府【1981】20号文批准成立，并于1983年1月31日经中</w:t>
      </w:r>
      <w:r>
        <w:rPr>
          <w:spacing w:val="-32"/>
        </w:rPr>
        <w:t> </w:t>
      </w:r>
      <w:r>
        <w:rPr>
          <w:spacing w:val="-32"/>
        </w:rPr>
      </w:r>
      <w:r>
        <w:rPr/>
        <w:t>国牧工商联合总公司以（83）农牧（办）字第02号文批准更名为深圳华宝牧工商联合公司。1993年9月20</w:t>
      </w:r>
      <w:r>
        <w:rPr>
          <w:spacing w:val="-32"/>
        </w:rPr>
        <w:t> </w:t>
      </w:r>
      <w:r>
        <w:rPr>
          <w:spacing w:val="-32"/>
        </w:rPr>
      </w:r>
      <w:r>
        <w:rPr/>
        <w:t>日经深圳市人民政府以深府办复【1993】855号文批准，由中国牧工商总公司、深圳市宝安区投资管理公</w:t>
      </w:r>
      <w:r>
        <w:rPr>
          <w:spacing w:val="-33"/>
        </w:rPr>
        <w:t> </w:t>
      </w:r>
      <w:r>
        <w:rPr>
          <w:spacing w:val="-33"/>
        </w:rPr>
      </w:r>
      <w:r>
        <w:rPr>
          <w:spacing w:val="-4"/>
        </w:rPr>
        <w:t>司、深圳经济特区食品贸易（集团）公司三家为发起人，通过改组以社会募集方式设立深圳市华宝（集团）</w:t>
      </w:r>
      <w:r>
        <w:rPr>
          <w:spacing w:val="-49"/>
        </w:rPr>
        <w:t> </w:t>
      </w:r>
      <w:r>
        <w:rPr>
          <w:spacing w:val="-49"/>
        </w:rPr>
      </w:r>
      <w:r>
        <w:rPr/>
        <w:t>股份有限公司。本公司于2001年2月27日经深圳市工商行政管理局批准，将公司名称变更为现名称深圳市</w:t>
      </w:r>
    </w:p>
    <w:p>
      <w:pPr>
        <w:spacing w:after="0" w:line="384" w:lineRule="auto"/>
        <w:jc w:val="left"/>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151"/>
        <w:jc w:val="both"/>
      </w:pPr>
      <w:r>
        <w:rPr/>
        <w:t>深信泰丰（集团）股份有限公司。本公司已领取注册号为440301103553063企业法人营业执照，注册资本</w:t>
      </w:r>
      <w:r>
        <w:rPr>
          <w:spacing w:val="-33"/>
        </w:rPr>
        <w:t> </w:t>
      </w:r>
      <w:r>
        <w:rPr>
          <w:spacing w:val="-33"/>
        </w:rPr>
      </w:r>
      <w:r>
        <w:rPr/>
        <w:t>为人民币357,973,531.00元。</w:t>
      </w:r>
    </w:p>
    <w:p>
      <w:pPr>
        <w:pStyle w:val="BodyText"/>
        <w:spacing w:line="240" w:lineRule="auto" w:before="34"/>
        <w:ind w:left="575" w:right="0"/>
        <w:jc w:val="left"/>
      </w:pPr>
      <w:r>
        <w:rPr/>
        <w:t>1、股东所持公司的法人股发生的股权转让事宜：</w:t>
      </w:r>
    </w:p>
    <w:p>
      <w:pPr>
        <w:pStyle w:val="BodyText"/>
        <w:spacing w:line="376" w:lineRule="auto" w:before="166"/>
        <w:ind w:right="142" w:firstLine="480"/>
        <w:jc w:val="both"/>
      </w:pPr>
      <w:r>
        <w:rPr>
          <w:spacing w:val="-1"/>
        </w:rPr>
        <w:t>（1）深圳市证券管理办公室于1999年9月9日以深证办复【1999】42号文批准，以及经财政部于1999</w:t>
      </w:r>
      <w:r>
        <w:rPr>
          <w:w w:val="100"/>
        </w:rPr>
        <w:t> </w:t>
      </w:r>
      <w:r>
        <w:rPr/>
        <w:t>年11月24日以财管字【1999】362号文批准，由深圳国际信托投资有限责任公司受让本公司原股东</w:t>
      </w:r>
      <w:r>
        <w:rPr>
          <w:rFonts w:ascii="Times New Roman" w:hAnsi="Times New Roman" w:cs="Times New Roman" w:eastAsia="Times New Roman" w:hint="default"/>
        </w:rPr>
        <w:t>—</w:t>
      </w:r>
      <w:r>
        <w:rPr/>
        <w:t>中国</w:t>
      </w:r>
      <w:r>
        <w:rPr>
          <w:spacing w:val="-32"/>
        </w:rPr>
        <w:t> </w:t>
      </w:r>
      <w:r>
        <w:rPr>
          <w:spacing w:val="-2"/>
        </w:rPr>
        <w:t>牧工商（集团）总公司持有的本公司法人股份77,886,656股，并办妥股权过户手续。转让完成后，中国牧</w:t>
      </w:r>
      <w:r>
        <w:rPr>
          <w:spacing w:val="-31"/>
        </w:rPr>
        <w:t> </w:t>
      </w:r>
      <w:r>
        <w:rPr>
          <w:spacing w:val="-31"/>
        </w:rPr>
      </w:r>
      <w:r>
        <w:rPr/>
        <w:t>工商（集团）总公司不再持有本公司股权。</w:t>
      </w:r>
    </w:p>
    <w:p>
      <w:pPr>
        <w:pStyle w:val="BodyText"/>
        <w:spacing w:line="381" w:lineRule="auto" w:before="47"/>
        <w:ind w:right="142" w:firstLine="480"/>
        <w:jc w:val="both"/>
      </w:pPr>
      <w:r>
        <w:rPr>
          <w:spacing w:val="-1"/>
        </w:rPr>
        <w:t>（2）深圳市宝安区人民政府于1999年9月9日以深宝府函【1999】29号文批准、深圳市国有资产管理</w:t>
      </w:r>
      <w:r>
        <w:rPr>
          <w:w w:val="100"/>
        </w:rPr>
        <w:t> </w:t>
      </w:r>
      <w:r>
        <w:rPr/>
        <w:t>办公室于1999年9月3日以【1999】65号文批准，以及深圳市证券管理办公室于1999年9月9日以深证办复</w:t>
      </w:r>
    </w:p>
    <w:p>
      <w:pPr>
        <w:pStyle w:val="BodyText"/>
        <w:spacing w:line="372" w:lineRule="auto" w:before="43"/>
        <w:ind w:right="150"/>
        <w:jc w:val="both"/>
      </w:pPr>
      <w:r>
        <w:rPr/>
        <w:t>【1999】42号文批准，以及经财政部于1999年11月24日以财管字【1999】362号文批准由深圳国际信托投</w:t>
      </w:r>
      <w:r>
        <w:rPr>
          <w:spacing w:val="-33"/>
        </w:rPr>
        <w:t> </w:t>
      </w:r>
      <w:r>
        <w:rPr>
          <w:spacing w:val="-33"/>
        </w:rPr>
      </w:r>
      <w:r>
        <w:rPr>
          <w:spacing w:val="20"/>
        </w:rPr>
        <w:t>资有限责任公司受让本公司原第一</w:t>
      </w:r>
      <w:r>
        <w:rPr>
          <w:spacing w:val="-63"/>
        </w:rPr>
        <w:t> </w:t>
      </w:r>
      <w:r>
        <w:rPr>
          <w:spacing w:val="14"/>
        </w:rPr>
        <w:t>大股东</w:t>
      </w:r>
      <w:r>
        <w:rPr>
          <w:spacing w:val="-65"/>
        </w:rPr>
        <w:t>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深</w:t>
      </w:r>
      <w:r>
        <w:rPr>
          <w:spacing w:val="-63"/>
        </w:rPr>
        <w:t> </w:t>
      </w:r>
      <w:r>
        <w:rPr>
          <w:spacing w:val="20"/>
        </w:rPr>
        <w:t>圳市宝安区投资管理公司持有的本</w:t>
      </w:r>
      <w:r>
        <w:rPr>
          <w:spacing w:val="-63"/>
        </w:rPr>
        <w:t> </w:t>
      </w:r>
      <w:r>
        <w:rPr>
          <w:spacing w:val="17"/>
        </w:rPr>
        <w:t>公司国家股</w:t>
      </w:r>
      <w:r>
        <w:rPr>
          <w:spacing w:val="-63"/>
        </w:rPr>
        <w:t> </w:t>
      </w:r>
      <w:r>
        <w:rPr/>
        <w:t>份</w:t>
      </w:r>
      <w:r>
        <w:rPr>
          <w:spacing w:val="-87"/>
        </w:rPr>
        <w:t> </w:t>
      </w:r>
      <w:r>
        <w:rPr>
          <w:spacing w:val="-87"/>
        </w:rPr>
      </w:r>
      <w:r>
        <w:rPr/>
        <w:t>71,335,413股。</w:t>
      </w:r>
    </w:p>
    <w:p>
      <w:pPr>
        <w:pStyle w:val="BodyText"/>
        <w:spacing w:line="384" w:lineRule="auto" w:before="51"/>
        <w:ind w:right="142" w:firstLine="480"/>
        <w:jc w:val="both"/>
      </w:pPr>
      <w:r>
        <w:rPr>
          <w:spacing w:val="-1"/>
        </w:rPr>
        <w:t>2002年10月16日,深圳市宝安区投资管理公司与深圳国际信托投资有限责任公司重新签定了《股权转</w:t>
      </w:r>
      <w:r>
        <w:rPr>
          <w:w w:val="100"/>
        </w:rPr>
        <w:t> </w:t>
      </w:r>
      <w:r>
        <w:rPr>
          <w:spacing w:val="7"/>
        </w:rPr>
        <w:t>让协议书》，根据审计后本公司2001年12月31日净资产，上述股权转让价格为1.16元/股，总价款为</w:t>
      </w:r>
      <w:r>
        <w:rPr>
          <w:spacing w:val="32"/>
        </w:rPr>
        <w:t> </w:t>
      </w:r>
      <w:r>
        <w:rPr>
          <w:spacing w:val="32"/>
        </w:rPr>
      </w:r>
      <w:r>
        <w:rPr/>
        <w:t>82,749,079.08元。该事项已获财政部财企【2003】64号文批复、中国证监会证监公司字【2003】38号文</w:t>
      </w:r>
      <w:r>
        <w:rPr>
          <w:spacing w:val="-32"/>
        </w:rPr>
        <w:t> </w:t>
      </w:r>
      <w:r>
        <w:rPr>
          <w:spacing w:val="-32"/>
        </w:rPr>
      </w:r>
      <w:r>
        <w:rPr/>
        <w:t>批复，并办妥股权过户手续。</w:t>
      </w:r>
    </w:p>
    <w:p>
      <w:pPr>
        <w:pStyle w:val="BodyText"/>
        <w:spacing w:line="381" w:lineRule="auto" w:before="40"/>
        <w:ind w:right="142" w:firstLine="480"/>
        <w:jc w:val="both"/>
      </w:pPr>
      <w:r>
        <w:rPr>
          <w:spacing w:val="-1"/>
        </w:rPr>
        <w:t>（3）深圳市宝安区人民政府于2000年10月19日以深宝函【2000】42号文批准，由深圳泰丰电子有限</w:t>
      </w:r>
      <w:r>
        <w:rPr>
          <w:w w:val="100"/>
        </w:rPr>
        <w:t> </w:t>
      </w:r>
      <w:r>
        <w:rPr/>
        <w:t>公司受让本公司原股东</w:t>
      </w:r>
      <w:r>
        <w:rPr>
          <w:rFonts w:ascii="Times New Roman" w:hAnsi="Times New Roman" w:cs="Times New Roman" w:eastAsia="Times New Roman" w:hint="default"/>
        </w:rPr>
        <w:t>—</w:t>
      </w:r>
      <w:r>
        <w:rPr/>
        <w:t>深圳市宝安区投资管理公司持有的公司国家股24,891,152股。</w:t>
      </w:r>
    </w:p>
    <w:p>
      <w:pPr>
        <w:pStyle w:val="BodyText"/>
        <w:spacing w:line="384" w:lineRule="auto" w:before="13"/>
        <w:ind w:right="147" w:firstLine="480"/>
        <w:jc w:val="both"/>
      </w:pPr>
      <w:r>
        <w:rPr/>
        <w:t>2002年10月16日，深圳市宝安区投资管理公司与深圳泰丰电子有限公司重新签定了《股权转让协议</w:t>
      </w:r>
      <w:r>
        <w:rPr>
          <w:w w:val="100"/>
        </w:rPr>
        <w:t> </w:t>
      </w:r>
      <w:r>
        <w:rPr>
          <w:spacing w:val="15"/>
        </w:rPr>
        <w:t>书》，</w:t>
      </w:r>
      <w:r>
        <w:rPr>
          <w:spacing w:val="-75"/>
        </w:rPr>
        <w:t> </w:t>
      </w:r>
      <w:r>
        <w:rPr>
          <w:spacing w:val="18"/>
        </w:rPr>
        <w:t>根据审计后的本公司</w:t>
      </w:r>
      <w:r>
        <w:rPr>
          <w:spacing w:val="-74"/>
        </w:rPr>
        <w:t> </w:t>
      </w:r>
      <w:r>
        <w:rPr/>
        <w:t>2001</w:t>
      </w:r>
      <w:r>
        <w:rPr>
          <w:spacing w:val="-76"/>
        </w:rPr>
        <w:t> </w:t>
      </w:r>
      <w:r>
        <w:rPr/>
        <w:t>年</w:t>
      </w:r>
      <w:r>
        <w:rPr>
          <w:spacing w:val="-75"/>
        </w:rPr>
        <w:t> </w:t>
      </w:r>
      <w:r>
        <w:rPr/>
        <w:t>12</w:t>
      </w:r>
      <w:r>
        <w:rPr>
          <w:spacing w:val="-75"/>
        </w:rPr>
        <w:t> </w:t>
      </w:r>
      <w:r>
        <w:rPr/>
        <w:t>月</w:t>
      </w:r>
      <w:r>
        <w:rPr>
          <w:spacing w:val="-81"/>
        </w:rPr>
        <w:t> </w:t>
      </w:r>
      <w:r>
        <w:rPr/>
        <w:t>31</w:t>
      </w:r>
      <w:r>
        <w:rPr>
          <w:spacing w:val="-75"/>
        </w:rPr>
        <w:t> </w:t>
      </w:r>
      <w:r>
        <w:rPr>
          <w:spacing w:val="16"/>
        </w:rPr>
        <w:t>日净资产，</w:t>
      </w:r>
      <w:r>
        <w:rPr>
          <w:spacing w:val="-75"/>
        </w:rPr>
        <w:t> </w:t>
      </w:r>
      <w:r>
        <w:rPr>
          <w:spacing w:val="18"/>
        </w:rPr>
        <w:t>上述股权转让价格为</w:t>
      </w:r>
      <w:r>
        <w:rPr>
          <w:spacing w:val="-74"/>
        </w:rPr>
        <w:t> </w:t>
      </w:r>
      <w:r>
        <w:rPr/>
        <w:t>1.16</w:t>
      </w:r>
      <w:r>
        <w:rPr>
          <w:spacing w:val="-81"/>
        </w:rPr>
        <w:t> </w:t>
      </w:r>
      <w:r>
        <w:rPr>
          <w:spacing w:val="11"/>
        </w:rPr>
        <w:t>元/</w:t>
      </w:r>
      <w:r>
        <w:rPr>
          <w:spacing w:val="-75"/>
        </w:rPr>
        <w:t> </w:t>
      </w:r>
      <w:r>
        <w:rPr>
          <w:spacing w:val="11"/>
        </w:rPr>
        <w:t>股，</w:t>
      </w:r>
      <w:r>
        <w:rPr>
          <w:spacing w:val="-81"/>
        </w:rPr>
        <w:t> </w:t>
      </w:r>
      <w:r>
        <w:rPr>
          <w:spacing w:val="15"/>
        </w:rPr>
        <w:t>总价款为</w:t>
      </w:r>
      <w:r>
        <w:rPr>
          <w:spacing w:val="-100"/>
        </w:rPr>
        <w:t> </w:t>
      </w:r>
      <w:r>
        <w:rPr>
          <w:spacing w:val="-100"/>
        </w:rPr>
      </w:r>
      <w:r>
        <w:rPr/>
        <w:t>28,873,736.32元。该事项已获财政部财企【2003】64号文批复，并办妥股权过户手续。</w:t>
      </w:r>
    </w:p>
    <w:p>
      <w:pPr>
        <w:pStyle w:val="BodyText"/>
        <w:spacing w:line="240" w:lineRule="auto" w:before="40"/>
        <w:ind w:left="632" w:right="0"/>
        <w:jc w:val="left"/>
      </w:pPr>
      <w:r>
        <w:rPr/>
        <w:t>此次股权转让后，深圳市宝安区投资管理公司尚持有本公司股份为37,329,007股。</w:t>
      </w:r>
    </w:p>
    <w:p>
      <w:pPr>
        <w:pStyle w:val="BodyText"/>
        <w:spacing w:line="372" w:lineRule="auto" w:before="166"/>
        <w:ind w:right="142" w:firstLine="480"/>
        <w:jc w:val="both"/>
      </w:pPr>
      <w:r>
        <w:rPr>
          <w:spacing w:val="-1"/>
        </w:rPr>
        <w:t>（4）深圳市投资管理公司于2000年12月8日以深投【2000】411号批准，由深圳泰丰电子有限公司受</w:t>
      </w:r>
      <w:r>
        <w:rPr>
          <w:w w:val="100"/>
        </w:rPr>
        <w:t> </w:t>
      </w:r>
      <w:r>
        <w:rPr>
          <w:spacing w:val="-2"/>
        </w:rPr>
        <w:t>让公司原股东</w:t>
      </w:r>
      <w:r>
        <w:rPr>
          <w:rFonts w:ascii="Times New Roman" w:hAnsi="Times New Roman" w:cs="Times New Roman" w:eastAsia="Times New Roman" w:hint="default"/>
          <w:spacing w:val="-2"/>
        </w:rPr>
        <w:t>—</w:t>
      </w:r>
      <w:r>
        <w:rPr>
          <w:spacing w:val="-2"/>
        </w:rPr>
        <w:t>深圳市国际信托投资有限责任公司持有的本公司法人股57,560,789股，因需政府其他部门</w:t>
      </w:r>
      <w:r>
        <w:rPr>
          <w:spacing w:val="-24"/>
        </w:rPr>
        <w:t> </w:t>
      </w:r>
      <w:r>
        <w:rPr>
          <w:spacing w:val="-24"/>
        </w:rPr>
      </w:r>
      <w:r>
        <w:rPr/>
        <w:t>批准，故未办理股权过户手续。</w:t>
      </w:r>
    </w:p>
    <w:p>
      <w:pPr>
        <w:pStyle w:val="BodyText"/>
        <w:spacing w:line="372" w:lineRule="auto" w:before="51"/>
        <w:ind w:right="142" w:firstLine="480"/>
        <w:jc w:val="both"/>
      </w:pPr>
      <w:r>
        <w:rPr>
          <w:spacing w:val="-3"/>
        </w:rPr>
        <w:t>（5）国务院国有资产监督管理委员会于2006年2月5日以国资产权【2006】106号批准，由中国希格玛</w:t>
      </w:r>
      <w:r>
        <w:rPr>
          <w:w w:val="100"/>
        </w:rPr>
        <w:t> </w:t>
      </w:r>
      <w:r>
        <w:rPr>
          <w:spacing w:val="-2"/>
        </w:rPr>
        <w:t>有限公司受让公司原股东</w:t>
      </w:r>
      <w:r>
        <w:rPr>
          <w:rFonts w:ascii="Times New Roman" w:hAnsi="Times New Roman" w:cs="Times New Roman" w:eastAsia="Times New Roman" w:hint="default"/>
          <w:spacing w:val="-2"/>
        </w:rPr>
        <w:t>—</w:t>
      </w:r>
      <w:r>
        <w:rPr>
          <w:spacing w:val="-2"/>
        </w:rPr>
        <w:t>深圳市国际信托投资有限责任公司持有的本公司国有股91,661,280股，并办妥</w:t>
      </w:r>
      <w:r>
        <w:rPr>
          <w:spacing w:val="-25"/>
        </w:rPr>
        <w:t> </w:t>
      </w:r>
      <w:r>
        <w:rPr>
          <w:spacing w:val="-25"/>
        </w:rPr>
      </w:r>
      <w:r>
        <w:rPr/>
        <w:t>股权过户手续。</w:t>
      </w:r>
    </w:p>
    <w:p>
      <w:pPr>
        <w:pStyle w:val="BodyText"/>
        <w:spacing w:line="381" w:lineRule="auto" w:before="51"/>
        <w:ind w:right="151" w:firstLine="480"/>
        <w:jc w:val="both"/>
      </w:pPr>
      <w:r>
        <w:rPr>
          <w:spacing w:val="2"/>
        </w:rPr>
        <w:t>（6）由于深圳泰丰电子有限公司持有的本公司24,891,152股法人股被北京市第一中级人民法院于</w:t>
      </w:r>
      <w:r>
        <w:rPr>
          <w:w w:val="100"/>
        </w:rPr>
        <w:t> </w:t>
      </w:r>
      <w:r>
        <w:rPr>
          <w:spacing w:val="8"/>
        </w:rPr>
        <w:t>2006年7月28日公开拍卖。上海灵竹投资咨询有限公司、上海美佳商贸有限公司以联合竞拍方式各得</w:t>
      </w:r>
    </w:p>
    <w:p>
      <w:pPr>
        <w:pStyle w:val="BodyText"/>
        <w:spacing w:line="240" w:lineRule="auto" w:before="43"/>
        <w:ind w:right="0"/>
        <w:jc w:val="both"/>
      </w:pPr>
      <w:r>
        <w:rPr/>
        <w:t>12,445,576股，并于2007年办妥股权过户手续。</w:t>
      </w:r>
    </w:p>
    <w:p>
      <w:pPr>
        <w:spacing w:after="0" w:line="240" w:lineRule="auto"/>
        <w:jc w:val="both"/>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222" w:firstLine="480"/>
        <w:jc w:val="both"/>
      </w:pPr>
      <w:r>
        <w:rPr>
          <w:spacing w:val="-3"/>
        </w:rPr>
        <w:t>（7）由于深圳泰丰电子有限公司持有的本公司6,000,000股法人股被广东省河源市中级人民法院公开</w:t>
      </w:r>
      <w:r>
        <w:rPr>
          <w:w w:val="100"/>
        </w:rPr>
        <w:t> </w:t>
      </w:r>
      <w:r>
        <w:rPr/>
        <w:t>拍卖。竞买人杨跃烽、郝琳、谢雯、张丽程以联合竞拍方式竞得。具体为：杨跃烽拥有300万股、郝琳拥</w:t>
      </w:r>
      <w:r>
        <w:rPr>
          <w:spacing w:val="-33"/>
        </w:rPr>
        <w:t> </w:t>
      </w:r>
      <w:r>
        <w:rPr>
          <w:spacing w:val="-33"/>
        </w:rPr>
      </w:r>
      <w:r>
        <w:rPr/>
        <w:t>有100万股、谢雯拥有100万股、张丽程拥有100万股，并于2008年办妥股权过户手续。</w:t>
      </w:r>
    </w:p>
    <w:p>
      <w:pPr>
        <w:pStyle w:val="BodyText"/>
        <w:spacing w:line="386" w:lineRule="auto" w:before="40"/>
        <w:ind w:right="222" w:firstLine="480"/>
        <w:jc w:val="both"/>
      </w:pPr>
      <w:r>
        <w:rPr>
          <w:spacing w:val="-3"/>
        </w:rPr>
        <w:t>（8）2009年9月15日，深圳泰丰电子有限公司持有的公司3050万股股权被北京市第一中级人民法院公</w:t>
      </w:r>
      <w:r>
        <w:rPr>
          <w:w w:val="100"/>
        </w:rPr>
        <w:t> </w:t>
      </w:r>
      <w:r>
        <w:rPr/>
        <w:t>开拍卖，由重庆润江基础设施投资有限公司竞得，并已办妥股权过户手续。</w:t>
      </w:r>
    </w:p>
    <w:p>
      <w:pPr>
        <w:pStyle w:val="BodyText"/>
        <w:spacing w:line="386" w:lineRule="auto" w:before="34"/>
        <w:ind w:left="632" w:right="0"/>
        <w:jc w:val="left"/>
      </w:pPr>
      <w:r>
        <w:rPr/>
        <w:t>2、股权分置改革情况</w:t>
      </w:r>
      <w:r>
        <w:rPr>
          <w:spacing w:val="-99"/>
        </w:rPr>
        <w:t> </w:t>
      </w:r>
      <w:r>
        <w:rPr>
          <w:spacing w:val="-99"/>
        </w:rPr>
      </w:r>
      <w:r>
        <w:rPr>
          <w:spacing w:val="-1"/>
        </w:rPr>
        <w:t>本公司于2008年3月28日召开股权分置改革相关股东会议，审议通过《深圳市深信泰丰（集团）股份</w:t>
      </w:r>
    </w:p>
    <w:p>
      <w:pPr>
        <w:pStyle w:val="BodyText"/>
        <w:spacing w:line="384" w:lineRule="auto" w:before="38"/>
        <w:ind w:right="0"/>
        <w:jc w:val="left"/>
      </w:pPr>
      <w:r>
        <w:rPr>
          <w:spacing w:val="-2"/>
        </w:rPr>
        <w:t>有限公司股权分置改革方案》。根据股权分置改革方案，公司申请增加注册资本人民币46,834,131.00元，</w:t>
      </w:r>
      <w:r>
        <w:rPr>
          <w:spacing w:val="-22"/>
        </w:rPr>
        <w:t> </w:t>
      </w:r>
      <w:r>
        <w:rPr>
          <w:spacing w:val="-22"/>
        </w:rPr>
      </w:r>
      <w:r>
        <w:rPr>
          <w:spacing w:val="-2"/>
        </w:rPr>
        <w:t>以截止2008年7月11日的可流通股本84,658,866股为基数，用资本公积金向截止2008年7月11日在册的全体</w:t>
      </w:r>
      <w:r>
        <w:rPr>
          <w:spacing w:val="-15"/>
        </w:rPr>
        <w:t> </w:t>
      </w:r>
      <w:r>
        <w:rPr>
          <w:spacing w:val="-15"/>
        </w:rPr>
      </w:r>
      <w:r>
        <w:rPr/>
        <w:t>流通股股东转增股本，流通股股东获得每10股转增5.5321股的股份，即46,834,131股，面值每股人民币1</w:t>
      </w:r>
      <w:r>
        <w:rPr>
          <w:spacing w:val="-33"/>
        </w:rPr>
        <w:t> </w:t>
      </w:r>
      <w:r>
        <w:rPr>
          <w:spacing w:val="-33"/>
        </w:rPr>
      </w:r>
      <w:r>
        <w:rPr/>
        <w:t>元；上述对价水平换算为非流通股股东送股方案，相当于流通股股东每10股获送3.5股，公司总股本增加</w:t>
      </w:r>
      <w:r>
        <w:rPr>
          <w:spacing w:val="-32"/>
        </w:rPr>
        <w:t> </w:t>
      </w:r>
      <w:r>
        <w:rPr>
          <w:spacing w:val="-32"/>
        </w:rPr>
      </w:r>
      <w:r>
        <w:rPr>
          <w:spacing w:val="-2"/>
        </w:rPr>
        <w:t>至357,973,531股。转增完成后，公司的注册资本增加人民币46,834,131.00元，变更后的注册资本为人民</w:t>
      </w:r>
      <w:r>
        <w:rPr>
          <w:spacing w:val="-17"/>
        </w:rPr>
        <w:t> </w:t>
      </w:r>
      <w:r>
        <w:rPr>
          <w:spacing w:val="-17"/>
        </w:rPr>
      </w:r>
      <w:r>
        <w:rPr/>
        <w:t>币357,973,531.00元。</w:t>
      </w:r>
    </w:p>
    <w:p>
      <w:pPr>
        <w:pStyle w:val="BodyText"/>
        <w:spacing w:line="240" w:lineRule="auto" w:before="40"/>
        <w:ind w:left="632" w:right="0"/>
        <w:jc w:val="left"/>
      </w:pPr>
      <w:r>
        <w:rPr/>
        <w:t>3、公司重整事项中股东权益调整事项：</w:t>
      </w:r>
    </w:p>
    <w:p>
      <w:pPr>
        <w:pStyle w:val="BodyText"/>
        <w:spacing w:line="384" w:lineRule="auto" w:before="162"/>
        <w:ind w:right="202" w:firstLine="513"/>
        <w:jc w:val="both"/>
      </w:pPr>
      <w:r>
        <w:rPr/>
        <w:t>2010年，根据深圳市中级人民法院批准的重整计划，公司全体限售流通股股东，即中国希格玛有限</w:t>
      </w:r>
      <w:r>
        <w:rPr>
          <w:w w:val="100"/>
        </w:rPr>
        <w:t> </w:t>
      </w:r>
      <w:r>
        <w:rPr>
          <w:spacing w:val="-2"/>
        </w:rPr>
        <w:t>公司、深圳市宝安区投资管理公司、重庆润江基础设施投资有限公司、深圳国际信托投资有限责任公司各</w:t>
      </w:r>
      <w:r>
        <w:rPr>
          <w:spacing w:val="-36"/>
        </w:rPr>
        <w:t> </w:t>
      </w:r>
      <w:r>
        <w:rPr>
          <w:spacing w:val="-36"/>
        </w:rPr>
      </w:r>
      <w:r>
        <w:rPr/>
        <w:t>无偿让渡所持有的限售流通股的15%，合计让渡限售流通股25,415,516股；全体流通股股东各无偿让渡所</w:t>
      </w:r>
      <w:r>
        <w:rPr>
          <w:spacing w:val="-33"/>
        </w:rPr>
        <w:t> </w:t>
      </w:r>
      <w:r>
        <w:rPr>
          <w:spacing w:val="-33"/>
        </w:rPr>
      </w:r>
      <w:r>
        <w:rPr/>
        <w:t>持有的流通股的10%，合计让渡流通股18,849,303股。以上共计让渡公司股票44,264,819股，占公司总股</w:t>
      </w:r>
      <w:r>
        <w:rPr>
          <w:spacing w:val="-33"/>
        </w:rPr>
        <w:t> </w:t>
      </w:r>
      <w:r>
        <w:rPr>
          <w:spacing w:val="-33"/>
        </w:rPr>
      </w:r>
      <w:r>
        <w:rPr>
          <w:spacing w:val="-2"/>
        </w:rPr>
        <w:t>本的12.37%。该等股票用于支付公司重整费用和共益债务、清偿普通债权、保全主要子公司经营性资产。</w:t>
      </w:r>
      <w:r>
        <w:rPr>
          <w:spacing w:val="-9"/>
        </w:rPr>
        <w:t> </w:t>
      </w:r>
      <w:r>
        <w:rPr>
          <w:spacing w:val="-9"/>
        </w:rPr>
      </w:r>
      <w:r>
        <w:rPr/>
        <w:t>2010年度重整完后，本公司注册资本仍为人民币357,973,531.00元。</w:t>
      </w:r>
    </w:p>
    <w:p>
      <w:pPr>
        <w:pStyle w:val="BodyText"/>
        <w:spacing w:line="386" w:lineRule="auto" w:before="36"/>
        <w:ind w:left="666" w:right="0"/>
        <w:jc w:val="left"/>
      </w:pPr>
      <w:r>
        <w:rPr/>
        <w:t>截至2013年12月31日，本公司累计发行股本总数357,973,531万股，股票面值为每股人民币1元。</w:t>
      </w:r>
      <w:r>
        <w:rPr>
          <w:w w:val="100"/>
        </w:rPr>
        <w:t> </w:t>
      </w:r>
      <w:r>
        <w:rPr>
          <w:spacing w:val="-2"/>
        </w:rPr>
        <w:t>本公司及子公司（统称“本集团”）主要经营范围为：（1）通讯服务运营、数据与语音服务、通讯</w:t>
      </w:r>
    </w:p>
    <w:p>
      <w:pPr>
        <w:pStyle w:val="BodyText"/>
        <w:spacing w:line="381" w:lineRule="auto" w:before="38"/>
        <w:ind w:right="0"/>
        <w:jc w:val="left"/>
      </w:pPr>
      <w:r>
        <w:rPr>
          <w:spacing w:val="-2"/>
        </w:rPr>
        <w:t>设备的研制、开发、生产与销售、软件开发；（2）经营国内商业、物资供销业；（3）进出口贸易；（4）</w:t>
      </w:r>
      <w:r>
        <w:rPr>
          <w:spacing w:val="-38"/>
        </w:rPr>
        <w:t> </w:t>
      </w:r>
      <w:r>
        <w:rPr>
          <w:spacing w:val="-38"/>
        </w:rPr>
      </w:r>
      <w:r>
        <w:rPr/>
        <w:t>食用动物养殖及相应的肉类加工、饲料生产和销售；（5）果树种植；（6）房地产投资与开发。</w:t>
      </w:r>
    </w:p>
    <w:p>
      <w:pPr>
        <w:spacing w:line="446" w:lineRule="auto" w:before="43"/>
        <w:ind w:left="152" w:right="2887" w:firstLine="955"/>
        <w:jc w:val="left"/>
        <w:rPr>
          <w:rFonts w:ascii="Microsoft JhengHei" w:hAnsi="Microsoft JhengHei" w:cs="Microsoft JhengHei" w:eastAsia="Microsoft JhengHei" w:hint="default"/>
          <w:sz w:val="21"/>
          <w:szCs w:val="21"/>
        </w:rPr>
      </w:pPr>
      <w:r>
        <w:rPr>
          <w:rFonts w:ascii="宋体" w:hAnsi="宋体" w:cs="宋体" w:eastAsia="宋体" w:hint="default"/>
          <w:spacing w:val="-2"/>
          <w:sz w:val="21"/>
          <w:szCs w:val="21"/>
        </w:rPr>
        <w:t>本财务报表业经本公司董事会于2014年3月10日决议批准报出。</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4"/>
          <w:szCs w:val="24"/>
        </w:rPr>
        <w:t>四、公司主要会计政策、会计估计和前期差错</w:t>
      </w:r>
      <w:r>
        <w:rPr>
          <w:rFonts w:ascii="Microsoft JhengHei" w:hAnsi="Microsoft JhengHei" w:cs="Microsoft JhengHei" w:eastAsia="Microsoft JhengHei" w:hint="default"/>
          <w:b/>
          <w:bCs/>
          <w:spacing w:val="-46"/>
          <w:sz w:val="24"/>
          <w:szCs w:val="24"/>
        </w:rPr>
        <w:t> </w:t>
      </w:r>
      <w:r>
        <w:rPr>
          <w:rFonts w:ascii="Microsoft JhengHei" w:hAnsi="Microsoft JhengHei" w:cs="Microsoft JhengHei" w:eastAsia="Microsoft JhengHei" w:hint="default"/>
          <w:b/>
          <w:bCs/>
          <w:spacing w:val="-46"/>
          <w:sz w:val="24"/>
          <w:szCs w:val="24"/>
        </w:rPr>
      </w:r>
      <w:r>
        <w:rPr>
          <w:rFonts w:ascii="Microsoft JhengHei" w:hAnsi="Microsoft JhengHei" w:cs="Microsoft JhengHei" w:eastAsia="Microsoft JhengHei" w:hint="default"/>
          <w:b/>
          <w:bCs/>
          <w:sz w:val="21"/>
          <w:szCs w:val="21"/>
        </w:rPr>
        <w:t>1、财务报表的编制基础</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1"/>
          <w:szCs w:val="11"/>
        </w:rPr>
      </w:pPr>
    </w:p>
    <w:p>
      <w:pPr>
        <w:pStyle w:val="BodyText"/>
        <w:spacing w:line="386" w:lineRule="auto"/>
        <w:ind w:right="222" w:firstLine="480"/>
        <w:jc w:val="both"/>
      </w:pPr>
      <w:r>
        <w:rPr>
          <w:spacing w:val="-1"/>
        </w:rPr>
        <w:t>本公司财务报表以持续经营假设为基础编制，根据实际发生的交易和事项，按照财政部于2006年2月</w:t>
      </w:r>
      <w:r>
        <w:rPr>
          <w:w w:val="100"/>
        </w:rPr>
        <w:t> </w:t>
      </w:r>
      <w:r>
        <w:rPr>
          <w:spacing w:val="-2"/>
        </w:rPr>
        <w:t>15日颁布的《企业会计准则</w:t>
      </w:r>
      <w:r>
        <w:rPr>
          <w:rFonts w:ascii="Times New Roman" w:hAnsi="Times New Roman" w:cs="Times New Roman" w:eastAsia="Times New Roman" w:hint="default"/>
          <w:spacing w:val="-2"/>
        </w:rPr>
        <w:t>——</w:t>
      </w:r>
      <w:r>
        <w:rPr>
          <w:spacing w:val="-2"/>
        </w:rPr>
        <w:t>基本准则》和38项具体会计准则、其后颁布的企业会计准则应用指南、企</w:t>
      </w:r>
    </w:p>
    <w:p>
      <w:pPr>
        <w:spacing w:after="0" w:line="386" w:lineRule="auto"/>
        <w:jc w:val="both"/>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0"/>
        <w:jc w:val="left"/>
      </w:pPr>
      <w:r>
        <w:rPr>
          <w:spacing w:val="-2"/>
        </w:rPr>
        <w:t>业会计准则解释及其他相关规定（以下合称“企业会计准则”）、以及中国证券监督管理委员会《公开发</w:t>
      </w:r>
      <w:r>
        <w:rPr>
          <w:spacing w:val="-35"/>
        </w:rPr>
        <w:t> </w:t>
      </w:r>
      <w:r>
        <w:rPr>
          <w:spacing w:val="-35"/>
        </w:rPr>
      </w:r>
      <w:r>
        <w:rPr/>
        <w:t>行证券的公司信息披露编报规则第15号</w:t>
      </w:r>
      <w:r>
        <w:rPr>
          <w:rFonts w:ascii="Times New Roman" w:hAnsi="Times New Roman" w:cs="Times New Roman" w:eastAsia="Times New Roman" w:hint="default"/>
        </w:rPr>
        <w:t>——</w:t>
      </w:r>
      <w:r>
        <w:rPr/>
        <w:t>财务报告的一般规定》（2010年修订）的披露规定编制。</w:t>
      </w:r>
    </w:p>
    <w:p>
      <w:pPr>
        <w:pStyle w:val="BodyText"/>
        <w:spacing w:line="386" w:lineRule="auto" w:before="4"/>
        <w:ind w:right="142" w:firstLine="422"/>
        <w:jc w:val="both"/>
      </w:pPr>
      <w:r>
        <w:rPr>
          <w:spacing w:val="-2"/>
        </w:rPr>
        <w:t>根据企业会计准则的相关规定，本公司会计核算以权责发生制为基础。除某些金融工具外，本财务报</w:t>
      </w:r>
      <w:r>
        <w:rPr>
          <w:w w:val="100"/>
        </w:rPr>
        <w:t> </w:t>
      </w:r>
      <w:r>
        <w:rPr/>
        <w:t>表均以历史成本为计量基础。资产如果发生减值，则按照相关规定计提相应的减值准备。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5"/>
        <w:spacing w:line="240" w:lineRule="auto"/>
        <w:ind w:right="0"/>
        <w:jc w:val="left"/>
        <w:rPr>
          <w:b w:val="0"/>
          <w:bCs w:val="0"/>
        </w:rPr>
      </w:pPr>
      <w:r>
        <w:rPr/>
        <w:t>2、遵循企业会计准则的声明</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4" w:lineRule="auto"/>
        <w:ind w:right="122" w:firstLine="422"/>
        <w:jc w:val="both"/>
      </w:pPr>
      <w:r>
        <w:rPr>
          <w:spacing w:val="-2"/>
        </w:rPr>
        <w:t>本公司编制的财务报表符合企业会计准则的要求，真实、完整地反映了本公司2013年12月31日的财务</w:t>
      </w:r>
      <w:r>
        <w:rPr>
          <w:w w:val="100"/>
        </w:rPr>
        <w:t> </w:t>
      </w:r>
      <w:r>
        <w:rPr>
          <w:spacing w:val="-2"/>
        </w:rPr>
        <w:t>状况及2013年度的经营成果和现金流量等有关信息。此外，本公司的财务报表在所有重大方面符合中国证</w:t>
      </w:r>
      <w:r>
        <w:rPr>
          <w:spacing w:val="-31"/>
        </w:rPr>
        <w:t> </w:t>
      </w:r>
      <w:r>
        <w:rPr>
          <w:spacing w:val="-31"/>
        </w:rPr>
      </w:r>
      <w:r>
        <w:rPr>
          <w:spacing w:val="-2"/>
        </w:rPr>
        <w:t>券监督管理委员会2010年修订的《公开发行证券的公司信息披露编报规则第15号－财务报告的一般规定》</w:t>
      </w:r>
      <w:r>
        <w:rPr>
          <w:spacing w:val="-10"/>
        </w:rPr>
        <w:t> </w:t>
      </w:r>
      <w:r>
        <w:rPr>
          <w:spacing w:val="-10"/>
        </w:rPr>
      </w:r>
      <w:r>
        <w:rPr/>
        <w:t>有关财务报表及其附注的披露要求。</w:t>
      </w:r>
    </w:p>
    <w:p>
      <w:pPr>
        <w:spacing w:line="240" w:lineRule="auto" w:before="10"/>
        <w:rPr>
          <w:rFonts w:ascii="宋体" w:hAnsi="宋体" w:cs="宋体" w:eastAsia="宋体" w:hint="default"/>
          <w:sz w:val="20"/>
          <w:szCs w:val="20"/>
        </w:rPr>
      </w:pPr>
    </w:p>
    <w:p>
      <w:pPr>
        <w:pStyle w:val="Heading5"/>
        <w:spacing w:line="240" w:lineRule="auto"/>
        <w:ind w:right="0"/>
        <w:jc w:val="left"/>
        <w:rPr>
          <w:b w:val="0"/>
          <w:bCs w:val="0"/>
        </w:rPr>
      </w:pPr>
      <w:r>
        <w:rPr/>
        <w:t>3、会计期间</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142" w:firstLine="408"/>
        <w:jc w:val="both"/>
      </w:pPr>
      <w:r>
        <w:rPr>
          <w:spacing w:val="-2"/>
        </w:rPr>
        <w:t>本公司的会计期间分为年度和中期，会计中期指短于一个完整的会计年度的报告期间。本公司会计年</w:t>
      </w:r>
      <w:r>
        <w:rPr>
          <w:w w:val="100"/>
        </w:rPr>
        <w:t> </w:t>
      </w:r>
      <w:r>
        <w:rPr/>
        <w:t>度采用公历年度，即每年自1月1日起至12月31日止。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5"/>
        <w:spacing w:line="240" w:lineRule="auto"/>
        <w:ind w:right="0"/>
        <w:jc w:val="left"/>
        <w:rPr>
          <w:b w:val="0"/>
          <w:bCs w:val="0"/>
        </w:rPr>
      </w:pPr>
      <w:r>
        <w:rPr/>
        <w:t>4、记账本位币</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6" w:lineRule="auto"/>
        <w:ind w:right="142" w:firstLine="480"/>
        <w:jc w:val="both"/>
      </w:pPr>
      <w:r>
        <w:rPr>
          <w:spacing w:val="-3"/>
        </w:rPr>
        <w:t>人民币为本公司及境内子公司经营所处的主要经济环境中的货币，本公司及境内子公司以人民币为记</w:t>
      </w:r>
      <w:r>
        <w:rPr>
          <w:w w:val="100"/>
        </w:rPr>
        <w:t> </w:t>
      </w:r>
      <w:r>
        <w:rPr/>
        <w:t>账本位币。本公司编制本财务报表时所采用的货币为人民币。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5"/>
        <w:spacing w:line="240" w:lineRule="auto"/>
        <w:ind w:right="0"/>
        <w:jc w:val="left"/>
        <w:rPr>
          <w:b w:val="0"/>
          <w:bCs w:val="0"/>
        </w:rPr>
      </w:pPr>
      <w:r>
        <w:rPr/>
        <w:t>5、同一控制下和非同一控制下企业合并的会计处理方法</w:t>
      </w:r>
      <w:r>
        <w:rPr>
          <w:b w:val="0"/>
          <w:bCs w:val="0"/>
        </w:rPr>
      </w:r>
    </w:p>
    <w:p>
      <w:pPr>
        <w:spacing w:line="240" w:lineRule="auto" w:before="13"/>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（1）同一控制下企业合并</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142" w:firstLine="480"/>
        <w:jc w:val="both"/>
      </w:pPr>
      <w:r>
        <w:rPr>
          <w:spacing w:val="-4"/>
        </w:rPr>
        <w:t>参与合并的企业在合并前后均受同一方或相同的多方最终控制，且该控制并非暂时性的，为同一控制</w:t>
      </w:r>
      <w:r>
        <w:rPr>
          <w:w w:val="100"/>
        </w:rPr>
        <w:t> </w:t>
      </w:r>
      <w:r>
        <w:rPr>
          <w:spacing w:val="-2"/>
        </w:rPr>
        <w:t>下的企业合并。同一控制下的企业合并，在合并日取得对其他参与合并企业控制权的一方为合并方，参与</w:t>
      </w:r>
      <w:r>
        <w:rPr>
          <w:spacing w:val="-35"/>
        </w:rPr>
        <w:t> </w:t>
      </w:r>
      <w:r>
        <w:rPr>
          <w:spacing w:val="-35"/>
        </w:rPr>
      </w:r>
      <w:r>
        <w:rPr/>
        <w:t>合并的其他企业为被合并方。合并日，是指合并方实际取得对被合并方控制权的日期。</w:t>
      </w:r>
    </w:p>
    <w:p>
      <w:pPr>
        <w:pStyle w:val="BodyText"/>
        <w:spacing w:line="386" w:lineRule="auto" w:before="40"/>
        <w:ind w:right="142" w:firstLine="480"/>
        <w:jc w:val="both"/>
      </w:pPr>
      <w:r>
        <w:rPr>
          <w:spacing w:val="-3"/>
        </w:rPr>
        <w:t>合并方取得的资产和负债均按合并日在被合并方的账面价值计量。合并方取得的净资产账面价值与支</w:t>
      </w:r>
      <w:r>
        <w:rPr>
          <w:w w:val="100"/>
        </w:rPr>
        <w:t> </w:t>
      </w:r>
      <w:r>
        <w:rPr>
          <w:spacing w:val="-2"/>
        </w:rPr>
        <w:t>付的合并对价账面价值（或发行股份面值总额）的差额，调整资本公积（股本溢价）；资本公积（股本溢</w:t>
      </w:r>
    </w:p>
    <w:p>
      <w:pPr>
        <w:spacing w:after="0" w:line="386" w:lineRule="auto"/>
        <w:jc w:val="both"/>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left="632" w:right="98" w:hanging="480"/>
        <w:jc w:val="left"/>
      </w:pPr>
      <w:r>
        <w:rPr/>
        <w:t>价）不足以冲减的，调整留存收益。</w:t>
      </w:r>
      <w:r>
        <w:rPr>
          <w:spacing w:val="-102"/>
        </w:rPr>
        <w:t> </w:t>
      </w:r>
      <w:r>
        <w:rPr>
          <w:spacing w:val="-102"/>
        </w:rPr>
      </w:r>
      <w:r>
        <w:rPr>
          <w:spacing w:val="-2"/>
        </w:rPr>
        <w:t>合并方为进行企业合并发生的各项直接费用，于发生时计入当期损益。</w:t>
      </w:r>
    </w:p>
    <w:p>
      <w:pPr>
        <w:spacing w:line="240" w:lineRule="auto" w:before="3"/>
        <w:rPr>
          <w:rFonts w:ascii="宋体" w:hAnsi="宋体" w:cs="宋体" w:eastAsia="宋体" w:hint="default"/>
          <w:sz w:val="20"/>
          <w:szCs w:val="20"/>
        </w:rPr>
      </w:pPr>
    </w:p>
    <w:p>
      <w:pPr>
        <w:pStyle w:val="Heading5"/>
        <w:spacing w:line="240" w:lineRule="auto"/>
        <w:ind w:right="98"/>
        <w:jc w:val="left"/>
        <w:rPr>
          <w:b w:val="0"/>
          <w:bCs w:val="0"/>
        </w:rPr>
      </w:pPr>
      <w:r>
        <w:rPr/>
        <w:t>（2）非同一控制下的企业合并</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4" w:lineRule="auto"/>
        <w:ind w:right="202" w:firstLine="480"/>
        <w:jc w:val="both"/>
      </w:pPr>
      <w:r>
        <w:rPr>
          <w:spacing w:val="-4"/>
        </w:rPr>
        <w:t>参与合并的企业在合并前后不受同一方或相同的多方最终控制的，为非同一控制下的企业合并。非同</w:t>
      </w:r>
      <w:r>
        <w:rPr>
          <w:w w:val="100"/>
        </w:rPr>
        <w:t> </w:t>
      </w:r>
      <w:r>
        <w:rPr>
          <w:spacing w:val="-2"/>
        </w:rPr>
        <w:t>一控制下的企业合并，在购买日取得对其他参与合并企业控制权的一方为购买方，参与合并的其他企业为</w:t>
      </w:r>
      <w:r>
        <w:rPr>
          <w:spacing w:val="-35"/>
        </w:rPr>
        <w:t> </w:t>
      </w:r>
      <w:r>
        <w:rPr>
          <w:spacing w:val="-35"/>
        </w:rPr>
      </w:r>
      <w:r>
        <w:rPr/>
        <w:t>被购买方。购买日，是指为购买方实际取得对被购买方控制权的日期。</w:t>
      </w:r>
    </w:p>
    <w:p>
      <w:pPr>
        <w:pStyle w:val="BodyText"/>
        <w:spacing w:line="384" w:lineRule="auto" w:before="40"/>
        <w:ind w:right="98" w:firstLine="480"/>
        <w:jc w:val="left"/>
      </w:pPr>
      <w:r>
        <w:rPr/>
        <w:t>对于非同一控制下的企业合并，合并成本包含购买日购买方为取得对被购买方的控制权而付出的资</w:t>
      </w:r>
      <w:r>
        <w:rPr>
          <w:w w:val="100"/>
        </w:rPr>
        <w:t> </w:t>
      </w:r>
      <w:r>
        <w:rPr>
          <w:spacing w:val="-2"/>
        </w:rPr>
        <w:t>产、发生或承担的负债以及发行的权益性证券的公允价值，为企业合并发生的审计、法律服务、评估咨询</w:t>
      </w:r>
      <w:r>
        <w:rPr>
          <w:spacing w:val="-35"/>
        </w:rPr>
        <w:t> </w:t>
      </w:r>
      <w:r>
        <w:rPr>
          <w:spacing w:val="-35"/>
        </w:rPr>
      </w:r>
      <w:r>
        <w:rPr>
          <w:spacing w:val="-2"/>
        </w:rPr>
        <w:t>等中介费用以及其他管理费用于发生时计入当期损益。购买方作为合并对价发行的权益性证券或债务性证</w:t>
      </w:r>
      <w:r>
        <w:rPr>
          <w:spacing w:val="-34"/>
        </w:rPr>
        <w:t> </w:t>
      </w:r>
      <w:r>
        <w:rPr>
          <w:spacing w:val="-34"/>
        </w:rPr>
      </w:r>
      <w:r>
        <w:rPr>
          <w:spacing w:val="-2"/>
        </w:rPr>
        <w:t>券的交易费用，计入权益性证券或债务性证券的初始确认金额。所涉及的或有对价按其在购买日的公允价</w:t>
      </w:r>
      <w:r>
        <w:rPr>
          <w:spacing w:val="-35"/>
        </w:rPr>
        <w:t> </w:t>
      </w:r>
      <w:r>
        <w:rPr>
          <w:spacing w:val="-35"/>
        </w:rPr>
      </w:r>
      <w:r>
        <w:rPr/>
        <w:t>值计入合并成本，购买日后12个月内出现对购买日已存在情况的新的或进一步证据而需要调整或有对价</w:t>
      </w:r>
      <w:r>
        <w:rPr>
          <w:spacing w:val="59"/>
        </w:rPr>
        <w:t> </w:t>
      </w:r>
      <w:r>
        <w:rPr>
          <w:spacing w:val="59"/>
        </w:rPr>
      </w:r>
      <w:r>
        <w:rPr>
          <w:spacing w:val="-4"/>
        </w:rPr>
        <w:t>的，相应调整合并商誉。购买方发生的合并成本及在合并中取得的可辨认净资产按购买日的公允价值计量。</w:t>
      </w:r>
      <w:r>
        <w:rPr>
          <w:spacing w:val="-49"/>
        </w:rPr>
        <w:t> </w:t>
      </w:r>
      <w:r>
        <w:rPr>
          <w:spacing w:val="-49"/>
        </w:rPr>
      </w:r>
      <w:r>
        <w:rPr>
          <w:spacing w:val="-2"/>
        </w:rPr>
        <w:t>合并成本大于合并中取得的被购买方于购买日可辨认净资产公允价值份额的差额，确认为商誉。合并成本</w:t>
      </w:r>
      <w:r>
        <w:rPr>
          <w:spacing w:val="-35"/>
        </w:rPr>
        <w:t> </w:t>
      </w:r>
      <w:r>
        <w:rPr>
          <w:spacing w:val="-35"/>
        </w:rPr>
      </w:r>
      <w:r>
        <w:rPr>
          <w:spacing w:val="-2"/>
        </w:rPr>
        <w:t>小于合并中取得的被购买方可辨认净资产公允价值份额的，首先对取得的被购买方各项可辨认资产、负债</w:t>
      </w:r>
      <w:r>
        <w:rPr>
          <w:spacing w:val="-35"/>
        </w:rPr>
        <w:t> </w:t>
      </w:r>
      <w:r>
        <w:rPr>
          <w:spacing w:val="-35"/>
        </w:rPr>
      </w:r>
      <w:r>
        <w:rPr>
          <w:spacing w:val="-2"/>
        </w:rPr>
        <w:t>及或有负债的公允价值以及合并成本的计量进行复核，复核后合并成本仍小于合并中取得的被购买方可辨</w:t>
      </w:r>
      <w:r>
        <w:rPr>
          <w:spacing w:val="-34"/>
        </w:rPr>
        <w:t> </w:t>
      </w:r>
      <w:r>
        <w:rPr>
          <w:spacing w:val="-34"/>
        </w:rPr>
      </w:r>
      <w:r>
        <w:rPr/>
        <w:t>认净资产公允价值份额的，其差额计入当期损益。</w:t>
      </w:r>
    </w:p>
    <w:p>
      <w:pPr>
        <w:pStyle w:val="BodyText"/>
        <w:spacing w:line="384" w:lineRule="auto" w:before="40"/>
        <w:ind w:right="182" w:firstLine="480"/>
        <w:jc w:val="both"/>
      </w:pPr>
      <w:r>
        <w:rPr/>
        <w:t>购买方取得被购买方的可抵扣暂时性差异，在购买日因不符合递延所得税资产确认条件而未予确认</w:t>
      </w:r>
      <w:r>
        <w:rPr>
          <w:w w:val="100"/>
        </w:rPr>
        <w:t> </w:t>
      </w:r>
      <w:r>
        <w:rPr>
          <w:spacing w:val="-2"/>
        </w:rPr>
        <w:t>的，在购买日后12个月内，如取得新的或进一步的信息表明购买日的相关情况已经存在，预期被购买方在</w:t>
      </w:r>
      <w:r>
        <w:rPr>
          <w:spacing w:val="-34"/>
        </w:rPr>
        <w:t> </w:t>
      </w:r>
      <w:r>
        <w:rPr>
          <w:spacing w:val="-34"/>
        </w:rPr>
      </w:r>
      <w:r>
        <w:rPr>
          <w:spacing w:val="-2"/>
        </w:rPr>
        <w:t>购买日可抵扣暂时性差异带来的经济利益能够实现的，则确认相关的递延所得税资产，同时减少商誉，商</w:t>
      </w:r>
      <w:r>
        <w:rPr>
          <w:spacing w:val="-35"/>
        </w:rPr>
        <w:t> </w:t>
      </w:r>
      <w:r>
        <w:rPr>
          <w:spacing w:val="-35"/>
        </w:rPr>
      </w:r>
      <w:r>
        <w:rPr>
          <w:spacing w:val="-2"/>
        </w:rPr>
        <w:t>誉不足冲减的，差额部分确认为当期损益；除上述情况以外，确认与企业合并相关的递延所得税资产的，</w:t>
      </w:r>
      <w:r>
        <w:rPr>
          <w:spacing w:val="-15"/>
        </w:rPr>
        <w:t> </w:t>
      </w:r>
      <w:r>
        <w:rPr>
          <w:spacing w:val="-15"/>
        </w:rPr>
      </w:r>
      <w:r>
        <w:rPr/>
        <w:t>计入当期损益。</w:t>
      </w:r>
    </w:p>
    <w:p>
      <w:pPr>
        <w:spacing w:line="240" w:lineRule="auto" w:before="10"/>
        <w:rPr>
          <w:rFonts w:ascii="宋体" w:hAnsi="宋体" w:cs="宋体" w:eastAsia="宋体" w:hint="default"/>
          <w:sz w:val="20"/>
          <w:szCs w:val="20"/>
        </w:rPr>
      </w:pPr>
    </w:p>
    <w:p>
      <w:pPr>
        <w:pStyle w:val="Heading5"/>
        <w:spacing w:line="240" w:lineRule="auto"/>
        <w:ind w:right="98"/>
        <w:jc w:val="left"/>
        <w:rPr>
          <w:b w:val="0"/>
          <w:bCs w:val="0"/>
        </w:rPr>
      </w:pPr>
      <w:r>
        <w:rPr/>
        <w:t>6、分步处置股权至丧失控制权相关的具体会计政策</w:t>
      </w:r>
      <w:r>
        <w:rPr>
          <w:b w:val="0"/>
          <w:bCs w:val="0"/>
        </w:rPr>
      </w:r>
    </w:p>
    <w:p>
      <w:pPr>
        <w:spacing w:line="240" w:lineRule="auto" w:before="13"/>
        <w:rPr>
          <w:rFonts w:ascii="Microsoft JhengHei" w:hAnsi="Microsoft JhengHei" w:cs="Microsoft JhengHei" w:eastAsia="Microsoft JhengHei" w:hint="default"/>
          <w:b/>
          <w:bCs/>
          <w:sz w:val="21"/>
          <w:szCs w:val="21"/>
        </w:rPr>
      </w:pPr>
    </w:p>
    <w:p>
      <w:pPr>
        <w:pStyle w:val="Heading5"/>
        <w:spacing w:line="240" w:lineRule="auto"/>
        <w:ind w:right="98"/>
        <w:jc w:val="left"/>
        <w:rPr>
          <w:b w:val="0"/>
          <w:bCs w:val="0"/>
        </w:rPr>
      </w:pPr>
      <w:r>
        <w:rPr/>
        <w:t>（1）“一揽子交易”的判断原则</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98" w:firstLine="422"/>
        <w:jc w:val="left"/>
      </w:pPr>
      <w:r>
        <w:rPr>
          <w:spacing w:val="-2"/>
        </w:rPr>
        <w:t>处置对子公司股权投资的各项交易的条款、条件以及经济影响符合以下一种或多种情况，通常表明应</w:t>
      </w:r>
      <w:r>
        <w:rPr>
          <w:w w:val="100"/>
        </w:rPr>
        <w:t> </w:t>
      </w:r>
      <w:r>
        <w:rPr/>
        <w:t>将多次交易事项作为一揽子交易进行会计处理：①这些交易是同时或者在考虑了彼此影响的情况下订立</w:t>
      </w:r>
      <w:r>
        <w:rPr>
          <w:w w:val="100"/>
        </w:rPr>
        <w:t> </w:t>
      </w:r>
      <w:r>
        <w:rPr>
          <w:spacing w:val="-2"/>
        </w:rPr>
        <w:t>的；②这些交易整体才能达成一项完整的商业结果；③一项交易的发生取决于其他至少一项交易的发生；</w:t>
      </w:r>
    </w:p>
    <w:p>
      <w:pPr>
        <w:pStyle w:val="BodyText"/>
        <w:spacing w:line="240" w:lineRule="auto" w:before="40"/>
        <w:ind w:right="98"/>
        <w:jc w:val="left"/>
      </w:pPr>
      <w:r>
        <w:rPr/>
        <w:t>④一项交易单独看是不经济的，但是和其他交易一并考虑时是经济的。</w:t>
      </w:r>
    </w:p>
    <w:p>
      <w:pPr>
        <w:spacing w:after="0" w:line="240" w:lineRule="auto"/>
        <w:jc w:val="left"/>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335" w:lineRule="exact"/>
        <w:ind w:right="0"/>
        <w:jc w:val="left"/>
        <w:rPr>
          <w:b w:val="0"/>
          <w:bCs w:val="0"/>
        </w:rPr>
      </w:pPr>
      <w:r>
        <w:rPr/>
        <w:t>（2）“一揽子交易”的会计处理方法</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142" w:firstLine="422"/>
        <w:jc w:val="both"/>
      </w:pPr>
      <w:r>
        <w:rPr>
          <w:spacing w:val="-2"/>
        </w:rPr>
        <w:t>处置对子公司股权投资直至丧失控制权的各项交易属于一揽子交易的，将各项交易作为一项处置子公</w:t>
      </w:r>
      <w:r>
        <w:rPr>
          <w:w w:val="100"/>
        </w:rPr>
        <w:t> </w:t>
      </w:r>
      <w:r>
        <w:rPr>
          <w:spacing w:val="-2"/>
        </w:rPr>
        <w:t>司并丧失控制权的交易进行会计处理；但是，在丧失控制权之前每一次处置价款与处置投资对应的享有该</w:t>
      </w:r>
      <w:r>
        <w:rPr>
          <w:spacing w:val="-35"/>
        </w:rPr>
        <w:t> </w:t>
      </w:r>
      <w:r>
        <w:rPr>
          <w:spacing w:val="-35"/>
        </w:rPr>
      </w:r>
      <w:r>
        <w:rPr>
          <w:spacing w:val="-2"/>
        </w:rPr>
        <w:t>子公司净资产份额的差额，在合并财务报表中确认为其他综合收益，在丧失控制权时一并转入丧失控制权</w:t>
      </w:r>
      <w:r>
        <w:rPr>
          <w:spacing w:val="-35"/>
        </w:rPr>
        <w:t> </w:t>
      </w:r>
      <w:r>
        <w:rPr>
          <w:spacing w:val="-35"/>
        </w:rPr>
      </w:r>
      <w:r>
        <w:rPr/>
        <w:t>当期的损益。</w:t>
      </w:r>
    </w:p>
    <w:p>
      <w:pPr>
        <w:spacing w:line="240" w:lineRule="auto" w:before="10"/>
        <w:rPr>
          <w:rFonts w:ascii="宋体" w:hAnsi="宋体" w:cs="宋体" w:eastAsia="宋体" w:hint="default"/>
          <w:sz w:val="20"/>
          <w:szCs w:val="20"/>
        </w:rPr>
      </w:pPr>
    </w:p>
    <w:p>
      <w:pPr>
        <w:pStyle w:val="Heading5"/>
        <w:spacing w:line="240" w:lineRule="auto"/>
        <w:ind w:right="0"/>
        <w:jc w:val="left"/>
        <w:rPr>
          <w:b w:val="0"/>
          <w:bCs w:val="0"/>
        </w:rPr>
      </w:pPr>
      <w:r>
        <w:rPr/>
        <w:t>（3）非“一揽子交易”的会计处理方法</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1" w:lineRule="auto"/>
        <w:ind w:right="0" w:firstLine="316"/>
        <w:jc w:val="left"/>
      </w:pPr>
      <w:r>
        <w:rPr>
          <w:spacing w:val="-2"/>
        </w:rPr>
        <w:t>处置对子公司股权投资直至丧失控制权的各项交易属于非一揽子交易的，区分个别财务报表和合并财</w:t>
      </w:r>
      <w:r>
        <w:rPr>
          <w:w w:val="100"/>
        </w:rPr>
        <w:t> </w:t>
      </w:r>
      <w:r>
        <w:rPr/>
        <w:t>务报表进行相关会计处理：</w:t>
      </w:r>
    </w:p>
    <w:p>
      <w:pPr>
        <w:pStyle w:val="BodyText"/>
        <w:spacing w:line="384" w:lineRule="auto" w:before="43"/>
        <w:ind w:right="0" w:firstLine="316"/>
        <w:jc w:val="left"/>
      </w:pPr>
      <w:r>
        <w:rPr/>
        <w:t>在个别财务报表中，以购买日之前所持被购买方的股权投资的账面价值与购买日新增投资成本之和，</w:t>
      </w:r>
      <w:r>
        <w:rPr>
          <w:w w:val="100"/>
        </w:rPr>
        <w:t> </w:t>
      </w:r>
      <w:r>
        <w:rPr>
          <w:spacing w:val="-2"/>
        </w:rPr>
        <w:t>作为该项投资的初始投资成本；购买日之前持有的被购买方的股权涉及其他综合收益的，在处置该项投资</w:t>
      </w:r>
      <w:r>
        <w:rPr>
          <w:spacing w:val="-35"/>
        </w:rPr>
        <w:t> </w:t>
      </w:r>
      <w:r>
        <w:rPr>
          <w:spacing w:val="-35"/>
        </w:rPr>
      </w:r>
      <w:r>
        <w:rPr/>
        <w:t>时将与其相关的其他综合收益转入当期投资收益。</w:t>
      </w:r>
    </w:p>
    <w:p>
      <w:pPr>
        <w:pStyle w:val="BodyText"/>
        <w:spacing w:line="384" w:lineRule="auto" w:before="40"/>
        <w:ind w:right="0" w:firstLine="316"/>
        <w:jc w:val="left"/>
      </w:pPr>
      <w:r>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新计量，公允价值与其账面价值的差额计入当期投资收益；购买日之前持有的被购买方的股权涉及其他综</w:t>
      </w:r>
      <w:r>
        <w:rPr>
          <w:spacing w:val="-35"/>
        </w:rPr>
        <w:t> </w:t>
      </w:r>
      <w:r>
        <w:rPr>
          <w:spacing w:val="-35"/>
        </w:rPr>
      </w:r>
      <w:r>
        <w:rPr/>
        <w:t>合收益的，与其相关的其他综合收益应当转为购买日所属当期投资收益。</w:t>
      </w:r>
    </w:p>
    <w:p>
      <w:pPr>
        <w:spacing w:line="240" w:lineRule="auto" w:before="10"/>
        <w:rPr>
          <w:rFonts w:ascii="宋体" w:hAnsi="宋体" w:cs="宋体" w:eastAsia="宋体" w:hint="default"/>
          <w:sz w:val="20"/>
          <w:szCs w:val="20"/>
        </w:rPr>
      </w:pPr>
    </w:p>
    <w:p>
      <w:pPr>
        <w:pStyle w:val="Heading5"/>
        <w:spacing w:line="240" w:lineRule="auto"/>
        <w:ind w:right="0"/>
        <w:jc w:val="left"/>
        <w:rPr>
          <w:b w:val="0"/>
          <w:bCs w:val="0"/>
        </w:rPr>
      </w:pPr>
      <w:r>
        <w:rPr/>
        <w:t>7、合并财务报表的编制方法</w:t>
      </w:r>
      <w:r>
        <w:rPr>
          <w:b w:val="0"/>
          <w:bCs w:val="0"/>
        </w:rPr>
      </w:r>
    </w:p>
    <w:p>
      <w:pPr>
        <w:spacing w:line="240" w:lineRule="auto" w:before="13"/>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（1）合并财务报表的编制方法</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142" w:firstLine="480"/>
        <w:jc w:val="both"/>
      </w:pPr>
      <w:r>
        <w:rPr>
          <w:spacing w:val="-4"/>
        </w:rPr>
        <w:t>从取得子公司的净资产和生产经营决策的实际控制权之日起，本公司开始将其纳入合并范围；从丧失</w:t>
      </w:r>
      <w:r>
        <w:rPr>
          <w:w w:val="100"/>
        </w:rPr>
        <w:t> </w:t>
      </w:r>
      <w:r>
        <w:rPr>
          <w:spacing w:val="-2"/>
        </w:rPr>
        <w:t>实际控制权之日起停止纳入合并范围。对于处置的子公司，处置日前的经营成果和现金流量已经适当地包</w:t>
      </w:r>
      <w:r>
        <w:rPr>
          <w:spacing w:val="-35"/>
        </w:rPr>
        <w:t> </w:t>
      </w:r>
      <w:r>
        <w:rPr>
          <w:spacing w:val="-35"/>
        </w:rPr>
      </w:r>
      <w:r>
        <w:rPr>
          <w:spacing w:val="-2"/>
        </w:rPr>
        <w:t>括在合并利润表和合并现金流量表中；当期处置的子公司，不调整合并资产负债表的期初数。非同一控制</w:t>
      </w:r>
      <w:r>
        <w:rPr>
          <w:spacing w:val="-35"/>
        </w:rPr>
        <w:t> </w:t>
      </w:r>
      <w:r>
        <w:rPr>
          <w:spacing w:val="-35"/>
        </w:rPr>
      </w:r>
      <w:r>
        <w:rPr>
          <w:spacing w:val="-2"/>
        </w:rPr>
        <w:t>下企业合并增加的子公司，其购买日后的经营成果及现金流量已经适当地包括在合并利润表和合并现金流</w:t>
      </w:r>
      <w:r>
        <w:rPr>
          <w:spacing w:val="-34"/>
        </w:rPr>
        <w:t> </w:t>
      </w:r>
      <w:r>
        <w:rPr>
          <w:spacing w:val="-34"/>
        </w:rPr>
      </w:r>
      <w:r>
        <w:rPr>
          <w:spacing w:val="-2"/>
        </w:rPr>
        <w:t>量表中，且不调整合并财务报表的期初数和对比数。同一控制下企业合并增加的子公司及吸收合并下的被</w:t>
      </w:r>
      <w:r>
        <w:rPr>
          <w:spacing w:val="-35"/>
        </w:rPr>
        <w:t> </w:t>
      </w:r>
      <w:r>
        <w:rPr>
          <w:spacing w:val="-35"/>
        </w:rPr>
      </w:r>
      <w:r>
        <w:rPr>
          <w:spacing w:val="-2"/>
        </w:rPr>
        <w:t>合并方，其自合并当期期初至合并日的经营成果和现金流量已经适当地包括在合并利润表和合并现金流量</w:t>
      </w:r>
      <w:r>
        <w:rPr>
          <w:spacing w:val="-34"/>
        </w:rPr>
        <w:t> </w:t>
      </w:r>
      <w:r>
        <w:rPr>
          <w:spacing w:val="-34"/>
        </w:rPr>
      </w:r>
      <w:r>
        <w:rPr/>
        <w:t>表中，并且同时调整合并财务报表的对比数。</w:t>
      </w:r>
    </w:p>
    <w:p>
      <w:pPr>
        <w:pStyle w:val="BodyText"/>
        <w:spacing w:line="386" w:lineRule="auto" w:before="36"/>
        <w:ind w:right="142" w:firstLine="480"/>
        <w:jc w:val="both"/>
      </w:pPr>
      <w:r>
        <w:rPr>
          <w:spacing w:val="-4"/>
        </w:rPr>
        <w:t>在编制合并财务报表时，子公司与本公司采用的会计政策或会计期间不一致的，按照本公司的会计政</w:t>
      </w:r>
      <w:r>
        <w:rPr>
          <w:w w:val="100"/>
        </w:rPr>
        <w:t> </w:t>
      </w:r>
      <w:r>
        <w:rPr>
          <w:spacing w:val="-2"/>
        </w:rPr>
        <w:t>策和会计期间对子公司财务报表进行必要的调整。对于非同一控制下企业合并取得的子公司，以购买日可</w:t>
      </w:r>
      <w:r>
        <w:rPr>
          <w:spacing w:val="-35"/>
        </w:rPr>
        <w:t> </w:t>
      </w:r>
      <w:r>
        <w:rPr>
          <w:spacing w:val="-35"/>
        </w:rPr>
      </w:r>
      <w:r>
        <w:rPr/>
        <w:t>辨认净资产公允价值为基础对其财务报表进行调整。</w:t>
      </w:r>
    </w:p>
    <w:p>
      <w:pPr>
        <w:pStyle w:val="BodyText"/>
        <w:spacing w:line="240" w:lineRule="auto" w:before="34"/>
        <w:ind w:left="632" w:right="0"/>
        <w:jc w:val="left"/>
      </w:pPr>
      <w:r>
        <w:rPr/>
        <w:t>公司内所有重大往来余额、交易及未实现利润在合并财务报表编制时予以抵销。</w:t>
      </w:r>
    </w:p>
    <w:p>
      <w:pPr>
        <w:spacing w:after="0" w:line="240"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1" w:lineRule="auto" w:before="36"/>
        <w:ind w:right="0" w:firstLine="480"/>
        <w:jc w:val="left"/>
      </w:pPr>
      <w:r>
        <w:rPr/>
        <w:t>子公司的股东权益及当期净损益中不属于本公司所拥有的部分分别作为少数股东权益及少数股东损</w:t>
      </w:r>
      <w:r>
        <w:rPr>
          <w:w w:val="100"/>
        </w:rPr>
        <w:t> </w:t>
      </w:r>
      <w:r>
        <w:rPr>
          <w:spacing w:val="-2"/>
        </w:rPr>
        <w:t>益在合并财务报表中股东权益及净利润项下单独列示。子公司当期净损益中属于少数股东权益的份额，在</w:t>
      </w:r>
      <w:r>
        <w:rPr>
          <w:spacing w:val="-35"/>
        </w:rPr>
        <w:t> </w:t>
      </w:r>
      <w:r>
        <w:rPr>
          <w:spacing w:val="-35"/>
        </w:rPr>
      </w:r>
      <w:r>
        <w:rPr>
          <w:spacing w:val="-2"/>
        </w:rPr>
        <w:t>合并利润表中净利润项目下以“少数股东损益”项目列示。少数股东分担的子公司的亏损超过了少数股东</w:t>
      </w:r>
      <w:r>
        <w:rPr>
          <w:spacing w:val="-36"/>
        </w:rPr>
        <w:t> </w:t>
      </w:r>
      <w:r>
        <w:rPr>
          <w:spacing w:val="-36"/>
        </w:rPr>
      </w:r>
      <w:r>
        <w:rPr/>
        <w:t>在该子公司期初股东权益中所享有的份额，冲减少数股东权益。</w:t>
      </w:r>
      <w:r>
        <w:rPr>
          <w:spacing w:val="-103"/>
        </w:rPr>
        <w:t> </w:t>
      </w:r>
      <w:r>
        <w:rPr>
          <w:spacing w:val="-103"/>
        </w:rPr>
      </w:r>
      <w:r>
        <w:rPr>
          <w:spacing w:val="-2"/>
        </w:rPr>
        <w:t>当因处置部分股权投资或其他原因丧失了对原有子公司的控制权时，对于剩余股权，按照其在丧失控制权</w:t>
      </w:r>
      <w:r>
        <w:rPr>
          <w:spacing w:val="-36"/>
        </w:rPr>
        <w:t> </w:t>
      </w:r>
      <w:r>
        <w:rPr>
          <w:spacing w:val="-36"/>
        </w:rPr>
      </w:r>
      <w:r>
        <w:rPr>
          <w:spacing w:val="-2"/>
        </w:rPr>
        <w:t>日的公允价值进行重新计量。处置股权取得的对价与剩余股权公允价值之和，减去按原持股比例计算应享</w:t>
      </w:r>
      <w:r>
        <w:rPr>
          <w:spacing w:val="-35"/>
        </w:rPr>
        <w:t> </w:t>
      </w:r>
      <w:r>
        <w:rPr>
          <w:spacing w:val="-35"/>
        </w:rPr>
      </w:r>
      <w:r>
        <w:rPr>
          <w:spacing w:val="-2"/>
        </w:rPr>
        <w:t>有原有子公司自购买日开始持续计算的净资产的份额之间的差额，计入丧失控制权当期的投资收益。与原</w:t>
      </w:r>
      <w:r>
        <w:rPr>
          <w:spacing w:val="-35"/>
        </w:rPr>
        <w:t> </w:t>
      </w:r>
      <w:r>
        <w:rPr>
          <w:spacing w:val="-35"/>
        </w:rPr>
      </w:r>
      <w:r>
        <w:rPr>
          <w:spacing w:val="-2"/>
        </w:rPr>
        <w:t>有子公司股权投资相关的其他综合收益，在丧失控制权时一并转为当期投资收益。其后，对该部分剩余股</w:t>
      </w:r>
      <w:r>
        <w:rPr>
          <w:spacing w:val="-35"/>
        </w:rPr>
        <w:t> </w:t>
      </w:r>
      <w:r>
        <w:rPr>
          <w:spacing w:val="-35"/>
        </w:rPr>
      </w:r>
      <w:r>
        <w:rPr/>
        <w:t>权按照《企业会计准则第2号</w:t>
      </w:r>
      <w:r>
        <w:rPr>
          <w:rFonts w:ascii="Times New Roman" w:hAnsi="Times New Roman" w:cs="Times New Roman" w:eastAsia="Times New Roman" w:hint="default"/>
        </w:rPr>
        <w:t>——</w:t>
      </w:r>
      <w:r>
        <w:rPr/>
        <w:t>长期股权投资》或《企业会计准则第22号</w:t>
      </w:r>
      <w:r>
        <w:rPr>
          <w:rFonts w:ascii="Times New Roman" w:hAnsi="Times New Roman" w:cs="Times New Roman" w:eastAsia="Times New Roman" w:hint="default"/>
        </w:rPr>
        <w:t>——</w:t>
      </w:r>
      <w:r>
        <w:rPr/>
        <w:t>金融工具确认和计量》等</w:t>
      </w:r>
      <w:r>
        <w:rPr>
          <w:spacing w:val="-33"/>
        </w:rPr>
        <w:t> </w:t>
      </w:r>
      <w:r>
        <w:rPr>
          <w:spacing w:val="-33"/>
        </w:rPr>
      </w:r>
      <w:r>
        <w:rPr/>
        <w:t>相关规定进行后续计量。</w:t>
      </w:r>
    </w:p>
    <w:p>
      <w:pPr>
        <w:spacing w:line="240" w:lineRule="auto" w:before="12"/>
        <w:rPr>
          <w:rFonts w:ascii="宋体" w:hAnsi="宋体" w:cs="宋体" w:eastAsia="宋体" w:hint="default"/>
          <w:sz w:val="20"/>
          <w:szCs w:val="20"/>
        </w:rPr>
      </w:pPr>
    </w:p>
    <w:p>
      <w:pPr>
        <w:pStyle w:val="Heading5"/>
        <w:spacing w:line="484" w:lineRule="auto"/>
        <w:ind w:right="0"/>
        <w:jc w:val="left"/>
        <w:rPr>
          <w:b w:val="0"/>
          <w:bCs w:val="0"/>
        </w:rPr>
      </w:pPr>
      <w:r>
        <w:rPr/>
        <w:t>（2）对同一子公司的股权在连续两个会计年度买入再卖出，或卖出再买入的应披露相关的会计处理方法</w:t>
      </w:r>
      <w:r>
        <w:rPr>
          <w:spacing w:val="-35"/>
        </w:rPr>
        <w:t> </w:t>
      </w:r>
      <w:r>
        <w:rPr>
          <w:spacing w:val="-35"/>
        </w:rPr>
      </w:r>
      <w:r>
        <w:rPr/>
        <w:t>8、现金及现金等价物的确定标准</w:t>
      </w:r>
      <w:r>
        <w:rPr>
          <w:b w:val="0"/>
          <w:bCs w:val="0"/>
        </w:rPr>
      </w:r>
    </w:p>
    <w:p>
      <w:pPr>
        <w:pStyle w:val="BodyText"/>
        <w:spacing w:line="381" w:lineRule="auto" w:before="160"/>
        <w:ind w:right="0" w:firstLine="480"/>
        <w:jc w:val="left"/>
      </w:pPr>
      <w:r>
        <w:rPr>
          <w:spacing w:val="-4"/>
        </w:rPr>
        <w:t>本公司现金及现金等价物包括库存现金、可以随时用于支付的存款以及本公司持有的期限短（一般为</w:t>
      </w:r>
      <w:r>
        <w:rPr>
          <w:w w:val="100"/>
        </w:rPr>
        <w:t> </w:t>
      </w:r>
      <w:r>
        <w:rPr/>
        <w:t>从购买日起，三个月内到期）、流动性强、易于转换为已知金额的现金、价值变动风险很小的投资。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5"/>
        <w:spacing w:line="240" w:lineRule="auto"/>
        <w:ind w:right="0"/>
        <w:jc w:val="left"/>
        <w:rPr>
          <w:b w:val="0"/>
          <w:bCs w:val="0"/>
        </w:rPr>
      </w:pPr>
      <w:r>
        <w:rPr/>
        <w:t>9、外币业务和外币报表折算</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（1）外币业务</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left="632" w:right="0"/>
        <w:jc w:val="left"/>
      </w:pPr>
      <w:r>
        <w:rPr/>
        <w:t>（1）外币交易的折算方法</w:t>
      </w:r>
      <w:r>
        <w:rPr>
          <w:spacing w:val="-102"/>
        </w:rPr>
        <w:t> </w:t>
      </w:r>
      <w:r>
        <w:rPr>
          <w:spacing w:val="-102"/>
        </w:rPr>
      </w:r>
      <w:r>
        <w:rPr>
          <w:spacing w:val="-4"/>
        </w:rPr>
        <w:t>本公司发生的外币交易在初始确认时，按交易日的即期汇率（通常指中国人民银行公布的当日外汇牌</w:t>
      </w:r>
    </w:p>
    <w:p>
      <w:pPr>
        <w:pStyle w:val="BodyText"/>
        <w:spacing w:line="381" w:lineRule="auto" w:before="38"/>
        <w:ind w:right="0"/>
        <w:jc w:val="left"/>
      </w:pPr>
      <w:r>
        <w:rPr>
          <w:spacing w:val="-2"/>
        </w:rPr>
        <w:t>价的中间价，下同）折算为记账本位币金额，但公司发生的外币兑换业务或涉及外币兑换的交易事项，按</w:t>
      </w:r>
      <w:r>
        <w:rPr>
          <w:spacing w:val="-35"/>
        </w:rPr>
        <w:t> </w:t>
      </w:r>
      <w:r>
        <w:rPr>
          <w:spacing w:val="-35"/>
        </w:rPr>
      </w:r>
      <w:r>
        <w:rPr/>
        <w:t>照实际采用的汇率折算为记账本位币金额。</w:t>
      </w:r>
    </w:p>
    <w:p>
      <w:pPr>
        <w:pStyle w:val="BodyText"/>
        <w:spacing w:line="386" w:lineRule="auto" w:before="43"/>
        <w:ind w:left="632" w:right="0"/>
        <w:jc w:val="left"/>
      </w:pPr>
      <w:r>
        <w:rPr/>
        <w:t>（2）对于外币货币性项目和外币非货币性项目的折算方法</w:t>
      </w:r>
      <w:r>
        <w:rPr>
          <w:w w:val="100"/>
        </w:rPr>
        <w:t> </w:t>
      </w:r>
      <w:r>
        <w:rPr>
          <w:spacing w:val="-4"/>
        </w:rPr>
        <w:t>资产负债表日，对于外币货币性项目采用资产负债表日即期汇率折算，由此产生的汇兑差额，除：①</w:t>
      </w:r>
    </w:p>
    <w:p>
      <w:pPr>
        <w:pStyle w:val="BodyText"/>
        <w:spacing w:line="240" w:lineRule="auto" w:before="34"/>
        <w:ind w:right="0"/>
        <w:jc w:val="left"/>
      </w:pPr>
      <w:r>
        <w:rPr/>
        <w:t>属于与购建符合资本化条件的资产相关的外币专门借款产生的汇兑差额按照借款费用资本化的原则处理；</w:t>
      </w:r>
    </w:p>
    <w:p>
      <w:pPr>
        <w:pStyle w:val="BodyText"/>
        <w:spacing w:line="386" w:lineRule="auto" w:before="166"/>
        <w:ind w:right="0"/>
        <w:jc w:val="left"/>
      </w:pPr>
      <w:r>
        <w:rPr/>
        <w:t>②可供出售的外币货币性项目除摊余成本之外的其他账面余额变动产生的汇兑差额计入其他综合收益之</w:t>
      </w:r>
      <w:r>
        <w:rPr>
          <w:spacing w:val="58"/>
        </w:rPr>
        <w:t> </w:t>
      </w:r>
      <w:r>
        <w:rPr>
          <w:spacing w:val="58"/>
        </w:rPr>
      </w:r>
      <w:r>
        <w:rPr/>
        <w:t>外，均计入当期损益。</w:t>
      </w:r>
    </w:p>
    <w:p>
      <w:pPr>
        <w:pStyle w:val="BodyText"/>
        <w:spacing w:line="240" w:lineRule="auto" w:before="34"/>
        <w:ind w:left="632" w:right="0"/>
        <w:jc w:val="left"/>
      </w:pPr>
      <w:r>
        <w:rPr>
          <w:spacing w:val="-4"/>
        </w:rPr>
        <w:t>以历史成本计量的外币非货币性项目，仍采用交易发生日的即期汇率折算的记账本位币金额计量。以</w:t>
      </w:r>
    </w:p>
    <w:p>
      <w:pPr>
        <w:spacing w:after="0" w:line="240"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142"/>
        <w:jc w:val="both"/>
      </w:pPr>
      <w:r>
        <w:rPr>
          <w:spacing w:val="-2"/>
        </w:rPr>
        <w:t>公允价值计量的外币非货币性项目，采用公允价值确定日的即期汇率折算，折算后的记账本位币金额与原</w:t>
      </w:r>
      <w:r>
        <w:rPr>
          <w:spacing w:val="-35"/>
        </w:rPr>
        <w:t> </w:t>
      </w:r>
      <w:r>
        <w:rPr>
          <w:spacing w:val="-35"/>
        </w:rPr>
      </w:r>
      <w:r>
        <w:rPr>
          <w:spacing w:val="-2"/>
        </w:rPr>
        <w:t>记账本位币金额的差额，作为公允价值变动（含汇率变动）处理，计入当期损益或确认为其他综合收益并</w:t>
      </w:r>
      <w:r>
        <w:rPr>
          <w:spacing w:val="-35"/>
        </w:rPr>
        <w:t> </w:t>
      </w:r>
      <w:r>
        <w:rPr>
          <w:spacing w:val="-35"/>
        </w:rPr>
      </w:r>
      <w:r>
        <w:rPr/>
        <w:t>计入资本公积。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5"/>
        <w:spacing w:line="240" w:lineRule="auto"/>
        <w:ind w:right="0"/>
        <w:jc w:val="left"/>
        <w:rPr>
          <w:b w:val="0"/>
          <w:bCs w:val="0"/>
        </w:rPr>
      </w:pPr>
      <w:r>
        <w:rPr/>
        <w:t>（2）外币财务报表的折算</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122" w:firstLine="480"/>
        <w:jc w:val="right"/>
      </w:pPr>
      <w:r>
        <w:rPr>
          <w:spacing w:val="-4"/>
        </w:rPr>
        <w:t>编制合并财务报表涉及境外经营的，如有实质上构成对境外经营净投资的外币货币性项目，因汇率变</w:t>
      </w:r>
      <w:r>
        <w:rPr>
          <w:w w:val="100"/>
        </w:rPr>
        <w:t> </w:t>
      </w:r>
      <w:r>
        <w:rPr>
          <w:spacing w:val="-2"/>
        </w:rPr>
        <w:t>动而产生的汇兑差额，列入股东权益“外币报表折算差额”项目；处置境外经营时，计入处置当期损益。</w:t>
      </w:r>
      <w:r>
        <w:rPr>
          <w:spacing w:val="-23"/>
        </w:rPr>
        <w:t> </w:t>
      </w:r>
      <w:r>
        <w:rPr>
          <w:spacing w:val="-23"/>
        </w:rPr>
      </w:r>
      <w:r>
        <w:rPr>
          <w:spacing w:val="-4"/>
        </w:rPr>
        <w:t>境外经营的外币财务报表按以下方法折算为人民币报表：资产负债表中的资产和负债项目，采用资产</w:t>
      </w:r>
      <w:r>
        <w:rPr>
          <w:w w:val="100"/>
        </w:rPr>
        <w:t> </w:t>
      </w:r>
      <w:r>
        <w:rPr>
          <w:spacing w:val="-2"/>
        </w:rPr>
        <w:t>负债表日的即期汇率折算；股东权益类项目除“未分配利润”项目外，其他项目采用发生时的即期汇率折</w:t>
      </w:r>
      <w:r>
        <w:rPr>
          <w:spacing w:val="-65"/>
        </w:rPr>
        <w:t> </w:t>
      </w:r>
      <w:r>
        <w:rPr>
          <w:spacing w:val="-65"/>
        </w:rPr>
      </w:r>
      <w:r>
        <w:rPr>
          <w:spacing w:val="-2"/>
        </w:rPr>
        <w:t>算。利润表中的收入和费用项目，采用交易发生日的即期汇率折算。年初未分配利润为上一年折算后的年</w:t>
      </w:r>
      <w:r>
        <w:rPr>
          <w:spacing w:val="-65"/>
        </w:rPr>
        <w:t> </w:t>
      </w:r>
      <w:r>
        <w:rPr>
          <w:spacing w:val="-65"/>
        </w:rPr>
      </w:r>
      <w:r>
        <w:rPr>
          <w:spacing w:val="-2"/>
        </w:rPr>
        <w:t>末未分配利润；年末未分配利润按折算后的利润分配各项目计算列示；折算后资产类项目与负债类项目和</w:t>
      </w:r>
      <w:r>
        <w:rPr>
          <w:spacing w:val="-63"/>
        </w:rPr>
        <w:t> </w:t>
      </w:r>
      <w:r>
        <w:rPr>
          <w:spacing w:val="-63"/>
        </w:rPr>
      </w:r>
      <w:r>
        <w:rPr>
          <w:spacing w:val="-2"/>
        </w:rPr>
        <w:t>股东权益类项目合计数的差额，作为外币报表折算差额，确认为其他综合收益并在资产负债表中股东权益</w:t>
      </w:r>
      <w:r>
        <w:rPr>
          <w:spacing w:val="-65"/>
        </w:rPr>
        <w:t> </w:t>
      </w:r>
      <w:r>
        <w:rPr>
          <w:spacing w:val="-65"/>
        </w:rPr>
      </w:r>
      <w:r>
        <w:rPr>
          <w:spacing w:val="-2"/>
        </w:rPr>
        <w:t>项目下单独列示。处置境外经营并丧失控制权时，将资产负债表中股东权益项目下列示的、与该境外经营</w:t>
      </w:r>
    </w:p>
    <w:p>
      <w:pPr>
        <w:pStyle w:val="BodyText"/>
        <w:spacing w:line="381" w:lineRule="auto" w:before="40"/>
        <w:ind w:left="632" w:right="0" w:hanging="480"/>
        <w:jc w:val="left"/>
      </w:pPr>
      <w:r>
        <w:rPr/>
        <w:t>相关的外币报表折算差额，全部或按处置该境外经营的比例转入处置当期损益。</w:t>
      </w:r>
      <w:r>
        <w:rPr>
          <w:w w:val="100"/>
        </w:rPr>
        <w:t> </w:t>
      </w:r>
      <w:r>
        <w:rPr>
          <w:spacing w:val="-4"/>
        </w:rPr>
        <w:t>外币现金流量，采用现金流量发生日的即期汇率折算。汇率变动对现金的影响额作为调节项目，在现</w:t>
      </w:r>
    </w:p>
    <w:p>
      <w:pPr>
        <w:pStyle w:val="BodyText"/>
        <w:spacing w:line="386" w:lineRule="auto" w:before="43"/>
        <w:ind w:left="632" w:right="2502" w:hanging="480"/>
        <w:jc w:val="left"/>
      </w:pPr>
      <w:r>
        <w:rPr/>
        <w:t>金流量表中单独列报。</w:t>
      </w:r>
      <w:r>
        <w:rPr>
          <w:w w:val="100"/>
        </w:rPr>
        <w:t> </w:t>
      </w:r>
      <w:r>
        <w:rPr>
          <w:spacing w:val="-2"/>
        </w:rPr>
        <w:t>年初数和上年实际数按照上年财务报表折算后的数额列示。</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10、金融工具</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240" w:lineRule="auto"/>
        <w:ind w:left="632" w:right="0"/>
        <w:jc w:val="left"/>
      </w:pPr>
      <w:r>
        <w:rPr/>
        <w:t>金融工具包括金融资产、金融负债和权益工具。</w:t>
      </w:r>
    </w:p>
    <w:p>
      <w:pPr>
        <w:spacing w:line="240" w:lineRule="auto" w:before="0"/>
        <w:rPr>
          <w:rFonts w:ascii="宋体" w:hAnsi="宋体" w:cs="宋体" w:eastAsia="宋体" w:hint="default"/>
          <w:sz w:val="20"/>
          <w:szCs w:val="20"/>
        </w:rPr>
      </w:pPr>
    </w:p>
    <w:p>
      <w:pPr>
        <w:pStyle w:val="Heading5"/>
        <w:spacing w:line="240" w:lineRule="auto" w:before="136"/>
        <w:ind w:right="0"/>
        <w:jc w:val="left"/>
        <w:rPr>
          <w:b w:val="0"/>
          <w:bCs w:val="0"/>
        </w:rPr>
      </w:pPr>
      <w:r>
        <w:rPr/>
        <w:t>（1）金融工具的分类</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142" w:firstLine="422"/>
        <w:jc w:val="both"/>
      </w:pPr>
      <w:r>
        <w:rPr>
          <w:spacing w:val="-2"/>
        </w:rPr>
        <w:t>管理层按照取得持有金融资产和承担金融负债的目的，将其划分为：以公允价值计量且其变动计入当</w:t>
      </w:r>
      <w:r>
        <w:rPr>
          <w:w w:val="100"/>
        </w:rPr>
        <w:t> </w:t>
      </w:r>
      <w:r>
        <w:rPr>
          <w:spacing w:val="-2"/>
        </w:rPr>
        <w:t>期损益的金融资产或金融负债，包括交易性金融资产或金融负债（和直接指定为以公允价值计量且其变动</w:t>
      </w:r>
      <w:r>
        <w:rPr>
          <w:spacing w:val="-35"/>
        </w:rPr>
        <w:t> </w:t>
      </w:r>
      <w:r>
        <w:rPr>
          <w:spacing w:val="-35"/>
        </w:rPr>
      </w:r>
      <w:r>
        <w:rPr>
          <w:spacing w:val="-2"/>
        </w:rPr>
        <w:t>计入当期损益的金融资产或金融负债）；持有至到期投资；应收款项；可供出售金融资产；其他金融负债</w:t>
      </w:r>
      <w:r>
        <w:rPr>
          <w:spacing w:val="-40"/>
        </w:rPr>
        <w:t> </w:t>
      </w:r>
      <w:r>
        <w:rPr>
          <w:spacing w:val="-40"/>
        </w:rPr>
      </w:r>
      <w:r>
        <w:rPr/>
        <w:t>等。</w:t>
      </w:r>
    </w:p>
    <w:p>
      <w:pPr>
        <w:spacing w:line="240" w:lineRule="auto" w:before="10"/>
        <w:rPr>
          <w:rFonts w:ascii="宋体" w:hAnsi="宋体" w:cs="宋体" w:eastAsia="宋体" w:hint="default"/>
          <w:sz w:val="20"/>
          <w:szCs w:val="20"/>
        </w:rPr>
      </w:pPr>
    </w:p>
    <w:p>
      <w:pPr>
        <w:pStyle w:val="Heading5"/>
        <w:spacing w:line="240" w:lineRule="auto"/>
        <w:ind w:right="0"/>
        <w:jc w:val="left"/>
        <w:rPr>
          <w:b w:val="0"/>
          <w:bCs w:val="0"/>
        </w:rPr>
      </w:pPr>
      <w:r>
        <w:rPr/>
        <w:t>（2）金融工具的确认依据和计量方法</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240" w:lineRule="auto"/>
        <w:ind w:left="632" w:right="0"/>
        <w:jc w:val="left"/>
      </w:pPr>
      <w:r>
        <w:rPr/>
        <w:t>1、金融资产的确认依据和计量方法：</w:t>
      </w:r>
    </w:p>
    <w:p>
      <w:pPr>
        <w:spacing w:after="0" w:line="240"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left="632" w:right="0"/>
        <w:jc w:val="left"/>
      </w:pPr>
      <w:r>
        <w:rPr/>
        <w:t>①</w:t>
      </w:r>
      <w:r>
        <w:rPr>
          <w:spacing w:val="-1"/>
        </w:rPr>
        <w:t> </w:t>
      </w:r>
      <w:r>
        <w:rPr/>
        <w:t>以公允价值计量且其变动计入当期损益的金融资产</w:t>
      </w:r>
      <w:r>
        <w:rPr>
          <w:w w:val="100"/>
        </w:rPr>
        <w:t> </w:t>
      </w:r>
      <w:r>
        <w:rPr/>
        <w:t>包括交易性金融资产和指定为以公允价值计量且其变动计入当期损益的金融资产。</w:t>
      </w:r>
      <w:r>
        <w:rPr>
          <w:w w:val="100"/>
        </w:rPr>
        <w:t> </w:t>
      </w:r>
      <w:r>
        <w:rPr>
          <w:spacing w:val="-4"/>
        </w:rPr>
        <w:t>交易性金融资产是指满足下列条件之一的金融资产：A.取得该金融资产的目的，主要是为了近期内出</w:t>
      </w:r>
    </w:p>
    <w:p>
      <w:pPr>
        <w:pStyle w:val="BodyText"/>
        <w:spacing w:line="384" w:lineRule="auto" w:before="40"/>
        <w:ind w:right="222"/>
        <w:jc w:val="both"/>
      </w:pPr>
      <w:r>
        <w:rPr>
          <w:spacing w:val="-2"/>
        </w:rPr>
        <w:t>售；B.属于进行集中管理的可辨认金融工具组合的一部分，且有客观证据表明本公司近期采用短期获利方</w:t>
      </w:r>
      <w:r>
        <w:rPr>
          <w:spacing w:val="-33"/>
        </w:rPr>
        <w:t> </w:t>
      </w:r>
      <w:r>
        <w:rPr>
          <w:spacing w:val="-33"/>
        </w:rPr>
      </w:r>
      <w:r>
        <w:rPr>
          <w:spacing w:val="-2"/>
        </w:rPr>
        <w:t>式对该组合进行管理；C.属于衍生工具，但是，被指定且为有效套期工具的衍生工具、属于财务担保合同</w:t>
      </w:r>
      <w:r>
        <w:rPr>
          <w:spacing w:val="-34"/>
        </w:rPr>
        <w:t> </w:t>
      </w:r>
      <w:r>
        <w:rPr>
          <w:spacing w:val="-34"/>
        </w:rPr>
      </w:r>
      <w:r>
        <w:rPr>
          <w:spacing w:val="-2"/>
        </w:rPr>
        <w:t>的衍生工具、与在活跃市场中没有报价且其公允价值不能可靠计量的权益工具投资挂钩并须通过交付该权</w:t>
      </w:r>
      <w:r>
        <w:rPr>
          <w:spacing w:val="-34"/>
        </w:rPr>
        <w:t> </w:t>
      </w:r>
      <w:r>
        <w:rPr>
          <w:spacing w:val="-34"/>
        </w:rPr>
      </w:r>
      <w:r>
        <w:rPr/>
        <w:t>益工具结算的衍生工具除外。</w:t>
      </w:r>
    </w:p>
    <w:p>
      <w:pPr>
        <w:pStyle w:val="BodyText"/>
        <w:spacing w:line="384" w:lineRule="auto" w:before="40"/>
        <w:ind w:right="222" w:firstLine="480"/>
        <w:jc w:val="both"/>
      </w:pPr>
      <w:r>
        <w:rPr>
          <w:spacing w:val="-3"/>
        </w:rPr>
        <w:t>符合下述条件之一的金融资产，在初始确认时可指定为以公允价值计量且其变动计入当期损益的金融</w:t>
      </w:r>
      <w:r>
        <w:rPr>
          <w:w w:val="100"/>
        </w:rPr>
        <w:t> </w:t>
      </w:r>
      <w:r>
        <w:rPr>
          <w:spacing w:val="-2"/>
        </w:rPr>
        <w:t>资产：A.该指定可以消除或明显减少由于该金融资产的计量基础不同所导致的相关利得或损失在确认或计</w:t>
      </w:r>
      <w:r>
        <w:rPr>
          <w:spacing w:val="-32"/>
        </w:rPr>
        <w:t> </w:t>
      </w:r>
      <w:r>
        <w:rPr>
          <w:spacing w:val="-32"/>
        </w:rPr>
      </w:r>
      <w:r>
        <w:rPr>
          <w:spacing w:val="-2"/>
        </w:rPr>
        <w:t>量方面不一致的情况；B.本公司风险管理或投资策略的正式书面文件已载明，对该金融资产所在的金融资</w:t>
      </w:r>
      <w:r>
        <w:rPr>
          <w:spacing w:val="-33"/>
        </w:rPr>
        <w:t> </w:t>
      </w:r>
      <w:r>
        <w:rPr>
          <w:spacing w:val="-33"/>
        </w:rPr>
      </w:r>
      <w:r>
        <w:rPr/>
        <w:t>产组合或金融资产和金融负债组合以公允价值为基础进行管理、评价并向关键管理人员报告。</w:t>
      </w:r>
    </w:p>
    <w:p>
      <w:pPr>
        <w:pStyle w:val="BodyText"/>
        <w:spacing w:line="386" w:lineRule="auto" w:before="36"/>
        <w:ind w:right="222" w:firstLine="480"/>
        <w:jc w:val="both"/>
      </w:pPr>
      <w:r>
        <w:rPr>
          <w:spacing w:val="-3"/>
        </w:rPr>
        <w:t>以公允价值计量且其变动计入当期损益的金融资产采用公允价值进行后续计量，公允价值变动形成的</w:t>
      </w:r>
      <w:r>
        <w:rPr>
          <w:w w:val="100"/>
        </w:rPr>
        <w:t> </w:t>
      </w:r>
      <w:r>
        <w:rPr/>
        <w:t>利得或损失以及与该等金融资产相关的股利和利息收入计入当期损益。</w:t>
      </w:r>
    </w:p>
    <w:p>
      <w:pPr>
        <w:pStyle w:val="BodyText"/>
        <w:spacing w:line="384" w:lineRule="auto" w:before="38"/>
        <w:ind w:left="632" w:right="0"/>
        <w:jc w:val="left"/>
      </w:pPr>
      <w:r>
        <w:rPr/>
        <w:t>② 持有至到期投资</w:t>
      </w:r>
      <w:r>
        <w:rPr>
          <w:spacing w:val="-101"/>
        </w:rPr>
        <w:t> </w:t>
      </w:r>
      <w:r>
        <w:rPr>
          <w:spacing w:val="-101"/>
        </w:rPr>
      </w:r>
      <w:r>
        <w:rPr>
          <w:spacing w:val="-6"/>
          <w:w w:val="100"/>
        </w:rPr>
        <w:t>是指到期日固定、回收金额固定或可确定，且本公司有明确意图和能力持有至到期的非衍生金融资产。</w:t>
      </w:r>
      <w:r>
        <w:rPr>
          <w:spacing w:val="-75"/>
          <w:w w:val="100"/>
        </w:rPr>
        <w:t> </w:t>
      </w:r>
      <w:r>
        <w:rPr>
          <w:spacing w:val="-75"/>
          <w:w w:val="100"/>
        </w:rPr>
      </w:r>
      <w:r>
        <w:rPr>
          <w:spacing w:val="-4"/>
        </w:rPr>
        <w:t>持有至到期投资采用实际利率法，按摊余成本进行后续计量，在终止确认、发生减值或摊销时产生的</w:t>
      </w:r>
    </w:p>
    <w:p>
      <w:pPr>
        <w:pStyle w:val="BodyText"/>
        <w:spacing w:line="381" w:lineRule="auto" w:before="40"/>
        <w:ind w:left="632" w:right="0" w:hanging="480"/>
        <w:jc w:val="left"/>
      </w:pPr>
      <w:r>
        <w:rPr/>
        <w:t>利得或损失，计入当期损益。</w:t>
      </w:r>
      <w:r>
        <w:rPr>
          <w:spacing w:val="-100"/>
        </w:rPr>
        <w:t> </w:t>
      </w:r>
      <w:r>
        <w:rPr>
          <w:spacing w:val="-100"/>
        </w:rPr>
      </w:r>
      <w:r>
        <w:rPr>
          <w:spacing w:val="-4"/>
        </w:rPr>
        <w:t>实际利率法是指按照金融资产或金融负债（含一组金融资产或金融负债）的实际利率计算其摊余成本</w:t>
      </w:r>
    </w:p>
    <w:p>
      <w:pPr>
        <w:pStyle w:val="BodyText"/>
        <w:spacing w:line="386" w:lineRule="auto" w:before="43"/>
        <w:ind w:right="222"/>
        <w:jc w:val="both"/>
      </w:pPr>
      <w:r>
        <w:rPr>
          <w:spacing w:val="-2"/>
        </w:rPr>
        <w:t>及各期利息收入或支出的方法。实际利率是指将金融资产或金融负债在预期存续期间或适用的更短期间内</w:t>
      </w:r>
      <w:r>
        <w:rPr>
          <w:spacing w:val="-34"/>
        </w:rPr>
        <w:t> </w:t>
      </w:r>
      <w:r>
        <w:rPr>
          <w:spacing w:val="-34"/>
        </w:rPr>
      </w:r>
      <w:r>
        <w:rPr/>
        <w:t>的未来现金流量，折现为该金融资产或金融负债当前账面价值所使用的利率。</w:t>
      </w:r>
    </w:p>
    <w:p>
      <w:pPr>
        <w:pStyle w:val="BodyText"/>
        <w:spacing w:line="240" w:lineRule="auto" w:before="34"/>
        <w:ind w:left="632" w:right="0"/>
        <w:jc w:val="left"/>
      </w:pPr>
      <w:r>
        <w:rPr/>
        <w:t>在计算实际利率时，本公司将在考虑金融资产或金融负债所有合同条款的基础上预计未来现金流量</w:t>
      </w:r>
    </w:p>
    <w:p>
      <w:pPr>
        <w:pStyle w:val="BodyText"/>
        <w:spacing w:line="386" w:lineRule="auto" w:before="166"/>
        <w:ind w:right="222"/>
        <w:jc w:val="both"/>
      </w:pPr>
      <w:r>
        <w:rPr>
          <w:spacing w:val="-2"/>
        </w:rPr>
        <w:t>（不考虑未来的信用损失），同时还将考虑金融资产或金融负债合同各方之间支付或收取的、属于实际利</w:t>
      </w:r>
      <w:r>
        <w:rPr>
          <w:spacing w:val="-35"/>
        </w:rPr>
        <w:t> </w:t>
      </w:r>
      <w:r>
        <w:rPr>
          <w:spacing w:val="-35"/>
        </w:rPr>
      </w:r>
      <w:r>
        <w:rPr/>
        <w:t>率组成部分的各项收费、交易费用及折价或溢价等。</w:t>
      </w:r>
    </w:p>
    <w:p>
      <w:pPr>
        <w:pStyle w:val="BodyText"/>
        <w:spacing w:line="386" w:lineRule="auto" w:before="34"/>
        <w:ind w:left="632" w:right="0"/>
        <w:jc w:val="left"/>
      </w:pPr>
      <w:r>
        <w:rPr/>
        <w:t>③ 贷款和应收款项</w:t>
      </w:r>
      <w:r>
        <w:rPr>
          <w:spacing w:val="-101"/>
        </w:rPr>
        <w:t> </w:t>
      </w:r>
      <w:r>
        <w:rPr>
          <w:spacing w:val="-101"/>
        </w:rPr>
      </w:r>
      <w:r>
        <w:rPr>
          <w:spacing w:val="-4"/>
        </w:rPr>
        <w:t>是指在活跃市场中没有报价、回收金额固定或可确定的非衍生金融资产。本公司划分为贷款和应收款</w:t>
      </w:r>
    </w:p>
    <w:p>
      <w:pPr>
        <w:pStyle w:val="BodyText"/>
        <w:spacing w:line="381" w:lineRule="auto" w:before="38"/>
        <w:ind w:left="632" w:right="0" w:hanging="480"/>
        <w:jc w:val="left"/>
      </w:pPr>
      <w:r>
        <w:rPr/>
        <w:t>的金融资产包括应收票据、应收账款、应收利息、应收股利及其他应收款等。</w:t>
      </w:r>
      <w:r>
        <w:rPr>
          <w:w w:val="100"/>
        </w:rPr>
        <w:t> </w:t>
      </w:r>
      <w:r>
        <w:rPr>
          <w:spacing w:val="-4"/>
        </w:rPr>
        <w:t>贷款和应收款项采用实际利率法，按摊余成本进行后续计量，在终止确认、发生减值或摊销时产生的</w:t>
      </w:r>
    </w:p>
    <w:p>
      <w:pPr>
        <w:pStyle w:val="BodyText"/>
        <w:spacing w:line="240" w:lineRule="auto" w:before="43"/>
        <w:ind w:right="0"/>
        <w:jc w:val="left"/>
      </w:pPr>
      <w:r>
        <w:rPr/>
        <w:t>利得或损失，计入当期损益。</w:t>
      </w:r>
    </w:p>
    <w:p>
      <w:pPr>
        <w:pStyle w:val="BodyText"/>
        <w:spacing w:line="381" w:lineRule="auto" w:before="166"/>
        <w:ind w:left="632" w:right="0"/>
        <w:jc w:val="left"/>
      </w:pPr>
      <w:r>
        <w:rPr/>
        <w:t>④ 可供出售金融资产</w:t>
      </w:r>
      <w:r>
        <w:rPr>
          <w:spacing w:val="-100"/>
        </w:rPr>
        <w:t> </w:t>
      </w:r>
      <w:r>
        <w:rPr>
          <w:spacing w:val="-100"/>
        </w:rPr>
      </w:r>
      <w:r>
        <w:rPr>
          <w:spacing w:val="-3"/>
        </w:rPr>
        <w:t>包括初始确认时即被指定为可供出售的非衍生金融资产，以及除了以公允价值计量且其变动计入当期</w:t>
      </w:r>
    </w:p>
    <w:p>
      <w:pPr>
        <w:pStyle w:val="BodyText"/>
        <w:spacing w:line="240" w:lineRule="auto" w:before="43"/>
        <w:ind w:right="0"/>
        <w:jc w:val="left"/>
      </w:pPr>
      <w:r>
        <w:rPr/>
        <w:t>损益的金融资产、贷款和应收款项、持有至到期投资以外的金融资产。</w:t>
      </w:r>
    </w:p>
    <w:p>
      <w:pPr>
        <w:spacing w:after="0" w:line="240"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142" w:firstLine="480"/>
        <w:jc w:val="both"/>
      </w:pPr>
      <w:r>
        <w:rPr>
          <w:spacing w:val="-4"/>
        </w:rPr>
        <w:t>可供出售债务工具投资的期末成本按照其摊余成本法确定，即初始确认金额扣除已偿还的本金，加上</w:t>
      </w:r>
      <w:r>
        <w:rPr>
          <w:w w:val="100"/>
        </w:rPr>
        <w:t> </w:t>
      </w:r>
      <w:r>
        <w:rPr>
          <w:spacing w:val="-2"/>
        </w:rPr>
        <w:t>或减去采用实际利率法将该初始确认金额与到期日金额之间的差额进行摊销形成的累计摊销额，并扣除已</w:t>
      </w:r>
      <w:r>
        <w:rPr>
          <w:spacing w:val="-34"/>
        </w:rPr>
        <w:t> </w:t>
      </w:r>
      <w:r>
        <w:rPr>
          <w:spacing w:val="-34"/>
        </w:rPr>
      </w:r>
      <w:r>
        <w:rPr/>
        <w:t>发生的减值损失后的金额。可供出售权益工具投资的期末成本为其初始取得成本。</w:t>
      </w:r>
    </w:p>
    <w:p>
      <w:pPr>
        <w:pStyle w:val="BodyText"/>
        <w:spacing w:line="384" w:lineRule="auto" w:before="40"/>
        <w:ind w:right="0" w:firstLine="480"/>
        <w:jc w:val="left"/>
      </w:pPr>
      <w:r>
        <w:rPr>
          <w:spacing w:val="-4"/>
        </w:rPr>
        <w:t>可供出售金融资产采用公允价值进行后续计量，公允价值变动形成的利得或损失，除减值损失和外币</w:t>
      </w:r>
      <w:r>
        <w:rPr>
          <w:w w:val="100"/>
        </w:rPr>
        <w:t> </w:t>
      </w:r>
      <w:r>
        <w:rPr>
          <w:spacing w:val="-2"/>
        </w:rPr>
        <w:t>货币性金融资产与摊余成本相关的汇兑差额计入当期损益外，确认为其他综合收益并计入资本公积，在该</w:t>
      </w:r>
      <w:r>
        <w:rPr>
          <w:spacing w:val="-35"/>
        </w:rPr>
        <w:t> </w:t>
      </w:r>
      <w:r>
        <w:rPr>
          <w:spacing w:val="-35"/>
        </w:rPr>
      </w:r>
      <w:r>
        <w:rPr/>
        <w:t>金融资产终止确认时转出，计入当期损益。</w:t>
      </w:r>
      <w:r>
        <w:rPr>
          <w:w w:val="100"/>
        </w:rPr>
        <w:t> </w:t>
      </w:r>
      <w:r>
        <w:rPr/>
        <w:t>可供出售金融资产持有期间取得的利息及被投资单位宣告发放的现金股利，计入投资收益。</w:t>
      </w:r>
    </w:p>
    <w:p>
      <w:pPr>
        <w:pStyle w:val="BodyText"/>
        <w:spacing w:line="240" w:lineRule="auto" w:before="40"/>
        <w:ind w:left="1103" w:right="0"/>
        <w:jc w:val="left"/>
      </w:pPr>
      <w:r>
        <w:rPr/>
        <w:t>2、金融负债的确认依据和计量方法：</w:t>
      </w:r>
    </w:p>
    <w:p>
      <w:pPr>
        <w:pStyle w:val="BodyText"/>
        <w:spacing w:line="386" w:lineRule="auto" w:before="162"/>
        <w:ind w:left="632" w:right="0"/>
        <w:jc w:val="left"/>
      </w:pPr>
      <w:r>
        <w:rPr/>
        <w:t>①</w:t>
      </w:r>
      <w:r>
        <w:rPr>
          <w:spacing w:val="-1"/>
        </w:rPr>
        <w:t> </w:t>
      </w:r>
      <w:r>
        <w:rPr/>
        <w:t>以公允价值计量且其变动计入当期损益的金融负债</w:t>
      </w:r>
      <w:r>
        <w:rPr>
          <w:w w:val="100"/>
        </w:rPr>
        <w:t> </w:t>
      </w:r>
      <w:r>
        <w:rPr>
          <w:spacing w:val="-2"/>
        </w:rPr>
        <w:t>分类为交易性金融负债和在初始确认时指定为以公允价值计量且其变动计入当期损益的金融负债的</w:t>
      </w:r>
    </w:p>
    <w:p>
      <w:pPr>
        <w:pStyle w:val="BodyText"/>
        <w:spacing w:line="381" w:lineRule="auto" w:before="38"/>
        <w:ind w:right="0"/>
        <w:jc w:val="left"/>
      </w:pPr>
      <w:r>
        <w:rPr>
          <w:spacing w:val="-2"/>
        </w:rPr>
        <w:t>条件与分类为交易性金融资产和在初始确认时指定为以公允价值计量且其变动计入当期损益的金融资产</w:t>
      </w:r>
      <w:r>
        <w:rPr>
          <w:spacing w:val="-18"/>
        </w:rPr>
        <w:t> </w:t>
      </w:r>
      <w:r>
        <w:rPr>
          <w:spacing w:val="-18"/>
        </w:rPr>
      </w:r>
      <w:r>
        <w:rPr/>
        <w:t>的条件一致。</w:t>
      </w:r>
    </w:p>
    <w:p>
      <w:pPr>
        <w:pStyle w:val="BodyText"/>
        <w:spacing w:line="386" w:lineRule="auto" w:before="43"/>
        <w:ind w:right="142" w:firstLine="480"/>
        <w:jc w:val="both"/>
      </w:pPr>
      <w:r>
        <w:rPr>
          <w:spacing w:val="-3"/>
        </w:rPr>
        <w:t>以公允价值计量且其变动计入当期损益的金融负债采用公允价值进行后续计量，公允价值的变动形成</w:t>
      </w:r>
      <w:r>
        <w:rPr>
          <w:w w:val="100"/>
        </w:rPr>
        <w:t> </w:t>
      </w:r>
      <w:r>
        <w:rPr/>
        <w:t>的利得或损失以及与该等金融负债相关的股利和利息支出计入当期损益。</w:t>
      </w:r>
    </w:p>
    <w:p>
      <w:pPr>
        <w:pStyle w:val="BodyText"/>
        <w:spacing w:line="240" w:lineRule="auto" w:before="34"/>
        <w:ind w:left="632" w:right="0"/>
        <w:jc w:val="left"/>
      </w:pPr>
      <w:r>
        <w:rPr/>
        <w:t>②</w:t>
      </w:r>
      <w:r>
        <w:rPr>
          <w:spacing w:val="3"/>
        </w:rPr>
        <w:t> </w:t>
      </w:r>
      <w:r>
        <w:rPr/>
        <w:t>其他金融负债</w:t>
      </w:r>
    </w:p>
    <w:p>
      <w:pPr>
        <w:pStyle w:val="Heading4"/>
        <w:spacing w:line="367" w:lineRule="auto"/>
        <w:ind w:right="142"/>
        <w:jc w:val="both"/>
      </w:pPr>
      <w:r>
        <w:rPr>
          <w:spacing w:val="-4"/>
          <w:w w:val="95"/>
        </w:rPr>
        <w:t>与在活跃市场中没有报价、公允价值不能可靠计量的权益工具挂钩并须通过交付该权益工具结算的衍</w:t>
      </w:r>
      <w:r>
        <w:rPr>
          <w:w w:val="95"/>
        </w:rPr>
        <w:t> </w:t>
      </w:r>
      <w:r>
        <w:rPr>
          <w:spacing w:val="-2"/>
          <w:w w:val="95"/>
        </w:rPr>
        <w:t>生金融负债，按照成本进行后续计量。其他金融负债采用实际利率法，按摊余成本进行后续计量，终止确</w:t>
      </w:r>
      <w:r>
        <w:rPr>
          <w:spacing w:val="11"/>
          <w:w w:val="95"/>
        </w:rPr>
        <w:t> </w:t>
      </w:r>
      <w:r>
        <w:rPr>
          <w:spacing w:val="11"/>
          <w:w w:val="95"/>
        </w:rPr>
      </w:r>
      <w:r>
        <w:rPr/>
        <w:t>认或摊销产生的利得或损失计入当期损益。</w:t>
      </w:r>
    </w:p>
    <w:p>
      <w:pPr>
        <w:pStyle w:val="BodyText"/>
        <w:spacing w:line="386" w:lineRule="auto" w:before="48"/>
        <w:ind w:left="632" w:right="129"/>
        <w:jc w:val="left"/>
      </w:pPr>
      <w:r>
        <w:rPr/>
        <w:t>③ 财务担保合同及贷款承诺</w:t>
      </w:r>
      <w:r>
        <w:rPr>
          <w:spacing w:val="-102"/>
        </w:rPr>
        <w:t> </w:t>
      </w:r>
      <w:r>
        <w:rPr>
          <w:spacing w:val="-102"/>
        </w:rPr>
      </w:r>
      <w:r>
        <w:rPr>
          <w:spacing w:val="-3"/>
          <w:w w:val="100"/>
        </w:rPr>
        <w:t>不属于指定为以公允价值计量且其变动计入当期损益的金融负债的财务担保合同，或没有指定为以公</w:t>
      </w:r>
    </w:p>
    <w:p>
      <w:pPr>
        <w:pStyle w:val="BodyText"/>
        <w:spacing w:line="386" w:lineRule="auto" w:before="34"/>
        <w:ind w:right="0"/>
        <w:jc w:val="left"/>
      </w:pPr>
      <w:r>
        <w:rPr>
          <w:spacing w:val="-2"/>
        </w:rPr>
        <w:t>允价值计量且其变动计入损益并将以低于市场利率贷款的贷款承诺，以公允价值进行初始确认，在初始确</w:t>
      </w:r>
      <w:r>
        <w:rPr>
          <w:spacing w:val="-35"/>
        </w:rPr>
        <w:t> </w:t>
      </w:r>
      <w:r>
        <w:rPr>
          <w:spacing w:val="-35"/>
        </w:rPr>
      </w:r>
      <w:r>
        <w:rPr>
          <w:spacing w:val="-2"/>
        </w:rPr>
        <w:t>认后按照《企业会计准则第13号</w:t>
      </w:r>
      <w:r>
        <w:rPr>
          <w:rFonts w:ascii="Times New Roman" w:hAnsi="Times New Roman" w:cs="Times New Roman" w:eastAsia="Times New Roman" w:hint="default"/>
          <w:spacing w:val="-2"/>
        </w:rPr>
        <w:t>—</w:t>
      </w:r>
      <w:r>
        <w:rPr>
          <w:spacing w:val="-2"/>
        </w:rPr>
        <w:t>或有事项》确定的金额和初始确认金额扣除按照《企业会计准则第14号</w:t>
      </w:r>
    </w:p>
    <w:p>
      <w:pPr>
        <w:pStyle w:val="BodyText"/>
        <w:spacing w:line="240" w:lineRule="auto" w:before="9"/>
        <w:ind w:right="0"/>
        <w:jc w:val="left"/>
      </w:pPr>
      <w:r>
        <w:rPr>
          <w:rFonts w:ascii="Times New Roman" w:hAnsi="Times New Roman" w:cs="Times New Roman" w:eastAsia="Times New Roman" w:hint="default"/>
        </w:rPr>
        <w:t>—</w:t>
      </w:r>
      <w:r>
        <w:rPr/>
        <w:t>收入》的原则确定的累计摊销额后的余额之中的较高者进行后续计量。</w:t>
      </w:r>
    </w:p>
    <w:p>
      <w:pPr>
        <w:spacing w:line="240" w:lineRule="auto" w:before="10"/>
        <w:rPr>
          <w:rFonts w:ascii="宋体" w:hAnsi="宋体" w:cs="宋体" w:eastAsia="宋体" w:hint="default"/>
          <w:sz w:val="28"/>
          <w:szCs w:val="28"/>
        </w:rPr>
      </w:pPr>
    </w:p>
    <w:p>
      <w:pPr>
        <w:pStyle w:val="Heading5"/>
        <w:spacing w:line="240" w:lineRule="auto"/>
        <w:ind w:right="0"/>
        <w:jc w:val="left"/>
        <w:rPr>
          <w:b w:val="0"/>
          <w:bCs w:val="0"/>
        </w:rPr>
      </w:pPr>
      <w:r>
        <w:rPr/>
        <w:t>（3）金融资产转移的确认依据和计量方法</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4" w:lineRule="auto"/>
        <w:ind w:right="122" w:firstLine="480"/>
        <w:jc w:val="right"/>
      </w:pPr>
      <w:r>
        <w:rPr>
          <w:spacing w:val="-4"/>
        </w:rPr>
        <w:t>满足下列条件之一的金融资产，予以终止确认：① </w:t>
      </w:r>
      <w:r>
        <w:rPr>
          <w:spacing w:val="-3"/>
        </w:rPr>
        <w:t>收取该金融资产现金流量的合同权利终止；②</w:t>
      </w:r>
      <w:r>
        <w:rPr>
          <w:spacing w:val="69"/>
        </w:rPr>
        <w:t> </w:t>
      </w:r>
      <w:r>
        <w:rPr/>
        <w:t>该</w:t>
      </w:r>
      <w:r>
        <w:rPr>
          <w:w w:val="100"/>
        </w:rPr>
        <w:t> </w:t>
      </w:r>
      <w:r>
        <w:rPr>
          <w:spacing w:val="-2"/>
        </w:rPr>
        <w:t>金融资产已转移，且将金融资产所有权上几乎所有的风险和报酬转移给转入方；③该金融资产已转移，虽</w:t>
      </w:r>
      <w:r>
        <w:rPr>
          <w:spacing w:val="-63"/>
        </w:rPr>
        <w:t> </w:t>
      </w:r>
      <w:r>
        <w:rPr>
          <w:spacing w:val="-63"/>
        </w:rPr>
      </w:r>
      <w:r>
        <w:rPr>
          <w:spacing w:val="-2"/>
        </w:rPr>
        <w:t>然企业既没有转移也没有保留金融资产所有权上几乎所有的风险和报酬，但是放弃了对该金融资产控制。</w:t>
      </w:r>
      <w:r>
        <w:rPr>
          <w:spacing w:val="-23"/>
        </w:rPr>
        <w:t> </w:t>
      </w:r>
      <w:r>
        <w:rPr>
          <w:spacing w:val="-23"/>
        </w:rPr>
      </w:r>
      <w:r>
        <w:rPr>
          <w:spacing w:val="-3"/>
          <w:w w:val="100"/>
        </w:rPr>
        <w:t>若企业既没有转移也没有保留金融资产所有权上几乎所有的风险和报酬，且未放弃对该金融资产的控</w:t>
      </w:r>
      <w:r>
        <w:rPr>
          <w:w w:val="100"/>
        </w:rPr>
        <w:t> </w:t>
      </w:r>
      <w:r>
        <w:rPr>
          <w:spacing w:val="-2"/>
        </w:rPr>
        <w:t>制的，则按照继续涉入所转移金融资产的程度确认有关金融资产，并相应确认有关负债。继续涉入所转移</w:t>
      </w:r>
    </w:p>
    <w:p>
      <w:pPr>
        <w:pStyle w:val="BodyText"/>
        <w:spacing w:line="240" w:lineRule="auto" w:before="36"/>
        <w:ind w:right="0"/>
        <w:jc w:val="left"/>
      </w:pPr>
      <w:r>
        <w:rPr/>
        <w:t>金融资产的程度，是指该金融资产价值变动使企业面临的风险水平。</w:t>
      </w:r>
    </w:p>
    <w:p>
      <w:pPr>
        <w:spacing w:after="0" w:line="240"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0" w:firstLine="480"/>
        <w:jc w:val="left"/>
      </w:pPr>
      <w:r>
        <w:rPr>
          <w:spacing w:val="-3"/>
        </w:rPr>
        <w:t>金融资产整体转移满足终止确认条件的，将所转移金融资产的账面价值及因转移而收到的对价与原计</w:t>
      </w:r>
      <w:r>
        <w:rPr>
          <w:w w:val="100"/>
        </w:rPr>
        <w:t> </w:t>
      </w:r>
      <w:r>
        <w:rPr/>
        <w:t>入其他综合收益的公允价值变动累计额之和的差额计入当期损益。</w:t>
      </w:r>
    </w:p>
    <w:p>
      <w:pPr>
        <w:pStyle w:val="BodyText"/>
        <w:spacing w:line="386" w:lineRule="auto" w:before="34"/>
        <w:ind w:right="222" w:firstLine="480"/>
        <w:jc w:val="both"/>
      </w:pPr>
      <w:r>
        <w:rPr>
          <w:spacing w:val="-3"/>
        </w:rPr>
        <w:t>金融资产部分转移满足终止确认条件的，将所转移金融资产的账面价值在终止确认及未终止确认部分</w:t>
      </w:r>
      <w:r>
        <w:rPr>
          <w:w w:val="100"/>
        </w:rPr>
        <w:t> </w:t>
      </w:r>
      <w:r>
        <w:rPr>
          <w:spacing w:val="-2"/>
        </w:rPr>
        <w:t>之间按其相对的公允价值进行分摊，并将因转移而收到的对价与应分摊至终止确认部分的原计入其他综合</w:t>
      </w:r>
      <w:r>
        <w:rPr>
          <w:spacing w:val="-34"/>
        </w:rPr>
        <w:t> </w:t>
      </w:r>
      <w:r>
        <w:rPr>
          <w:spacing w:val="-34"/>
        </w:rPr>
      </w:r>
      <w:r>
        <w:rPr/>
        <w:t>收益的公允价值变动累计额之和与分摊的前述账面金额之差额计入当期损益。</w:t>
      </w:r>
    </w:p>
    <w:p>
      <w:pPr>
        <w:pStyle w:val="BodyText"/>
        <w:spacing w:line="384" w:lineRule="auto" w:before="34"/>
        <w:ind w:right="202" w:firstLine="422"/>
        <w:jc w:val="both"/>
      </w:pPr>
      <w:r>
        <w:rPr>
          <w:spacing w:val="-2"/>
        </w:rPr>
        <w:t>本公司对采用附追索权方式出售的金融资产，或将持有的金融资产背书转让，需确定该金融资产所有</w:t>
      </w:r>
      <w:r>
        <w:rPr>
          <w:w w:val="100"/>
        </w:rPr>
        <w:t> </w:t>
      </w:r>
      <w:r>
        <w:rPr>
          <w:spacing w:val="-2"/>
        </w:rPr>
        <w:t>权上几乎所有的风险和报酬是否已经转移。已将该金融资产所有权上几乎所有的风险和报酬转移给转入方</w:t>
      </w:r>
      <w:r>
        <w:rPr>
          <w:spacing w:val="-34"/>
        </w:rPr>
        <w:t> </w:t>
      </w:r>
      <w:r>
        <w:rPr>
          <w:spacing w:val="-34"/>
        </w:rPr>
      </w:r>
      <w:r>
        <w:rPr>
          <w:spacing w:val="-2"/>
        </w:rPr>
        <w:t>的，终止确认该金融资产；保留了金融资产所有权上几乎所有的风险和报酬的，不终止确认该金融资产；</w:t>
      </w:r>
      <w:r>
        <w:rPr>
          <w:spacing w:val="-16"/>
        </w:rPr>
        <w:t> </w:t>
      </w:r>
      <w:r>
        <w:rPr>
          <w:spacing w:val="-16"/>
        </w:rPr>
      </w:r>
      <w:r>
        <w:rPr>
          <w:spacing w:val="-2"/>
        </w:rPr>
        <w:t>既没有转移也没有保留金融资产所有权上几乎所有的风险和报酬的，则继续判断企业是否对该资产保留了</w:t>
      </w:r>
      <w:r>
        <w:rPr>
          <w:spacing w:val="-34"/>
        </w:rPr>
        <w:t> </w:t>
      </w:r>
      <w:r>
        <w:rPr>
          <w:spacing w:val="-34"/>
        </w:rPr>
      </w:r>
      <w:r>
        <w:rPr/>
        <w:t>控制，并根据前面各段所述的原则进行会计处理。</w:t>
      </w:r>
    </w:p>
    <w:p>
      <w:pPr>
        <w:spacing w:line="240" w:lineRule="auto" w:before="10"/>
        <w:rPr>
          <w:rFonts w:ascii="宋体" w:hAnsi="宋体" w:cs="宋体" w:eastAsia="宋体" w:hint="default"/>
          <w:sz w:val="20"/>
          <w:szCs w:val="20"/>
        </w:rPr>
      </w:pPr>
    </w:p>
    <w:p>
      <w:pPr>
        <w:pStyle w:val="Heading5"/>
        <w:spacing w:line="240" w:lineRule="auto"/>
        <w:ind w:right="0"/>
        <w:jc w:val="left"/>
        <w:rPr>
          <w:b w:val="0"/>
          <w:bCs w:val="0"/>
        </w:rPr>
      </w:pPr>
      <w:r>
        <w:rPr/>
        <w:t>（4）金融负债终止确认条件</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0" w:firstLine="480"/>
        <w:jc w:val="left"/>
      </w:pPr>
      <w:r>
        <w:rPr>
          <w:spacing w:val="-6"/>
        </w:rPr>
        <w:t>金融负债的现时义务全部或部分已经解除的，才能终止确认该金融负债或其一部分。本公司（债务人）</w:t>
      </w:r>
      <w:r>
        <w:rPr>
          <w:w w:val="100"/>
        </w:rPr>
        <w:t> </w:t>
      </w:r>
      <w:r>
        <w:rPr/>
        <w:t>与债权人之间签订协议，以承担新金融负债方式替换现存金融负债，且新金融负债与现存金融负债的合同</w:t>
      </w:r>
      <w:r>
        <w:rPr>
          <w:w w:val="100"/>
        </w:rPr>
        <w:t> </w:t>
      </w:r>
      <w:r>
        <w:rPr/>
        <w:t>条款实质上不同的，终止确认现存金融负债，并同时确认新金融负债。</w:t>
      </w:r>
    </w:p>
    <w:p>
      <w:pPr>
        <w:pStyle w:val="BodyText"/>
        <w:spacing w:line="386" w:lineRule="auto" w:before="34"/>
        <w:ind w:right="0" w:firstLine="480"/>
        <w:jc w:val="left"/>
      </w:pPr>
      <w:r>
        <w:rPr>
          <w:spacing w:val="-4"/>
        </w:rPr>
        <w:t>金融负债全部或部分终止确认的，将终止确认部分的账面价值与支付的对价（包括转出的非现金资产</w:t>
      </w:r>
      <w:r>
        <w:rPr>
          <w:w w:val="100"/>
        </w:rPr>
        <w:t> </w:t>
      </w:r>
      <w:r>
        <w:rPr/>
        <w:t>或承担的新金融负债）之间的差额，计入当期损益。</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r>
        <w:rPr/>
        <w:t>（5）金融资产和金融负债公允价值的确定方法</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0" w:firstLine="422"/>
        <w:jc w:val="left"/>
      </w:pPr>
      <w:r>
        <w:rPr/>
        <w:t>公允价值，指在公平交易中，熟悉情况的交易双方自愿进行资产交换或债务清偿的金额。金融工具存</w:t>
      </w:r>
      <w:r>
        <w:rPr>
          <w:w w:val="100"/>
        </w:rPr>
        <w:t> </w:t>
      </w:r>
      <w:r>
        <w:rPr>
          <w:spacing w:val="-4"/>
        </w:rPr>
        <w:t>在活跃市场的，本公司采用活跃市场中的报价确定其公允价值。活跃市场中的报价是指易于定期从交易所、</w:t>
      </w:r>
      <w:r>
        <w:rPr>
          <w:spacing w:val="-44"/>
        </w:rPr>
        <w:t> </w:t>
      </w:r>
      <w:r>
        <w:rPr>
          <w:spacing w:val="-44"/>
        </w:rPr>
      </w:r>
      <w:r>
        <w:rPr/>
        <w:t>经纪商、行业协会、定价服务机构等获得的价格，且代表了在公平交易中实际发生的市场交易的价格。金</w:t>
      </w:r>
      <w:r>
        <w:rPr>
          <w:w w:val="100"/>
        </w:rPr>
        <w:t> </w:t>
      </w:r>
      <w:r>
        <w:rPr/>
        <w:t>融工具不存在活跃市场的，本公司采用估值技术确定其公允价值。估值技术包括参考熟悉情况并自愿交易</w:t>
      </w:r>
      <w:r>
        <w:rPr>
          <w:w w:val="100"/>
        </w:rPr>
        <w:t> </w:t>
      </w:r>
      <w:r>
        <w:rPr/>
        <w:t>的各方最近进行的市场交易中使用的价格、参照实质上相同的其他金融工具当前的公允价值、现金流量折</w:t>
      </w:r>
      <w:r>
        <w:rPr>
          <w:w w:val="100"/>
        </w:rPr>
        <w:t> </w:t>
      </w:r>
      <w:r>
        <w:rPr/>
        <w:t>现法和期权定价模型等。</w:t>
      </w:r>
    </w:p>
    <w:p>
      <w:pPr>
        <w:spacing w:line="240" w:lineRule="auto" w:before="5"/>
        <w:rPr>
          <w:rFonts w:ascii="宋体" w:hAnsi="宋体" w:cs="宋体" w:eastAsia="宋体" w:hint="default"/>
          <w:sz w:val="20"/>
          <w:szCs w:val="20"/>
        </w:rPr>
      </w:pPr>
    </w:p>
    <w:p>
      <w:pPr>
        <w:pStyle w:val="Heading5"/>
        <w:spacing w:line="240" w:lineRule="auto"/>
        <w:ind w:right="0"/>
        <w:jc w:val="left"/>
        <w:rPr>
          <w:b w:val="0"/>
          <w:bCs w:val="0"/>
        </w:rPr>
      </w:pPr>
      <w:r>
        <w:rPr/>
        <w:t>（6）金融资产（不含应收款项）减值测试方法、减值准备计提方法</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6" w:lineRule="auto"/>
        <w:ind w:right="0" w:firstLine="480"/>
        <w:jc w:val="left"/>
      </w:pPr>
      <w:r>
        <w:rPr>
          <w:spacing w:val="-3"/>
        </w:rPr>
        <w:t>除了以公允价值计量且其变动计入当期损益的金融资产外，本公司在每个资产负债表日对其他金融资</w:t>
      </w:r>
      <w:r>
        <w:rPr>
          <w:w w:val="100"/>
        </w:rPr>
        <w:t> </w:t>
      </w:r>
      <w:r>
        <w:rPr/>
        <w:t>产的账面价值进行检查，有客观证据表明金融资产发生减值的，计提减值准备。</w:t>
      </w:r>
    </w:p>
    <w:p>
      <w:pPr>
        <w:pStyle w:val="BodyText"/>
        <w:spacing w:line="240" w:lineRule="auto" w:before="34"/>
        <w:ind w:left="632" w:right="0"/>
        <w:jc w:val="left"/>
      </w:pPr>
      <w:r>
        <w:rPr>
          <w:spacing w:val="-4"/>
        </w:rPr>
        <w:t>本公司对单项金额重大的金融资产单独进行减值测试；对单项金额不重大的金融资产，单独进行减值</w:t>
      </w:r>
    </w:p>
    <w:p>
      <w:pPr>
        <w:spacing w:after="0" w:line="240"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right="0"/>
        <w:jc w:val="both"/>
      </w:pPr>
      <w:r>
        <w:rPr/>
        <w:t>测试或包括在具有类似信用风险特征的金融资产组合中进行减值测试。单独测试未发生减值的金融资产</w:t>
      </w:r>
    </w:p>
    <w:p>
      <w:pPr>
        <w:pStyle w:val="BodyText"/>
        <w:spacing w:line="381" w:lineRule="auto" w:before="166"/>
        <w:ind w:right="98"/>
        <w:jc w:val="left"/>
      </w:pPr>
      <w:r>
        <w:rPr>
          <w:spacing w:val="-2"/>
        </w:rPr>
        <w:t>（包括单项金额重大和不重大的金融资产），包括在具有类似信用风险特征的金融资产组合中再进行减值</w:t>
      </w:r>
      <w:r>
        <w:rPr>
          <w:spacing w:val="-35"/>
        </w:rPr>
        <w:t> </w:t>
      </w:r>
      <w:r>
        <w:rPr>
          <w:spacing w:val="-35"/>
        </w:rPr>
      </w:r>
      <w:r>
        <w:rPr>
          <w:spacing w:val="-4"/>
        </w:rPr>
        <w:t>测试。已单项确认减值损失的金融资产，不包括在具有类似信用风险特征的金融资产组合中进行减值测试。</w:t>
      </w:r>
    </w:p>
    <w:p>
      <w:pPr>
        <w:pStyle w:val="BodyText"/>
        <w:spacing w:line="386" w:lineRule="auto" w:before="43"/>
        <w:ind w:left="632" w:right="98"/>
        <w:jc w:val="left"/>
      </w:pPr>
      <w:r>
        <w:rPr/>
        <w:t>① 持有至到期投资、贷款和应收款项减值</w:t>
      </w:r>
      <w:r>
        <w:rPr>
          <w:w w:val="100"/>
        </w:rPr>
        <w:t> </w:t>
      </w:r>
      <w:r>
        <w:rPr>
          <w:spacing w:val="-3"/>
        </w:rPr>
        <w:t>以成本或摊余成本计量的金融资产将其账面价值减记至预计未来现金流量现值，减记金额确认为减值</w:t>
      </w:r>
    </w:p>
    <w:p>
      <w:pPr>
        <w:pStyle w:val="BodyText"/>
        <w:spacing w:line="386" w:lineRule="auto" w:before="34"/>
        <w:ind w:right="202"/>
        <w:jc w:val="both"/>
      </w:pPr>
      <w:r>
        <w:rPr>
          <w:spacing w:val="-2"/>
        </w:rPr>
        <w:t>损失，计入当期损益。金融资产在确认减值损失后，如有客观证据表明该金融资产价值已恢复，且客观上</w:t>
      </w:r>
      <w:r>
        <w:rPr>
          <w:spacing w:val="-35"/>
        </w:rPr>
        <w:t> </w:t>
      </w:r>
      <w:r>
        <w:rPr>
          <w:spacing w:val="-35"/>
        </w:rPr>
      </w:r>
      <w:r>
        <w:rPr>
          <w:spacing w:val="-2"/>
        </w:rPr>
        <w:t>与确认该损失后发生的事项有关，原确认的减值损失予以转回，金融资产转回减值损失后的账面价值不超</w:t>
      </w:r>
      <w:r>
        <w:rPr>
          <w:spacing w:val="-35"/>
        </w:rPr>
        <w:t> </w:t>
      </w:r>
      <w:r>
        <w:rPr>
          <w:spacing w:val="-35"/>
        </w:rPr>
      </w:r>
      <w:r>
        <w:rPr/>
        <w:t>过假定不计提减值准备情况下该金融资产在转回日的摊余成本。</w:t>
      </w:r>
    </w:p>
    <w:p>
      <w:pPr>
        <w:pStyle w:val="BodyText"/>
        <w:spacing w:line="386" w:lineRule="auto" w:before="34"/>
        <w:ind w:left="632" w:right="98"/>
        <w:jc w:val="left"/>
      </w:pPr>
      <w:r>
        <w:rPr/>
        <w:t>② 可供出售金融资产减值</w:t>
      </w:r>
      <w:r>
        <w:rPr>
          <w:spacing w:val="-103"/>
        </w:rPr>
        <w:t> </w:t>
      </w:r>
      <w:r>
        <w:rPr>
          <w:spacing w:val="-103"/>
        </w:rPr>
      </w:r>
      <w:r>
        <w:rPr>
          <w:spacing w:val="-3"/>
        </w:rPr>
        <w:t>可供出售金融资产发生减值时，将原计入资本公积的因公允价值下降形成的累计损失予以转出并计入</w:t>
      </w:r>
    </w:p>
    <w:p>
      <w:pPr>
        <w:pStyle w:val="BodyText"/>
        <w:spacing w:line="381" w:lineRule="auto" w:before="38"/>
        <w:ind w:right="202"/>
        <w:jc w:val="both"/>
      </w:pPr>
      <w:r>
        <w:rPr>
          <w:spacing w:val="-2"/>
        </w:rPr>
        <w:t>当期损益，该转出的累计损失为该资产初始取得成本扣除已收回本金和已摊销金额、当前公允价值和原已</w:t>
      </w:r>
      <w:r>
        <w:rPr>
          <w:spacing w:val="-35"/>
        </w:rPr>
        <w:t> </w:t>
      </w:r>
      <w:r>
        <w:rPr>
          <w:spacing w:val="-35"/>
        </w:rPr>
      </w:r>
      <w:r>
        <w:rPr/>
        <w:t>计入损益的减值损失后的余额。</w:t>
      </w:r>
    </w:p>
    <w:p>
      <w:pPr>
        <w:pStyle w:val="BodyText"/>
        <w:spacing w:line="384" w:lineRule="auto" w:before="43"/>
        <w:ind w:right="202" w:firstLine="480"/>
        <w:jc w:val="both"/>
      </w:pPr>
      <w:r>
        <w:rPr>
          <w:spacing w:val="-4"/>
        </w:rPr>
        <w:t>在确认减值损失后，期后如有客观证据表明该金融资产价值已恢复，且客观上与确认该损失后发生的</w:t>
      </w:r>
      <w:r>
        <w:rPr>
          <w:w w:val="100"/>
        </w:rPr>
        <w:t> </w:t>
      </w:r>
      <w:r>
        <w:rPr>
          <w:spacing w:val="-2"/>
        </w:rPr>
        <w:t>事项有关，原确认的减值损失予以转回，可供出售权益工具投资的减值损失转回确认为其他综合收益，可</w:t>
      </w:r>
      <w:r>
        <w:rPr>
          <w:spacing w:val="-35"/>
        </w:rPr>
        <w:t> </w:t>
      </w:r>
      <w:r>
        <w:rPr>
          <w:spacing w:val="-35"/>
        </w:rPr>
      </w:r>
      <w:r>
        <w:rPr/>
        <w:t>供出售债务工具的减值损失转回计入当期损益。</w:t>
      </w:r>
    </w:p>
    <w:p>
      <w:pPr>
        <w:pStyle w:val="BodyText"/>
        <w:spacing w:line="386" w:lineRule="auto" w:before="40"/>
        <w:ind w:right="202" w:firstLine="480"/>
        <w:jc w:val="both"/>
      </w:pPr>
      <w:r>
        <w:rPr>
          <w:spacing w:val="-3"/>
        </w:rPr>
        <w:t>在活跃市场中没有报价且其公允价值不能可靠计量的权益工具投资，或与该权益工具挂钩并须通过交</w:t>
      </w:r>
      <w:r>
        <w:rPr>
          <w:w w:val="100"/>
        </w:rPr>
        <w:t> </w:t>
      </w:r>
      <w:r>
        <w:rPr/>
        <w:t>付该权益工具结算的衍生金融资产的减值损失，不予转回。</w:t>
      </w:r>
    </w:p>
    <w:p>
      <w:pPr>
        <w:pStyle w:val="BodyText"/>
        <w:spacing w:line="420" w:lineRule="auto" w:before="77"/>
        <w:ind w:left="575" w:right="98" w:hanging="423"/>
        <w:jc w:val="left"/>
      </w:pPr>
      <w:r>
        <w:rPr/>
        <w:t>各类可供出售金融资产减值的各项认定标准</w:t>
      </w:r>
      <w:r>
        <w:rPr>
          <w:w w:val="100"/>
        </w:rPr>
        <w:t> </w:t>
      </w:r>
      <w:r>
        <w:rPr>
          <w:spacing w:val="-2"/>
        </w:rPr>
        <w:t>当综合相关因素判断可供出售权益工具投资公允价值下跌是严重或非暂时性下跌时，表明该可供出售</w:t>
      </w:r>
    </w:p>
    <w:p>
      <w:pPr>
        <w:pStyle w:val="BodyText"/>
        <w:spacing w:line="386" w:lineRule="auto" w:before="4"/>
        <w:ind w:right="288"/>
        <w:jc w:val="both"/>
      </w:pPr>
      <w:r>
        <w:rPr>
          <w:spacing w:val="-2"/>
        </w:rPr>
        <w:t>权益工具投资发生减值。其中“严重下跌”是指公允价值下跌幅度累计超过20%；“非暂时性下跌”是指</w:t>
      </w:r>
      <w:r>
        <w:rPr>
          <w:spacing w:val="-15"/>
        </w:rPr>
        <w:t> </w:t>
      </w:r>
      <w:r>
        <w:rPr>
          <w:spacing w:val="-15"/>
        </w:rPr>
      </w:r>
      <w:r>
        <w:rPr/>
        <w:t>公允价值连续下跌时间超过12个月。</w:t>
      </w:r>
    </w:p>
    <w:p>
      <w:pPr>
        <w:spacing w:line="240" w:lineRule="auto" w:before="8"/>
        <w:rPr>
          <w:rFonts w:ascii="宋体" w:hAnsi="宋体" w:cs="宋体" w:eastAsia="宋体" w:hint="default"/>
          <w:sz w:val="20"/>
          <w:szCs w:val="20"/>
        </w:rPr>
      </w:pPr>
    </w:p>
    <w:p>
      <w:pPr>
        <w:pStyle w:val="Heading5"/>
        <w:spacing w:line="484" w:lineRule="auto"/>
        <w:ind w:right="250"/>
        <w:jc w:val="both"/>
        <w:rPr>
          <w:b w:val="0"/>
          <w:bCs w:val="0"/>
        </w:rPr>
      </w:pPr>
      <w:r>
        <w:rPr/>
        <w:t>（7）将尚未到期的持有至到期投资重分类为可供出售金融资产的，说明持有意图或能力发生改变的依据</w:t>
      </w:r>
      <w:r>
        <w:rPr>
          <w:spacing w:val="-35"/>
        </w:rPr>
        <w:t> </w:t>
      </w:r>
      <w:r>
        <w:rPr>
          <w:spacing w:val="-35"/>
        </w:rPr>
      </w:r>
      <w:r>
        <w:rPr/>
        <w:t>11、应收款项坏账准备的确认标准和计提方法</w:t>
      </w:r>
      <w:r>
        <w:rPr>
          <w:b w:val="0"/>
          <w:bCs w:val="0"/>
        </w:rPr>
      </w:r>
    </w:p>
    <w:p>
      <w:pPr>
        <w:pStyle w:val="BodyText"/>
        <w:spacing w:line="381" w:lineRule="auto" w:before="160"/>
        <w:ind w:left="632" w:right="98" w:hanging="269"/>
        <w:jc w:val="left"/>
      </w:pPr>
      <w:r>
        <w:rPr/>
        <w:t>（1）坏账准备的确认标准</w:t>
      </w:r>
      <w:r>
        <w:rPr>
          <w:spacing w:val="-102"/>
        </w:rPr>
        <w:t> </w:t>
      </w:r>
      <w:r>
        <w:rPr>
          <w:spacing w:val="-102"/>
        </w:rPr>
      </w:r>
      <w:r>
        <w:rPr/>
        <w:t>本公司在资产负债表日对应收款项账面价值进行检查，对存在下列客观证据表明应收款项发生减值</w:t>
      </w:r>
    </w:p>
    <w:p>
      <w:pPr>
        <w:pStyle w:val="BodyText"/>
        <w:spacing w:line="386" w:lineRule="auto" w:before="43"/>
        <w:ind w:right="202"/>
        <w:jc w:val="both"/>
      </w:pPr>
      <w:r>
        <w:rPr>
          <w:spacing w:val="-2"/>
        </w:rPr>
        <w:t>的，计提减值准备：①债务人发生严重的财务困难；②债务人违反合同条款（如偿付利息或本金发生违约</w:t>
      </w:r>
      <w:r>
        <w:rPr>
          <w:spacing w:val="-35"/>
        </w:rPr>
        <w:t> </w:t>
      </w:r>
      <w:r>
        <w:rPr>
          <w:spacing w:val="-35"/>
        </w:rPr>
      </w:r>
      <w:r>
        <w:rPr/>
        <w:t>或逾期等）；③债务人很可能倒闭或进行其他财务重组；</w:t>
      </w:r>
      <w:r>
        <w:rPr>
          <w:spacing w:val="-7"/>
        </w:rPr>
        <w:t> </w:t>
      </w:r>
      <w:r>
        <w:rPr/>
        <w:t>④其他表明应收款项发生减值的客观依据。</w:t>
      </w:r>
    </w:p>
    <w:p>
      <w:pPr>
        <w:pStyle w:val="BodyText"/>
        <w:spacing w:line="240" w:lineRule="auto" w:before="34"/>
        <w:ind w:left="364" w:right="98"/>
        <w:jc w:val="left"/>
      </w:pPr>
      <w:r>
        <w:rPr/>
        <w:t>（2）坏账准备的计提方法</w:t>
      </w:r>
    </w:p>
    <w:p>
      <w:pPr>
        <w:pStyle w:val="BodyText"/>
        <w:spacing w:line="240" w:lineRule="auto" w:before="166"/>
        <w:ind w:left="632" w:right="98"/>
        <w:jc w:val="left"/>
      </w:pPr>
      <w:r>
        <w:rPr/>
        <w:t>①单项金额重大并单项计提坏账准备的应收款项坏账准备的确认标准、计提方法；</w:t>
      </w:r>
    </w:p>
    <w:p>
      <w:pPr>
        <w:spacing w:after="0" w:line="240" w:lineRule="auto"/>
        <w:jc w:val="left"/>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left="632" w:right="0"/>
        <w:jc w:val="left"/>
      </w:pPr>
      <w:r>
        <w:rPr/>
        <w:t>②按信用风险组合计提坏账准备的应收款项的确定依据、坏账准备计提方法；</w:t>
      </w:r>
    </w:p>
    <w:p>
      <w:pPr>
        <w:spacing w:line="240" w:lineRule="auto" w:before="1"/>
        <w:rPr>
          <w:rFonts w:ascii="宋体" w:hAnsi="宋体" w:cs="宋体" w:eastAsia="宋体" w:hint="default"/>
          <w:sz w:val="16"/>
          <w:szCs w:val="16"/>
        </w:rPr>
      </w:pPr>
    </w:p>
    <w:p>
      <w:pPr>
        <w:pStyle w:val="BodyText"/>
        <w:spacing w:line="240" w:lineRule="auto"/>
        <w:ind w:left="575" w:right="0"/>
        <w:jc w:val="left"/>
      </w:pPr>
      <w:r>
        <w:rPr/>
        <w:t>③单项金额虽不重大但单项计提坏账准备的应收款项。</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（1）单项金额重大的应收款项坏账准备</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5054"/>
        <w:gridCol w:w="4512"/>
      </w:tblGrid>
      <w:tr>
        <w:trPr>
          <w:trHeight w:val="71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单项金额重大的判断依据或金额标准</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50"/>
                <w:sz w:val="18"/>
                <w:szCs w:val="18"/>
              </w:rPr>
              <w:t> </w:t>
            </w:r>
            <w:r>
              <w:rPr>
                <w:rFonts w:ascii="宋体" w:hAnsi="宋体" w:cs="宋体" w:eastAsia="宋体" w:hint="default"/>
                <w:sz w:val="18"/>
                <w:szCs w:val="18"/>
              </w:rPr>
              <w:t>500</w:t>
            </w:r>
            <w:r>
              <w:rPr>
                <w:rFonts w:ascii="宋体" w:hAnsi="宋体" w:cs="宋体" w:eastAsia="宋体" w:hint="default"/>
                <w:spacing w:val="-58"/>
                <w:sz w:val="18"/>
                <w:szCs w:val="18"/>
              </w:rPr>
              <w:t> </w:t>
            </w:r>
            <w:r>
              <w:rPr>
                <w:rFonts w:ascii="宋体" w:hAnsi="宋体" w:cs="宋体" w:eastAsia="宋体" w:hint="default"/>
                <w:spacing w:val="-3"/>
                <w:sz w:val="18"/>
                <w:szCs w:val="18"/>
              </w:rPr>
              <w:t>万元以上的应收款项确认为单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项金额重大的应收款项。</w:t>
            </w:r>
          </w:p>
        </w:tc>
      </w:tr>
      <w:tr>
        <w:trPr>
          <w:trHeight w:val="357" w:hRule="exact"/>
        </w:trPr>
        <w:tc>
          <w:tcPr>
            <w:tcW w:w="5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4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5"/>
                <w:sz w:val="18"/>
                <w:szCs w:val="18"/>
              </w:rPr>
              <w:t>本公司对单项金额重大的应收款项单独进行减值测试，单</w:t>
            </w:r>
          </w:p>
        </w:tc>
      </w:tr>
      <w:tr>
        <w:trPr>
          <w:trHeight w:val="310" w:hRule="exact"/>
        </w:trPr>
        <w:tc>
          <w:tcPr>
            <w:tcW w:w="5054" w:type="dxa"/>
            <w:tcBorders>
              <w:top w:val="nil" w:sz="6" w:space="0" w:color="auto"/>
              <w:left w:val="single" w:sz="4" w:space="0" w:color="000000"/>
              <w:bottom w:val="nil" w:sz="6" w:space="0" w:color="auto"/>
              <w:right w:val="single" w:sz="4" w:space="0" w:color="000000"/>
            </w:tcBorders>
            <w:shd w:val="clear" w:color="auto" w:fill="D2D2D2"/>
          </w:tcPr>
          <w:p>
            <w:pPr/>
          </w:p>
        </w:tc>
        <w:tc>
          <w:tcPr>
            <w:tcW w:w="451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5"/>
                <w:sz w:val="18"/>
                <w:szCs w:val="18"/>
              </w:rPr>
              <w:t>独测试未发生减值的金融资产，包括在具有类似信用风险</w:t>
            </w:r>
          </w:p>
        </w:tc>
      </w:tr>
      <w:tr>
        <w:trPr>
          <w:trHeight w:val="314" w:hRule="exact"/>
        </w:trPr>
        <w:tc>
          <w:tcPr>
            <w:tcW w:w="5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单项金额重大并单项计提坏账准备的计提方法</w:t>
            </w:r>
          </w:p>
        </w:tc>
        <w:tc>
          <w:tcPr>
            <w:tcW w:w="4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5"/>
                <w:sz w:val="18"/>
                <w:szCs w:val="18"/>
              </w:rPr>
              <w:t>特征的金融资产组合中进行减值测试。单项测试已确认减</w:t>
            </w:r>
          </w:p>
        </w:tc>
      </w:tr>
      <w:tr>
        <w:trPr>
          <w:trHeight w:val="312" w:hRule="exact"/>
        </w:trPr>
        <w:tc>
          <w:tcPr>
            <w:tcW w:w="5054" w:type="dxa"/>
            <w:tcBorders>
              <w:top w:val="nil" w:sz="6" w:space="0" w:color="auto"/>
              <w:left w:val="single" w:sz="4" w:space="0" w:color="000000"/>
              <w:bottom w:val="nil" w:sz="6" w:space="0" w:color="auto"/>
              <w:right w:val="single" w:sz="4" w:space="0" w:color="000000"/>
            </w:tcBorders>
            <w:shd w:val="clear" w:color="auto" w:fill="D2D2D2"/>
          </w:tcPr>
          <w:p>
            <w:pPr/>
          </w:p>
        </w:tc>
        <w:tc>
          <w:tcPr>
            <w:tcW w:w="451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5"/>
                <w:sz w:val="18"/>
                <w:szCs w:val="18"/>
              </w:rPr>
              <w:t>值损失的应收款项，不再包括在具有类似信用风险特征的</w:t>
            </w:r>
          </w:p>
        </w:tc>
      </w:tr>
      <w:tr>
        <w:trPr>
          <w:trHeight w:val="358" w:hRule="exact"/>
        </w:trPr>
        <w:tc>
          <w:tcPr>
            <w:tcW w:w="5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4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3"/>
                <w:sz w:val="18"/>
                <w:szCs w:val="18"/>
              </w:rPr>
              <w:t>应收款项组合中进行减值测试。</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（2）按组合计提坏账准备的应收款项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597"/>
        <w:gridCol w:w="2189"/>
        <w:gridCol w:w="4781"/>
      </w:tblGrid>
      <w:tr>
        <w:trPr>
          <w:trHeight w:val="715"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5" w:right="94" w:hanging="716"/>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提方法</w:t>
            </w:r>
          </w:p>
        </w:tc>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399"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以应收账款的账龄为信用风险特征划分组合</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组合中，采用账龄分析法计提坏账准备的</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97"/>
        <w:gridCol w:w="2976"/>
        <w:gridCol w:w="3994"/>
      </w:tblGrid>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1"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其中：[1～6</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w:t>
            </w:r>
          </w:p>
        </w:tc>
      </w:tr>
      <w:tr>
        <w:trPr>
          <w:trHeight w:val="398"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30%</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50%</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70%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70%</w:t>
            </w:r>
          </w:p>
        </w:tc>
      </w:tr>
      <w:tr>
        <w:trPr>
          <w:trHeight w:val="398" w:hRule="exact"/>
        </w:trPr>
        <w:tc>
          <w:tcPr>
            <w:tcW w:w="2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组合中，采用余额百分比法计提坏账准备的</w:t>
      </w:r>
    </w:p>
    <w:p>
      <w:pPr>
        <w:spacing w:line="357" w:lineRule="auto" w:before="119"/>
        <w:ind w:left="152" w:right="544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组合中，采用其他方法计提坏账准备的</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（3）单项金额虽不重大但单项计提坏账准备的应收账款</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1"/>
          <w:szCs w:val="21"/>
        </w:rPr>
      </w:pPr>
    </w:p>
    <w:p>
      <w:pPr>
        <w:spacing w:before="46"/>
        <w:ind w:left="0" w:right="146" w:firstLine="0"/>
        <w:jc w:val="right"/>
        <w:rPr>
          <w:rFonts w:ascii="宋体" w:hAnsi="宋体" w:cs="宋体" w:eastAsia="宋体" w:hint="default"/>
          <w:sz w:val="18"/>
          <w:szCs w:val="18"/>
        </w:rPr>
      </w:pPr>
      <w:r>
        <w:rPr/>
        <w:pict>
          <v:shape style="position:absolute;margin-left:56.400002pt;margin-top:-36.628284pt;width:479.05pt;height:69.850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1"/>
                  </w:tblGrid>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单项计提坏账准备的理由</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5"/>
                          <w:jc w:val="left"/>
                          <w:rPr>
                            <w:rFonts w:ascii="宋体" w:hAnsi="宋体" w:cs="宋体" w:eastAsia="宋体" w:hint="default"/>
                            <w:sz w:val="18"/>
                            <w:szCs w:val="18"/>
                          </w:rPr>
                        </w:pPr>
                        <w:r>
                          <w:rPr>
                            <w:rFonts w:ascii="宋体" w:hAnsi="宋体" w:cs="宋体" w:eastAsia="宋体" w:hint="default"/>
                            <w:spacing w:val="-3"/>
                            <w:sz w:val="18"/>
                            <w:szCs w:val="18"/>
                          </w:rPr>
                          <w:t>1、与对方存在争议或涉及诉讼、仲裁的应收款项；2、已有明显迹象表明债务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人很可能无法履行还款义务的应收款项。</w:t>
                        </w:r>
                      </w:p>
                    </w:tc>
                  </w:tr>
                  <w:tr>
                    <w:trPr>
                      <w:trHeight w:val="672"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坏账准备的计提方法</w:t>
                        </w:r>
                      </w:p>
                    </w:tc>
                    <w:tc>
                      <w:tcPr>
                        <w:tcW w:w="62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55"/>
                          <w:jc w:val="left"/>
                          <w:rPr>
                            <w:rFonts w:ascii="宋体" w:hAnsi="宋体" w:cs="宋体" w:eastAsia="宋体" w:hint="default"/>
                            <w:sz w:val="18"/>
                            <w:szCs w:val="18"/>
                          </w:rPr>
                        </w:pPr>
                        <w:r>
                          <w:rPr>
                            <w:rFonts w:ascii="宋体" w:hAnsi="宋体" w:cs="宋体" w:eastAsia="宋体" w:hint="default"/>
                            <w:spacing w:val="-4"/>
                            <w:sz w:val="18"/>
                            <w:szCs w:val="18"/>
                          </w:rPr>
                          <w:t>本集团对于单项金额虽不重大但具备以下特征的应收款项，单独进行减值测试</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3"/>
                            <w:sz w:val="18"/>
                            <w:szCs w:val="18"/>
                          </w:rPr>
                          <w:t>有客观证据表明其发生了减值的，根据其未来现金流量现值低于其账面价值的</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3"/>
        <w:rPr>
          <w:rFonts w:ascii="宋体" w:hAnsi="宋体" w:cs="宋体" w:eastAsia="宋体" w:hint="default"/>
          <w:sz w:val="29"/>
          <w:szCs w:val="29"/>
        </w:rPr>
      </w:pPr>
    </w:p>
    <w:p>
      <w:pPr>
        <w:spacing w:line="37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19pt;mso-position-horizontal-relative:char;mso-position-vertical-relative:line" coordorigin="0,0" coordsize="9576,380">
            <v:group style="position:absolute;left:10;top:14;width:3346;height:351" coordorigin="10,14" coordsize="3346,351">
              <v:shape style="position:absolute;left:10;top:14;width:3346;height:351" coordorigin="10,14" coordsize="3346,351" path="m10,365l3355,365,3355,14,10,14,10,365xe" filled="true" fillcolor="#d2d2d2" stroked="false">
                <v:path arrowok="t"/>
                <v:fill type="solid"/>
              </v:shape>
            </v:group>
            <v:group style="position:absolute;left:10;top:10;width:3346;height:2" coordorigin="10,10" coordsize="3346,2">
              <v:shape style="position:absolute;left:10;top:10;width:3346;height:2" coordorigin="10,10" coordsize="3346,0" path="m10,10l3355,10e" filled="false" stroked="true" strokeweight=".48pt" strokecolor="#000000">
                <v:path arrowok="t"/>
              </v:shape>
            </v:group>
            <v:group style="position:absolute;left:3365;top:10;width:6202;height:2" coordorigin="3365,10" coordsize="6202,2">
              <v:shape style="position:absolute;left:3365;top:10;width:6202;height:2" coordorigin="3365,10" coordsize="6202,0" path="m3365,10l9566,10e" filled="false" stroked="true" strokeweight=".48pt" strokecolor="#000000">
                <v:path arrowok="t"/>
              </v:shape>
            </v:group>
            <v:group style="position:absolute;left:5;top:5;width:2;height:370" coordorigin="5,5" coordsize="2,370">
              <v:shape style="position:absolute;left:5;top:5;width:2;height:370" coordorigin="5,5" coordsize="0,370" path="m5,5l5,374e" filled="false" stroked="true" strokeweight=".48pt" strokecolor="#000000">
                <v:path arrowok="t"/>
              </v:shape>
            </v:group>
            <v:group style="position:absolute;left:10;top:370;width:3346;height:2" coordorigin="10,370" coordsize="3346,2">
              <v:shape style="position:absolute;left:10;top:370;width:3346;height:2" coordorigin="10,370" coordsize="3346,0" path="m10,370l3355,370e" filled="false" stroked="true" strokeweight=".48pt" strokecolor="#000000">
                <v:path arrowok="t"/>
              </v:shape>
            </v:group>
            <v:group style="position:absolute;left:3360;top:5;width:2;height:370" coordorigin="3360,5" coordsize="2,370">
              <v:shape style="position:absolute;left:3360;top:5;width:2;height:370" coordorigin="3360,5" coordsize="0,370" path="m3360,5l3360,374e" filled="false" stroked="true" strokeweight=".48pt" strokecolor="#000000">
                <v:path arrowok="t"/>
              </v:shape>
            </v:group>
            <v:group style="position:absolute;left:3365;top:370;width:6202;height:2" coordorigin="3365,370" coordsize="6202,2">
              <v:shape style="position:absolute;left:3365;top:370;width:6202;height:2" coordorigin="3365,370" coordsize="6202,0" path="m3365,370l9566,370e" filled="false" stroked="true" strokeweight=".48pt" strokecolor="#000000">
                <v:path arrowok="t"/>
              </v:shape>
            </v:group>
            <v:group style="position:absolute;left:9571;top:5;width:2;height:370" coordorigin="9571,5" coordsize="2,370">
              <v:shape style="position:absolute;left:9571;top:5;width:2;height:370" coordorigin="9571,5" coordsize="0,370" path="m9571,5l9571,374e" filled="false" stroked="true" strokeweight=".48pt" strokecolor="#000000">
                <v:path arrowok="t"/>
              </v:shape>
              <v:shape style="position:absolute;left:3360;top:10;width:6212;height:360" type="#_x0000_t202" filled="false" stroked="false">
                <v:textbox inset="0,0,0,0">
                  <w:txbxContent>
                    <w:p>
                      <w:pPr>
                        <w:spacing w:before="20"/>
                        <w:ind w:left="28" w:right="0" w:firstLine="0"/>
                        <w:jc w:val="left"/>
                        <w:rPr>
                          <w:rFonts w:ascii="宋体" w:hAnsi="宋体" w:cs="宋体" w:eastAsia="宋体" w:hint="default"/>
                          <w:sz w:val="18"/>
                          <w:szCs w:val="18"/>
                        </w:rPr>
                      </w:pPr>
                      <w:r>
                        <w:rPr>
                          <w:rFonts w:ascii="宋体" w:hAnsi="宋体" w:cs="宋体" w:eastAsia="宋体" w:hint="default"/>
                          <w:spacing w:val="-3"/>
                          <w:sz w:val="18"/>
                          <w:szCs w:val="18"/>
                        </w:rPr>
                        <w:t>差额，确认减值损失，计提坏账准备。</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27"/>
          <w:szCs w:val="27"/>
        </w:rPr>
      </w:pPr>
    </w:p>
    <w:p>
      <w:pPr>
        <w:pStyle w:val="Heading5"/>
        <w:spacing w:line="335" w:lineRule="exact"/>
        <w:ind w:right="0"/>
        <w:jc w:val="left"/>
        <w:rPr>
          <w:b w:val="0"/>
          <w:bCs w:val="0"/>
        </w:rPr>
      </w:pPr>
      <w:r>
        <w:rPr/>
        <w:t>12、存货</w:t>
      </w:r>
      <w:r>
        <w:rPr>
          <w:b w:val="0"/>
          <w:bCs w:val="0"/>
        </w:rPr>
      </w:r>
    </w:p>
    <w:p>
      <w:pPr>
        <w:spacing w:line="240" w:lineRule="auto" w:before="13"/>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（1）存货的分类</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146" w:firstLine="480"/>
        <w:jc w:val="both"/>
      </w:pPr>
      <w:r>
        <w:rPr>
          <w:spacing w:val="-4"/>
        </w:rPr>
        <w:t>存货主要包括原材料、在产品、产成品、库存商品、低值易耗品、包装物、消耗性生物资产、开发成</w:t>
      </w:r>
      <w:r>
        <w:rPr>
          <w:w w:val="100"/>
        </w:rPr>
        <w:t> </w:t>
      </w:r>
      <w:r>
        <w:rPr/>
        <w:t>本、完工开发产品等。</w:t>
      </w:r>
    </w:p>
    <w:p>
      <w:pPr>
        <w:spacing w:line="240" w:lineRule="auto" w:before="8"/>
        <w:rPr>
          <w:rFonts w:ascii="宋体" w:hAnsi="宋体" w:cs="宋体" w:eastAsia="宋体" w:hint="default"/>
          <w:sz w:val="20"/>
          <w:szCs w:val="20"/>
        </w:rPr>
      </w:pPr>
    </w:p>
    <w:p>
      <w:pPr>
        <w:pStyle w:val="Heading5"/>
        <w:spacing w:line="240" w:lineRule="auto"/>
        <w:ind w:right="0"/>
        <w:jc w:val="left"/>
        <w:rPr>
          <w:b w:val="0"/>
          <w:bCs w:val="0"/>
        </w:rPr>
      </w:pPr>
      <w:r>
        <w:rPr/>
        <w:t>（2）发出存货的计价方法</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415" w:lineRule="auto"/>
        <w:ind w:left="575" w:right="0" w:hanging="423"/>
        <w:jc w:val="left"/>
      </w:pPr>
      <w:r>
        <w:rPr/>
        <w:t>计价方法：加权平均法</w:t>
      </w:r>
      <w:r>
        <w:rPr>
          <w:w w:val="100"/>
        </w:rPr>
        <w:t> </w:t>
      </w:r>
      <w:r>
        <w:rPr>
          <w:spacing w:val="-2"/>
        </w:rPr>
        <w:t>存货在取得时按实际成本计价，存货成本包括采购成本、加工成本和其他成本。领用和发出时按加权</w:t>
      </w:r>
    </w:p>
    <w:p>
      <w:pPr>
        <w:pStyle w:val="BodyText"/>
        <w:spacing w:line="240" w:lineRule="auto" w:before="13"/>
        <w:ind w:right="0"/>
        <w:jc w:val="left"/>
      </w:pPr>
      <w:r>
        <w:rPr/>
        <w:t>平均计价。</w:t>
      </w:r>
    </w:p>
    <w:p>
      <w:pPr>
        <w:spacing w:line="240" w:lineRule="auto" w:before="0"/>
        <w:rPr>
          <w:rFonts w:ascii="宋体" w:hAnsi="宋体" w:cs="宋体" w:eastAsia="宋体" w:hint="default"/>
          <w:sz w:val="20"/>
          <w:szCs w:val="20"/>
        </w:rPr>
      </w:pPr>
    </w:p>
    <w:p>
      <w:pPr>
        <w:pStyle w:val="Heading5"/>
        <w:spacing w:line="240" w:lineRule="auto" w:before="136"/>
        <w:ind w:right="0"/>
        <w:jc w:val="left"/>
        <w:rPr>
          <w:b w:val="0"/>
          <w:bCs w:val="0"/>
        </w:rPr>
      </w:pPr>
      <w:r>
        <w:rPr/>
        <w:t>（3）存货可变现净值的确定依据及存货跌价准备的计提方法</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143" w:firstLine="480"/>
        <w:jc w:val="both"/>
      </w:pPr>
      <w:r>
        <w:rPr>
          <w:spacing w:val="-4"/>
        </w:rPr>
        <w:t>可变现净值是指在日常活动中，存货的估计售价减去至完工时估计将要发生的成本、估计的销售费用</w:t>
      </w:r>
      <w:r>
        <w:rPr>
          <w:w w:val="100"/>
        </w:rPr>
        <w:t> </w:t>
      </w:r>
      <w:r>
        <w:rPr>
          <w:spacing w:val="-2"/>
        </w:rPr>
        <w:t>以及相关税费后的金额。在确定存货的可变现净值时，以取得的确凿证据为基础，同时考虑持有存货的目</w:t>
      </w:r>
      <w:r>
        <w:rPr>
          <w:spacing w:val="-35"/>
        </w:rPr>
        <w:t> </w:t>
      </w:r>
      <w:r>
        <w:rPr>
          <w:spacing w:val="-35"/>
        </w:rPr>
      </w:r>
      <w:r>
        <w:rPr/>
        <w:t>的以及资产负债表日后事项的影响。</w:t>
      </w:r>
    </w:p>
    <w:p>
      <w:pPr>
        <w:pStyle w:val="BodyText"/>
        <w:spacing w:line="386" w:lineRule="auto" w:before="34"/>
        <w:ind w:right="146" w:firstLine="480"/>
        <w:jc w:val="both"/>
      </w:pPr>
      <w:r>
        <w:rPr>
          <w:spacing w:val="-4"/>
        </w:rPr>
        <w:t>在资产负债表日，存货按照成本与可变现净值孰低计量。当其可变现净值低于成本时，提取存货跌价</w:t>
      </w:r>
      <w:r>
        <w:rPr>
          <w:w w:val="100"/>
        </w:rPr>
        <w:t> </w:t>
      </w:r>
      <w:r>
        <w:rPr/>
        <w:t>准备。存货跌价准备通常按单个存货项目的成本高于其可变现净值的差额提取。</w:t>
      </w:r>
    </w:p>
    <w:p>
      <w:pPr>
        <w:pStyle w:val="BodyText"/>
        <w:spacing w:line="381" w:lineRule="auto" w:before="38"/>
        <w:ind w:right="142" w:firstLine="422"/>
        <w:jc w:val="both"/>
      </w:pPr>
      <w:r>
        <w:rPr>
          <w:spacing w:val="-2"/>
        </w:rPr>
        <w:t>计提存货跌价准备后，如果以前减记存货价值的影响因素已经消失，导致存货的可变现净值高于其账</w:t>
      </w:r>
      <w:r>
        <w:rPr>
          <w:w w:val="100"/>
        </w:rPr>
        <w:t> </w:t>
      </w:r>
      <w:r>
        <w:rPr/>
        <w:t>面价值的，在原已计提的存货跌价准备金额内予以转回，转回的金额计入当期损益。</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t>（4）存货的盘存制度</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BodyText"/>
        <w:spacing w:line="415" w:lineRule="auto"/>
        <w:ind w:left="469" w:right="5442" w:hanging="317"/>
        <w:jc w:val="left"/>
      </w:pPr>
      <w:r>
        <w:rPr/>
        <w:t>盘存制度：永续盘存制</w:t>
      </w:r>
      <w:r>
        <w:rPr>
          <w:w w:val="100"/>
        </w:rPr>
        <w:t> </w:t>
      </w:r>
      <w:r>
        <w:rPr>
          <w:spacing w:val="-2"/>
        </w:rPr>
        <w:t>存货的盘存制度为永续盘存制。</w:t>
      </w:r>
    </w:p>
    <w:p>
      <w:pPr>
        <w:spacing w:line="240" w:lineRule="auto" w:before="4"/>
        <w:rPr>
          <w:rFonts w:ascii="宋体" w:hAnsi="宋体" w:cs="宋体" w:eastAsia="宋体" w:hint="default"/>
          <w:sz w:val="18"/>
          <w:szCs w:val="18"/>
        </w:rPr>
      </w:pPr>
    </w:p>
    <w:p>
      <w:pPr>
        <w:pStyle w:val="Heading5"/>
        <w:spacing w:line="240" w:lineRule="auto"/>
        <w:ind w:right="0"/>
        <w:jc w:val="left"/>
        <w:rPr>
          <w:b w:val="0"/>
          <w:bCs w:val="0"/>
        </w:rPr>
      </w:pPr>
      <w:r>
        <w:rPr/>
        <w:t>（5）低值易耗品和包装物的摊销方法</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BodyText"/>
        <w:spacing w:line="420" w:lineRule="auto"/>
        <w:ind w:right="7678"/>
        <w:jc w:val="left"/>
      </w:pPr>
      <w:r>
        <w:rPr/>
        <w:t>低值易耗品</w:t>
      </w:r>
      <w:r>
        <w:rPr>
          <w:spacing w:val="-100"/>
        </w:rPr>
        <w:t> </w:t>
      </w:r>
      <w:r>
        <w:rPr>
          <w:spacing w:val="-1"/>
        </w:rPr>
        <w:t>摊销方法：一次摊销法</w:t>
      </w:r>
    </w:p>
    <w:p>
      <w:pPr>
        <w:pStyle w:val="BodyText"/>
        <w:spacing w:line="240" w:lineRule="auto" w:before="43"/>
        <w:ind w:left="469" w:right="0"/>
        <w:jc w:val="left"/>
      </w:pPr>
      <w:r>
        <w:rPr/>
        <w:t>低值易耗品于领用时按一次摊销法摊销。</w:t>
      </w:r>
    </w:p>
    <w:p>
      <w:pPr>
        <w:spacing w:after="0" w:line="240"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20" w:lineRule="auto" w:before="36"/>
        <w:ind w:right="7738"/>
        <w:jc w:val="left"/>
      </w:pPr>
      <w:r>
        <w:rPr/>
        <w:t>包装物</w:t>
      </w:r>
      <w:r>
        <w:rPr>
          <w:spacing w:val="-102"/>
        </w:rPr>
        <w:t> </w:t>
      </w:r>
      <w:r>
        <w:rPr>
          <w:spacing w:val="-1"/>
        </w:rPr>
        <w:t>摊销方法：一次摊销法</w:t>
      </w:r>
    </w:p>
    <w:p>
      <w:pPr>
        <w:pStyle w:val="BodyText"/>
        <w:spacing w:line="240" w:lineRule="auto" w:before="43"/>
        <w:ind w:left="469" w:right="98"/>
        <w:jc w:val="left"/>
      </w:pPr>
      <w:r>
        <w:rPr/>
        <w:t>包装物于领用时按一次摊销法摊销。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5"/>
        <w:spacing w:line="240" w:lineRule="auto"/>
        <w:ind w:right="98"/>
        <w:jc w:val="left"/>
        <w:rPr>
          <w:b w:val="0"/>
          <w:bCs w:val="0"/>
        </w:rPr>
      </w:pPr>
      <w:r>
        <w:rPr/>
        <w:t>13、长期股权投资</w:t>
      </w:r>
      <w:r>
        <w:rPr>
          <w:b w:val="0"/>
          <w:bCs w:val="0"/>
        </w:rPr>
      </w:r>
    </w:p>
    <w:p>
      <w:pPr>
        <w:spacing w:line="240" w:lineRule="auto" w:before="13"/>
        <w:rPr>
          <w:rFonts w:ascii="Microsoft JhengHei" w:hAnsi="Microsoft JhengHei" w:cs="Microsoft JhengHei" w:eastAsia="Microsoft JhengHei" w:hint="default"/>
          <w:b/>
          <w:bCs/>
          <w:sz w:val="21"/>
          <w:szCs w:val="21"/>
        </w:rPr>
      </w:pPr>
    </w:p>
    <w:p>
      <w:pPr>
        <w:pStyle w:val="Heading5"/>
        <w:spacing w:line="240" w:lineRule="auto"/>
        <w:ind w:right="98"/>
        <w:jc w:val="left"/>
        <w:rPr>
          <w:b w:val="0"/>
          <w:bCs w:val="0"/>
        </w:rPr>
      </w:pPr>
      <w:r>
        <w:rPr/>
        <w:t>（1）投资成本的确定</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98" w:firstLine="633"/>
        <w:jc w:val="left"/>
      </w:pPr>
      <w:r>
        <w:rPr>
          <w:spacing w:val="-2"/>
        </w:rPr>
        <w:t>对于企业合并形成的长期股权投资，如为同一控制下的企业合并取得的长期股权投资，在合并日按</w:t>
      </w:r>
      <w:r>
        <w:rPr>
          <w:w w:val="100"/>
        </w:rPr>
        <w:t> </w:t>
      </w:r>
      <w:r>
        <w:rPr>
          <w:spacing w:val="-2"/>
        </w:rPr>
        <w:t>照取得被合并方股东权益账面价值的份额作为初始投资成本。通过非同一控制下的企业合并取得的长期股</w:t>
      </w:r>
      <w:r>
        <w:rPr>
          <w:spacing w:val="-34"/>
        </w:rPr>
        <w:t> </w:t>
      </w:r>
      <w:r>
        <w:rPr>
          <w:spacing w:val="-34"/>
        </w:rPr>
      </w:r>
      <w:r>
        <w:rPr/>
        <w:t>权投资，企业合并成本包括购买方付出的资产、发生或承担的负债、发行的权益性证券的公允价值之和；</w:t>
      </w:r>
      <w:r>
        <w:rPr>
          <w:w w:val="100"/>
        </w:rPr>
        <w:t> </w:t>
      </w:r>
      <w:r>
        <w:rPr>
          <w:spacing w:val="-2"/>
        </w:rPr>
        <w:t>购买方为企业合并发生的审计、法律服务、评估咨询等中介费用以及其他相关管理费用，应当于发生时计</w:t>
      </w:r>
      <w:r>
        <w:rPr>
          <w:spacing w:val="-35"/>
        </w:rPr>
        <w:t> </w:t>
      </w:r>
      <w:r>
        <w:rPr>
          <w:spacing w:val="-35"/>
        </w:rPr>
      </w:r>
      <w:r>
        <w:rPr>
          <w:spacing w:val="-2"/>
        </w:rPr>
        <w:t>入当期损益；购买方作为合并对价发行的权益性证券或债务性证券的交易费用，应当计入权益性证券或债</w:t>
      </w:r>
      <w:r>
        <w:rPr>
          <w:spacing w:val="-35"/>
        </w:rPr>
        <w:t> </w:t>
      </w:r>
      <w:r>
        <w:rPr>
          <w:spacing w:val="-35"/>
        </w:rPr>
      </w:r>
      <w:r>
        <w:rPr>
          <w:spacing w:val="-2"/>
        </w:rPr>
        <w:t>务性证券的初始确认金额。除企业合并形成的长期股权投资外的其他股权投资，按成本进行初始计量，该</w:t>
      </w:r>
      <w:r>
        <w:rPr>
          <w:spacing w:val="-35"/>
        </w:rPr>
        <w:t> </w:t>
      </w:r>
      <w:r>
        <w:rPr>
          <w:spacing w:val="-35"/>
        </w:rPr>
      </w:r>
      <w:r>
        <w:rPr>
          <w:spacing w:val="-2"/>
        </w:rPr>
        <w:t>成本视长期股权投资取得方式的不同，分别按照本公司实际支付的现金购买价款、本公司发行的权益性证</w:t>
      </w:r>
      <w:r>
        <w:rPr>
          <w:spacing w:val="-35"/>
        </w:rPr>
        <w:t> </w:t>
      </w:r>
      <w:r>
        <w:rPr>
          <w:spacing w:val="-35"/>
        </w:rPr>
      </w:r>
      <w:r>
        <w:rPr>
          <w:spacing w:val="-4"/>
        </w:rPr>
        <w:t>券的公允价值、投资合同或协议约定的价值、非货币性资产交换交易中换出资产的公允价值或原账面价值、</w:t>
      </w:r>
      <w:r>
        <w:rPr>
          <w:spacing w:val="-49"/>
        </w:rPr>
        <w:t> </w:t>
      </w:r>
      <w:r>
        <w:rPr>
          <w:spacing w:val="-49"/>
        </w:rPr>
      </w:r>
      <w:r>
        <w:rPr>
          <w:spacing w:val="-2"/>
        </w:rPr>
        <w:t>该项长期股权投资自身的公允价值等方式确定。与取得长期股权投资直接相关的费用、税金及其他必要支</w:t>
      </w:r>
      <w:r>
        <w:rPr>
          <w:spacing w:val="-35"/>
        </w:rPr>
        <w:t> </w:t>
      </w:r>
      <w:r>
        <w:rPr>
          <w:spacing w:val="-35"/>
        </w:rPr>
      </w:r>
      <w:r>
        <w:rPr/>
        <w:t>出也计入投资成本。</w:t>
      </w:r>
    </w:p>
    <w:p>
      <w:pPr>
        <w:spacing w:line="240" w:lineRule="auto" w:before="5"/>
        <w:rPr>
          <w:rFonts w:ascii="宋体" w:hAnsi="宋体" w:cs="宋体" w:eastAsia="宋体" w:hint="default"/>
          <w:sz w:val="20"/>
          <w:szCs w:val="20"/>
        </w:rPr>
      </w:pPr>
    </w:p>
    <w:p>
      <w:pPr>
        <w:pStyle w:val="Heading5"/>
        <w:spacing w:line="240" w:lineRule="auto"/>
        <w:ind w:right="98"/>
        <w:jc w:val="left"/>
        <w:rPr>
          <w:b w:val="0"/>
          <w:bCs w:val="0"/>
        </w:rPr>
      </w:pPr>
      <w:r>
        <w:rPr/>
        <w:t>（2）后续计量及损益确认</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4" w:lineRule="auto"/>
        <w:ind w:right="98" w:firstLine="633"/>
        <w:jc w:val="left"/>
      </w:pPr>
      <w:r>
        <w:rPr>
          <w:spacing w:val="-2"/>
        </w:rPr>
        <w:t>对被投资单位不具有共同控制或重大影响并且在活跃市场中没有报价、公允价值不能可靠计量的长</w:t>
      </w:r>
      <w:r>
        <w:rPr>
          <w:w w:val="100"/>
        </w:rPr>
        <w:t> </w:t>
      </w:r>
      <w:r>
        <w:rPr>
          <w:spacing w:val="-4"/>
        </w:rPr>
        <w:t>期股权投资，采用成本法核算；对被投资单位具有共同控制或重大影响的长期股权投资，采用权益法核算；</w:t>
      </w:r>
      <w:r>
        <w:rPr>
          <w:spacing w:val="-50"/>
        </w:rPr>
        <w:t> </w:t>
      </w:r>
      <w:r>
        <w:rPr>
          <w:spacing w:val="-50"/>
        </w:rPr>
      </w:r>
      <w:r>
        <w:rPr>
          <w:spacing w:val="-2"/>
        </w:rPr>
        <w:t>对被投资单位不具有控制、共同控制或重大影响并且公允价值能够可靠计量的长期股权投资，作为可供出</w:t>
      </w:r>
      <w:r>
        <w:rPr>
          <w:spacing w:val="-35"/>
        </w:rPr>
        <w:t> </w:t>
      </w:r>
      <w:r>
        <w:rPr>
          <w:spacing w:val="-35"/>
        </w:rPr>
      </w:r>
      <w:r>
        <w:rPr>
          <w:spacing w:val="-2"/>
        </w:rPr>
        <w:t>售金融资产或以公允价值计量且其变动计入当期损益的金融资产核算。此外，公司财务报表采用成本法核</w:t>
      </w:r>
      <w:r>
        <w:rPr>
          <w:spacing w:val="-35"/>
        </w:rPr>
        <w:t> </w:t>
      </w:r>
      <w:r>
        <w:rPr>
          <w:spacing w:val="-35"/>
        </w:rPr>
      </w:r>
      <w:r>
        <w:rPr/>
        <w:t>算能够对被投资单位实施控制的长期股权投资。①</w:t>
      </w:r>
      <w:r>
        <w:rPr>
          <w:spacing w:val="-5"/>
        </w:rPr>
        <w:t> </w:t>
      </w:r>
      <w:r>
        <w:rPr/>
        <w:t>成本法核算的长期股权投资采用成本法核算时，长期</w:t>
      </w:r>
      <w:r>
        <w:rPr>
          <w:w w:val="100"/>
        </w:rPr>
        <w:t> </w:t>
      </w:r>
      <w:r>
        <w:rPr>
          <w:spacing w:val="-2"/>
        </w:rPr>
        <w:t>股权投资按初始投资成本计价，除取得投资时实际支付的价款或者对价中包含的已宣告但尚未发放的现金</w:t>
      </w:r>
      <w:r>
        <w:rPr>
          <w:spacing w:val="-34"/>
        </w:rPr>
        <w:t> </w:t>
      </w:r>
      <w:r>
        <w:rPr>
          <w:spacing w:val="-34"/>
        </w:rPr>
      </w:r>
      <w:r>
        <w:rPr/>
        <w:t>股利或者利润外，当期投资收益按照享有被投资单位宣告发放的现金股利或利润确认。②</w:t>
      </w:r>
      <w:r>
        <w:rPr>
          <w:spacing w:val="-2"/>
        </w:rPr>
        <w:t> </w:t>
      </w:r>
      <w:r>
        <w:rPr/>
        <w:t>权益法核算的</w:t>
      </w:r>
      <w:r>
        <w:rPr>
          <w:w w:val="100"/>
        </w:rPr>
        <w:t> </w:t>
      </w:r>
      <w:r>
        <w:rPr>
          <w:spacing w:val="-2"/>
        </w:rPr>
        <w:t>长期股权投资采用权益法核算时，长期股权投资的初始投资成本大于投资时应享有被投资单位可辨认净资</w:t>
      </w:r>
      <w:r>
        <w:rPr>
          <w:spacing w:val="-34"/>
        </w:rPr>
        <w:t> </w:t>
      </w:r>
      <w:r>
        <w:rPr>
          <w:spacing w:val="-34"/>
        </w:rPr>
      </w:r>
      <w:r>
        <w:rPr>
          <w:spacing w:val="-2"/>
        </w:rPr>
        <w:t>产公允价值份额的，不调整长期股权投资的初始投资成本；初始投资成本小于投资时应享有被投资单位可</w:t>
      </w:r>
      <w:r>
        <w:rPr>
          <w:spacing w:val="-35"/>
        </w:rPr>
        <w:t> </w:t>
      </w:r>
      <w:r>
        <w:rPr>
          <w:spacing w:val="-35"/>
        </w:rPr>
      </w:r>
      <w:r>
        <w:rPr/>
        <w:t>辨认净资产公允价值份额的，其差额计入当期损益，同时调整长期股权投资的成本。采用权益法核算时，</w:t>
      </w:r>
      <w:r>
        <w:rPr>
          <w:w w:val="100"/>
        </w:rPr>
        <w:t> </w:t>
      </w:r>
      <w:r>
        <w:rPr>
          <w:spacing w:val="-2"/>
        </w:rPr>
        <w:t>当期投资损益为应享有或应分担的被投资单位当年实现的净损益的份额。在确认应享有被投资单位净损益</w:t>
      </w:r>
    </w:p>
    <w:p>
      <w:pPr>
        <w:spacing w:after="0" w:line="384" w:lineRule="auto"/>
        <w:jc w:val="left"/>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131"/>
        <w:jc w:val="left"/>
      </w:pPr>
      <w:r>
        <w:rPr>
          <w:spacing w:val="-2"/>
        </w:rPr>
        <w:t>的份额时，以取得投资时被投资单位各项可辨认资产等的公允价值为基础，并按照本公司的会计政策及会</w:t>
      </w:r>
      <w:r>
        <w:rPr>
          <w:spacing w:val="-35"/>
        </w:rPr>
        <w:t> </w:t>
      </w:r>
      <w:r>
        <w:rPr>
          <w:spacing w:val="-35"/>
        </w:rPr>
      </w:r>
      <w:r>
        <w:rPr>
          <w:spacing w:val="-2"/>
        </w:rPr>
        <w:t>计期间，对被投资单位的净利润进行调整后确认。对于本公司与联营企业及合营之间发生的未实现内部交</w:t>
      </w:r>
      <w:r>
        <w:rPr>
          <w:spacing w:val="-35"/>
        </w:rPr>
        <w:t> </w:t>
      </w:r>
      <w:r>
        <w:rPr>
          <w:spacing w:val="-35"/>
        </w:rPr>
      </w:r>
      <w:r>
        <w:rPr>
          <w:spacing w:val="-2"/>
        </w:rPr>
        <w:t>易损益，按照持股比例计算属于本公司的部分予以抵销，在此基础上确认投资损益。但本公司与被投资单</w:t>
      </w:r>
      <w:r>
        <w:rPr>
          <w:spacing w:val="-35"/>
        </w:rPr>
        <w:t> </w:t>
      </w:r>
      <w:r>
        <w:rPr>
          <w:spacing w:val="-35"/>
        </w:rPr>
      </w:r>
      <w:r>
        <w:rPr/>
        <w:t>位发生的未实现内部交易损失，按照《企业会计准则第</w:t>
      </w:r>
      <w:r>
        <w:rPr>
          <w:spacing w:val="-64"/>
        </w:rPr>
        <w:t> </w:t>
      </w:r>
      <w:r>
        <w:rPr/>
        <w:t>8</w:t>
      </w:r>
      <w:r>
        <w:rPr>
          <w:spacing w:val="-64"/>
        </w:rPr>
        <w:t> </w:t>
      </w:r>
      <w:r>
        <w:rPr/>
        <w:t>号</w:t>
      </w:r>
      <w:r>
        <w:rPr>
          <w:rFonts w:ascii="Times New Roman" w:hAnsi="Times New Roman" w:cs="Times New Roman" w:eastAsia="Times New Roman" w:hint="default"/>
        </w:rPr>
        <w:t>——</w:t>
      </w:r>
      <w:r>
        <w:rPr/>
        <w:t>资产减值》等规定属于所转让资产减值损</w:t>
      </w:r>
      <w:r>
        <w:rPr>
          <w:w w:val="100"/>
        </w:rPr>
        <w:t> </w:t>
      </w:r>
      <w:r>
        <w:rPr>
          <w:spacing w:val="-2"/>
        </w:rPr>
        <w:t>失的，不予以抵销。对被投资单位的其他综合收益，相应调整长期股权投资的账面价值确认为其他综合收</w:t>
      </w:r>
      <w:r>
        <w:rPr>
          <w:spacing w:val="-35"/>
        </w:rPr>
        <w:t> </w:t>
      </w:r>
      <w:r>
        <w:rPr>
          <w:spacing w:val="-35"/>
        </w:rPr>
      </w:r>
      <w:r>
        <w:rPr>
          <w:spacing w:val="-2"/>
        </w:rPr>
        <w:t>益并计入资本公积。在确认应分担被投资单位发生的净亏损时，以长期股权投资的账面价值和其他实质上</w:t>
      </w:r>
      <w:r>
        <w:rPr>
          <w:spacing w:val="-35"/>
        </w:rPr>
        <w:t> </w:t>
      </w:r>
      <w:r>
        <w:rPr>
          <w:spacing w:val="-35"/>
        </w:rPr>
      </w:r>
      <w:r>
        <w:rPr>
          <w:spacing w:val="-2"/>
        </w:rPr>
        <w:t>构成对被投资单位净投资的长期权益减记至零为限。此外，如本公司对被投资单位负有承担额外损失的义</w:t>
      </w:r>
      <w:r>
        <w:rPr>
          <w:spacing w:val="-35"/>
        </w:rPr>
        <w:t> </w:t>
      </w:r>
      <w:r>
        <w:rPr>
          <w:spacing w:val="-35"/>
        </w:rPr>
      </w:r>
      <w:r>
        <w:rPr>
          <w:spacing w:val="-2"/>
        </w:rPr>
        <w:t>务，则按预计承担的义务确认预计负债，计入当期投资损失。被投资单位以后期间实现净利润的，本公司</w:t>
      </w:r>
      <w:r>
        <w:rPr>
          <w:spacing w:val="-35"/>
        </w:rPr>
        <w:t> </w:t>
      </w:r>
      <w:r>
        <w:rPr>
          <w:spacing w:val="-35"/>
        </w:rPr>
      </w:r>
      <w:r>
        <w:rPr/>
        <w:t>在收益分享额弥补未确认的亏损分担额后，恢复确认收益分享额。对于本公司</w:t>
      </w:r>
      <w:r>
        <w:rPr>
          <w:spacing w:val="-53"/>
        </w:rPr>
        <w:t> </w:t>
      </w:r>
      <w:r>
        <w:rPr/>
        <w:t>2007</w:t>
      </w:r>
      <w:r>
        <w:rPr>
          <w:spacing w:val="-57"/>
        </w:rPr>
        <w:t> </w:t>
      </w:r>
      <w:r>
        <w:rPr/>
        <w:t>年</w:t>
      </w:r>
      <w:r>
        <w:rPr>
          <w:spacing w:val="-53"/>
        </w:rPr>
        <w:t> </w:t>
      </w:r>
      <w:r>
        <w:rPr/>
        <w:t>1</w:t>
      </w:r>
      <w:r>
        <w:rPr>
          <w:spacing w:val="-53"/>
        </w:rPr>
        <w:t> </w:t>
      </w:r>
      <w:r>
        <w:rPr/>
        <w:t>月</w:t>
      </w:r>
      <w:r>
        <w:rPr>
          <w:spacing w:val="-53"/>
        </w:rPr>
        <w:t> </w:t>
      </w:r>
      <w:r>
        <w:rPr/>
        <w:t>1</w:t>
      </w:r>
      <w:r>
        <w:rPr>
          <w:spacing w:val="-57"/>
        </w:rPr>
        <w:t> </w:t>
      </w:r>
      <w:r>
        <w:rPr/>
        <w:t>日首次执行</w:t>
      </w:r>
      <w:r>
        <w:rPr>
          <w:w w:val="100"/>
        </w:rPr>
        <w:t> </w:t>
      </w:r>
      <w:r>
        <w:rPr>
          <w:spacing w:val="-2"/>
        </w:rPr>
        <w:t>新会计准则之前已经持有的对联营企业和合营企业的长期股权投资，如存在与该投资相关的股权投资借方</w:t>
      </w:r>
      <w:r>
        <w:rPr>
          <w:spacing w:val="-34"/>
        </w:rPr>
        <w:t> </w:t>
      </w:r>
      <w:r>
        <w:rPr>
          <w:spacing w:val="-34"/>
        </w:rPr>
      </w:r>
      <w:r>
        <w:rPr/>
        <w:t>差额，按原剩余期限直线摊销的金额计入当期损益。③</w:t>
      </w:r>
      <w:r>
        <w:rPr>
          <w:spacing w:val="-2"/>
        </w:rPr>
        <w:t> </w:t>
      </w:r>
      <w:r>
        <w:rPr/>
        <w:t>收购少数股权在编制合并财务报表时，因购买少</w:t>
      </w:r>
      <w:r>
        <w:rPr>
          <w:w w:val="100"/>
        </w:rPr>
        <w:t> </w:t>
      </w:r>
      <w:r>
        <w:rPr>
          <w:spacing w:val="-2"/>
        </w:rPr>
        <w:t>数股权新增的长期股权投资与按照新增持股比例计算应享有子公司自购买日（或合并日）开始持续计算的</w:t>
      </w:r>
      <w:r>
        <w:rPr>
          <w:spacing w:val="-35"/>
        </w:rPr>
        <w:t> </w:t>
      </w:r>
      <w:r>
        <w:rPr>
          <w:spacing w:val="-35"/>
        </w:rPr>
      </w:r>
      <w:r>
        <w:rPr/>
        <w:t>净资产份额之间的差额，调整资本公积，资本公积不足冲减的，调整留存收益。④</w:t>
      </w:r>
      <w:r>
        <w:rPr>
          <w:spacing w:val="-5"/>
        </w:rPr>
        <w:t> </w:t>
      </w:r>
      <w:r>
        <w:rPr/>
        <w:t>处置长期股权投资</w:t>
      </w:r>
      <w:r>
        <w:rPr>
          <w:w w:val="100"/>
        </w:rPr>
        <w:t> </w:t>
      </w:r>
      <w:r>
        <w:rPr>
          <w:spacing w:val="-2"/>
        </w:rPr>
        <w:t>在合并财务报表中，母公司在不丧失控制权的情况下部分处置对子公司的长期股权投资，处置价款与处置</w:t>
      </w:r>
      <w:r>
        <w:rPr>
          <w:spacing w:val="-35"/>
        </w:rPr>
        <w:t> </w:t>
      </w:r>
      <w:r>
        <w:rPr>
          <w:spacing w:val="-35"/>
        </w:rPr>
      </w:r>
      <w:r>
        <w:rPr>
          <w:spacing w:val="-2"/>
        </w:rPr>
        <w:t>长期股权投资相对应享有子公司净资产的差额计入股东权益；母公司部分处置对子公司的长期股权投资导</w:t>
      </w:r>
      <w:r>
        <w:rPr>
          <w:spacing w:val="-34"/>
        </w:rPr>
        <w:t> </w:t>
      </w:r>
      <w:r>
        <w:rPr>
          <w:spacing w:val="-34"/>
        </w:rPr>
      </w:r>
      <w:r>
        <w:rPr>
          <w:spacing w:val="-4"/>
        </w:rPr>
        <w:t>致丧失对子公司控制权的，分情形按第十节财务报告中的第四项的第</w:t>
      </w:r>
      <w:r>
        <w:rPr>
          <w:spacing w:val="-13"/>
        </w:rPr>
        <w:t> </w:t>
      </w:r>
      <w:r>
        <w:rPr/>
        <w:t>6"分布处置股权丧失控制权相关的具</w:t>
      </w:r>
      <w:r>
        <w:rPr>
          <w:spacing w:val="-99"/>
        </w:rPr>
        <w:t> </w:t>
      </w:r>
      <w:r>
        <w:rPr>
          <w:spacing w:val="-99"/>
        </w:rPr>
      </w:r>
      <w:r>
        <w:rPr/>
        <w:t>体会计政策”及第</w:t>
      </w:r>
      <w:r>
        <w:rPr>
          <w:spacing w:val="-55"/>
        </w:rPr>
        <w:t> </w:t>
      </w:r>
      <w:r>
        <w:rPr/>
        <w:t>7“合并财务报表编制的方法”中所述的相关会计政策处理。其他情形下的长期股权投</w:t>
      </w:r>
      <w:r>
        <w:rPr>
          <w:w w:val="100"/>
        </w:rPr>
        <w:t> </w:t>
      </w:r>
      <w:r>
        <w:rPr>
          <w:spacing w:val="-2"/>
        </w:rPr>
        <w:t>资处置，对于处置的股权，其账面价值与实际取得价款的差额，计入当期损益；采用权益法核算的长期股</w:t>
      </w:r>
      <w:r>
        <w:rPr>
          <w:spacing w:val="-35"/>
        </w:rPr>
        <w:t> </w:t>
      </w:r>
      <w:r>
        <w:rPr>
          <w:spacing w:val="-35"/>
        </w:rPr>
      </w:r>
      <w:r>
        <w:rPr>
          <w:spacing w:val="-2"/>
        </w:rPr>
        <w:t>权投资，在处置时将原计入股东权益的其他综合收益部分按相应的比例转入当期损益。对于剩余股权，按</w:t>
      </w:r>
      <w:r>
        <w:rPr>
          <w:spacing w:val="-35"/>
        </w:rPr>
        <w:t> </w:t>
      </w:r>
      <w:r>
        <w:rPr>
          <w:spacing w:val="-35"/>
        </w:rPr>
      </w:r>
      <w:r>
        <w:rPr>
          <w:spacing w:val="-2"/>
        </w:rPr>
        <w:t>其账面价值确认为长期股权投资或其他相关金融资产，并按前述长期股权投资或金融资产的会计政策进行</w:t>
      </w:r>
      <w:r>
        <w:rPr>
          <w:spacing w:val="-34"/>
        </w:rPr>
        <w:t> </w:t>
      </w:r>
      <w:r>
        <w:rPr>
          <w:spacing w:val="-34"/>
        </w:rPr>
      </w:r>
      <w:r>
        <w:rPr/>
        <w:t>后续计量。涉及对剩余股权由成本法转为权益法核算的，按相关规定进行追溯调整。</w:t>
      </w:r>
    </w:p>
    <w:p>
      <w:pPr>
        <w:spacing w:line="240" w:lineRule="auto" w:before="5"/>
        <w:rPr>
          <w:rFonts w:ascii="宋体" w:hAnsi="宋体" w:cs="宋体" w:eastAsia="宋体" w:hint="default"/>
          <w:sz w:val="20"/>
          <w:szCs w:val="20"/>
        </w:rPr>
      </w:pPr>
    </w:p>
    <w:p>
      <w:pPr>
        <w:pStyle w:val="Heading5"/>
        <w:spacing w:line="240" w:lineRule="auto"/>
        <w:ind w:right="0"/>
        <w:jc w:val="left"/>
        <w:rPr>
          <w:b w:val="0"/>
          <w:bCs w:val="0"/>
        </w:rPr>
      </w:pPr>
      <w:r>
        <w:rPr/>
        <w:t>（3）确定对被投资单位具有共同控制、重大影响的依据</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4" w:lineRule="auto"/>
        <w:ind w:right="0" w:firstLine="739"/>
        <w:jc w:val="left"/>
      </w:pPr>
      <w:r>
        <w:rPr/>
        <w:t>控制是指有权决定一个企业的财务和经营政策，并能据以从该企业的经营活动中获取利益。共同</w:t>
      </w:r>
      <w:r>
        <w:rPr>
          <w:w w:val="100"/>
        </w:rPr>
        <w:t> </w:t>
      </w:r>
      <w:r>
        <w:rPr>
          <w:spacing w:val="-2"/>
        </w:rPr>
        <w:t>控制是指按照合同约定对某项经济活动所共有的控制，仅在与该项经济活动相关的重要财务和经营决策需</w:t>
      </w:r>
      <w:r>
        <w:rPr>
          <w:spacing w:val="-34"/>
        </w:rPr>
        <w:t> </w:t>
      </w:r>
      <w:r>
        <w:rPr>
          <w:spacing w:val="-34"/>
        </w:rPr>
      </w:r>
      <w:r>
        <w:rPr>
          <w:spacing w:val="-2"/>
        </w:rPr>
        <w:t>要分享控制权的投资方一致同意时存在。重大影响是指对一个企业的财务和经营政策有参与决策的权力，</w:t>
      </w:r>
      <w:r>
        <w:rPr>
          <w:spacing w:val="-15"/>
        </w:rPr>
        <w:t> </w:t>
      </w:r>
      <w:r>
        <w:rPr>
          <w:spacing w:val="-15"/>
        </w:rPr>
      </w:r>
      <w:r>
        <w:rPr>
          <w:spacing w:val="-2"/>
        </w:rPr>
        <w:t>但并不能够控制或者与其他方一起共同控制这些政策的制定。在确定能否对被投资单位实施控制或施加重</w:t>
      </w:r>
      <w:r>
        <w:rPr>
          <w:spacing w:val="-34"/>
        </w:rPr>
        <w:t> </w:t>
      </w:r>
      <w:r>
        <w:rPr>
          <w:spacing w:val="-34"/>
        </w:rPr>
      </w:r>
      <w:r>
        <w:rPr>
          <w:spacing w:val="-2"/>
        </w:rPr>
        <w:t>大影响时，已考虑投资企业和其他方持有的被投资单位当期可转换公司债券、当期可执行认股权证等潜在</w:t>
      </w:r>
      <w:r>
        <w:rPr>
          <w:spacing w:val="-35"/>
        </w:rPr>
        <w:t> </w:t>
      </w:r>
      <w:r>
        <w:rPr>
          <w:spacing w:val="-35"/>
        </w:rPr>
      </w:r>
      <w:r>
        <w:rPr/>
        <w:t>表决权因素。</w:t>
      </w:r>
    </w:p>
    <w:p>
      <w:pPr>
        <w:spacing w:after="0" w:line="384"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335" w:lineRule="exact"/>
        <w:ind w:right="0"/>
        <w:jc w:val="left"/>
        <w:rPr>
          <w:b w:val="0"/>
          <w:bCs w:val="0"/>
        </w:rPr>
      </w:pPr>
      <w:r>
        <w:rPr/>
        <w:t>（4）减值测试方法及减值准备计提方法</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8" w:lineRule="auto"/>
        <w:ind w:right="182" w:firstLine="633"/>
        <w:jc w:val="both"/>
      </w:pPr>
      <w:r>
        <w:rPr>
          <w:spacing w:val="-2"/>
        </w:rPr>
        <w:t>本公司在每一个资产负债表日检查长期股权投资是否存在可能发生减值的迹象。如果该资产存在减</w:t>
      </w:r>
      <w:r>
        <w:rPr>
          <w:w w:val="100"/>
        </w:rPr>
        <w:t> </w:t>
      </w:r>
      <w:r>
        <w:rPr>
          <w:spacing w:val="-2"/>
        </w:rPr>
        <w:t>值迹象，则估计其可收回金额。如果资产的可收回金额低于其账面价值，按其差额计提资产减值准备，并</w:t>
      </w:r>
      <w:r>
        <w:rPr>
          <w:spacing w:val="-35"/>
        </w:rPr>
        <w:t> </w:t>
      </w:r>
      <w:r>
        <w:rPr>
          <w:spacing w:val="-35"/>
        </w:rPr>
      </w:r>
      <w:r>
        <w:rPr/>
        <w:t>计入当期损益。    </w:t>
      </w:r>
      <w:r>
        <w:rPr>
          <w:spacing w:val="103"/>
        </w:rPr>
        <w:t> </w:t>
      </w:r>
      <w:r>
        <w:rPr/>
        <w:t>长期股权投资的减值损失一经确认，在以后会计期间不予转回。</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r>
        <w:rPr/>
        <w:t>14、投资性房地产</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100" w:firstLine="480"/>
        <w:jc w:val="both"/>
      </w:pPr>
      <w:r>
        <w:rPr>
          <w:spacing w:val="-2"/>
        </w:rPr>
        <w:t>投资性房地产是指为赚取租金或资本增值，或两者兼有而持有的房地产。包括已出租的土地使用权、</w:t>
      </w:r>
      <w:r>
        <w:rPr>
          <w:w w:val="100"/>
        </w:rPr>
        <w:t> </w:t>
      </w:r>
      <w:r>
        <w:rPr/>
        <w:t>持有并准备增值后转让的土地使用权、已出租的建筑物等。</w:t>
      </w:r>
    </w:p>
    <w:p>
      <w:pPr>
        <w:pStyle w:val="BodyText"/>
        <w:spacing w:line="386" w:lineRule="auto" w:before="34"/>
        <w:ind w:right="162" w:firstLine="480"/>
        <w:jc w:val="right"/>
      </w:pPr>
      <w:r>
        <w:rPr>
          <w:spacing w:val="-4"/>
        </w:rPr>
        <w:t>投资性房地产按成本进行初始计量。与投资性房地产有关的后续支出，如果与该资产有关的经济利益</w:t>
      </w:r>
      <w:r>
        <w:rPr>
          <w:w w:val="100"/>
        </w:rPr>
        <w:t> </w:t>
      </w:r>
      <w:r>
        <w:rPr>
          <w:spacing w:val="-2"/>
        </w:rPr>
        <w:t>很可能流入且其成本能可靠地计量，则计入投资性房地产成本。其他后续支出，在发生时计入当期损益。</w:t>
      </w:r>
      <w:r>
        <w:rPr>
          <w:spacing w:val="-25"/>
        </w:rPr>
        <w:t> </w:t>
      </w:r>
      <w:r>
        <w:rPr>
          <w:spacing w:val="-25"/>
        </w:rPr>
      </w:r>
      <w:r>
        <w:rPr>
          <w:w w:val="100"/>
        </w:rPr>
        <w:t>本公司采</w:t>
      </w:r>
      <w:r>
        <w:rPr>
          <w:spacing w:val="-5"/>
          <w:w w:val="100"/>
        </w:rPr>
        <w:t>用</w:t>
      </w:r>
      <w:r>
        <w:rPr>
          <w:w w:val="100"/>
        </w:rPr>
        <w:t>成本模</w:t>
      </w:r>
      <w:r>
        <w:rPr>
          <w:spacing w:val="-5"/>
          <w:w w:val="100"/>
        </w:rPr>
        <w:t>式</w:t>
      </w:r>
      <w:r>
        <w:rPr>
          <w:w w:val="100"/>
        </w:rPr>
        <w:t>对投资</w:t>
      </w:r>
      <w:r>
        <w:rPr>
          <w:spacing w:val="-5"/>
          <w:w w:val="100"/>
        </w:rPr>
        <w:t>性</w:t>
      </w:r>
      <w:r>
        <w:rPr>
          <w:w w:val="100"/>
        </w:rPr>
        <w:t>房地产</w:t>
      </w:r>
      <w:r>
        <w:rPr>
          <w:spacing w:val="-5"/>
          <w:w w:val="100"/>
        </w:rPr>
        <w:t>进</w:t>
      </w:r>
      <w:r>
        <w:rPr>
          <w:w w:val="100"/>
        </w:rPr>
        <w:t>行后续</w:t>
      </w:r>
      <w:r>
        <w:rPr>
          <w:spacing w:val="-5"/>
          <w:w w:val="100"/>
        </w:rPr>
        <w:t>计</w:t>
      </w:r>
      <w:r>
        <w:rPr>
          <w:w w:val="100"/>
        </w:rPr>
        <w:t>量</w:t>
      </w:r>
      <w:r>
        <w:rPr>
          <w:spacing w:val="-87"/>
          <w:w w:val="100"/>
        </w:rPr>
        <w:t>，</w:t>
      </w:r>
      <w:r>
        <w:rPr>
          <w:w w:val="100"/>
        </w:rPr>
        <w:t>并按照与</w:t>
      </w:r>
      <w:r>
        <w:rPr>
          <w:spacing w:val="-5"/>
          <w:w w:val="100"/>
        </w:rPr>
        <w:t>房</w:t>
      </w:r>
      <w:r>
        <w:rPr>
          <w:w w:val="100"/>
        </w:rPr>
        <w:t>屋建筑</w:t>
      </w:r>
      <w:r>
        <w:rPr>
          <w:spacing w:val="-5"/>
          <w:w w:val="100"/>
        </w:rPr>
        <w:t>物</w:t>
      </w:r>
      <w:r>
        <w:rPr>
          <w:w w:val="100"/>
        </w:rPr>
        <w:t>或土地</w:t>
      </w:r>
      <w:r>
        <w:rPr>
          <w:spacing w:val="-5"/>
          <w:w w:val="100"/>
        </w:rPr>
        <w:t>使</w:t>
      </w:r>
      <w:r>
        <w:rPr>
          <w:w w:val="100"/>
        </w:rPr>
        <w:t>用权一</w:t>
      </w:r>
      <w:r>
        <w:rPr>
          <w:spacing w:val="-5"/>
          <w:w w:val="100"/>
        </w:rPr>
        <w:t>致</w:t>
      </w:r>
      <w:r>
        <w:rPr>
          <w:w w:val="100"/>
        </w:rPr>
        <w:t>的政策进</w:t>
      </w:r>
    </w:p>
    <w:p>
      <w:pPr>
        <w:pStyle w:val="BodyText"/>
        <w:spacing w:line="240" w:lineRule="auto" w:before="34"/>
        <w:ind w:right="0"/>
        <w:jc w:val="left"/>
      </w:pPr>
      <w:r>
        <w:rPr/>
        <w:t>行折旧或摊销。</w:t>
      </w:r>
    </w:p>
    <w:p>
      <w:pPr>
        <w:pStyle w:val="Heading4"/>
        <w:spacing w:line="367" w:lineRule="auto"/>
        <w:ind w:right="182"/>
        <w:jc w:val="both"/>
      </w:pPr>
      <w:r>
        <w:rPr>
          <w:spacing w:val="-4"/>
          <w:w w:val="95"/>
        </w:rPr>
        <w:t>自用房地产或存货转换为投资性房地产或投资性房地产转换为自用房地产时，按转换前的账面价值作</w:t>
      </w:r>
      <w:r>
        <w:rPr>
          <w:w w:val="95"/>
        </w:rPr>
        <w:t> </w:t>
      </w:r>
      <w:r>
        <w:rPr/>
        <w:t>为转换后的入账价值。</w:t>
      </w:r>
    </w:p>
    <w:p>
      <w:pPr>
        <w:pStyle w:val="BodyText"/>
        <w:spacing w:line="384" w:lineRule="auto" w:before="44"/>
        <w:ind w:right="0" w:firstLine="480"/>
        <w:jc w:val="left"/>
      </w:pPr>
      <w:r>
        <w:rPr>
          <w:spacing w:val="-2"/>
        </w:rPr>
        <w:t>投资性房地产的用途改变为自用时，自改变之日起，将该投资性房地产转换为固定资产或无形资产。</w:t>
      </w:r>
      <w:r>
        <w:rPr>
          <w:w w:val="100"/>
        </w:rPr>
        <w:t> </w:t>
      </w:r>
      <w:r>
        <w:rPr>
          <w:spacing w:val="-2"/>
        </w:rPr>
        <w:t>自用房地产的用途改变为赚取租金或资本增值时，自改变之日起，将固定资产或无形资产转换为投资性房</w:t>
      </w:r>
      <w:r>
        <w:rPr>
          <w:spacing w:val="-35"/>
        </w:rPr>
        <w:t> </w:t>
      </w:r>
      <w:r>
        <w:rPr>
          <w:spacing w:val="-35"/>
        </w:rPr>
      </w:r>
      <w:r>
        <w:rPr>
          <w:spacing w:val="-2"/>
        </w:rPr>
        <w:t>地产。发生转换时，转换为采用成本模式计量的投资性房地产的，以转换前的账面价值作为转换后的入账</w:t>
      </w:r>
      <w:r>
        <w:rPr>
          <w:spacing w:val="-35"/>
        </w:rPr>
        <w:t> </w:t>
      </w:r>
      <w:r>
        <w:rPr>
          <w:spacing w:val="-35"/>
        </w:rPr>
      </w:r>
      <w:r>
        <w:rPr/>
        <w:t>价值；转换为以公允价值模式计量的投资性房地产的，以转换日的公允价值作为转换后的入账价值。</w:t>
      </w:r>
    </w:p>
    <w:p>
      <w:pPr>
        <w:pStyle w:val="BodyText"/>
        <w:spacing w:line="384" w:lineRule="auto" w:before="40"/>
        <w:ind w:right="183" w:firstLine="480"/>
        <w:jc w:val="both"/>
      </w:pPr>
      <w:r>
        <w:rPr>
          <w:spacing w:val="-4"/>
        </w:rPr>
        <w:t>当投资性房地产被处置、或者永久退出使用且预计不能从其处置中取得经济利益时，终止确认该项投</w:t>
      </w:r>
      <w:r>
        <w:rPr>
          <w:w w:val="100"/>
        </w:rPr>
        <w:t> </w:t>
      </w:r>
      <w:r>
        <w:rPr>
          <w:spacing w:val="-2"/>
        </w:rPr>
        <w:t>资性房地产。投资性房地产出售、转让、报废或毁损的处置收入扣除其账面价值和相关税费后计入当期损</w:t>
      </w:r>
      <w:r>
        <w:rPr>
          <w:spacing w:val="-35"/>
        </w:rPr>
        <w:t> </w:t>
      </w:r>
      <w:r>
        <w:rPr>
          <w:spacing w:val="-35"/>
        </w:rPr>
      </w:r>
      <w:r>
        <w:rPr/>
        <w:t>益。</w:t>
      </w:r>
    </w:p>
    <w:p>
      <w:pPr>
        <w:pStyle w:val="BodyText"/>
        <w:spacing w:line="384" w:lineRule="auto" w:before="40"/>
        <w:ind w:right="162" w:firstLine="480"/>
        <w:jc w:val="both"/>
      </w:pPr>
      <w:r>
        <w:rPr>
          <w:spacing w:val="-3"/>
        </w:rPr>
        <w:t>于资产负债表日判断投资性房地产是否存在减值迹象，如存在减值迹象的，则估计其可收回金额，进</w:t>
      </w:r>
      <w:r>
        <w:rPr>
          <w:w w:val="100"/>
        </w:rPr>
        <w:t> </w:t>
      </w:r>
      <w:r>
        <w:rPr>
          <w:spacing w:val="-2"/>
        </w:rPr>
        <w:t>行减值测试，减值测试结果表明可收回金额低于其账面价值的，按其差额计提减值准备并计入减值损失。</w:t>
      </w:r>
      <w:r>
        <w:rPr>
          <w:spacing w:val="-15"/>
        </w:rPr>
        <w:t> </w:t>
      </w:r>
      <w:r>
        <w:rPr>
          <w:spacing w:val="-15"/>
        </w:rPr>
      </w:r>
      <w:r>
        <w:rPr/>
        <w:t>投资性房地产减值损失一经确认，不再转回。</w:t>
      </w:r>
    </w:p>
    <w:p>
      <w:pPr>
        <w:spacing w:line="240" w:lineRule="auto" w:before="10"/>
        <w:rPr>
          <w:rFonts w:ascii="宋体" w:hAnsi="宋体" w:cs="宋体" w:eastAsia="宋体" w:hint="default"/>
          <w:sz w:val="20"/>
          <w:szCs w:val="20"/>
        </w:rPr>
      </w:pPr>
    </w:p>
    <w:p>
      <w:pPr>
        <w:pStyle w:val="Heading5"/>
        <w:spacing w:line="240" w:lineRule="auto"/>
        <w:ind w:right="0"/>
        <w:jc w:val="left"/>
        <w:rPr>
          <w:b w:val="0"/>
          <w:bCs w:val="0"/>
        </w:rPr>
      </w:pPr>
      <w:r>
        <w:rPr/>
        <w:t>15、固定资产</w:t>
      </w:r>
      <w:r>
        <w:rPr>
          <w:b w:val="0"/>
          <w:bCs w:val="0"/>
        </w:rPr>
      </w:r>
    </w:p>
    <w:p>
      <w:pPr>
        <w:spacing w:line="240" w:lineRule="auto" w:before="13"/>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（1）固定资产确认条件</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182" w:firstLine="633"/>
        <w:jc w:val="both"/>
      </w:pPr>
      <w:r>
        <w:rPr>
          <w:spacing w:val="-2"/>
        </w:rPr>
        <w:t>固定资产是指为生产商品、提供劳务、出租或经营管理而持有的，使用寿命超过一个会计年度的有</w:t>
      </w:r>
      <w:r>
        <w:rPr>
          <w:w w:val="100"/>
        </w:rPr>
        <w:t> </w:t>
      </w:r>
      <w:r>
        <w:rPr/>
        <w:t>形资产。</w:t>
      </w:r>
    </w:p>
    <w:p>
      <w:pPr>
        <w:spacing w:after="0" w:line="386" w:lineRule="auto"/>
        <w:jc w:val="both"/>
        <w:sectPr>
          <w:pgSz w:w="11900" w:h="16840"/>
          <w:pgMar w:header="742" w:footer="984" w:top="1040" w:bottom="1180" w:left="980" w:right="9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335" w:lineRule="exact"/>
        <w:ind w:right="0"/>
        <w:jc w:val="left"/>
        <w:rPr>
          <w:b w:val="0"/>
          <w:bCs w:val="0"/>
        </w:rPr>
      </w:pPr>
      <w:r>
        <w:rPr/>
        <w:t>（2）融资租入固定资产的认定依据、计价方法</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0" w:firstLine="739"/>
        <w:jc w:val="left"/>
      </w:pPr>
      <w:r>
        <w:rPr/>
        <w:t>融资租赁为实质上转移了与资产所有权有关的全部风险和报酬的租赁，其所有权最终可能转移，</w:t>
      </w:r>
      <w:r>
        <w:rPr>
          <w:w w:val="100"/>
        </w:rPr>
        <w:t> </w:t>
      </w:r>
      <w:r>
        <w:rPr>
          <w:spacing w:val="-2"/>
        </w:rPr>
        <w:t>也可能不转移。以融资租赁方式租入的固定资产采用与自有固定资产一致的政策计提租赁资产折旧。能够</w:t>
      </w:r>
      <w:r>
        <w:rPr>
          <w:spacing w:val="-35"/>
        </w:rPr>
        <w:t> </w:t>
      </w:r>
      <w:r>
        <w:rPr>
          <w:spacing w:val="-35"/>
        </w:rPr>
      </w:r>
      <w:r>
        <w:rPr>
          <w:spacing w:val="-2"/>
        </w:rPr>
        <w:t>合理确定租赁期届满时取得租赁资产所有权的在租赁资产使用寿命内计提折旧，无法合理确定租赁期届满</w:t>
      </w:r>
      <w:r>
        <w:rPr>
          <w:spacing w:val="-34"/>
        </w:rPr>
        <w:t> </w:t>
      </w:r>
      <w:r>
        <w:rPr>
          <w:spacing w:val="-34"/>
        </w:rPr>
      </w:r>
      <w:r>
        <w:rPr/>
        <w:t>能够取得租赁资产所有权的，在租赁期与租赁资产使用寿命两者中较短的期间内计提折旧。</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（3）各类固定资产的折旧方法</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1" w:lineRule="auto"/>
        <w:ind w:right="0" w:firstLine="480"/>
        <w:jc w:val="left"/>
      </w:pPr>
      <w:r>
        <w:rPr>
          <w:spacing w:val="-3"/>
          <w:w w:val="100"/>
        </w:rPr>
        <w:t>固定资产按成本并考虑预计弃置费用因素的影响进行初始计量。固定资产从达到预定可使用状态的次</w:t>
      </w:r>
      <w:r>
        <w:rPr>
          <w:w w:val="100"/>
        </w:rPr>
        <w:t> </w:t>
      </w:r>
      <w:r>
        <w:rPr>
          <w:spacing w:val="-2"/>
        </w:rPr>
        <w:t>月起，采用年限平均法在使用寿命内计提折旧。各类固定资产的使用寿命、预计净残值和年折旧率如下：</w:t>
      </w:r>
    </w:p>
    <w:p>
      <w:pPr>
        <w:spacing w:line="240" w:lineRule="auto" w:before="1"/>
        <w:rPr>
          <w:rFonts w:ascii="宋体" w:hAnsi="宋体" w:cs="宋体" w:eastAsia="宋体"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18"/>
        <w:gridCol w:w="2726"/>
      </w:tblGrid>
      <w:tr>
        <w:trPr>
          <w:trHeight w:val="400"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pacing w:val="-3"/>
                <w:sz w:val="18"/>
                <w:szCs w:val="18"/>
              </w:rPr>
              <w:t>折旧年限（年）</w:t>
            </w:r>
          </w:p>
        </w:tc>
        <w:tc>
          <w:tcPr>
            <w:tcW w:w="2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9" w:right="0"/>
              <w:jc w:val="left"/>
              <w:rPr>
                <w:rFonts w:ascii="宋体" w:hAnsi="宋体" w:cs="宋体" w:eastAsia="宋体" w:hint="default"/>
                <w:sz w:val="18"/>
                <w:szCs w:val="18"/>
              </w:rPr>
            </w:pPr>
            <w:r>
              <w:rPr>
                <w:rFonts w:ascii="宋体" w:hAnsi="宋体" w:cs="宋体" w:eastAsia="宋体" w:hint="default"/>
                <w:sz w:val="18"/>
                <w:szCs w:val="18"/>
              </w:rPr>
              <w:t>残值率（%）</w:t>
            </w:r>
          </w:p>
        </w:tc>
        <w:tc>
          <w:tcPr>
            <w:tcW w:w="2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30－40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宋体" w:hAnsi="宋体" w:cs="宋体" w:eastAsia="宋体" w:hint="default"/>
                <w:sz w:val="18"/>
                <w:szCs w:val="18"/>
              </w:rPr>
            </w:pPr>
            <w:r>
              <w:rPr>
                <w:rFonts w:ascii="宋体"/>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2.375－3.17</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10－14</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6.78－9.5</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5－10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9.5－19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6－12</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7.92－15.83</w:t>
            </w:r>
          </w:p>
        </w:tc>
      </w:tr>
      <w:tr>
        <w:trPr>
          <w:trHeight w:val="398"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5－10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9.5－19</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（4）固定资产的减值测试方法、减值准备计提方法</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BodyText"/>
        <w:spacing w:line="384" w:lineRule="auto"/>
        <w:ind w:right="0" w:firstLine="480"/>
        <w:jc w:val="left"/>
      </w:pPr>
      <w:r>
        <w:rPr>
          <w:spacing w:val="-2"/>
        </w:rPr>
        <w:t>本公司于资产负债表日判断固定资产是否存在减值迹象，如存在减值迹象的，则估计其可收回金额，</w:t>
      </w:r>
      <w:r>
        <w:rPr>
          <w:w w:val="100"/>
        </w:rPr>
        <w:t> </w:t>
      </w:r>
      <w:r>
        <w:rPr>
          <w:spacing w:val="-4"/>
        </w:rPr>
        <w:t>进行减值测试，减值测试结果表明可收回金额低于其账面价值的，按其差额计提减值准备并计入减值损失。</w:t>
      </w:r>
      <w:r>
        <w:rPr>
          <w:spacing w:val="-44"/>
        </w:rPr>
        <w:t> </w:t>
      </w:r>
      <w:r>
        <w:rPr>
          <w:spacing w:val="-44"/>
        </w:rPr>
      </w:r>
      <w:r>
        <w:rPr/>
        <w:t>可收回金额为资产的公允价值减去处置费用后的净额与资产预计未来现金流量的现值两者之间的较高者。</w:t>
      </w:r>
      <w:r>
        <w:rPr>
          <w:w w:val="100"/>
        </w:rPr>
        <w:t> </w:t>
      </w:r>
      <w:r>
        <w:rPr/>
        <w:t>资产的公允价值根据公平交易中销售协议价格确定；不存在销售协议但存在资产活跃市场的，公允价值按</w:t>
      </w:r>
      <w:r>
        <w:rPr>
          <w:w w:val="100"/>
        </w:rPr>
        <w:t> </w:t>
      </w:r>
      <w:r>
        <w:rPr/>
        <w:t>照该资产的买方出价确定；不存在销售协议和资产活跃市场的，则以可获取的最佳信息为基础估计资产的</w:t>
      </w:r>
      <w:r>
        <w:rPr>
          <w:w w:val="100"/>
        </w:rPr>
        <w:t> </w:t>
      </w:r>
      <w:r>
        <w:rPr/>
        <w:t>公允价值。处置费用包括与资产处置有关的法律费用、相关税费、搬运费以及为使资产达到可销售状态所</w:t>
      </w:r>
      <w:r>
        <w:rPr>
          <w:w w:val="100"/>
        </w:rPr>
        <w:t> </w:t>
      </w:r>
      <w:r>
        <w:rPr/>
        <w:t>发生的直接费用。资产预计未来现金流量的现值，按照资产在持续使用过程中和最终处置时所产生的预计</w:t>
      </w:r>
      <w:r>
        <w:rPr>
          <w:w w:val="100"/>
        </w:rPr>
        <w:t> </w:t>
      </w:r>
      <w:r>
        <w:rPr/>
        <w:t>未来现金流量，选择恰当的折现率对其进行折现后的金额加以确定。资产减值准备按单项资产为基础计算</w:t>
      </w:r>
      <w:r>
        <w:rPr>
          <w:w w:val="100"/>
        </w:rPr>
        <w:t> </w:t>
      </w:r>
      <w:r>
        <w:rPr>
          <w:spacing w:val="-4"/>
        </w:rPr>
        <w:t>并确认，如果难以对单项资产的可收回金额进行估计的，以该资产所属的资产组确定资产组的可收回金额。</w:t>
      </w:r>
      <w:r>
        <w:rPr>
          <w:spacing w:val="-44"/>
        </w:rPr>
        <w:t> </w:t>
      </w:r>
      <w:r>
        <w:rPr>
          <w:spacing w:val="-44"/>
        </w:rPr>
      </w:r>
      <w:r>
        <w:rPr/>
        <w:t>资产组是能够独立产生现金流入的最小资产组合。</w:t>
      </w:r>
    </w:p>
    <w:p>
      <w:pPr>
        <w:pStyle w:val="BodyText"/>
        <w:spacing w:line="240" w:lineRule="auto" w:before="79"/>
        <w:ind w:left="786" w:right="0"/>
        <w:jc w:val="left"/>
      </w:pPr>
      <w:r>
        <w:rPr/>
        <w:t>固定资产减值损失一经确认，不再转回。</w:t>
      </w:r>
    </w:p>
    <w:p>
      <w:pPr>
        <w:spacing w:after="0" w:line="240"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335" w:lineRule="exact"/>
        <w:ind w:right="7935"/>
        <w:jc w:val="left"/>
        <w:rPr>
          <w:b w:val="0"/>
          <w:bCs w:val="0"/>
        </w:rPr>
      </w:pPr>
      <w:r>
        <w:rPr/>
        <w:t>（5）其他说明</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0" w:firstLine="480"/>
        <w:jc w:val="left"/>
      </w:pPr>
      <w:r>
        <w:rPr>
          <w:spacing w:val="-2"/>
        </w:rPr>
        <w:t>与固定资产有关的后续支出，如果与该固定资产有关的经济利益很可能流入且其成本能可靠地计量，</w:t>
      </w:r>
      <w:r>
        <w:rPr>
          <w:w w:val="100"/>
        </w:rPr>
        <w:t> </w:t>
      </w:r>
      <w:r>
        <w:rPr>
          <w:spacing w:val="-2"/>
        </w:rPr>
        <w:t>则计入固定资产成本，并终止确认被替换部分的账面价值。除此以外的其他后续支出，在发生时计入当期</w:t>
      </w:r>
      <w:r>
        <w:rPr>
          <w:spacing w:val="-35"/>
        </w:rPr>
        <w:t> </w:t>
      </w:r>
      <w:r>
        <w:rPr>
          <w:spacing w:val="-35"/>
        </w:rPr>
      </w:r>
      <w:r>
        <w:rPr/>
        <w:t>损益。</w:t>
      </w:r>
    </w:p>
    <w:p>
      <w:pPr>
        <w:pStyle w:val="BodyText"/>
        <w:spacing w:line="386" w:lineRule="auto" w:before="34"/>
        <w:ind w:left="632" w:right="0"/>
        <w:jc w:val="left"/>
      </w:pPr>
      <w:r>
        <w:rPr/>
        <w:t>固定资产出售、转让、报废或毁损的处置收入扣除其账面价值和相关税费后的差额计入当期损益。</w:t>
      </w:r>
      <w:r>
        <w:rPr>
          <w:w w:val="100"/>
        </w:rPr>
        <w:t> </w:t>
      </w:r>
      <w:r>
        <w:rPr>
          <w:spacing w:val="-4"/>
        </w:rPr>
        <w:t>本公司至少于年度终了对固定资产的使用寿命、预计净残值和折旧方法进行复核，如发生改变则作为</w:t>
      </w:r>
    </w:p>
    <w:p>
      <w:pPr>
        <w:pStyle w:val="BodyText"/>
        <w:spacing w:line="240" w:lineRule="auto" w:before="38"/>
        <w:ind w:right="7935"/>
        <w:jc w:val="left"/>
      </w:pPr>
      <w:r>
        <w:rPr/>
        <w:t>会计估计变更处理。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5"/>
        <w:spacing w:line="240" w:lineRule="auto"/>
        <w:ind w:right="7935"/>
        <w:jc w:val="left"/>
        <w:rPr>
          <w:b w:val="0"/>
          <w:bCs w:val="0"/>
        </w:rPr>
      </w:pPr>
      <w:r>
        <w:rPr/>
        <w:t>16、在建工程</w:t>
      </w:r>
      <w:r>
        <w:rPr>
          <w:b w:val="0"/>
          <w:bCs w:val="0"/>
        </w:rPr>
      </w:r>
    </w:p>
    <w:p>
      <w:pPr>
        <w:spacing w:line="240" w:lineRule="auto" w:before="13"/>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（1）在建工程的类别</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240" w:lineRule="auto"/>
        <w:ind w:left="769" w:right="6271"/>
        <w:jc w:val="center"/>
      </w:pPr>
      <w:r>
        <w:rPr/>
        <w:t>在建工程以立项项目分类核算。</w:t>
      </w:r>
    </w:p>
    <w:p>
      <w:pPr>
        <w:spacing w:line="240" w:lineRule="auto" w:before="0"/>
        <w:rPr>
          <w:rFonts w:ascii="宋体" w:hAnsi="宋体" w:cs="宋体" w:eastAsia="宋体" w:hint="default"/>
          <w:sz w:val="20"/>
          <w:szCs w:val="20"/>
        </w:rPr>
      </w:pPr>
    </w:p>
    <w:p>
      <w:pPr>
        <w:pStyle w:val="Heading5"/>
        <w:spacing w:line="240" w:lineRule="auto" w:before="131"/>
        <w:ind w:right="0"/>
        <w:jc w:val="left"/>
        <w:rPr>
          <w:b w:val="0"/>
          <w:bCs w:val="0"/>
        </w:rPr>
      </w:pPr>
      <w:r>
        <w:rPr/>
        <w:t>（2）在建工程结转为固定资产的标准和时点</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8" w:lineRule="auto"/>
        <w:ind w:right="0" w:firstLine="739"/>
        <w:jc w:val="left"/>
      </w:pPr>
      <w:r>
        <w:rPr>
          <w:spacing w:val="-2"/>
        </w:rPr>
        <w:t>在建工程成本按实际工程支出确定，包括在建期间发生的各项工程支出、工程达到预定可使用状</w:t>
      </w:r>
      <w:r>
        <w:rPr>
          <w:w w:val="100"/>
        </w:rPr>
        <w:t> </w:t>
      </w:r>
      <w:r>
        <w:rPr/>
        <w:t>态前的资本化的借款费用以及其他相关费用等。在建工程在达到预定可使用状态后结转为固定资产。</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r>
        <w:rPr/>
        <w:t>（3）在建工程的减值测试方法、减值准备计提方法</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0" w:firstLine="422"/>
        <w:jc w:val="left"/>
      </w:pPr>
      <w:r>
        <w:rPr/>
        <w:t>本公司于资产负债表日判断在建工程是否存在减值迹象，如存在减值迹象的，则估计其可收回金额，</w:t>
      </w:r>
      <w:r>
        <w:rPr>
          <w:w w:val="100"/>
        </w:rPr>
        <w:t> </w:t>
      </w:r>
      <w:r>
        <w:rPr>
          <w:spacing w:val="-4"/>
        </w:rPr>
        <w:t>进行减值测试，减值测试结果表明可收回金额低于其账面价值的，按其差额计提减值准备并计入减值损失。</w:t>
      </w:r>
      <w:r>
        <w:rPr>
          <w:spacing w:val="-44"/>
        </w:rPr>
        <w:t> </w:t>
      </w:r>
      <w:r>
        <w:rPr>
          <w:spacing w:val="-44"/>
        </w:rPr>
      </w:r>
      <w:r>
        <w:rPr/>
        <w:t>可收回金额为资产的公允价值减去处置费用后的净额与资产预计未来现金流量的现值两者之间的较高者。</w:t>
      </w:r>
      <w:r>
        <w:rPr>
          <w:w w:val="100"/>
        </w:rPr>
        <w:t> </w:t>
      </w:r>
      <w:r>
        <w:rPr/>
        <w:t>资产的公允价值根据公平交易中销售协议价格确定；不存在销售协议但存在资产活跃市场的，公允价值按</w:t>
      </w:r>
      <w:r>
        <w:rPr>
          <w:w w:val="100"/>
        </w:rPr>
        <w:t> </w:t>
      </w:r>
      <w:r>
        <w:rPr/>
        <w:t>照该资产的买方出价确定；不存在销售协议和资产活跃市场的，则以可获取的最佳信息为基础估计资产的</w:t>
      </w:r>
      <w:r>
        <w:rPr>
          <w:w w:val="100"/>
        </w:rPr>
        <w:t> </w:t>
      </w:r>
      <w:r>
        <w:rPr/>
        <w:t>公允价值。处置费用包括与资产处置有关的法律费用、相关税费、搬运费以及为使资产达到可销售状态所</w:t>
      </w:r>
      <w:r>
        <w:rPr>
          <w:w w:val="100"/>
        </w:rPr>
        <w:t> </w:t>
      </w:r>
      <w:r>
        <w:rPr/>
        <w:t>发生的直接费用。资产预计未来现金流量的现值，按照资产在持续使用过程中和最终处置时所产生的预计</w:t>
      </w:r>
      <w:r>
        <w:rPr>
          <w:w w:val="100"/>
        </w:rPr>
        <w:t> </w:t>
      </w:r>
      <w:r>
        <w:rPr/>
        <w:t>未来现金流量，选择恰当的折现率对其进行折现后的金额加以确定。资产减值准备按单项资产为基础计算</w:t>
      </w:r>
      <w:r>
        <w:rPr>
          <w:w w:val="100"/>
        </w:rPr>
        <w:t> </w:t>
      </w:r>
      <w:r>
        <w:rPr>
          <w:spacing w:val="-4"/>
        </w:rPr>
        <w:t>并确认，如果难以对单项资产的可收回金额进行估计的，以该资产所属的资产组确定资产组的可收回金额。</w:t>
      </w:r>
      <w:r>
        <w:rPr>
          <w:spacing w:val="-44"/>
        </w:rPr>
        <w:t> </w:t>
      </w:r>
      <w:r>
        <w:rPr>
          <w:spacing w:val="-44"/>
        </w:rPr>
      </w:r>
      <w:r>
        <w:rPr/>
        <w:t>资产组是能够独立产生现金流入的最小资产组合。</w:t>
      </w:r>
    </w:p>
    <w:p>
      <w:pPr>
        <w:pStyle w:val="BodyText"/>
        <w:spacing w:line="240" w:lineRule="auto" w:before="40"/>
        <w:ind w:left="575" w:right="0"/>
        <w:jc w:val="left"/>
      </w:pPr>
      <w:r>
        <w:rPr/>
        <w:t>在建工程减值损失一经确认，不再转回。</w:t>
      </w:r>
    </w:p>
    <w:p>
      <w:pPr>
        <w:spacing w:after="0" w:line="240"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335" w:lineRule="exact"/>
        <w:ind w:right="0"/>
        <w:jc w:val="left"/>
        <w:rPr>
          <w:b w:val="0"/>
          <w:bCs w:val="0"/>
        </w:rPr>
      </w:pPr>
      <w:r>
        <w:rPr/>
        <w:t>17、借款费用</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（1）借款费用资本化的确认原则</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142" w:firstLine="422"/>
        <w:jc w:val="both"/>
      </w:pPr>
      <w:r>
        <w:rPr>
          <w:spacing w:val="-2"/>
        </w:rPr>
        <w:t>可直接归属于符合资本化条件的资产的购建或者生产的借款费用，在资产支出已经发生、借款费用已</w:t>
      </w:r>
      <w:r>
        <w:rPr>
          <w:w w:val="100"/>
        </w:rPr>
        <w:t> </w:t>
      </w:r>
      <w:r>
        <w:rPr/>
        <w:t>经发生、为使资产达到预定可使用或可销售状态所必要的购建或生产活动已经开始时，开始资本化。</w:t>
      </w:r>
    </w:p>
    <w:p>
      <w:pPr>
        <w:pStyle w:val="BodyText"/>
        <w:spacing w:line="240" w:lineRule="auto" w:before="38"/>
        <w:ind w:left="632" w:right="0"/>
        <w:jc w:val="left"/>
      </w:pPr>
      <w:r>
        <w:rPr/>
        <w:t>借款费用同时满足下列条件时开始资本化：</w:t>
      </w:r>
    </w:p>
    <w:p>
      <w:pPr>
        <w:pStyle w:val="BodyText"/>
        <w:spacing w:line="386" w:lineRule="auto" w:before="162"/>
        <w:ind w:right="166" w:firstLine="480"/>
        <w:jc w:val="both"/>
      </w:pPr>
      <w:r>
        <w:rPr>
          <w:spacing w:val="-2"/>
        </w:rPr>
        <w:t>（1）资产支出已经发生，资产支出包括为购建或者生产符合资本化条件的资产而以支付现金、转移</w:t>
      </w:r>
      <w:r>
        <w:rPr>
          <w:w w:val="100"/>
        </w:rPr>
        <w:t> </w:t>
      </w:r>
      <w:r>
        <w:rPr/>
        <w:t>非现金资产或者承担带息债务形式发生的支出；</w:t>
      </w:r>
    </w:p>
    <w:p>
      <w:pPr>
        <w:pStyle w:val="BodyText"/>
        <w:spacing w:line="240" w:lineRule="auto" w:before="38"/>
        <w:ind w:left="632" w:right="0"/>
        <w:jc w:val="left"/>
      </w:pPr>
      <w:r>
        <w:rPr/>
        <w:t>（2）借款费用已经发生；</w:t>
      </w:r>
    </w:p>
    <w:p>
      <w:pPr>
        <w:spacing w:line="240" w:lineRule="auto" w:before="9"/>
        <w:rPr>
          <w:rFonts w:ascii="宋体" w:hAnsi="宋体" w:cs="宋体" w:eastAsia="宋体" w:hint="default"/>
          <w:sz w:val="15"/>
          <w:szCs w:val="15"/>
        </w:rPr>
      </w:pPr>
    </w:p>
    <w:p>
      <w:pPr>
        <w:pStyle w:val="BodyText"/>
        <w:spacing w:line="240" w:lineRule="auto"/>
        <w:ind w:left="575" w:right="0"/>
        <w:jc w:val="left"/>
      </w:pPr>
      <w:r>
        <w:rPr/>
        <w:t>（3）为使资产达到预定可使用或者可销售状态所必要的购建或者生产活动已经开始。</w:t>
      </w:r>
    </w:p>
    <w:p>
      <w:pPr>
        <w:spacing w:line="240" w:lineRule="auto" w:before="0"/>
        <w:rPr>
          <w:rFonts w:ascii="宋体" w:hAnsi="宋体" w:cs="宋体" w:eastAsia="宋体" w:hint="default"/>
          <w:sz w:val="20"/>
          <w:szCs w:val="20"/>
        </w:rPr>
      </w:pPr>
    </w:p>
    <w:p>
      <w:pPr>
        <w:pStyle w:val="Heading5"/>
        <w:spacing w:line="240" w:lineRule="auto" w:before="136"/>
        <w:ind w:right="0"/>
        <w:jc w:val="left"/>
        <w:rPr>
          <w:b w:val="0"/>
          <w:bCs w:val="0"/>
        </w:rPr>
      </w:pPr>
      <w:r>
        <w:rPr/>
        <w:t>（2）借款费用资本化期间</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142" w:firstLine="422"/>
        <w:jc w:val="both"/>
      </w:pPr>
      <w:r>
        <w:rPr>
          <w:spacing w:val="-2"/>
        </w:rPr>
        <w:t>资本化期间，指从借款费用开始资本化时点到停止资本化时点的期间，借款费用暂停资本化的期间不</w:t>
      </w:r>
      <w:r>
        <w:rPr>
          <w:w w:val="100"/>
        </w:rPr>
        <w:t> </w:t>
      </w:r>
      <w:r>
        <w:rPr>
          <w:spacing w:val="-2"/>
        </w:rPr>
        <w:t>包括在内。当购建或者生产符合资本化条件的资产达到预定可使用或者可销售状态时，借款费用停止资本</w:t>
      </w:r>
      <w:r>
        <w:rPr>
          <w:spacing w:val="-35"/>
        </w:rPr>
        <w:t> </w:t>
      </w:r>
      <w:r>
        <w:rPr>
          <w:spacing w:val="-35"/>
        </w:rPr>
      </w:r>
      <w:r>
        <w:rPr>
          <w:spacing w:val="-2"/>
        </w:rPr>
        <w:t>化。当购建或者生产符合资本化条件的资产中部分项目分别完工且可单独使用时，该部分资产借款费用停</w:t>
      </w:r>
      <w:r>
        <w:rPr>
          <w:spacing w:val="-35"/>
        </w:rPr>
        <w:t> </w:t>
      </w:r>
      <w:r>
        <w:rPr>
          <w:spacing w:val="-35"/>
        </w:rPr>
      </w:r>
      <w:r>
        <w:rPr>
          <w:spacing w:val="-2"/>
        </w:rPr>
        <w:t>止资本化。购建或者生产的资产的各部分分别完工，但必须等到整体完工后才可使用或可对外销售的，在</w:t>
      </w:r>
      <w:r>
        <w:rPr>
          <w:spacing w:val="-35"/>
        </w:rPr>
        <w:t> </w:t>
      </w:r>
      <w:r>
        <w:rPr>
          <w:spacing w:val="-35"/>
        </w:rPr>
      </w:r>
      <w:r>
        <w:rPr/>
        <w:t>该资产整体完工时停止借款费用资本化。</w:t>
      </w:r>
    </w:p>
    <w:p>
      <w:pPr>
        <w:spacing w:line="240" w:lineRule="auto" w:before="5"/>
        <w:rPr>
          <w:rFonts w:ascii="宋体" w:hAnsi="宋体" w:cs="宋体" w:eastAsia="宋体" w:hint="default"/>
          <w:sz w:val="20"/>
          <w:szCs w:val="20"/>
        </w:rPr>
      </w:pPr>
    </w:p>
    <w:p>
      <w:pPr>
        <w:pStyle w:val="Heading5"/>
        <w:spacing w:line="240" w:lineRule="auto"/>
        <w:ind w:right="0"/>
        <w:jc w:val="left"/>
        <w:rPr>
          <w:b w:val="0"/>
          <w:bCs w:val="0"/>
        </w:rPr>
      </w:pPr>
      <w:r>
        <w:rPr/>
        <w:t>（3）暂停资本化期间</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4" w:lineRule="auto"/>
        <w:ind w:right="0" w:firstLine="422"/>
        <w:jc w:val="left"/>
      </w:pPr>
      <w:r>
        <w:rPr/>
        <w:t>符合资本化条件的资产在购建或生产过程中发生的非正常中断、且中断时间连续超过3个月的，则借</w:t>
      </w:r>
      <w:r>
        <w:rPr>
          <w:w w:val="100"/>
        </w:rPr>
        <w:t> </w:t>
      </w:r>
      <w:r>
        <w:rPr>
          <w:spacing w:val="-2"/>
        </w:rPr>
        <w:t>款费用暂停资本化；该项中断如是所购建或生产的符合资本化条件的资产达到预定可使用状态或者可销售</w:t>
      </w:r>
      <w:r>
        <w:rPr>
          <w:spacing w:val="-34"/>
        </w:rPr>
        <w:t> </w:t>
      </w:r>
      <w:r>
        <w:rPr>
          <w:spacing w:val="-34"/>
        </w:rPr>
      </w:r>
      <w:r>
        <w:rPr>
          <w:spacing w:val="-2"/>
        </w:rPr>
        <w:t>状态必要的程序，则借款费用继续资本化。在中断期间发生的借款费用确认为当期损益，直至资产的购建</w:t>
      </w:r>
      <w:r>
        <w:rPr>
          <w:spacing w:val="-35"/>
        </w:rPr>
        <w:t> </w:t>
      </w:r>
      <w:r>
        <w:rPr>
          <w:spacing w:val="-35"/>
        </w:rPr>
      </w:r>
      <w:r>
        <w:rPr/>
        <w:t>或者生产活动重新开始后借款费用继续资本化。</w:t>
      </w:r>
    </w:p>
    <w:p>
      <w:pPr>
        <w:spacing w:line="240" w:lineRule="auto" w:before="10"/>
        <w:rPr>
          <w:rFonts w:ascii="宋体" w:hAnsi="宋体" w:cs="宋体" w:eastAsia="宋体" w:hint="default"/>
          <w:sz w:val="20"/>
          <w:szCs w:val="20"/>
        </w:rPr>
      </w:pPr>
    </w:p>
    <w:p>
      <w:pPr>
        <w:pStyle w:val="Heading5"/>
        <w:spacing w:line="240" w:lineRule="auto"/>
        <w:ind w:right="0"/>
        <w:jc w:val="left"/>
        <w:rPr>
          <w:b w:val="0"/>
          <w:bCs w:val="0"/>
        </w:rPr>
      </w:pPr>
      <w:r>
        <w:rPr/>
        <w:t>（4）借款费用资本化金额的计算方法</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142" w:firstLine="422"/>
        <w:jc w:val="both"/>
      </w:pPr>
      <w:r>
        <w:rPr>
          <w:spacing w:val="-2"/>
        </w:rPr>
        <w:t>专门借款当期实际发生的利息费用，减去尚未动用的借款资金存入银行取得的利息收入或进行暂时性</w:t>
      </w:r>
      <w:r>
        <w:rPr>
          <w:w w:val="100"/>
        </w:rPr>
        <w:t> </w:t>
      </w:r>
      <w:r>
        <w:rPr>
          <w:spacing w:val="-2"/>
        </w:rPr>
        <w:t>投资取得的投资收益后的金额予以资本化；一般借款根据累计资产支出超过专门借款部分的资产支出加权</w:t>
      </w:r>
      <w:r>
        <w:rPr>
          <w:spacing w:val="-34"/>
        </w:rPr>
        <w:t> </w:t>
      </w:r>
      <w:r>
        <w:rPr>
          <w:spacing w:val="-34"/>
        </w:rPr>
      </w:r>
      <w:r>
        <w:rPr>
          <w:spacing w:val="-2"/>
        </w:rPr>
        <w:t>平均数乘以所占用一般借款的资本化率，确定资本化金额。资本化率根据一般借款的加权平均利率计算确</w:t>
      </w:r>
      <w:r>
        <w:rPr>
          <w:spacing w:val="-35"/>
        </w:rPr>
        <w:t> </w:t>
      </w:r>
      <w:r>
        <w:rPr>
          <w:spacing w:val="-35"/>
        </w:rPr>
      </w:r>
      <w:r>
        <w:rPr/>
        <w:t>定。</w:t>
      </w:r>
    </w:p>
    <w:p>
      <w:pPr>
        <w:spacing w:after="0" w:line="384" w:lineRule="auto"/>
        <w:jc w:val="both"/>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335" w:lineRule="exact"/>
        <w:ind w:right="0"/>
        <w:jc w:val="left"/>
        <w:rPr>
          <w:b w:val="0"/>
          <w:bCs w:val="0"/>
        </w:rPr>
      </w:pPr>
      <w:r>
        <w:rPr/>
        <w:t>18、生物资产</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left="632" w:right="0"/>
        <w:jc w:val="left"/>
      </w:pPr>
      <w:r>
        <w:rPr/>
        <w:t>（1）消耗性生物资产</w:t>
      </w:r>
      <w:r>
        <w:rPr>
          <w:spacing w:val="-99"/>
        </w:rPr>
        <w:t> </w:t>
      </w:r>
      <w:r>
        <w:rPr>
          <w:spacing w:val="-99"/>
        </w:rPr>
      </w:r>
      <w:r>
        <w:rPr>
          <w:spacing w:val="-4"/>
        </w:rPr>
        <w:t>消耗性生物资产是指为出售而持有的、或在将来收获为农产品的存栏待售的牲畜。消耗性生物资产按</w:t>
      </w:r>
    </w:p>
    <w:p>
      <w:pPr>
        <w:pStyle w:val="BodyText"/>
        <w:spacing w:line="381" w:lineRule="auto" w:before="38"/>
        <w:ind w:right="0"/>
        <w:jc w:val="left"/>
      </w:pPr>
      <w:r>
        <w:rPr>
          <w:spacing w:val="-2"/>
        </w:rPr>
        <w:t>照成本进行初始计量。自行繁殖或养殖的消耗性生物资产的成本，为该资产在出售前发生的可直接归属于</w:t>
      </w:r>
      <w:r>
        <w:rPr>
          <w:spacing w:val="-36"/>
        </w:rPr>
        <w:t> </w:t>
      </w:r>
      <w:r>
        <w:rPr>
          <w:spacing w:val="-36"/>
        </w:rPr>
      </w:r>
      <w:r>
        <w:rPr/>
        <w:t>该资产的必要支出，包括符合资本化条件的借款费用。</w:t>
      </w:r>
    </w:p>
    <w:p>
      <w:pPr>
        <w:pStyle w:val="BodyText"/>
        <w:spacing w:line="386" w:lineRule="auto" w:before="43"/>
        <w:ind w:left="632" w:right="0"/>
        <w:jc w:val="left"/>
      </w:pPr>
      <w:r>
        <w:rPr/>
        <w:t>消耗性生物资产在收获或出售时，采用加权平均法按账面价值结转成本。</w:t>
      </w:r>
      <w:r>
        <w:rPr>
          <w:spacing w:val="-103"/>
        </w:rPr>
        <w:t> </w:t>
      </w:r>
      <w:r>
        <w:rPr>
          <w:spacing w:val="-103"/>
        </w:rPr>
      </w:r>
      <w:r>
        <w:rPr>
          <w:spacing w:val="-4"/>
        </w:rPr>
        <w:t>资产负债表日，消耗性生物资产按照成本与可变现净值孰低计量，并采用与确认存货跌价准备一致的</w:t>
      </w:r>
    </w:p>
    <w:p>
      <w:pPr>
        <w:pStyle w:val="BodyText"/>
        <w:spacing w:line="386" w:lineRule="auto" w:before="34"/>
        <w:ind w:right="0"/>
        <w:jc w:val="left"/>
      </w:pPr>
      <w:r>
        <w:rPr>
          <w:spacing w:val="-2"/>
        </w:rPr>
        <w:t>方法计算确认消耗性生物资产的跌价准备。如果减值的影响因素已经消失的，减记的金额应当予以恢复，</w:t>
      </w:r>
      <w:r>
        <w:rPr>
          <w:spacing w:val="-16"/>
        </w:rPr>
        <w:t> </w:t>
      </w:r>
      <w:r>
        <w:rPr>
          <w:spacing w:val="-16"/>
        </w:rPr>
      </w:r>
      <w:r>
        <w:rPr/>
        <w:t>并在原已计提的跌价准备金额内转回，转回金额计入当期损益。</w:t>
      </w:r>
    </w:p>
    <w:p>
      <w:pPr>
        <w:pStyle w:val="BodyText"/>
        <w:spacing w:line="240" w:lineRule="auto" w:before="38"/>
        <w:ind w:left="632" w:right="0"/>
        <w:jc w:val="left"/>
      </w:pPr>
      <w:r>
        <w:rPr>
          <w:spacing w:val="-4"/>
        </w:rPr>
        <w:t>如果消耗性生物资产改变用途，作为生产性生物资产，改变用途后的成本按改变用途时的账面价值确</w:t>
      </w:r>
    </w:p>
    <w:p>
      <w:pPr>
        <w:pStyle w:val="BodyText"/>
        <w:spacing w:line="240" w:lineRule="auto" w:before="162"/>
        <w:ind w:right="0"/>
        <w:jc w:val="left"/>
      </w:pPr>
      <w:r>
        <w:rPr/>
        <w:t>定。</w:t>
      </w:r>
    </w:p>
    <w:p>
      <w:pPr>
        <w:pStyle w:val="BodyText"/>
        <w:spacing w:line="386" w:lineRule="auto" w:before="166"/>
        <w:ind w:left="632" w:right="0"/>
        <w:jc w:val="left"/>
      </w:pPr>
      <w:r>
        <w:rPr/>
        <w:t>（2）生产性生物资产</w:t>
      </w:r>
      <w:r>
        <w:rPr>
          <w:spacing w:val="-99"/>
        </w:rPr>
        <w:t> </w:t>
      </w:r>
      <w:r>
        <w:rPr>
          <w:spacing w:val="-99"/>
        </w:rPr>
      </w:r>
      <w:r>
        <w:rPr>
          <w:spacing w:val="-4"/>
        </w:rPr>
        <w:t>生产性生物资产是指为产出农产品目的而持有的生物资产，包括产畜和役畜等。生产性生物资产按照</w:t>
      </w:r>
    </w:p>
    <w:p>
      <w:pPr>
        <w:pStyle w:val="BodyText"/>
        <w:spacing w:line="386" w:lineRule="auto" w:before="34"/>
        <w:ind w:right="0"/>
        <w:jc w:val="left"/>
      </w:pPr>
      <w:r>
        <w:rPr>
          <w:spacing w:val="-2"/>
        </w:rPr>
        <w:t>成本进行初始计量。自行繁殖的生产性生物资产的成本，为该资产在达到预定生产经营目的前发生的可直</w:t>
      </w:r>
      <w:r>
        <w:rPr>
          <w:spacing w:val="-35"/>
        </w:rPr>
        <w:t> </w:t>
      </w:r>
      <w:r>
        <w:rPr>
          <w:spacing w:val="-35"/>
        </w:rPr>
      </w:r>
      <w:r>
        <w:rPr/>
        <w:t>接归属于该资产的必要支出，包括符合资本化条件的借款费用。</w:t>
      </w:r>
    </w:p>
    <w:p>
      <w:pPr>
        <w:pStyle w:val="BodyText"/>
        <w:spacing w:line="381" w:lineRule="auto" w:before="38"/>
        <w:ind w:right="0" w:firstLine="480"/>
        <w:jc w:val="left"/>
      </w:pPr>
      <w:r>
        <w:rPr>
          <w:spacing w:val="-4"/>
        </w:rPr>
        <w:t>本集团至少于年度终了对生产性生物资产的使用寿命、预计净残值和折旧方法进行复核，如发生改变</w:t>
      </w:r>
      <w:r>
        <w:rPr>
          <w:w w:val="100"/>
        </w:rPr>
        <w:t> </w:t>
      </w:r>
      <w:r>
        <w:rPr/>
        <w:t>则作为会计估计变更处理。</w:t>
      </w:r>
    </w:p>
    <w:p>
      <w:pPr>
        <w:pStyle w:val="BodyText"/>
        <w:spacing w:line="386" w:lineRule="auto" w:before="43"/>
        <w:ind w:left="632" w:right="129"/>
        <w:jc w:val="left"/>
      </w:pPr>
      <w:r>
        <w:rPr/>
        <w:t>生产性生物资产出售、盘亏、死亡或毁损的处置收入扣除其账面价值后的差额计入当期损益。</w:t>
      </w:r>
      <w:r>
        <w:rPr>
          <w:w w:val="100"/>
        </w:rPr>
        <w:t> </w:t>
      </w:r>
      <w:r>
        <w:rPr>
          <w:spacing w:val="-3"/>
          <w:w w:val="100"/>
        </w:rPr>
        <w:t>本集团在每一个资产负债表日检查生产性生物资产是否存在可能发生减值的迹象。如果该资产存在减</w:t>
      </w:r>
    </w:p>
    <w:p>
      <w:pPr>
        <w:pStyle w:val="BodyText"/>
        <w:spacing w:line="386" w:lineRule="auto" w:before="34"/>
        <w:ind w:right="0"/>
        <w:jc w:val="left"/>
      </w:pPr>
      <w:r>
        <w:rPr>
          <w:spacing w:val="-2"/>
        </w:rPr>
        <w:t>值迹象，则估计其可收回金额。估计资产的可收回金额以单项资产为基础。如果资产的可收回金额低于其</w:t>
      </w:r>
      <w:r>
        <w:rPr>
          <w:spacing w:val="-35"/>
        </w:rPr>
        <w:t> </w:t>
      </w:r>
      <w:r>
        <w:rPr>
          <w:spacing w:val="-35"/>
        </w:rPr>
      </w:r>
      <w:r>
        <w:rPr/>
        <w:t>账面价值，按其差额计提资产减值准备，并计入当期损益。</w:t>
      </w:r>
    </w:p>
    <w:p>
      <w:pPr>
        <w:pStyle w:val="BodyText"/>
        <w:spacing w:line="381" w:lineRule="auto" w:before="38"/>
        <w:ind w:left="632" w:right="0"/>
        <w:jc w:val="left"/>
      </w:pPr>
      <w:r>
        <w:rPr/>
        <w:t>上述资产减值损失一经确认，在以后会计期间不予转回。</w:t>
      </w:r>
      <w:r>
        <w:rPr>
          <w:w w:val="100"/>
        </w:rPr>
        <w:t> </w:t>
      </w:r>
      <w:r>
        <w:rPr>
          <w:spacing w:val="-4"/>
        </w:rPr>
        <w:t>如果生产性生物资产改变用途，作为消耗性生物资产，其改变用途后的成本按改变用途时的账面价值</w:t>
      </w:r>
    </w:p>
    <w:p>
      <w:pPr>
        <w:pStyle w:val="BodyText"/>
        <w:spacing w:line="240" w:lineRule="auto" w:before="43"/>
        <w:ind w:right="0"/>
        <w:jc w:val="left"/>
      </w:pPr>
      <w:r>
        <w:rPr/>
        <w:t>确定。</w:t>
      </w:r>
    </w:p>
    <w:p>
      <w:pPr>
        <w:spacing w:line="240" w:lineRule="auto" w:before="0"/>
        <w:rPr>
          <w:rFonts w:ascii="宋体" w:hAnsi="宋体" w:cs="宋体" w:eastAsia="宋体" w:hint="default"/>
          <w:sz w:val="20"/>
          <w:szCs w:val="20"/>
        </w:rPr>
      </w:pPr>
    </w:p>
    <w:p>
      <w:pPr>
        <w:pStyle w:val="Heading5"/>
        <w:spacing w:line="240" w:lineRule="auto" w:before="136"/>
        <w:ind w:right="0"/>
        <w:jc w:val="left"/>
        <w:rPr>
          <w:b w:val="0"/>
          <w:bCs w:val="0"/>
        </w:rPr>
      </w:pPr>
      <w:r>
        <w:rPr/>
        <w:t>19、油气资产</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20、无形资产</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（1）无形资产的计价方法</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240" w:lineRule="auto"/>
        <w:ind w:left="632" w:right="0"/>
        <w:jc w:val="left"/>
      </w:pPr>
      <w:r>
        <w:rPr>
          <w:spacing w:val="-4"/>
        </w:rPr>
        <w:t>无形资产按成本进行初始计量。与无形资产有关的支出，如果相关的经济利益很可能流入本公司且其</w:t>
      </w:r>
    </w:p>
    <w:p>
      <w:pPr>
        <w:spacing w:after="0" w:line="240"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left="632" w:right="0" w:hanging="480"/>
        <w:jc w:val="left"/>
      </w:pPr>
      <w:r>
        <w:rPr/>
        <w:t>成本能可靠地计量，则计入无形资产成本。除此以外的其他项目的支出，在发生时计入当期损益。</w:t>
      </w:r>
      <w:r>
        <w:rPr>
          <w:w w:val="100"/>
        </w:rPr>
        <w:t> </w:t>
      </w:r>
      <w:r>
        <w:rPr>
          <w:spacing w:val="-4"/>
        </w:rPr>
        <w:t>取得的土地使用权通常作为无形资产核算。自行开发建造厂房等建筑物，相关的土地使用权支出和建</w:t>
      </w:r>
    </w:p>
    <w:p>
      <w:pPr>
        <w:pStyle w:val="BodyText"/>
        <w:spacing w:line="386" w:lineRule="auto" w:before="34"/>
        <w:ind w:right="0"/>
        <w:jc w:val="left"/>
      </w:pPr>
      <w:r>
        <w:rPr>
          <w:spacing w:val="-2"/>
        </w:rPr>
        <w:t>筑物建造成本则分别作为无形资产和固定资产核算。如为外购的房屋及建筑物，则将有关价款在土地使用</w:t>
      </w:r>
      <w:r>
        <w:rPr>
          <w:spacing w:val="-35"/>
        </w:rPr>
        <w:t> </w:t>
      </w:r>
      <w:r>
        <w:rPr>
          <w:spacing w:val="-35"/>
        </w:rPr>
      </w:r>
      <w:r>
        <w:rPr/>
        <w:t>权和建筑物之间进行分配，难以合理分配的，全部作为固定资产处理。</w:t>
      </w:r>
    </w:p>
    <w:p>
      <w:pPr>
        <w:pStyle w:val="Heading5"/>
        <w:spacing w:line="240" w:lineRule="auto" w:before="154"/>
        <w:ind w:right="0"/>
        <w:jc w:val="left"/>
        <w:rPr>
          <w:b w:val="0"/>
          <w:bCs w:val="0"/>
        </w:rPr>
      </w:pPr>
      <w:r>
        <w:rPr/>
        <w:t>（2）使用寿命有限的无形资产的使用寿命估计情况</w:t>
      </w:r>
      <w:r>
        <w:rPr>
          <w:b w:val="0"/>
          <w:bCs w:val="0"/>
        </w:rPr>
      </w:r>
    </w:p>
    <w:p>
      <w:pPr>
        <w:spacing w:line="240" w:lineRule="auto" w:before="7"/>
        <w:rPr>
          <w:rFonts w:ascii="Microsoft JhengHei" w:hAnsi="Microsoft JhengHei" w:cs="Microsoft JhengHei" w:eastAsia="Microsoft JhengHei" w:hint="default"/>
          <w:b/>
          <w:bCs/>
          <w:sz w:val="16"/>
          <w:szCs w:val="16"/>
        </w:rPr>
      </w:pPr>
    </w:p>
    <w:p>
      <w:pPr>
        <w:pStyle w:val="BodyText"/>
        <w:spacing w:line="240" w:lineRule="auto"/>
        <w:ind w:left="632" w:right="0"/>
        <w:jc w:val="left"/>
        <w:rPr>
          <w:sz w:val="24"/>
          <w:szCs w:val="24"/>
        </w:rPr>
      </w:pPr>
      <w:r>
        <w:rPr/>
        <w:t>每期末，对使用寿命有限的无形资产的使用寿命及摊销方法进行复核</w:t>
      </w:r>
      <w:r>
        <w:rPr>
          <w:sz w:val="24"/>
          <w:szCs w:val="24"/>
        </w:rPr>
        <w:t>：</w:t>
      </w:r>
    </w:p>
    <w:p>
      <w:pPr>
        <w:spacing w:line="240" w:lineRule="auto" w:before="1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280"/>
        <w:gridCol w:w="2213"/>
        <w:gridCol w:w="5074"/>
      </w:tblGrid>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98"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土地使用年限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2"/>
                <w:sz w:val="18"/>
                <w:szCs w:val="18"/>
              </w:rPr>
              <w:t> </w:t>
            </w:r>
            <w:r>
              <w:rPr>
                <w:rFonts w:ascii="宋体" w:hAnsi="宋体" w:cs="宋体" w:eastAsia="宋体" w:hint="default"/>
                <w:sz w:val="18"/>
                <w:szCs w:val="18"/>
              </w:rPr>
              <w:t>888</w:t>
            </w:r>
            <w:r>
              <w:rPr>
                <w:rFonts w:ascii="宋体" w:hAnsi="宋体" w:cs="宋体" w:eastAsia="宋体" w:hint="default"/>
                <w:spacing w:val="-48"/>
                <w:sz w:val="18"/>
                <w:szCs w:val="18"/>
              </w:rPr>
              <w:t> </w:t>
            </w:r>
            <w:r>
              <w:rPr>
                <w:rFonts w:ascii="宋体" w:hAnsi="宋体" w:cs="宋体" w:eastAsia="宋体" w:hint="default"/>
                <w:sz w:val="18"/>
                <w:szCs w:val="18"/>
              </w:rPr>
              <w:t>商标权</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商标使用年限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技术更新换代程度</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（3）使用寿命不确定的无形资产的判断依据</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240" w:lineRule="auto"/>
        <w:ind w:left="724" w:right="0"/>
        <w:jc w:val="left"/>
      </w:pPr>
      <w:r>
        <w:rPr/>
        <w:t>每期末，对使用寿命不确定的无形资产的使用寿命进行复核。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5"/>
        <w:spacing w:line="240" w:lineRule="auto"/>
        <w:ind w:right="0"/>
        <w:jc w:val="left"/>
        <w:rPr>
          <w:b w:val="0"/>
          <w:bCs w:val="0"/>
        </w:rPr>
      </w:pPr>
      <w:r>
        <w:rPr/>
        <w:t>（4）无形资产减值准备的计提</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142" w:firstLine="422"/>
        <w:jc w:val="both"/>
      </w:pPr>
      <w:r>
        <w:rPr>
          <w:spacing w:val="-2"/>
        </w:rPr>
        <w:t>对于使用寿命确定的无形资产，如有明显减值迹象的，期末进行减值测试。对于使用寿命不确定的无</w:t>
      </w:r>
      <w:r>
        <w:rPr>
          <w:w w:val="100"/>
        </w:rPr>
        <w:t> </w:t>
      </w:r>
      <w:r>
        <w:rPr>
          <w:spacing w:val="-2"/>
        </w:rPr>
        <w:t>形资产，每期末进行减值测试。对无形资产进行减值测试，估计其可收回金额。可收回金额根据无形资产</w:t>
      </w:r>
      <w:r>
        <w:rPr>
          <w:spacing w:val="-35"/>
        </w:rPr>
        <w:t> </w:t>
      </w:r>
      <w:r>
        <w:rPr>
          <w:spacing w:val="-35"/>
        </w:rPr>
      </w:r>
      <w:r>
        <w:rPr/>
        <w:t>的公允价值减去处置费用后的净额与无形资产预计未来现金流量的现值两者之间较高者确定。</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（5）划分公司内部研究开发项目的研究阶段和开发阶段具体标准</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4" w:lineRule="auto"/>
        <w:ind w:left="632" w:right="0"/>
        <w:jc w:val="left"/>
      </w:pPr>
      <w:r>
        <w:rPr/>
        <w:t>本公司内部研究开发项目的支出分为研究阶段支出与开发阶段支出。</w:t>
      </w:r>
      <w:r>
        <w:rPr>
          <w:w w:val="100"/>
        </w:rPr>
        <w:t> </w:t>
      </w:r>
      <w:r>
        <w:rPr/>
        <w:t>研究阶段：为获取并理解新的科学或技术知识等而进行的独创性的有计划调查、研究活动的阶段。</w:t>
      </w:r>
      <w:r>
        <w:rPr>
          <w:w w:val="100"/>
        </w:rPr>
        <w:t> </w:t>
      </w:r>
      <w:r>
        <w:rPr>
          <w:spacing w:val="-3"/>
        </w:rPr>
        <w:t>开发阶段：在进行商业性生产或使用前，将研究成果或其他知识应用于某项计划或设计，以生产出新</w:t>
      </w:r>
    </w:p>
    <w:p>
      <w:pPr>
        <w:pStyle w:val="BodyText"/>
        <w:spacing w:line="240" w:lineRule="auto" w:before="40"/>
        <w:ind w:right="0"/>
        <w:jc w:val="left"/>
      </w:pPr>
      <w:r>
        <w:rPr/>
        <w:t>的或具有实质性改进的材料、装置、产品等活动的阶段。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5"/>
        <w:spacing w:line="240" w:lineRule="auto"/>
        <w:ind w:right="0"/>
        <w:jc w:val="left"/>
        <w:rPr>
          <w:b w:val="0"/>
          <w:bCs w:val="0"/>
        </w:rPr>
      </w:pPr>
      <w:r>
        <w:rPr/>
        <w:t>（6）内部研究开发项目支出的核算</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6" w:lineRule="auto"/>
        <w:ind w:left="632" w:right="0"/>
        <w:jc w:val="left"/>
      </w:pPr>
      <w:r>
        <w:rPr/>
        <w:t>研究阶段的支出，于发生时计入当期损益。</w:t>
      </w:r>
      <w:r>
        <w:rPr>
          <w:w w:val="100"/>
        </w:rPr>
        <w:t> </w:t>
      </w:r>
      <w:r>
        <w:rPr>
          <w:spacing w:val="-4"/>
        </w:rPr>
        <w:t>开发阶段的支出同时满足下列条件的，确认为无形资产，不能满足下述条件的开发阶段的支出计入当</w:t>
      </w:r>
    </w:p>
    <w:p>
      <w:pPr>
        <w:spacing w:after="0" w:line="386" w:lineRule="auto"/>
        <w:jc w:val="left"/>
        <w:sectPr>
          <w:footerReference w:type="default" r:id="rId18"/>
          <w:pgSz w:w="11900" w:h="16840"/>
          <w:pgMar w:footer="984" w:header="742" w:top="1040" w:bottom="1180" w:left="980" w:right="980"/>
          <w:pgNumType w:start="9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right="0"/>
        <w:jc w:val="left"/>
      </w:pPr>
      <w:r>
        <w:rPr/>
        <w:t>期损益：</w:t>
      </w:r>
    </w:p>
    <w:p>
      <w:pPr>
        <w:pStyle w:val="BodyText"/>
        <w:spacing w:line="240" w:lineRule="auto" w:before="166"/>
        <w:ind w:left="632" w:right="0"/>
        <w:jc w:val="left"/>
      </w:pPr>
      <w:r>
        <w:rPr/>
        <w:t>①完成该无形资产以使其能够使用或出售在技术上具有可行性；</w:t>
      </w:r>
    </w:p>
    <w:p>
      <w:pPr>
        <w:pStyle w:val="BodyText"/>
        <w:spacing w:line="240" w:lineRule="auto" w:before="162"/>
        <w:ind w:left="632" w:right="0"/>
        <w:jc w:val="left"/>
      </w:pPr>
      <w:r>
        <w:rPr/>
        <w:t>②具有完成该无形资产并使用或出售的意图；</w:t>
      </w:r>
    </w:p>
    <w:p>
      <w:pPr>
        <w:pStyle w:val="BodyText"/>
        <w:spacing w:line="386" w:lineRule="auto" w:before="166"/>
        <w:ind w:right="0" w:firstLine="480"/>
        <w:jc w:val="left"/>
      </w:pPr>
      <w:r>
        <w:rPr>
          <w:spacing w:val="-3"/>
        </w:rPr>
        <w:t>③无形资产产生经济利益的方式，包括能够证明运用该无形资产生产的产品存在市场或无形资产自身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386" w:lineRule="auto" w:before="34"/>
        <w:ind w:right="0" w:firstLine="480"/>
        <w:jc w:val="left"/>
      </w:pPr>
      <w:r>
        <w:rPr>
          <w:spacing w:val="-3"/>
        </w:rPr>
        <w:t>④有足够的技术、财务资源和其他资源支持，以完成该无形资产的开发，并有能力使用或出售该无形</w:t>
      </w:r>
      <w:r>
        <w:rPr>
          <w:w w:val="100"/>
        </w:rPr>
        <w:t> </w:t>
      </w:r>
      <w:r>
        <w:rPr/>
        <w:t>资产；</w:t>
      </w:r>
    </w:p>
    <w:p>
      <w:pPr>
        <w:pStyle w:val="BodyText"/>
        <w:spacing w:line="381" w:lineRule="auto" w:before="38"/>
        <w:ind w:left="632" w:right="0"/>
        <w:jc w:val="left"/>
      </w:pPr>
      <w:r>
        <w:rPr/>
        <w:t>⑤归属于该无形资产开发阶段的支出能够可靠地计量。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5"/>
        <w:spacing w:line="240" w:lineRule="auto"/>
        <w:ind w:right="0"/>
        <w:jc w:val="left"/>
        <w:rPr>
          <w:b w:val="0"/>
          <w:bCs w:val="0"/>
        </w:rPr>
      </w:pPr>
      <w:r>
        <w:rPr/>
        <w:t>21、长期待摊费用</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129" w:firstLine="480"/>
        <w:jc w:val="left"/>
      </w:pPr>
      <w:r>
        <w:rPr>
          <w:spacing w:val="-3"/>
          <w:w w:val="100"/>
        </w:rPr>
        <w:t>长期待摊费用为已经发生但应由报告期和以后各期负担的分摊期限在一年以上的各项费用。长期待摊</w:t>
      </w:r>
      <w:r>
        <w:rPr>
          <w:w w:val="100"/>
        </w:rPr>
        <w:t> </w:t>
      </w:r>
      <w:r>
        <w:rPr/>
        <w:t>费用在预计受益期间按直线法摊销。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5"/>
        <w:spacing w:line="240" w:lineRule="auto"/>
        <w:ind w:right="0"/>
        <w:jc w:val="left"/>
        <w:rPr>
          <w:b w:val="0"/>
          <w:bCs w:val="0"/>
        </w:rPr>
      </w:pPr>
      <w:r>
        <w:rPr/>
        <w:t>22、附回购条件的资产转让</w:t>
      </w:r>
      <w:r>
        <w:rPr>
          <w:b w:val="0"/>
          <w:bCs w:val="0"/>
        </w:rPr>
      </w:r>
    </w:p>
    <w:p>
      <w:pPr>
        <w:spacing w:line="240" w:lineRule="auto" w:before="13"/>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23、预计负债</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0" w:firstLine="480"/>
        <w:jc w:val="left"/>
      </w:pPr>
      <w:r>
        <w:rPr>
          <w:spacing w:val="-4"/>
        </w:rPr>
        <w:t>本公司涉及诉讼、债务担保、亏损合同、重组事项时，如该等事项很可能需要未来以交付资产或提供</w:t>
      </w:r>
      <w:r>
        <w:rPr>
          <w:w w:val="100"/>
        </w:rPr>
        <w:t> </w:t>
      </w:r>
      <w:r>
        <w:rPr/>
        <w:t>劳务、其金额能够可靠计量的，确认为预计负债。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5"/>
        <w:spacing w:line="240" w:lineRule="auto"/>
        <w:ind w:right="0"/>
        <w:jc w:val="left"/>
        <w:rPr>
          <w:b w:val="0"/>
          <w:bCs w:val="0"/>
        </w:rPr>
      </w:pPr>
      <w:r>
        <w:rPr/>
        <w:t>（1）预计负债的确认标准</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6" w:lineRule="auto"/>
        <w:ind w:right="0" w:firstLine="480"/>
        <w:jc w:val="left"/>
      </w:pPr>
      <w:r>
        <w:rPr>
          <w:spacing w:val="-2"/>
        </w:rPr>
        <w:t>当与或有事项相关的义务同时符合以下条件，确认为预计负债：（1）该义务是本公司承担的现时义</w:t>
      </w:r>
      <w:r>
        <w:rPr>
          <w:w w:val="100"/>
        </w:rPr>
        <w:t> </w:t>
      </w:r>
      <w:r>
        <w:rPr/>
        <w:t>务；（2）履行该义务很可能导致经济利益流出；（3）该义务的金额能够可靠地计量。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5"/>
        <w:spacing w:line="240" w:lineRule="auto"/>
        <w:ind w:right="0"/>
        <w:jc w:val="left"/>
        <w:rPr>
          <w:b w:val="0"/>
          <w:bCs w:val="0"/>
        </w:rPr>
      </w:pPr>
      <w:r>
        <w:rPr/>
        <w:t>（2）预计负债的计量方法</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240" w:lineRule="auto"/>
        <w:ind w:left="632" w:right="0"/>
        <w:jc w:val="left"/>
      </w:pPr>
      <w:r>
        <w:rPr>
          <w:spacing w:val="-3"/>
        </w:rPr>
        <w:t>在资产负债表日，考虑与或有事项有关的风险、不确定性和货币时间价值等因素，按照履行相关现时</w:t>
      </w:r>
    </w:p>
    <w:p>
      <w:pPr>
        <w:spacing w:after="0" w:line="240"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left="632" w:right="0" w:hanging="480"/>
        <w:jc w:val="left"/>
      </w:pPr>
      <w:r>
        <w:rPr/>
        <w:t>义务所需支出的最佳估计数对预计负债进行计量。</w:t>
      </w:r>
      <w:r>
        <w:rPr>
          <w:w w:val="100"/>
        </w:rPr>
        <w:t> </w:t>
      </w:r>
      <w:r>
        <w:rPr>
          <w:spacing w:val="-4"/>
        </w:rPr>
        <w:t>如果清偿预计负债所需支出全部或部分预期由第三方补偿的，补偿金额在基本确定能够收到时，作为</w:t>
      </w:r>
    </w:p>
    <w:p>
      <w:pPr>
        <w:pStyle w:val="BodyText"/>
        <w:spacing w:line="240" w:lineRule="auto" w:before="34"/>
        <w:ind w:right="0"/>
        <w:jc w:val="left"/>
      </w:pPr>
      <w:r>
        <w:rPr/>
        <w:t>资产单独确认，且确认的补偿金额不超过预计负债的账面价值。</w:t>
      </w:r>
    </w:p>
    <w:p>
      <w:pPr>
        <w:pStyle w:val="BodyText"/>
        <w:spacing w:line="386" w:lineRule="auto" w:before="166"/>
        <w:ind w:left="632" w:right="0"/>
        <w:jc w:val="left"/>
      </w:pPr>
      <w:r>
        <w:rPr/>
        <w:t>（1）亏损合同</w:t>
      </w:r>
      <w:r>
        <w:rPr>
          <w:spacing w:val="-103"/>
        </w:rPr>
        <w:t> </w:t>
      </w:r>
      <w:r>
        <w:rPr>
          <w:spacing w:val="-103"/>
        </w:rPr>
      </w:r>
      <w:r>
        <w:rPr>
          <w:spacing w:val="-2"/>
        </w:rPr>
        <w:t>亏损合同是履行合同义务不可避免会发生的成本超过预期经济利益的合同。待执行合同变成亏损合</w:t>
      </w:r>
    </w:p>
    <w:p>
      <w:pPr>
        <w:pStyle w:val="BodyText"/>
        <w:spacing w:line="386" w:lineRule="auto" w:before="34"/>
        <w:ind w:right="0"/>
        <w:jc w:val="left"/>
      </w:pPr>
      <w:r>
        <w:rPr>
          <w:spacing w:val="-2"/>
        </w:rPr>
        <w:t>同，且该亏损合同产生的义务满足上述预计负债的确认条件的，将合同预计损失超过合同标的资产已确认</w:t>
      </w:r>
      <w:r>
        <w:rPr>
          <w:spacing w:val="-35"/>
        </w:rPr>
        <w:t> </w:t>
      </w:r>
      <w:r>
        <w:rPr>
          <w:spacing w:val="-35"/>
        </w:rPr>
      </w:r>
      <w:r>
        <w:rPr/>
        <w:t>的减值损失（如有）的部分，确认为预计负债。</w:t>
      </w:r>
    </w:p>
    <w:p>
      <w:pPr>
        <w:pStyle w:val="BodyText"/>
        <w:spacing w:line="381" w:lineRule="auto" w:before="38"/>
        <w:ind w:left="632" w:right="0"/>
        <w:jc w:val="left"/>
      </w:pPr>
      <w:r>
        <w:rPr/>
        <w:t>（2）重组义务</w:t>
      </w:r>
      <w:r>
        <w:rPr>
          <w:spacing w:val="-103"/>
        </w:rPr>
        <w:t> </w:t>
      </w:r>
      <w:r>
        <w:rPr>
          <w:spacing w:val="-103"/>
        </w:rPr>
      </w:r>
      <w:r>
        <w:rPr>
          <w:spacing w:val="-3"/>
        </w:rPr>
        <w:t>对于有详细、正式并且已经对外公告的重组计划，在满足前述预计负债的确认条件的情况下，按照与</w:t>
      </w:r>
    </w:p>
    <w:p>
      <w:pPr>
        <w:pStyle w:val="BodyText"/>
        <w:spacing w:line="240" w:lineRule="auto" w:before="43"/>
        <w:ind w:right="0"/>
        <w:jc w:val="left"/>
      </w:pPr>
      <w:r>
        <w:rPr/>
        <w:t>重组有关的直接支出确定预计负债金额。</w:t>
      </w:r>
    </w:p>
    <w:p>
      <w:pPr>
        <w:spacing w:line="240" w:lineRule="auto" w:before="0"/>
        <w:rPr>
          <w:rFonts w:ascii="宋体" w:hAnsi="宋体" w:cs="宋体" w:eastAsia="宋体" w:hint="default"/>
          <w:sz w:val="20"/>
          <w:szCs w:val="20"/>
        </w:rPr>
      </w:pPr>
    </w:p>
    <w:p>
      <w:pPr>
        <w:pStyle w:val="Heading5"/>
        <w:spacing w:line="240" w:lineRule="auto" w:before="136"/>
        <w:ind w:right="0"/>
        <w:jc w:val="left"/>
        <w:rPr>
          <w:b w:val="0"/>
          <w:bCs w:val="0"/>
        </w:rPr>
      </w:pPr>
      <w:r>
        <w:rPr/>
        <w:t>24、股份支付及权益工具</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（1）股份支付的种类</w:t>
      </w:r>
      <w:r>
        <w:rPr>
          <w:b w:val="0"/>
          <w:bCs w:val="0"/>
        </w:rPr>
      </w:r>
    </w:p>
    <w:p>
      <w:pPr>
        <w:spacing w:line="240" w:lineRule="auto" w:before="13"/>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（2）权益工具公允价值的确定方法</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（3）确认可行权权益工具最佳估计的依据</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5"/>
        <w:spacing w:line="484" w:lineRule="auto"/>
        <w:ind w:right="4812"/>
        <w:jc w:val="left"/>
        <w:rPr>
          <w:b w:val="0"/>
          <w:bCs w:val="0"/>
        </w:rPr>
      </w:pPr>
      <w:r>
        <w:rPr/>
        <w:t>（4）实施、修改、终止股份支付计划的相关会计处理</w:t>
      </w:r>
      <w:r>
        <w:rPr>
          <w:w w:val="100"/>
        </w:rPr>
        <w:t> </w:t>
      </w:r>
      <w:r>
        <w:rPr/>
        <w:t>25、回购本公司股份</w:t>
      </w:r>
      <w:r>
        <w:rPr>
          <w:b w:val="0"/>
          <w:bCs w:val="0"/>
        </w:rPr>
      </w:r>
    </w:p>
    <w:p>
      <w:pPr>
        <w:pStyle w:val="Heading5"/>
        <w:spacing w:line="240" w:lineRule="auto" w:before="88"/>
        <w:ind w:right="0"/>
        <w:jc w:val="left"/>
        <w:rPr>
          <w:b w:val="0"/>
          <w:bCs w:val="0"/>
        </w:rPr>
      </w:pPr>
      <w:r>
        <w:rPr/>
        <w:t>26、收入</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（1）销售商品收入确认时间的具体判断标准</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6" w:lineRule="auto"/>
        <w:ind w:right="122" w:firstLine="633"/>
        <w:jc w:val="both"/>
      </w:pPr>
      <w:r>
        <w:rPr>
          <w:spacing w:val="-2"/>
        </w:rPr>
        <w:t>已将商品所有权上的主要风险和报酬转移给买方，既没有保留通常与所有权相联系的继续管理权，</w:t>
      </w:r>
      <w:r>
        <w:rPr>
          <w:w w:val="100"/>
        </w:rPr>
        <w:t> </w:t>
      </w:r>
      <w:r>
        <w:rPr>
          <w:spacing w:val="-2"/>
        </w:rPr>
        <w:t>也没有对已售商品实施有效控制，收入的金额能够可靠地计量，相关的经济利益很可能流入企业，相关的</w:t>
      </w:r>
      <w:r>
        <w:rPr>
          <w:spacing w:val="-35"/>
        </w:rPr>
        <w:t> </w:t>
      </w:r>
      <w:r>
        <w:rPr>
          <w:spacing w:val="-35"/>
        </w:rPr>
      </w:r>
      <w:r>
        <w:rPr/>
        <w:t>已发生或将发生的成本能够可靠地计量时，确认商品销售收入的实现。</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（2）确认让渡资产使用权收入的依据</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240" w:lineRule="auto"/>
        <w:ind w:left="455" w:right="0"/>
        <w:jc w:val="left"/>
      </w:pPr>
      <w:r>
        <w:rPr/>
        <w:t>根据有关合同或协议，按权责发生制确认收入。</w:t>
      </w:r>
    </w:p>
    <w:p>
      <w:pPr>
        <w:spacing w:after="0" w:line="240"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335" w:lineRule="exact"/>
        <w:ind w:right="0"/>
        <w:jc w:val="left"/>
        <w:rPr>
          <w:b w:val="0"/>
          <w:bCs w:val="0"/>
        </w:rPr>
      </w:pPr>
      <w:r>
        <w:rPr/>
        <w:t>（3）确认提供劳务收入的依据</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222" w:firstLine="480"/>
        <w:jc w:val="both"/>
      </w:pPr>
      <w:r>
        <w:rPr>
          <w:spacing w:val="-3"/>
          <w:w w:val="100"/>
        </w:rPr>
        <w:t>在提供劳务交易的结果能够可靠估计的情况下，于资产负债表日按照完工百分比法确认提供的劳务收</w:t>
      </w:r>
      <w:r>
        <w:rPr>
          <w:w w:val="100"/>
        </w:rPr>
        <w:t> </w:t>
      </w:r>
      <w:r>
        <w:rPr/>
        <w:t>入。劳务交易的完工进度按已经发生的劳务成本占估计总成本的比例确定。</w:t>
      </w:r>
    </w:p>
    <w:p>
      <w:pPr>
        <w:pStyle w:val="BodyText"/>
        <w:spacing w:line="384" w:lineRule="auto" w:before="38"/>
        <w:ind w:right="202" w:firstLine="480"/>
        <w:jc w:val="right"/>
      </w:pPr>
      <w:r>
        <w:rPr>
          <w:spacing w:val="-4"/>
        </w:rPr>
        <w:t>提供劳务交易的结果能够可靠估计是指同时满足：①收入的金额能够可靠地计量；②相关的经济利益</w:t>
      </w:r>
      <w:r>
        <w:rPr>
          <w:w w:val="100"/>
        </w:rPr>
        <w:t> </w:t>
      </w:r>
      <w:r>
        <w:rPr>
          <w:spacing w:val="-2"/>
        </w:rPr>
        <w:t>很可能流入企业；③交易的完工程度能够可靠地确定；④交易中已发生和将发生的成本能够可靠地计量。</w:t>
      </w:r>
      <w:r>
        <w:rPr>
          <w:spacing w:val="-23"/>
        </w:rPr>
        <w:t> </w:t>
      </w:r>
      <w:r>
        <w:rPr>
          <w:spacing w:val="-23"/>
        </w:rPr>
      </w:r>
      <w:r>
        <w:rPr>
          <w:spacing w:val="-3"/>
        </w:rPr>
        <w:t>如果提供劳务交易的结果不能够可靠估计，则按已经发生并预计能够得到补偿的劳务成本金额确认提</w:t>
      </w:r>
      <w:r>
        <w:rPr>
          <w:w w:val="100"/>
        </w:rPr>
        <w:t> </w:t>
      </w:r>
      <w:r>
        <w:rPr>
          <w:spacing w:val="-2"/>
        </w:rPr>
        <w:t>供的劳务收入，并将已发生的劳务成本作为当期费用。已经发生的劳务成本如预计不能得到补偿的，则不</w:t>
      </w:r>
    </w:p>
    <w:p>
      <w:pPr>
        <w:pStyle w:val="BodyText"/>
        <w:spacing w:line="384" w:lineRule="auto" w:before="36"/>
        <w:ind w:right="0"/>
        <w:jc w:val="left"/>
      </w:pPr>
      <w:r>
        <w:rPr/>
        <w:t>确认收入。</w:t>
      </w:r>
      <w:r>
        <w:rPr>
          <w:spacing w:val="-100"/>
        </w:rPr>
        <w:t> </w:t>
      </w:r>
      <w:r>
        <w:rPr/>
        <w:t>本公司与其他企业签订的合同或协议包括销售商品和提供劳务时，如销售商品部分和提供劳务部分能够区</w:t>
      </w:r>
      <w:r>
        <w:rPr>
          <w:w w:val="100"/>
        </w:rPr>
        <w:t> </w:t>
      </w:r>
      <w:r>
        <w:rPr>
          <w:spacing w:val="-4"/>
        </w:rPr>
        <w:t>分并单独计量的，将销售商品部分和提供劳务部分分别处理；如销售商品部分和提供劳务部分不能够区分，</w:t>
      </w:r>
      <w:r>
        <w:rPr>
          <w:spacing w:val="-44"/>
        </w:rPr>
        <w:t> </w:t>
      </w:r>
      <w:r>
        <w:rPr>
          <w:spacing w:val="-44"/>
        </w:rPr>
      </w:r>
      <w:r>
        <w:rPr/>
        <w:t>或虽能区分但不能够单独计量的，将该合同全部作为销售商品处理。</w:t>
      </w:r>
    </w:p>
    <w:p>
      <w:pPr>
        <w:spacing w:line="240" w:lineRule="auto" w:before="10"/>
        <w:rPr>
          <w:rFonts w:ascii="宋体" w:hAnsi="宋体" w:cs="宋体" w:eastAsia="宋体" w:hint="default"/>
          <w:sz w:val="20"/>
          <w:szCs w:val="20"/>
        </w:rPr>
      </w:pPr>
    </w:p>
    <w:p>
      <w:pPr>
        <w:pStyle w:val="Heading5"/>
        <w:spacing w:line="240" w:lineRule="auto"/>
        <w:ind w:right="0"/>
        <w:jc w:val="left"/>
        <w:rPr>
          <w:b w:val="0"/>
          <w:bCs w:val="0"/>
        </w:rPr>
      </w:pPr>
      <w:r>
        <w:rPr/>
        <w:t>（4）按完工百分比法确认提供劳务的收入和建造合同收入时，确定合同完工进度的依据和方法</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240" w:lineRule="auto"/>
        <w:ind w:left="575" w:right="0"/>
        <w:jc w:val="left"/>
      </w:pPr>
      <w:r>
        <w:rPr/>
        <w:t>按已经发生的劳务成本占估计总成本的比例确定。</w:t>
      </w:r>
    </w:p>
    <w:p>
      <w:pPr>
        <w:spacing w:line="240" w:lineRule="auto" w:before="0"/>
        <w:rPr>
          <w:rFonts w:ascii="宋体" w:hAnsi="宋体" w:cs="宋体" w:eastAsia="宋体" w:hint="default"/>
          <w:sz w:val="20"/>
          <w:szCs w:val="20"/>
        </w:rPr>
      </w:pPr>
    </w:p>
    <w:p>
      <w:pPr>
        <w:pStyle w:val="Heading5"/>
        <w:spacing w:line="240" w:lineRule="auto" w:before="131"/>
        <w:ind w:right="7935"/>
        <w:jc w:val="left"/>
        <w:rPr>
          <w:b w:val="0"/>
          <w:bCs w:val="0"/>
        </w:rPr>
      </w:pPr>
      <w:r>
        <w:rPr/>
        <w:t>27、政府补助</w:t>
      </w:r>
      <w:r>
        <w:rPr>
          <w:b w:val="0"/>
          <w:bCs w:val="0"/>
        </w:rPr>
      </w:r>
    </w:p>
    <w:p>
      <w:pPr>
        <w:spacing w:line="240" w:lineRule="auto" w:before="13"/>
        <w:rPr>
          <w:rFonts w:ascii="Microsoft JhengHei" w:hAnsi="Microsoft JhengHei" w:cs="Microsoft JhengHei" w:eastAsia="Microsoft JhengHei" w:hint="default"/>
          <w:b/>
          <w:bCs/>
          <w:sz w:val="21"/>
          <w:szCs w:val="21"/>
        </w:rPr>
      </w:pPr>
    </w:p>
    <w:p>
      <w:pPr>
        <w:pStyle w:val="Heading5"/>
        <w:spacing w:line="240" w:lineRule="auto"/>
        <w:ind w:right="7935"/>
        <w:jc w:val="left"/>
        <w:rPr>
          <w:b w:val="0"/>
          <w:bCs w:val="0"/>
        </w:rPr>
      </w:pPr>
      <w:r>
        <w:rPr/>
        <w:t>（1）类型</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8" w:lineRule="auto"/>
        <w:ind w:right="0" w:firstLine="739"/>
        <w:jc w:val="left"/>
      </w:pPr>
      <w:r>
        <w:rPr>
          <w:spacing w:val="-2"/>
        </w:rPr>
        <w:t>政府补助是指本公司从政府无偿取得货币性资产和非货币性资产，不包括政府作为所有者投入的</w:t>
      </w:r>
      <w:r>
        <w:rPr>
          <w:w w:val="100"/>
        </w:rPr>
        <w:t> </w:t>
      </w:r>
      <w:r>
        <w:rPr/>
        <w:t>资本。政府补助分为与资产相关的政府补助和与收益相关的政府补助。</w:t>
      </w:r>
    </w:p>
    <w:p>
      <w:pPr>
        <w:spacing w:line="240" w:lineRule="auto" w:before="1"/>
        <w:rPr>
          <w:rFonts w:ascii="宋体" w:hAnsi="宋体" w:cs="宋体" w:eastAsia="宋体" w:hint="default"/>
          <w:sz w:val="20"/>
          <w:szCs w:val="20"/>
        </w:rPr>
      </w:pPr>
    </w:p>
    <w:p>
      <w:pPr>
        <w:pStyle w:val="Heading5"/>
        <w:spacing w:line="240" w:lineRule="auto"/>
        <w:ind w:right="7935"/>
        <w:jc w:val="left"/>
        <w:rPr>
          <w:b w:val="0"/>
          <w:bCs w:val="0"/>
        </w:rPr>
      </w:pPr>
      <w:r>
        <w:rPr/>
        <w:t>（2）会计政策</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4" w:lineRule="auto"/>
        <w:ind w:right="222" w:firstLine="480"/>
        <w:jc w:val="both"/>
      </w:pPr>
      <w:r>
        <w:rPr>
          <w:spacing w:val="-4"/>
        </w:rPr>
        <w:t>政府补助为货币性资产的，按照收到或应收的金额计量。政府补助为非货币性资产的，按照公允价值</w:t>
      </w:r>
      <w:r>
        <w:rPr>
          <w:w w:val="100"/>
        </w:rPr>
        <w:t> </w:t>
      </w:r>
      <w:r>
        <w:rPr>
          <w:spacing w:val="-2"/>
        </w:rPr>
        <w:t>计量；公允价值不能够可靠取得的，按照名义金额计量。按照名义金额计量的政府补助，直接计入当期损</w:t>
      </w:r>
      <w:r>
        <w:rPr>
          <w:spacing w:val="-35"/>
        </w:rPr>
        <w:t> </w:t>
      </w:r>
      <w:r>
        <w:rPr>
          <w:spacing w:val="-35"/>
        </w:rPr>
      </w:r>
      <w:r>
        <w:rPr/>
        <w:t>益。</w:t>
      </w:r>
    </w:p>
    <w:p>
      <w:pPr>
        <w:pStyle w:val="BodyText"/>
        <w:spacing w:line="384" w:lineRule="auto" w:before="40"/>
        <w:ind w:right="222" w:firstLine="480"/>
        <w:jc w:val="both"/>
      </w:pPr>
      <w:r>
        <w:rPr>
          <w:spacing w:val="-4"/>
        </w:rPr>
        <w:t>与资产相关的政府补助，确认为递延收益，并在相关资产的使用寿命内平均分配计入当期损益。与收</w:t>
      </w:r>
      <w:r>
        <w:rPr>
          <w:w w:val="100"/>
        </w:rPr>
        <w:t> </w:t>
      </w:r>
      <w:r>
        <w:rPr>
          <w:spacing w:val="-2"/>
        </w:rPr>
        <w:t>益相关的政府补助，用于补偿以后期间的相关费用和损失的，确认为递延收益，并在确认相关费用的期间</w:t>
      </w:r>
      <w:r>
        <w:rPr>
          <w:spacing w:val="-35"/>
        </w:rPr>
        <w:t> </w:t>
      </w:r>
      <w:r>
        <w:rPr>
          <w:spacing w:val="-35"/>
        </w:rPr>
      </w:r>
      <w:r>
        <w:rPr/>
        <w:t>计入当期损益；用于补偿已经发生的相关费用和损失的，直接计入当期损益。</w:t>
      </w:r>
    </w:p>
    <w:p>
      <w:pPr>
        <w:pStyle w:val="BodyText"/>
        <w:spacing w:line="386" w:lineRule="auto" w:before="40"/>
        <w:ind w:right="222" w:firstLine="422"/>
        <w:jc w:val="both"/>
      </w:pPr>
      <w:r>
        <w:rPr>
          <w:spacing w:val="-2"/>
        </w:rPr>
        <w:t>已确认的政府补助需要返还时，存在相关递延收益余额的，冲减相关递延收益账面余额，超出部分计</w:t>
      </w:r>
      <w:r>
        <w:rPr>
          <w:w w:val="100"/>
        </w:rPr>
        <w:t> </w:t>
      </w:r>
      <w:r>
        <w:rPr/>
        <w:t>入当期损益；不存在相关递延收益的，直接计入当期损益。</w:t>
      </w:r>
    </w:p>
    <w:p>
      <w:pPr>
        <w:spacing w:after="0" w:line="386" w:lineRule="auto"/>
        <w:jc w:val="both"/>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335" w:lineRule="exact"/>
        <w:ind w:right="0"/>
        <w:jc w:val="both"/>
        <w:rPr>
          <w:b w:val="0"/>
          <w:bCs w:val="0"/>
        </w:rPr>
      </w:pPr>
      <w:r>
        <w:rPr/>
        <w:t>28、递延所得税资产和递延所得税负债</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5"/>
        <w:spacing w:line="240" w:lineRule="auto"/>
        <w:ind w:right="0"/>
        <w:jc w:val="both"/>
        <w:rPr>
          <w:b w:val="0"/>
          <w:bCs w:val="0"/>
        </w:rPr>
      </w:pPr>
      <w:r>
        <w:rPr/>
        <w:t>（1）确认递延所得税资产的依据</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8" w:lineRule="auto"/>
        <w:ind w:right="0" w:firstLine="739"/>
        <w:jc w:val="left"/>
      </w:pPr>
      <w:r>
        <w:rPr>
          <w:spacing w:val="-2"/>
        </w:rPr>
        <w:t>公司以很可能取得用来抵扣可抵扣暂时性差异的应纳税所得额为限，确认由可抵扣暂时性差异产</w:t>
      </w:r>
      <w:r>
        <w:rPr>
          <w:w w:val="100"/>
        </w:rPr>
        <w:t> </w:t>
      </w:r>
      <w:r>
        <w:rPr/>
        <w:t>生的递延所得税资产。</w:t>
      </w:r>
    </w:p>
    <w:p>
      <w:pPr>
        <w:spacing w:line="240" w:lineRule="auto" w:before="1"/>
        <w:rPr>
          <w:rFonts w:ascii="宋体" w:hAnsi="宋体" w:cs="宋体" w:eastAsia="宋体" w:hint="default"/>
          <w:sz w:val="20"/>
          <w:szCs w:val="20"/>
        </w:rPr>
      </w:pPr>
    </w:p>
    <w:p>
      <w:pPr>
        <w:pStyle w:val="Heading5"/>
        <w:spacing w:line="240" w:lineRule="auto"/>
        <w:ind w:right="0"/>
        <w:jc w:val="both"/>
        <w:rPr>
          <w:b w:val="0"/>
          <w:bCs w:val="0"/>
        </w:rPr>
      </w:pPr>
      <w:r>
        <w:rPr/>
        <w:t>（2）确认递延所得税负债的依据</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8" w:lineRule="auto"/>
        <w:ind w:right="0" w:firstLine="633"/>
        <w:jc w:val="left"/>
      </w:pPr>
      <w:r>
        <w:rPr>
          <w:spacing w:val="-2"/>
        </w:rPr>
        <w:t>公司将当期与以前期间应交未交的应纳税暂时性差异确认为递延所得税负债。但不包括商誉、非企</w:t>
      </w:r>
      <w:r>
        <w:rPr>
          <w:w w:val="100"/>
        </w:rPr>
        <w:t> </w:t>
      </w:r>
      <w:r>
        <w:rPr/>
        <w:t>业合并形成的交易且该交易发生时既不影响会计利润也不影响应纳税所得额所形成的暂时性差异。</w:t>
      </w:r>
    </w:p>
    <w:p>
      <w:pPr>
        <w:spacing w:line="240" w:lineRule="auto" w:before="1"/>
        <w:rPr>
          <w:rFonts w:ascii="宋体" w:hAnsi="宋体" w:cs="宋体" w:eastAsia="宋体" w:hint="default"/>
          <w:sz w:val="20"/>
          <w:szCs w:val="20"/>
        </w:rPr>
      </w:pPr>
    </w:p>
    <w:p>
      <w:pPr>
        <w:pStyle w:val="Heading5"/>
        <w:spacing w:line="240" w:lineRule="auto"/>
        <w:ind w:right="0"/>
        <w:jc w:val="both"/>
        <w:rPr>
          <w:b w:val="0"/>
          <w:bCs w:val="0"/>
        </w:rPr>
      </w:pPr>
      <w:r>
        <w:rPr/>
        <w:t>29、经营租赁、融资租赁</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5"/>
        <w:spacing w:line="240" w:lineRule="auto"/>
        <w:ind w:right="0"/>
        <w:jc w:val="both"/>
        <w:rPr>
          <w:b w:val="0"/>
          <w:bCs w:val="0"/>
        </w:rPr>
      </w:pPr>
      <w:r>
        <w:rPr/>
        <w:t>（1）经营租赁会计处理</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1" w:lineRule="auto"/>
        <w:ind w:left="632" w:right="0"/>
        <w:jc w:val="left"/>
      </w:pPr>
      <w:r>
        <w:rPr/>
        <w:t>（1）本公司作为承租人记录经营租赁业务</w:t>
      </w:r>
      <w:r>
        <w:rPr>
          <w:w w:val="100"/>
        </w:rPr>
        <w:t> </w:t>
      </w:r>
      <w:r>
        <w:rPr>
          <w:spacing w:val="-3"/>
        </w:rPr>
        <w:t>经营租赁的租金支出在租赁期内的各个期间按直线法计入相关资产成本或当期损益。初始直接费用计</w:t>
      </w:r>
    </w:p>
    <w:p>
      <w:pPr>
        <w:pStyle w:val="BodyText"/>
        <w:spacing w:line="240" w:lineRule="auto" w:before="43"/>
        <w:ind w:right="0"/>
        <w:jc w:val="both"/>
      </w:pPr>
      <w:r>
        <w:rPr/>
        <w:t>入当期损益。或有租金于实际发生时计入当期损益。</w:t>
      </w:r>
    </w:p>
    <w:p>
      <w:pPr>
        <w:pStyle w:val="BodyText"/>
        <w:spacing w:line="384" w:lineRule="auto" w:before="166"/>
        <w:ind w:right="0" w:firstLine="480"/>
        <w:jc w:val="left"/>
      </w:pPr>
      <w:r>
        <w:rPr/>
        <w:t>（2）本公司作为出租人记录经营租赁业务</w:t>
      </w:r>
      <w:r>
        <w:rPr>
          <w:w w:val="100"/>
        </w:rPr>
        <w:t> </w:t>
      </w:r>
      <w:r>
        <w:rPr>
          <w:spacing w:val="-2"/>
        </w:rPr>
        <w:t>经营租赁的租金收入在租赁期内的各个期间按直线法确认为当期损益。对金额较大的初始直接费用于发生</w:t>
      </w:r>
      <w:r>
        <w:rPr>
          <w:spacing w:val="-34"/>
        </w:rPr>
        <w:t> </w:t>
      </w:r>
      <w:r>
        <w:rPr>
          <w:spacing w:val="-34"/>
        </w:rPr>
      </w:r>
      <w:r>
        <w:rPr>
          <w:spacing w:val="-2"/>
        </w:rPr>
        <w:t>时予以资本化，在整个租赁期间内按照与确认租金收入相同的基础分期计入当期损益；其他金额较小的初</w:t>
      </w:r>
      <w:r>
        <w:rPr>
          <w:spacing w:val="-35"/>
        </w:rPr>
        <w:t> </w:t>
      </w:r>
      <w:r>
        <w:rPr>
          <w:spacing w:val="-35"/>
        </w:rPr>
      </w:r>
      <w:r>
        <w:rPr/>
        <w:t>始直接费用于发生时计入当期损益。或有租金于实际发生时计入当期损益。</w:t>
      </w:r>
    </w:p>
    <w:p>
      <w:pPr>
        <w:spacing w:line="240" w:lineRule="auto" w:before="5"/>
        <w:rPr>
          <w:rFonts w:ascii="宋体" w:hAnsi="宋体" w:cs="宋体" w:eastAsia="宋体" w:hint="default"/>
          <w:sz w:val="20"/>
          <w:szCs w:val="20"/>
        </w:rPr>
      </w:pPr>
    </w:p>
    <w:p>
      <w:pPr>
        <w:pStyle w:val="Heading5"/>
        <w:spacing w:line="240" w:lineRule="auto"/>
        <w:ind w:right="0"/>
        <w:jc w:val="both"/>
        <w:rPr>
          <w:b w:val="0"/>
          <w:bCs w:val="0"/>
        </w:rPr>
      </w:pPr>
      <w:r>
        <w:rPr/>
        <w:t>（2）融资租赁会计处理</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6" w:lineRule="auto"/>
        <w:ind w:left="632" w:right="0"/>
        <w:jc w:val="left"/>
      </w:pPr>
      <w:r>
        <w:rPr/>
        <w:t>（3）本公司作为承租人记录融资租赁业务</w:t>
      </w:r>
      <w:r>
        <w:rPr>
          <w:w w:val="100"/>
        </w:rPr>
        <w:t> </w:t>
      </w:r>
      <w:r>
        <w:rPr>
          <w:spacing w:val="-3"/>
        </w:rPr>
        <w:t>于租赁期开始日，将租赁开始日租赁资产的公允价值与最低租赁付款额现值两者中较低者作为租入资</w:t>
      </w:r>
    </w:p>
    <w:p>
      <w:pPr>
        <w:pStyle w:val="BodyText"/>
        <w:spacing w:line="386" w:lineRule="auto" w:before="34"/>
        <w:ind w:right="142"/>
        <w:jc w:val="both"/>
      </w:pPr>
      <w:r>
        <w:rPr>
          <w:spacing w:val="-2"/>
        </w:rPr>
        <w:t>产的入账价值，将最低租赁付款额作为长期应付款的入账价值，其差额作为未确认融资费用。此外，在租</w:t>
      </w:r>
      <w:r>
        <w:rPr>
          <w:spacing w:val="-35"/>
        </w:rPr>
        <w:t> </w:t>
      </w:r>
      <w:r>
        <w:rPr>
          <w:spacing w:val="-35"/>
        </w:rPr>
      </w:r>
      <w:r>
        <w:rPr>
          <w:spacing w:val="-2"/>
        </w:rPr>
        <w:t>赁谈判和签订租赁合同过程中发生的，可归属于租赁项目的初始直接费用也计入租入资产价值。最低租赁</w:t>
      </w:r>
      <w:r>
        <w:rPr>
          <w:spacing w:val="-35"/>
        </w:rPr>
        <w:t> </w:t>
      </w:r>
      <w:r>
        <w:rPr>
          <w:spacing w:val="-35"/>
        </w:rPr>
      </w:r>
      <w:r>
        <w:rPr/>
        <w:t>付款额扣除未确认融资费用后的余额分别长期负债和一年内到期的长期负债列示。</w:t>
      </w:r>
    </w:p>
    <w:p>
      <w:pPr>
        <w:pStyle w:val="BodyText"/>
        <w:spacing w:line="386" w:lineRule="auto" w:before="34"/>
        <w:ind w:right="0" w:firstLine="480"/>
        <w:jc w:val="left"/>
      </w:pPr>
      <w:r>
        <w:rPr>
          <w:spacing w:val="-3"/>
        </w:rPr>
        <w:t>未确认融资费用在租赁期内采用实际利率法计算确认当期的融资费用。或有租金于实际发生时计入当</w:t>
      </w:r>
      <w:r>
        <w:rPr>
          <w:w w:val="100"/>
        </w:rPr>
        <w:t> </w:t>
      </w:r>
      <w:r>
        <w:rPr/>
        <w:t>期损益。</w:t>
      </w:r>
    </w:p>
    <w:p>
      <w:pPr>
        <w:pStyle w:val="BodyText"/>
        <w:spacing w:line="240" w:lineRule="auto" w:before="38"/>
        <w:ind w:left="632" w:right="0"/>
        <w:jc w:val="left"/>
      </w:pPr>
      <w:r>
        <w:rPr/>
        <w:t>（4）本公司作为出租人记录融资租赁业务</w:t>
      </w:r>
    </w:p>
    <w:p>
      <w:pPr>
        <w:spacing w:after="0" w:line="240"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4" w:lineRule="auto" w:before="36"/>
        <w:ind w:right="0" w:firstLine="480"/>
        <w:jc w:val="left"/>
      </w:pPr>
      <w:r>
        <w:rPr/>
        <w:t>于租赁期开始日，将租赁开始日最低租赁收款额与初始直接费用之和作为应收融资租赁款的入账价</w:t>
      </w:r>
      <w:r>
        <w:rPr>
          <w:w w:val="100"/>
        </w:rPr>
        <w:t> </w:t>
      </w:r>
      <w:r>
        <w:rPr>
          <w:spacing w:val="-2"/>
        </w:rPr>
        <w:t>值，同时记录未担保余值；将最低租赁收款额、初始直接费用及未担保余值之和与其现值之和的差额确认</w:t>
      </w:r>
      <w:r>
        <w:rPr>
          <w:spacing w:val="-35"/>
        </w:rPr>
        <w:t> </w:t>
      </w:r>
      <w:r>
        <w:rPr>
          <w:spacing w:val="-35"/>
        </w:rPr>
      </w:r>
      <w:r>
        <w:rPr>
          <w:spacing w:val="-2"/>
        </w:rPr>
        <w:t>为未实现融资收益。应收融资租赁款扣除未实现融资收益后的余额分别长期债权和一年内到期的长期债权</w:t>
      </w:r>
      <w:r>
        <w:rPr>
          <w:spacing w:val="-34"/>
        </w:rPr>
        <w:t> </w:t>
      </w:r>
      <w:r>
        <w:rPr>
          <w:spacing w:val="-34"/>
        </w:rPr>
      </w:r>
      <w:r>
        <w:rPr/>
        <w:t>列示。</w:t>
      </w:r>
      <w:r>
        <w:rPr>
          <w:spacing w:val="-102"/>
        </w:rPr>
        <w:t> </w:t>
      </w:r>
      <w:r>
        <w:rPr>
          <w:spacing w:val="-2"/>
        </w:rPr>
        <w:t>未实现融资收益在租赁期内采用实际利率法计算确认当期的融资收入。或有租金于实际发生时计入当期损</w:t>
      </w:r>
      <w:r>
        <w:rPr>
          <w:spacing w:val="-34"/>
        </w:rPr>
        <w:t> </w:t>
      </w:r>
      <w:r>
        <w:rPr>
          <w:spacing w:val="-34"/>
        </w:rPr>
      </w:r>
      <w:r>
        <w:rPr/>
        <w:t>益。</w:t>
      </w:r>
    </w:p>
    <w:p>
      <w:pPr>
        <w:spacing w:line="240" w:lineRule="auto" w:before="10"/>
        <w:rPr>
          <w:rFonts w:ascii="宋体" w:hAnsi="宋体" w:cs="宋体" w:eastAsia="宋体" w:hint="default"/>
          <w:sz w:val="20"/>
          <w:szCs w:val="20"/>
        </w:rPr>
      </w:pPr>
    </w:p>
    <w:p>
      <w:pPr>
        <w:pStyle w:val="Heading5"/>
        <w:spacing w:line="489" w:lineRule="auto"/>
        <w:ind w:right="5854"/>
        <w:jc w:val="left"/>
        <w:rPr>
          <w:b w:val="0"/>
          <w:bCs w:val="0"/>
        </w:rPr>
      </w:pPr>
      <w:r>
        <w:rPr>
          <w:w w:val="95"/>
        </w:rPr>
        <w:t>（3）售后租回的会计处理</w:t>
      </w:r>
      <w:r>
        <w:rPr>
          <w:spacing w:val="15"/>
          <w:w w:val="95"/>
        </w:rPr>
        <w:t> </w:t>
      </w:r>
      <w:r>
        <w:rPr>
          <w:spacing w:val="15"/>
          <w:w w:val="95"/>
        </w:rPr>
      </w:r>
      <w:r>
        <w:rPr/>
        <w:t>30、持有待售资产</w:t>
      </w:r>
      <w:r>
        <w:rPr>
          <w:b w:val="0"/>
          <w:bCs w:val="0"/>
        </w:rPr>
      </w:r>
    </w:p>
    <w:p>
      <w:pPr>
        <w:pStyle w:val="Heading5"/>
        <w:spacing w:line="240" w:lineRule="auto" w:before="83"/>
        <w:ind w:right="0"/>
        <w:jc w:val="left"/>
        <w:rPr>
          <w:b w:val="0"/>
          <w:bCs w:val="0"/>
        </w:rPr>
      </w:pPr>
      <w:r>
        <w:rPr/>
        <w:t>（1）持有待售资产确认标准</w:t>
      </w:r>
      <w:r>
        <w:rPr>
          <w:b w:val="0"/>
          <w:bCs w:val="0"/>
        </w:rPr>
      </w:r>
    </w:p>
    <w:p>
      <w:pPr>
        <w:spacing w:line="240" w:lineRule="auto" w:before="5"/>
        <w:rPr>
          <w:rFonts w:ascii="Microsoft JhengHei" w:hAnsi="Microsoft JhengHei" w:cs="Microsoft JhengHei" w:eastAsia="Microsoft JhengHei" w:hint="default"/>
          <w:b/>
          <w:bCs/>
          <w:sz w:val="25"/>
          <w:szCs w:val="25"/>
        </w:rPr>
      </w:pPr>
    </w:p>
    <w:p>
      <w:pPr>
        <w:pStyle w:val="BodyText"/>
        <w:spacing w:line="386" w:lineRule="auto"/>
        <w:ind w:right="0" w:firstLine="480"/>
        <w:jc w:val="left"/>
      </w:pPr>
      <w:r>
        <w:rPr>
          <w:spacing w:val="-4"/>
        </w:rPr>
        <w:t>若本公司已就处置某项非流动资产作出决议，已经与受让方签订了不可撤销的转让协议，且该项转让</w:t>
      </w:r>
      <w:r>
        <w:rPr>
          <w:w w:val="100"/>
        </w:rPr>
        <w:t> </w:t>
      </w:r>
      <w:r>
        <w:rPr/>
        <w:t>很可能在一年内完成，则该非流动资产作为持有待售资产核算。</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（2）持有待售资产的会计处理方法</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386" w:lineRule="auto"/>
        <w:ind w:left="632" w:right="0"/>
        <w:jc w:val="left"/>
      </w:pPr>
      <w:r>
        <w:rPr/>
        <w:t>持有待售资产不计提折旧或进行摊销，按照账面价值与公允价值减去处置费用后的净额孰低计量。</w:t>
      </w:r>
      <w:r>
        <w:rPr>
          <w:w w:val="100"/>
        </w:rPr>
        <w:t> </w:t>
      </w:r>
      <w:r>
        <w:rPr>
          <w:spacing w:val="-4"/>
        </w:rPr>
        <w:t>某项资产或处置组被划归为持有待售，但后来不再满足持有待售资产的确认条件，本公司停止将其划</w:t>
      </w:r>
    </w:p>
    <w:p>
      <w:pPr>
        <w:pStyle w:val="BodyText"/>
        <w:spacing w:line="386" w:lineRule="auto" w:before="34"/>
        <w:ind w:right="0"/>
        <w:jc w:val="left"/>
      </w:pPr>
      <w:r>
        <w:rPr/>
        <w:t>归为持有待售，并按照下列两项金额中较低者进行计量：（1）该资产或处置组被划归为持有待售之前的</w:t>
      </w:r>
      <w:r>
        <w:rPr>
          <w:w w:val="100"/>
        </w:rPr>
        <w:t> </w:t>
      </w:r>
      <w:r>
        <w:rPr>
          <w:spacing w:val="-4"/>
        </w:rPr>
        <w:t>账面价值，按照其假定在没有被划归为持有待售的情况下原应确认的折旧、摊销或减值进行调整后的金额；</w:t>
      </w:r>
    </w:p>
    <w:p>
      <w:pPr>
        <w:pStyle w:val="BodyText"/>
        <w:spacing w:line="240" w:lineRule="auto" w:before="38"/>
        <w:ind w:right="0"/>
        <w:jc w:val="left"/>
      </w:pPr>
      <w:r>
        <w:rPr/>
        <w:t>（2）决定不再出售之日的可收回金额。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5"/>
        <w:spacing w:line="240" w:lineRule="auto"/>
        <w:ind w:right="0"/>
        <w:jc w:val="left"/>
        <w:rPr>
          <w:b w:val="0"/>
          <w:bCs w:val="0"/>
        </w:rPr>
      </w:pPr>
      <w:r>
        <w:rPr/>
        <w:t>31、资产证券化业务</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5"/>
        <w:spacing w:line="240" w:lineRule="auto"/>
        <w:ind w:right="7935"/>
        <w:jc w:val="left"/>
        <w:rPr>
          <w:b w:val="0"/>
          <w:bCs w:val="0"/>
        </w:rPr>
      </w:pPr>
      <w:r>
        <w:rPr/>
        <w:t>32、套期会计</w:t>
      </w:r>
      <w:r>
        <w:rPr>
          <w:b w:val="0"/>
          <w:bCs w:val="0"/>
        </w:rPr>
      </w:r>
    </w:p>
    <w:p>
      <w:pPr>
        <w:spacing w:line="240" w:lineRule="auto" w:before="13"/>
        <w:rPr>
          <w:rFonts w:ascii="Microsoft JhengHei" w:hAnsi="Microsoft JhengHei" w:cs="Microsoft JhengHei" w:eastAsia="Microsoft JhengHei" w:hint="default"/>
          <w:b/>
          <w:bCs/>
          <w:sz w:val="21"/>
          <w:szCs w:val="21"/>
        </w:rPr>
      </w:pPr>
    </w:p>
    <w:p>
      <w:pPr>
        <w:pStyle w:val="Heading5"/>
        <w:spacing w:line="240" w:lineRule="auto"/>
        <w:ind w:right="0"/>
        <w:jc w:val="left"/>
        <w:rPr>
          <w:b w:val="0"/>
          <w:bCs w:val="0"/>
        </w:rPr>
      </w:pPr>
      <w:r>
        <w:rPr/>
        <w:t>33、主要会计政策、会计估计的变更</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240" w:lineRule="auto"/>
        <w:ind w:right="0"/>
        <w:jc w:val="left"/>
      </w:pPr>
      <w:r>
        <w:rPr/>
        <w:t>本报告期主要会计政策、会计估计是否变更</w:t>
      </w:r>
    </w:p>
    <w:p>
      <w:pPr>
        <w:spacing w:line="240" w:lineRule="auto" w:before="9"/>
        <w:rPr>
          <w:rFonts w:ascii="宋体" w:hAnsi="宋体" w:cs="宋体" w:eastAsia="宋体" w:hint="default"/>
          <w:sz w:val="15"/>
          <w:szCs w:val="15"/>
        </w:rPr>
      </w:pPr>
    </w:p>
    <w:p>
      <w:pPr>
        <w:pStyle w:val="BodyText"/>
        <w:spacing w:line="240" w:lineRule="auto"/>
        <w:ind w:right="7935"/>
        <w:jc w:val="left"/>
      </w:pPr>
      <w:r>
        <w:rPr/>
        <w:t>□ 是 √</w:t>
      </w:r>
      <w:r>
        <w:rPr>
          <w:spacing w:val="4"/>
        </w:rPr>
        <w:t> </w:t>
      </w:r>
      <w:r>
        <w:rPr/>
        <w:t>否</w:t>
      </w:r>
    </w:p>
    <w:p>
      <w:pPr>
        <w:spacing w:after="0" w:line="240" w:lineRule="auto"/>
        <w:jc w:val="left"/>
        <w:sectPr>
          <w:pgSz w:w="11900" w:h="16840"/>
          <w:pgMar w:header="742" w:footer="984" w:top="1040" w:bottom="1180" w:left="9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right="0"/>
        <w:jc w:val="left"/>
      </w:pPr>
      <w:r>
        <w:rPr>
          <w:w w:val="100"/>
        </w:rPr>
        <w:t>无</w:t>
      </w:r>
    </w:p>
    <w:p>
      <w:pPr>
        <w:spacing w:line="240" w:lineRule="auto" w:before="8"/>
        <w:rPr>
          <w:rFonts w:ascii="宋体" w:hAnsi="宋体" w:cs="宋体" w:eastAsia="宋体" w:hint="default"/>
          <w:sz w:val="21"/>
          <w:szCs w:val="21"/>
        </w:rPr>
      </w:pPr>
    </w:p>
    <w:p>
      <w:pPr>
        <w:pStyle w:val="Heading5"/>
        <w:spacing w:line="240" w:lineRule="auto"/>
        <w:ind w:right="0"/>
        <w:jc w:val="left"/>
        <w:rPr>
          <w:b w:val="0"/>
          <w:bCs w:val="0"/>
        </w:rPr>
      </w:pPr>
      <w:r>
        <w:rPr/>
        <w:t>（1）会计政策变更</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本报告期主要会计政策是否变更</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（2）会计估计变更</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本报告期主要会计估计是否变更</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34、前期会计差错更正</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本报告期是否发现前期会计差错</w:t>
      </w:r>
    </w:p>
    <w:p>
      <w:pPr>
        <w:spacing w:line="357" w:lineRule="auto" w:before="115"/>
        <w:ind w:left="152" w:right="877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r>
        <w:rPr>
          <w:rFonts w:ascii="宋体" w:hAnsi="宋体" w:cs="宋体" w:eastAsia="宋体" w:hint="default"/>
          <w:w w:val="101"/>
          <w:sz w:val="18"/>
          <w:szCs w:val="18"/>
        </w:rPr>
        <w:t> </w:t>
      </w:r>
      <w:r>
        <w:rPr>
          <w:rFonts w:ascii="宋体" w:hAnsi="宋体" w:cs="宋体" w:eastAsia="宋体" w:hint="default"/>
          <w:sz w:val="18"/>
          <w:szCs w:val="18"/>
        </w:rPr>
        <w:t>无</w:t>
      </w:r>
    </w:p>
    <w:p>
      <w:pPr>
        <w:spacing w:line="240" w:lineRule="auto" w:before="2"/>
        <w:rPr>
          <w:rFonts w:ascii="宋体" w:hAnsi="宋体" w:cs="宋体" w:eastAsia="宋体" w:hint="default"/>
          <w:sz w:val="15"/>
          <w:szCs w:val="15"/>
        </w:rPr>
      </w:pPr>
    </w:p>
    <w:p>
      <w:pPr>
        <w:pStyle w:val="Heading5"/>
        <w:spacing w:line="240" w:lineRule="auto"/>
        <w:ind w:right="0"/>
        <w:jc w:val="left"/>
        <w:rPr>
          <w:b w:val="0"/>
          <w:bCs w:val="0"/>
        </w:rPr>
      </w:pPr>
      <w:r>
        <w:rPr/>
        <w:t>（1）追溯重述法</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本报告期是否发现采用追溯重述法的前期会计差错</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（2）未来适用法</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本报告期是否发现采用未来适用法的前期会计差错</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35、其他主要会计政策、会计估计和财务报表编制方法</w:t>
      </w:r>
      <w:r>
        <w:rPr>
          <w:b w:val="0"/>
          <w:bCs w:val="0"/>
        </w:rPr>
      </w:r>
    </w:p>
    <w:p>
      <w:pPr>
        <w:spacing w:line="240" w:lineRule="auto" w:before="0"/>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五、税项</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1、公司主要税种和税率</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3492"/>
        <w:gridCol w:w="3038"/>
        <w:gridCol w:w="3024"/>
      </w:tblGrid>
      <w:tr>
        <w:trPr>
          <w:trHeight w:val="401" w:hRule="exact"/>
        </w:trPr>
        <w:tc>
          <w:tcPr>
            <w:tcW w:w="3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8" w:type="dxa"/>
            <w:tcBorders>
              <w:top w:val="single" w:sz="5" w:space="0" w:color="000000"/>
              <w:left w:val="single" w:sz="8" w:space="0" w:color="D2D2D2"/>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增值额</w:t>
            </w:r>
          </w:p>
        </w:tc>
        <w:tc>
          <w:tcPr>
            <w:tcW w:w="302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sz w:val="18"/>
              </w:rPr>
              <w:t>17%</w:t>
            </w:r>
          </w:p>
        </w:tc>
      </w:tr>
      <w:tr>
        <w:trPr>
          <w:trHeight w:val="403" w:hRule="exact"/>
        </w:trPr>
        <w:tc>
          <w:tcPr>
            <w:tcW w:w="3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5%</w:t>
            </w:r>
          </w:p>
        </w:tc>
      </w:tr>
      <w:tr>
        <w:trPr>
          <w:trHeight w:val="403" w:hRule="exact"/>
        </w:trPr>
        <w:tc>
          <w:tcPr>
            <w:tcW w:w="3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03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实际缴纳的流转税额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7%</w:t>
            </w:r>
          </w:p>
        </w:tc>
      </w:tr>
      <w:tr>
        <w:trPr>
          <w:trHeight w:val="403" w:hRule="exact"/>
        </w:trPr>
        <w:tc>
          <w:tcPr>
            <w:tcW w:w="3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25%</w:t>
            </w:r>
          </w:p>
        </w:tc>
      </w:tr>
      <w:tr>
        <w:trPr>
          <w:trHeight w:val="398" w:hRule="exact"/>
        </w:trPr>
        <w:tc>
          <w:tcPr>
            <w:tcW w:w="349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pacing w:val="-3"/>
                <w:sz w:val="18"/>
                <w:szCs w:val="18"/>
              </w:rPr>
              <w:t>实际缴纳的流转税额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5%</w:t>
            </w:r>
          </w:p>
        </w:tc>
      </w:tr>
      <w:tr>
        <w:trPr>
          <w:trHeight w:val="403"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增值额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按超率累进税率计缴。</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各分公司、分厂执行的所得税税率</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4"/>
        <w:ind w:right="0"/>
        <w:jc w:val="left"/>
        <w:rPr>
          <w:b w:val="0"/>
          <w:bCs w:val="0"/>
        </w:rPr>
      </w:pPr>
      <w:r>
        <w:rPr/>
        <w:t>2、税收优惠及批文</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BodyText"/>
        <w:spacing w:line="240" w:lineRule="auto"/>
        <w:ind w:left="498" w:right="0"/>
        <w:jc w:val="left"/>
      </w:pPr>
      <w:r>
        <w:rPr/>
        <w:t>本集团农畜业及饲料销售收入根据《中华人民共和国增值税暂行条例》的规定免征增值税。</w:t>
      </w:r>
    </w:p>
    <w:p>
      <w:pPr>
        <w:spacing w:line="240" w:lineRule="auto" w:before="11"/>
        <w:rPr>
          <w:rFonts w:ascii="宋体" w:hAnsi="宋体" w:cs="宋体" w:eastAsia="宋体" w:hint="default"/>
          <w:sz w:val="20"/>
          <w:szCs w:val="20"/>
        </w:rPr>
      </w:pPr>
    </w:p>
    <w:p>
      <w:pPr>
        <w:spacing w:line="374" w:lineRule="auto" w:before="0"/>
        <w:ind w:left="152" w:right="664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3、其他说明</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六、企业合并及合并财务报表</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Microsoft JhengHei" w:hAnsi="Microsoft JhengHei" w:cs="Microsoft JhengHei" w:eastAsia="Microsoft JhengHei" w:hint="default"/>
          <w:b/>
          <w:bCs/>
          <w:sz w:val="21"/>
          <w:szCs w:val="21"/>
        </w:rPr>
        <w:t>1、子公司情况</w:t>
      </w:r>
      <w:r>
        <w:rPr>
          <w:rFonts w:ascii="Microsoft JhengHei" w:hAnsi="Microsoft JhengHei" w:cs="Microsoft JhengHei" w:eastAsia="Microsoft JhengHei" w:hint="default"/>
          <w:sz w:val="21"/>
          <w:szCs w:val="21"/>
        </w:rPr>
      </w:r>
    </w:p>
    <w:p>
      <w:pPr>
        <w:pStyle w:val="Heading5"/>
        <w:spacing w:line="240" w:lineRule="auto" w:before="92"/>
        <w:ind w:right="0"/>
        <w:jc w:val="left"/>
        <w:rPr>
          <w:b w:val="0"/>
          <w:bCs w:val="0"/>
        </w:rPr>
      </w:pPr>
      <w:r>
        <w:rPr/>
        <w:t>（1）通过设立或投资等方式取得的子公司</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359" w:hRule="exact"/>
        </w:trPr>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153" w:right="65"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全称</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153" w:right="60"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类型</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244" w:right="65" w:hanging="178"/>
              <w:jc w:val="left"/>
              <w:rPr>
                <w:rFonts w:ascii="宋体" w:hAnsi="宋体" w:cs="宋体" w:eastAsia="宋体" w:hint="default"/>
                <w:sz w:val="18"/>
                <w:szCs w:val="18"/>
              </w:rPr>
            </w:pPr>
            <w:r>
              <w:rPr>
                <w:rFonts w:ascii="宋体" w:hAnsi="宋体" w:cs="宋体" w:eastAsia="宋体" w:hint="default"/>
                <w:sz w:val="18"/>
                <w:szCs w:val="18"/>
              </w:rPr>
              <w:t>业务性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质</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240" w:right="65" w:hanging="178"/>
              <w:jc w:val="left"/>
              <w:rPr>
                <w:rFonts w:ascii="宋体" w:hAnsi="宋体" w:cs="宋体" w:eastAsia="宋体" w:hint="default"/>
                <w:sz w:val="18"/>
                <w:szCs w:val="18"/>
              </w:rPr>
            </w:pPr>
            <w:r>
              <w:rPr>
                <w:rFonts w:ascii="宋体" w:hAnsi="宋体" w:cs="宋体" w:eastAsia="宋体" w:hint="default"/>
                <w:sz w:val="18"/>
                <w:szCs w:val="18"/>
              </w:rPr>
              <w:t>注册资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244" w:right="60" w:hanging="178"/>
              <w:jc w:val="left"/>
              <w:rPr>
                <w:rFonts w:ascii="宋体" w:hAnsi="宋体" w:cs="宋体" w:eastAsia="宋体" w:hint="default"/>
                <w:sz w:val="18"/>
                <w:szCs w:val="18"/>
              </w:rPr>
            </w:pPr>
            <w:r>
              <w:rPr>
                <w:rFonts w:ascii="宋体" w:hAnsi="宋体" w:cs="宋体" w:eastAsia="宋体" w:hint="default"/>
                <w:sz w:val="18"/>
                <w:szCs w:val="18"/>
              </w:rPr>
              <w:t>经营范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围</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9" w:lineRule="auto"/>
              <w:ind w:left="67" w:right="60"/>
              <w:jc w:val="center"/>
              <w:rPr>
                <w:rFonts w:ascii="宋体" w:hAnsi="宋体" w:cs="宋体" w:eastAsia="宋体" w:hint="default"/>
                <w:sz w:val="18"/>
                <w:szCs w:val="18"/>
              </w:rPr>
            </w:pPr>
            <w:r>
              <w:rPr>
                <w:rFonts w:ascii="宋体" w:hAnsi="宋体" w:cs="宋体" w:eastAsia="宋体" w:hint="default"/>
                <w:spacing w:val="-2"/>
                <w:sz w:val="18"/>
                <w:szCs w:val="18"/>
              </w:rPr>
              <w:t>期末实</w:t>
            </w:r>
            <w:r>
              <w:rPr>
                <w:rFonts w:ascii="宋体" w:hAnsi="宋体" w:cs="宋体" w:eastAsia="宋体" w:hint="default"/>
                <w:w w:val="101"/>
                <w:sz w:val="18"/>
                <w:szCs w:val="18"/>
              </w:rPr>
              <w:t> </w:t>
            </w:r>
            <w:r>
              <w:rPr>
                <w:rFonts w:ascii="宋体" w:hAnsi="宋体" w:cs="宋体" w:eastAsia="宋体" w:hint="default"/>
                <w:spacing w:val="-2"/>
                <w:sz w:val="18"/>
                <w:szCs w:val="18"/>
              </w:rPr>
              <w:t>际投资</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pacing w:val="-2"/>
                <w:sz w:val="18"/>
                <w:szCs w:val="18"/>
              </w:rPr>
              <w:t>实质上</w:t>
            </w:r>
            <w:r>
              <w:rPr>
                <w:rFonts w:ascii="宋体" w:hAnsi="宋体" w:cs="宋体" w:eastAsia="宋体" w:hint="default"/>
                <w:w w:val="101"/>
                <w:sz w:val="18"/>
                <w:szCs w:val="18"/>
              </w:rPr>
              <w:t> </w:t>
            </w:r>
            <w:r>
              <w:rPr>
                <w:rFonts w:ascii="宋体" w:hAnsi="宋体" w:cs="宋体" w:eastAsia="宋体" w:hint="default"/>
                <w:spacing w:val="-2"/>
                <w:sz w:val="18"/>
                <w:szCs w:val="18"/>
              </w:rPr>
              <w:t>构成对</w:t>
            </w:r>
            <w:r>
              <w:rPr>
                <w:rFonts w:ascii="宋体" w:hAnsi="宋体" w:cs="宋体" w:eastAsia="宋体" w:hint="default"/>
                <w:w w:val="101"/>
                <w:sz w:val="18"/>
                <w:szCs w:val="18"/>
              </w:rPr>
              <w:t> </w:t>
            </w:r>
            <w:r>
              <w:rPr>
                <w:rFonts w:ascii="宋体" w:hAnsi="宋体" w:cs="宋体" w:eastAsia="宋体" w:hint="default"/>
                <w:spacing w:val="-2"/>
                <w:sz w:val="18"/>
                <w:szCs w:val="18"/>
              </w:rPr>
              <w:t>子公司</w:t>
            </w:r>
            <w:r>
              <w:rPr>
                <w:rFonts w:ascii="宋体" w:hAnsi="宋体" w:cs="宋体" w:eastAsia="宋体" w:hint="default"/>
                <w:w w:val="101"/>
                <w:sz w:val="18"/>
                <w:szCs w:val="18"/>
              </w:rPr>
              <w:t> </w:t>
            </w:r>
            <w:r>
              <w:rPr>
                <w:rFonts w:ascii="宋体" w:hAnsi="宋体" w:cs="宋体" w:eastAsia="宋体" w:hint="default"/>
                <w:spacing w:val="-2"/>
                <w:sz w:val="18"/>
                <w:szCs w:val="18"/>
              </w:rPr>
              <w:t>净投资</w:t>
            </w:r>
            <w:r>
              <w:rPr>
                <w:rFonts w:ascii="宋体" w:hAnsi="宋体" w:cs="宋体" w:eastAsia="宋体" w:hint="default"/>
                <w:w w:val="101"/>
                <w:sz w:val="18"/>
                <w:szCs w:val="18"/>
              </w:rPr>
              <w:t> </w:t>
            </w:r>
            <w:r>
              <w:rPr>
                <w:rFonts w:ascii="宋体" w:hAnsi="宋体" w:cs="宋体" w:eastAsia="宋体" w:hint="default"/>
                <w:spacing w:val="-2"/>
                <w:sz w:val="18"/>
                <w:szCs w:val="18"/>
              </w:rPr>
              <w:t>的其他</w:t>
            </w:r>
            <w:r>
              <w:rPr>
                <w:rFonts w:ascii="宋体" w:hAnsi="宋体" w:cs="宋体" w:eastAsia="宋体" w:hint="default"/>
                <w:w w:val="101"/>
                <w:sz w:val="18"/>
                <w:szCs w:val="18"/>
              </w:rPr>
              <w:t> </w:t>
            </w:r>
            <w:r>
              <w:rPr>
                <w:rFonts w:ascii="宋体" w:hAnsi="宋体" w:cs="宋体" w:eastAsia="宋体" w:hint="default"/>
                <w:spacing w:val="-2"/>
                <w:sz w:val="18"/>
                <w:szCs w:val="18"/>
              </w:rPr>
              <w:t>项目余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110" w:right="60" w:hanging="44"/>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9" w:lineRule="auto"/>
              <w:ind w:left="67" w:right="60"/>
              <w:jc w:val="center"/>
              <w:rPr>
                <w:rFonts w:ascii="宋体" w:hAnsi="宋体" w:cs="宋体" w:eastAsia="宋体" w:hint="default"/>
                <w:sz w:val="18"/>
                <w:szCs w:val="18"/>
              </w:rPr>
            </w:pPr>
            <w:r>
              <w:rPr>
                <w:rFonts w:ascii="宋体" w:hAnsi="宋体" w:cs="宋体" w:eastAsia="宋体" w:hint="default"/>
                <w:spacing w:val="-2"/>
                <w:sz w:val="18"/>
                <w:szCs w:val="18"/>
              </w:rPr>
              <w:t>表决权</w:t>
            </w:r>
            <w:r>
              <w:rPr>
                <w:rFonts w:ascii="宋体" w:hAnsi="宋体" w:cs="宋体" w:eastAsia="宋体" w:hint="default"/>
                <w:w w:val="101"/>
                <w:sz w:val="18"/>
                <w:szCs w:val="18"/>
              </w:rPr>
              <w:t> </w:t>
            </w:r>
            <w:r>
              <w:rPr>
                <w:rFonts w:ascii="宋体" w:hAnsi="宋体" w:cs="宋体" w:eastAsia="宋体" w:hint="default"/>
                <w:sz w:val="18"/>
                <w:szCs w:val="18"/>
              </w:rPr>
              <w:t>比例</w:t>
            </w:r>
            <w:r>
              <w:rPr>
                <w:rFonts w:ascii="宋体" w:hAnsi="宋体" w:cs="宋体" w:eastAsia="宋体" w:hint="default"/>
                <w:w w:val="101"/>
                <w:sz w:val="18"/>
                <w:szCs w:val="18"/>
              </w:rPr>
              <w:t> </w:t>
            </w:r>
            <w:r>
              <w:rPr>
                <w:rFonts w:ascii="宋体" w:hAnsi="宋体" w:cs="宋体" w:eastAsia="宋体" w:hint="default"/>
                <w:sz w:val="18"/>
                <w:szCs w:val="18"/>
              </w:rPr>
              <w:t>(%)</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并报表</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62" w:right="6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9" w:lineRule="auto"/>
              <w:ind w:left="67" w:right="60"/>
              <w:jc w:val="both"/>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中用于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冲减少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67" w:right="65"/>
              <w:jc w:val="both"/>
              <w:rPr>
                <w:rFonts w:ascii="宋体" w:hAnsi="宋体" w:cs="宋体" w:eastAsia="宋体" w:hint="default"/>
                <w:sz w:val="18"/>
                <w:szCs w:val="18"/>
              </w:rPr>
            </w:pPr>
            <w:r>
              <w:rPr>
                <w:rFonts w:ascii="宋体" w:hAnsi="宋体" w:cs="宋体" w:eastAsia="宋体" w:hint="default"/>
                <w:sz w:val="18"/>
                <w:szCs w:val="18"/>
              </w:rPr>
              <w:t>数股东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分担的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本期亏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损超过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东在该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年初所</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4"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4" w:hRule="exact"/>
        </w:trPr>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1963"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深信西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部房地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 w:right="0"/>
              <w:jc w:val="left"/>
              <w:rPr>
                <w:rFonts w:ascii="宋体" w:hAnsi="宋体" w:cs="宋体" w:eastAsia="宋体" w:hint="default"/>
                <w:sz w:val="18"/>
                <w:szCs w:val="18"/>
              </w:rPr>
            </w:pPr>
            <w:r>
              <w:rPr>
                <w:rFonts w:ascii="宋体"/>
                <w:sz w:val="18"/>
              </w:rPr>
              <w:t>6,230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3"/>
              <w:jc w:val="left"/>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办实</w:t>
            </w:r>
            <w:r>
              <w:rPr>
                <w:rFonts w:ascii="宋体" w:hAnsi="宋体" w:cs="宋体" w:eastAsia="宋体" w:hint="default"/>
                <w:spacing w:val="-86"/>
                <w:sz w:val="18"/>
                <w:szCs w:val="18"/>
              </w:rPr>
              <w:t> </w:t>
            </w:r>
            <w:r>
              <w:rPr>
                <w:rFonts w:ascii="宋体" w:hAnsi="宋体" w:cs="宋体" w:eastAsia="宋体" w:hint="default"/>
                <w:sz w:val="18"/>
                <w:szCs w:val="18"/>
              </w:rPr>
              <w:t>业、国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内商业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sz w:val="18"/>
              </w:rPr>
              <w:t>11,830</w:t>
            </w:r>
          </w:p>
          <w:p>
            <w:pPr>
              <w:pStyle w:val="TableParagraph"/>
              <w:spacing w:line="240" w:lineRule="auto" w:before="76"/>
              <w:ind w:left="379" w:right="0"/>
              <w:jc w:val="lef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7"/>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7"/>
              <w:jc w:val="right"/>
              <w:rPr>
                <w:rFonts w:ascii="宋体" w:hAnsi="宋体" w:cs="宋体" w:eastAsia="宋体" w:hint="default"/>
                <w:sz w:val="18"/>
                <w:szCs w:val="18"/>
              </w:rPr>
            </w:pPr>
            <w:r>
              <w:rPr>
                <w:rFonts w:ascii="宋体"/>
                <w:sz w:val="18"/>
              </w:rPr>
              <w:t>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160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深信泰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丰投资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出租物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9" w:right="0"/>
              <w:jc w:val="left"/>
              <w:rPr>
                <w:rFonts w:ascii="宋体" w:hAnsi="宋体" w:cs="宋体" w:eastAsia="宋体" w:hint="default"/>
                <w:sz w:val="18"/>
                <w:szCs w:val="18"/>
              </w:rPr>
            </w:pPr>
            <w:r>
              <w:rPr>
                <w:rFonts w:ascii="宋体"/>
                <w:sz w:val="18"/>
              </w:rPr>
              <w:t>5,000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3"/>
              <w:jc w:val="left"/>
              <w:rPr>
                <w:rFonts w:ascii="宋体" w:hAnsi="宋体" w:cs="宋体" w:eastAsia="宋体" w:hint="default"/>
                <w:sz w:val="18"/>
                <w:szCs w:val="18"/>
              </w:rPr>
            </w:pPr>
            <w:r>
              <w:rPr>
                <w:rFonts w:ascii="宋体" w:hAnsi="宋体" w:cs="宋体" w:eastAsia="宋体" w:hint="default"/>
                <w:sz w:val="18"/>
                <w:szCs w:val="18"/>
              </w:rPr>
              <w:t>投资兴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办实</w:t>
            </w:r>
            <w:r>
              <w:rPr>
                <w:rFonts w:ascii="宋体" w:hAnsi="宋体" w:cs="宋体" w:eastAsia="宋体" w:hint="default"/>
                <w:spacing w:val="-86"/>
                <w:sz w:val="18"/>
                <w:szCs w:val="18"/>
              </w:rPr>
              <w:t> </w:t>
            </w:r>
            <w:r>
              <w:rPr>
                <w:rFonts w:ascii="宋体" w:hAnsi="宋体" w:cs="宋体" w:eastAsia="宋体" w:hint="default"/>
                <w:sz w:val="18"/>
                <w:szCs w:val="18"/>
              </w:rPr>
              <w:t>业、国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内商</w:t>
            </w:r>
            <w:r>
              <w:rPr>
                <w:rFonts w:ascii="宋体" w:hAnsi="宋体" w:cs="宋体" w:eastAsia="宋体" w:hint="default"/>
                <w:spacing w:val="-86"/>
                <w:sz w:val="18"/>
                <w:szCs w:val="18"/>
              </w:rPr>
              <w:t> </w:t>
            </w:r>
            <w:r>
              <w:rPr>
                <w:rFonts w:ascii="宋体" w:hAnsi="宋体" w:cs="宋体" w:eastAsia="宋体" w:hint="default"/>
                <w:sz w:val="18"/>
                <w:szCs w:val="18"/>
              </w:rPr>
              <w:t>业、物</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5,000.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36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资销</w:t>
            </w: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1250"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华宝</w:t>
            </w:r>
          </w:p>
          <w:p>
            <w:pPr>
              <w:pStyle w:val="TableParagraph"/>
              <w:spacing w:line="316" w:lineRule="auto" w:before="76"/>
              <w:ind w:left="24" w:right="108"/>
              <w:jc w:val="left"/>
              <w:rPr>
                <w:rFonts w:ascii="宋体" w:hAnsi="宋体" w:cs="宋体" w:eastAsia="宋体" w:hint="default"/>
                <w:sz w:val="18"/>
                <w:szCs w:val="18"/>
              </w:rPr>
            </w:pPr>
            <w:r>
              <w:rPr>
                <w:rFonts w:ascii="宋体" w:hAnsi="宋体" w:cs="宋体" w:eastAsia="宋体" w:hint="default"/>
                <w:sz w:val="18"/>
                <w:szCs w:val="18"/>
              </w:rPr>
              <w:t>（集</w:t>
            </w:r>
            <w:r>
              <w:rPr>
                <w:rFonts w:ascii="宋体" w:hAnsi="宋体" w:cs="宋体" w:eastAsia="宋体" w:hint="default"/>
                <w:spacing w:val="-86"/>
                <w:sz w:val="18"/>
                <w:szCs w:val="18"/>
              </w:rPr>
              <w:t> </w:t>
            </w:r>
            <w:r>
              <w:rPr>
                <w:rFonts w:ascii="宋体" w:hAnsi="宋体" w:cs="宋体" w:eastAsia="宋体" w:hint="default"/>
                <w:sz w:val="18"/>
                <w:szCs w:val="18"/>
              </w:rPr>
              <w:t>团）饲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料有限</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16"/>
              <w:ind w:left="23" w:right="103"/>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16"/>
              <w:ind w:left="23" w:right="108"/>
              <w:jc w:val="left"/>
              <w:rPr>
                <w:rFonts w:ascii="宋体" w:hAnsi="宋体" w:cs="宋体" w:eastAsia="宋体" w:hint="default"/>
                <w:sz w:val="18"/>
                <w:szCs w:val="18"/>
              </w:rPr>
            </w:pPr>
            <w:r>
              <w:rPr>
                <w:rFonts w:ascii="宋体" w:hAnsi="宋体" w:cs="宋体" w:eastAsia="宋体" w:hint="default"/>
                <w:sz w:val="18"/>
                <w:szCs w:val="18"/>
              </w:rPr>
              <w:t>饲料生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 w:right="0"/>
              <w:jc w:val="left"/>
              <w:rPr>
                <w:rFonts w:ascii="宋体" w:hAnsi="宋体" w:cs="宋体" w:eastAsia="宋体" w:hint="default"/>
                <w:sz w:val="18"/>
                <w:szCs w:val="18"/>
              </w:rPr>
            </w:pPr>
            <w:r>
              <w:rPr>
                <w:rFonts w:ascii="宋体"/>
                <w:sz w:val="18"/>
              </w:rPr>
              <w:t>6,130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24" w:right="103"/>
              <w:jc w:val="both"/>
              <w:rPr>
                <w:rFonts w:ascii="宋体" w:hAnsi="宋体" w:cs="宋体" w:eastAsia="宋体" w:hint="default"/>
                <w:sz w:val="18"/>
                <w:szCs w:val="18"/>
              </w:rPr>
            </w:pPr>
            <w:r>
              <w:rPr>
                <w:rFonts w:ascii="宋体" w:hAnsi="宋体" w:cs="宋体" w:eastAsia="宋体" w:hint="default"/>
                <w:sz w:val="18"/>
                <w:szCs w:val="18"/>
              </w:rPr>
              <w:t>饲料生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产与销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2"/>
              <w:jc w:val="right"/>
              <w:rPr>
                <w:rFonts w:ascii="宋体" w:hAnsi="宋体" w:cs="宋体" w:eastAsia="宋体" w:hint="default"/>
                <w:sz w:val="18"/>
                <w:szCs w:val="18"/>
              </w:rPr>
            </w:pPr>
            <w:r>
              <w:rPr>
                <w:rFonts w:ascii="宋体"/>
                <w:spacing w:val="-1"/>
                <w:sz w:val="18"/>
              </w:rPr>
              <w:t>6,130.</w:t>
            </w:r>
          </w:p>
          <w:p>
            <w:pPr>
              <w:pStyle w:val="TableParagraph"/>
              <w:spacing w:line="240" w:lineRule="auto" w:before="81"/>
              <w:ind w:right="17"/>
              <w:jc w:val="right"/>
              <w:rPr>
                <w:rFonts w:ascii="宋体" w:hAnsi="宋体" w:cs="宋体" w:eastAsia="宋体" w:hint="default"/>
                <w:sz w:val="18"/>
                <w:szCs w:val="18"/>
              </w:rPr>
            </w:pPr>
            <w:r>
              <w:rPr>
                <w:rFonts w:ascii="宋体"/>
                <w:sz w:val="18"/>
              </w:rPr>
              <w:t>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4" w:hRule="exact"/>
        </w:trPr>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357" w:hRule="exact"/>
        </w:trPr>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936"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08"/>
              <w:jc w:val="both"/>
              <w:rPr>
                <w:rFonts w:ascii="宋体" w:hAnsi="宋体" w:cs="宋体" w:eastAsia="宋体" w:hint="default"/>
                <w:sz w:val="18"/>
                <w:szCs w:val="18"/>
              </w:rPr>
            </w:pPr>
            <w:r>
              <w:rPr>
                <w:rFonts w:ascii="宋体" w:hAnsi="宋体" w:cs="宋体" w:eastAsia="宋体" w:hint="default"/>
                <w:sz w:val="18"/>
                <w:szCs w:val="18"/>
              </w:rPr>
              <w:t>宝安华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宝实业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家禽养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殖</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9" w:right="0"/>
              <w:jc w:val="left"/>
              <w:rPr>
                <w:rFonts w:ascii="宋体" w:hAnsi="宋体" w:cs="宋体" w:eastAsia="宋体" w:hint="default"/>
                <w:sz w:val="18"/>
                <w:szCs w:val="18"/>
              </w:rPr>
            </w:pPr>
            <w:r>
              <w:rPr>
                <w:rFonts w:ascii="宋体"/>
                <w:sz w:val="18"/>
              </w:rPr>
              <w:t>3,620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03"/>
              <w:jc w:val="left"/>
              <w:rPr>
                <w:rFonts w:ascii="宋体" w:hAnsi="宋体" w:cs="宋体" w:eastAsia="宋体" w:hint="default"/>
                <w:sz w:val="18"/>
                <w:szCs w:val="18"/>
              </w:rPr>
            </w:pPr>
            <w:r>
              <w:rPr>
                <w:rFonts w:ascii="宋体" w:hAnsi="宋体" w:cs="宋体" w:eastAsia="宋体" w:hint="default"/>
                <w:sz w:val="18"/>
                <w:szCs w:val="18"/>
              </w:rPr>
              <w:t>种、养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殖业</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3,620.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7"/>
              <w:jc w:val="right"/>
              <w:rPr>
                <w:rFonts w:ascii="宋体" w:hAnsi="宋体" w:cs="宋体" w:eastAsia="宋体" w:hint="default"/>
                <w:sz w:val="18"/>
                <w:szCs w:val="18"/>
              </w:rPr>
            </w:pPr>
            <w:r>
              <w:rPr>
                <w:rFonts w:ascii="宋体"/>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7"/>
              <w:jc w:val="right"/>
              <w:rPr>
                <w:rFonts w:ascii="宋体" w:hAnsi="宋体" w:cs="宋体" w:eastAsia="宋体" w:hint="default"/>
                <w:sz w:val="18"/>
                <w:szCs w:val="18"/>
              </w:rPr>
            </w:pPr>
            <w:r>
              <w:rPr>
                <w:rFonts w:ascii="宋体"/>
                <w:sz w:val="18"/>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8" w:hRule="exact"/>
        </w:trPr>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357" w:hRule="exact"/>
        </w:trPr>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310"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龙岗区</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626"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08"/>
              <w:jc w:val="left"/>
              <w:rPr>
                <w:rFonts w:ascii="宋体" w:hAnsi="宋体" w:cs="宋体" w:eastAsia="宋体" w:hint="default"/>
                <w:sz w:val="18"/>
                <w:szCs w:val="18"/>
              </w:rPr>
            </w:pPr>
            <w:r>
              <w:rPr>
                <w:rFonts w:ascii="宋体" w:hAnsi="宋体" w:cs="宋体" w:eastAsia="宋体" w:hint="default"/>
                <w:sz w:val="18"/>
                <w:szCs w:val="18"/>
              </w:rPr>
              <w:t>华宝经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济发展</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3" w:right="103"/>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3" w:right="108"/>
              <w:jc w:val="left"/>
              <w:rPr>
                <w:rFonts w:ascii="宋体" w:hAnsi="宋体" w:cs="宋体" w:eastAsia="宋体" w:hint="default"/>
                <w:sz w:val="18"/>
                <w:szCs w:val="18"/>
              </w:rPr>
            </w:pPr>
            <w:r>
              <w:rPr>
                <w:rFonts w:ascii="宋体" w:hAnsi="宋体" w:cs="宋体" w:eastAsia="宋体" w:hint="default"/>
                <w:sz w:val="18"/>
                <w:szCs w:val="18"/>
              </w:rPr>
              <w:t>种殖果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树</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sz w:val="18"/>
              </w:rPr>
              <w:t>450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4" w:right="103"/>
              <w:jc w:val="left"/>
              <w:rPr>
                <w:rFonts w:ascii="宋体" w:hAnsi="宋体" w:cs="宋体" w:eastAsia="宋体" w:hint="default"/>
                <w:sz w:val="18"/>
                <w:szCs w:val="18"/>
              </w:rPr>
            </w:pPr>
            <w:r>
              <w:rPr>
                <w:rFonts w:ascii="宋体" w:hAnsi="宋体" w:cs="宋体" w:eastAsia="宋体" w:hint="default"/>
                <w:sz w:val="18"/>
                <w:szCs w:val="18"/>
              </w:rPr>
              <w:t>种、养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殖业</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450.00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8" w:hRule="exact"/>
        </w:trPr>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357"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物业管</w:t>
            </w: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理及经</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934"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08"/>
              <w:jc w:val="both"/>
              <w:rPr>
                <w:rFonts w:ascii="宋体" w:hAnsi="宋体" w:cs="宋体" w:eastAsia="宋体" w:hint="default"/>
                <w:sz w:val="18"/>
                <w:szCs w:val="18"/>
              </w:rPr>
            </w:pPr>
            <w:r>
              <w:rPr>
                <w:rFonts w:ascii="宋体" w:hAnsi="宋体" w:cs="宋体" w:eastAsia="宋体" w:hint="default"/>
                <w:sz w:val="18"/>
                <w:szCs w:val="18"/>
              </w:rPr>
              <w:t>华宝西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部物业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物业管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9" w:right="0"/>
              <w:jc w:val="left"/>
              <w:rPr>
                <w:rFonts w:ascii="宋体" w:hAnsi="宋体" w:cs="宋体" w:eastAsia="宋体" w:hint="default"/>
                <w:sz w:val="18"/>
                <w:szCs w:val="18"/>
              </w:rPr>
            </w:pPr>
            <w:r>
              <w:rPr>
                <w:rFonts w:ascii="宋体"/>
                <w:sz w:val="18"/>
              </w:rPr>
              <w:t>300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03"/>
              <w:jc w:val="both"/>
              <w:rPr>
                <w:rFonts w:ascii="宋体" w:hAnsi="宋体" w:cs="宋体" w:eastAsia="宋体" w:hint="default"/>
                <w:sz w:val="18"/>
                <w:szCs w:val="18"/>
              </w:rPr>
            </w:pPr>
            <w:r>
              <w:rPr>
                <w:rFonts w:ascii="宋体" w:hAnsi="宋体" w:cs="宋体" w:eastAsia="宋体" w:hint="default"/>
                <w:sz w:val="18"/>
                <w:szCs w:val="18"/>
              </w:rPr>
              <w:t>营国内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商业。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机动车</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7"/>
              <w:jc w:val="right"/>
              <w:rPr>
                <w:rFonts w:ascii="宋体" w:hAnsi="宋体" w:cs="宋体" w:eastAsia="宋体" w:hint="default"/>
                <w:sz w:val="18"/>
                <w:szCs w:val="18"/>
              </w:rPr>
            </w:pPr>
            <w:r>
              <w:rPr>
                <w:rFonts w:ascii="宋体"/>
                <w:spacing w:val="-1"/>
                <w:sz w:val="18"/>
              </w:rPr>
              <w:t>300.00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7"/>
              <w:jc w:val="right"/>
              <w:rPr>
                <w:rFonts w:ascii="宋体" w:hAnsi="宋体" w:cs="宋体" w:eastAsia="宋体" w:hint="default"/>
                <w:sz w:val="18"/>
                <w:szCs w:val="18"/>
              </w:rPr>
            </w:pPr>
            <w:r>
              <w:rPr>
                <w:rFonts w:ascii="宋体"/>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7"/>
              <w:jc w:val="right"/>
              <w:rPr>
                <w:rFonts w:ascii="宋体" w:hAnsi="宋体" w:cs="宋体" w:eastAsia="宋体" w:hint="default"/>
                <w:sz w:val="18"/>
                <w:szCs w:val="18"/>
              </w:rPr>
            </w:pPr>
            <w:r>
              <w:rPr>
                <w:rFonts w:ascii="宋体"/>
                <w:sz w:val="18"/>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7"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停放服</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1"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r>
        <w:trPr>
          <w:trHeight w:val="359"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投资兴</w:t>
            </w: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办实</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业；塑</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料制</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品、通</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讯产</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品、多</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功能电</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626"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08"/>
              <w:jc w:val="left"/>
              <w:rPr>
                <w:rFonts w:ascii="宋体" w:hAnsi="宋体" w:cs="宋体" w:eastAsia="宋体" w:hint="default"/>
                <w:sz w:val="18"/>
                <w:szCs w:val="18"/>
              </w:rPr>
            </w:pPr>
            <w:r>
              <w:rPr>
                <w:rFonts w:ascii="宋体" w:hAnsi="宋体" w:cs="宋体" w:eastAsia="宋体" w:hint="default"/>
                <w:sz w:val="18"/>
                <w:szCs w:val="18"/>
              </w:rPr>
              <w:t>汇德祥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贸易有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21" w:lineRule="auto" w:before="11"/>
              <w:ind w:left="23" w:right="103"/>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321" w:lineRule="auto" w:before="11"/>
              <w:ind w:left="23" w:right="108"/>
              <w:jc w:val="left"/>
              <w:rPr>
                <w:rFonts w:ascii="宋体" w:hAnsi="宋体" w:cs="宋体" w:eastAsia="宋体" w:hint="default"/>
                <w:sz w:val="18"/>
                <w:szCs w:val="18"/>
              </w:rPr>
            </w:pPr>
            <w:r>
              <w:rPr>
                <w:rFonts w:ascii="宋体" w:hAnsi="宋体" w:cs="宋体" w:eastAsia="宋体" w:hint="default"/>
                <w:sz w:val="18"/>
                <w:szCs w:val="18"/>
              </w:rPr>
              <w:t>商品贸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sz w:val="18"/>
              </w:rPr>
              <w:t>1000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03"/>
              <w:jc w:val="left"/>
              <w:rPr>
                <w:rFonts w:ascii="宋体" w:hAnsi="宋体" w:cs="宋体" w:eastAsia="宋体" w:hint="default"/>
                <w:sz w:val="18"/>
                <w:szCs w:val="18"/>
              </w:rPr>
            </w:pPr>
            <w:r>
              <w:rPr>
                <w:rFonts w:ascii="宋体" w:hAnsi="宋体" w:cs="宋体" w:eastAsia="宋体" w:hint="default"/>
                <w:sz w:val="18"/>
                <w:szCs w:val="18"/>
              </w:rPr>
              <w:t>话、无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绳电话</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pacing w:val="-1"/>
                <w:sz w:val="18"/>
              </w:rPr>
              <w:t>1,000.</w:t>
            </w:r>
          </w:p>
          <w:p>
            <w:pPr>
              <w:pStyle w:val="TableParagraph"/>
              <w:spacing w:line="240" w:lineRule="auto" w:before="81"/>
              <w:ind w:right="17"/>
              <w:jc w:val="right"/>
              <w:rPr>
                <w:rFonts w:ascii="宋体" w:hAnsi="宋体" w:cs="宋体" w:eastAsia="宋体" w:hint="default"/>
                <w:sz w:val="18"/>
                <w:szCs w:val="18"/>
              </w:rPr>
            </w:pPr>
            <w:r>
              <w:rPr>
                <w:rFonts w:ascii="宋体"/>
                <w:sz w:val="18"/>
              </w:rPr>
              <w:t>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的购销</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0"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及其他</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国内商</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业、物</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资供销</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业；企</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14" w:hRule="exact"/>
        </w:trPr>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业形象</w:t>
            </w:r>
          </w:p>
        </w:tc>
        <w:tc>
          <w:tcPr>
            <w:tcW w:w="682" w:type="dxa"/>
            <w:tcBorders>
              <w:top w:val="nil" w:sz="6" w:space="0" w:color="auto"/>
              <w:left w:val="single" w:sz="4" w:space="0" w:color="000000"/>
              <w:bottom w:val="nil" w:sz="6" w:space="0" w:color="auto"/>
              <w:right w:val="single" w:sz="4" w:space="0" w:color="000000"/>
            </w:tcBorders>
          </w:tcPr>
          <w:p>
            <w:pP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4"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1339"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both"/>
              <w:rPr>
                <w:rFonts w:ascii="宋体" w:hAnsi="宋体" w:cs="宋体" w:eastAsia="宋体" w:hint="default"/>
                <w:sz w:val="18"/>
                <w:szCs w:val="18"/>
              </w:rPr>
            </w:pPr>
            <w:r>
              <w:rPr>
                <w:rFonts w:ascii="宋体" w:hAnsi="宋体" w:cs="宋体" w:eastAsia="宋体" w:hint="default"/>
                <w:sz w:val="18"/>
                <w:szCs w:val="18"/>
              </w:rPr>
              <w:t>惠州市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华宝饲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03"/>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08"/>
              <w:jc w:val="left"/>
              <w:rPr>
                <w:rFonts w:ascii="宋体" w:hAnsi="宋体" w:cs="宋体" w:eastAsia="宋体" w:hint="default"/>
                <w:sz w:val="18"/>
                <w:szCs w:val="18"/>
              </w:rPr>
            </w:pPr>
            <w:r>
              <w:rPr>
                <w:rFonts w:ascii="宋体" w:hAnsi="宋体" w:cs="宋体" w:eastAsia="宋体" w:hint="default"/>
                <w:sz w:val="18"/>
                <w:szCs w:val="18"/>
              </w:rPr>
              <w:t>饲料生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9" w:right="0"/>
              <w:jc w:val="left"/>
              <w:rPr>
                <w:rFonts w:ascii="宋体" w:hAnsi="宋体" w:cs="宋体" w:eastAsia="宋体" w:hint="default"/>
                <w:sz w:val="18"/>
                <w:szCs w:val="18"/>
              </w:rPr>
            </w:pPr>
            <w:r>
              <w:rPr>
                <w:rFonts w:ascii="宋体"/>
                <w:sz w:val="18"/>
              </w:rPr>
              <w:t>1000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03"/>
              <w:jc w:val="both"/>
              <w:rPr>
                <w:rFonts w:ascii="宋体" w:hAnsi="宋体" w:cs="宋体" w:eastAsia="宋体" w:hint="default"/>
                <w:sz w:val="18"/>
                <w:szCs w:val="18"/>
              </w:rPr>
            </w:pPr>
            <w:r>
              <w:rPr>
                <w:rFonts w:ascii="宋体" w:hAnsi="宋体" w:cs="宋体" w:eastAsia="宋体" w:hint="default"/>
                <w:sz w:val="18"/>
                <w:szCs w:val="18"/>
              </w:rPr>
              <w:t>饲料生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产与销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宋体"/>
                <w:spacing w:val="-1"/>
                <w:sz w:val="18"/>
              </w:rPr>
              <w:t>1,000.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7" w:right="0"/>
              <w:jc w:val="left"/>
              <w:rPr>
                <w:rFonts w:ascii="宋体" w:hAnsi="宋体" w:cs="宋体" w:eastAsia="宋体" w:hint="default"/>
                <w:sz w:val="18"/>
                <w:szCs w:val="18"/>
              </w:rPr>
            </w:pPr>
            <w:r>
              <w:rPr>
                <w:rFonts w:ascii="宋体"/>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8" w:right="0"/>
              <w:jc w:val="left"/>
              <w:rPr>
                <w:rFonts w:ascii="宋体" w:hAnsi="宋体" w:cs="宋体" w:eastAsia="宋体" w:hint="default"/>
                <w:sz w:val="18"/>
                <w:szCs w:val="18"/>
              </w:rPr>
            </w:pPr>
            <w:r>
              <w:rPr>
                <w:rFonts w:ascii="宋体"/>
                <w:sz w:val="18"/>
              </w:rPr>
              <w:t>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通过设立或投资等方式取得的子公司的其他说明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（2）同一控制下企业合并取得的子公司</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357" w:hRule="exact"/>
        </w:trPr>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0"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53" w:right="65"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全称</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53" w:right="60"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类型</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44" w:right="65" w:hanging="178"/>
              <w:jc w:val="left"/>
              <w:rPr>
                <w:rFonts w:ascii="宋体" w:hAnsi="宋体" w:cs="宋体" w:eastAsia="宋体" w:hint="default"/>
                <w:sz w:val="18"/>
                <w:szCs w:val="18"/>
              </w:rPr>
            </w:pPr>
            <w:r>
              <w:rPr>
                <w:rFonts w:ascii="宋体" w:hAnsi="宋体" w:cs="宋体" w:eastAsia="宋体" w:hint="default"/>
                <w:sz w:val="18"/>
                <w:szCs w:val="18"/>
              </w:rPr>
              <w:t>业务性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质</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40" w:right="65" w:hanging="178"/>
              <w:jc w:val="left"/>
              <w:rPr>
                <w:rFonts w:ascii="宋体" w:hAnsi="宋体" w:cs="宋体" w:eastAsia="宋体" w:hint="default"/>
                <w:sz w:val="18"/>
                <w:szCs w:val="18"/>
              </w:rPr>
            </w:pPr>
            <w:r>
              <w:rPr>
                <w:rFonts w:ascii="宋体" w:hAnsi="宋体" w:cs="宋体" w:eastAsia="宋体" w:hint="default"/>
                <w:sz w:val="18"/>
                <w:szCs w:val="18"/>
              </w:rPr>
              <w:t>注册资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44" w:right="60" w:hanging="178"/>
              <w:jc w:val="left"/>
              <w:rPr>
                <w:rFonts w:ascii="宋体" w:hAnsi="宋体" w:cs="宋体" w:eastAsia="宋体" w:hint="default"/>
                <w:sz w:val="18"/>
                <w:szCs w:val="18"/>
              </w:rPr>
            </w:pPr>
            <w:r>
              <w:rPr>
                <w:rFonts w:ascii="宋体" w:hAnsi="宋体" w:cs="宋体" w:eastAsia="宋体" w:hint="default"/>
                <w:sz w:val="18"/>
                <w:szCs w:val="18"/>
              </w:rPr>
              <w:t>经营范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围</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67" w:right="60"/>
              <w:jc w:val="center"/>
              <w:rPr>
                <w:rFonts w:ascii="宋体" w:hAnsi="宋体" w:cs="宋体" w:eastAsia="宋体" w:hint="default"/>
                <w:sz w:val="18"/>
                <w:szCs w:val="18"/>
              </w:rPr>
            </w:pPr>
            <w:r>
              <w:rPr>
                <w:rFonts w:ascii="宋体" w:hAnsi="宋体" w:cs="宋体" w:eastAsia="宋体" w:hint="default"/>
                <w:spacing w:val="-2"/>
                <w:sz w:val="18"/>
                <w:szCs w:val="18"/>
              </w:rPr>
              <w:t>期末实</w:t>
            </w:r>
            <w:r>
              <w:rPr>
                <w:rFonts w:ascii="宋体" w:hAnsi="宋体" w:cs="宋体" w:eastAsia="宋体" w:hint="default"/>
                <w:w w:val="101"/>
                <w:sz w:val="18"/>
                <w:szCs w:val="18"/>
              </w:rPr>
              <w:t> </w:t>
            </w:r>
            <w:r>
              <w:rPr>
                <w:rFonts w:ascii="宋体" w:hAnsi="宋体" w:cs="宋体" w:eastAsia="宋体" w:hint="default"/>
                <w:spacing w:val="-2"/>
                <w:sz w:val="18"/>
                <w:szCs w:val="18"/>
              </w:rPr>
              <w:t>际投资</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pacing w:val="-2"/>
                <w:sz w:val="18"/>
                <w:szCs w:val="18"/>
              </w:rPr>
              <w:t>实质上</w:t>
            </w:r>
            <w:r>
              <w:rPr>
                <w:rFonts w:ascii="宋体" w:hAnsi="宋体" w:cs="宋体" w:eastAsia="宋体" w:hint="default"/>
                <w:w w:val="101"/>
                <w:sz w:val="18"/>
                <w:szCs w:val="18"/>
              </w:rPr>
              <w:t> </w:t>
            </w:r>
            <w:r>
              <w:rPr>
                <w:rFonts w:ascii="宋体" w:hAnsi="宋体" w:cs="宋体" w:eastAsia="宋体" w:hint="default"/>
                <w:spacing w:val="-2"/>
                <w:sz w:val="18"/>
                <w:szCs w:val="18"/>
              </w:rPr>
              <w:t>构成对</w:t>
            </w:r>
            <w:r>
              <w:rPr>
                <w:rFonts w:ascii="宋体" w:hAnsi="宋体" w:cs="宋体" w:eastAsia="宋体" w:hint="default"/>
                <w:w w:val="101"/>
                <w:sz w:val="18"/>
                <w:szCs w:val="18"/>
              </w:rPr>
              <w:t> </w:t>
            </w:r>
            <w:r>
              <w:rPr>
                <w:rFonts w:ascii="宋体" w:hAnsi="宋体" w:cs="宋体" w:eastAsia="宋体" w:hint="default"/>
                <w:spacing w:val="-2"/>
                <w:sz w:val="18"/>
                <w:szCs w:val="18"/>
              </w:rPr>
              <w:t>子公司</w:t>
            </w:r>
            <w:r>
              <w:rPr>
                <w:rFonts w:ascii="宋体" w:hAnsi="宋体" w:cs="宋体" w:eastAsia="宋体" w:hint="default"/>
                <w:w w:val="101"/>
                <w:sz w:val="18"/>
                <w:szCs w:val="18"/>
              </w:rPr>
              <w:t> </w:t>
            </w:r>
            <w:r>
              <w:rPr>
                <w:rFonts w:ascii="宋体" w:hAnsi="宋体" w:cs="宋体" w:eastAsia="宋体" w:hint="default"/>
                <w:spacing w:val="-2"/>
                <w:sz w:val="18"/>
                <w:szCs w:val="18"/>
              </w:rPr>
              <w:t>净投资</w:t>
            </w:r>
            <w:r>
              <w:rPr>
                <w:rFonts w:ascii="宋体" w:hAnsi="宋体" w:cs="宋体" w:eastAsia="宋体" w:hint="default"/>
                <w:w w:val="101"/>
                <w:sz w:val="18"/>
                <w:szCs w:val="18"/>
              </w:rPr>
              <w:t> </w:t>
            </w:r>
            <w:r>
              <w:rPr>
                <w:rFonts w:ascii="宋体" w:hAnsi="宋体" w:cs="宋体" w:eastAsia="宋体" w:hint="default"/>
                <w:spacing w:val="-2"/>
                <w:sz w:val="18"/>
                <w:szCs w:val="18"/>
              </w:rPr>
              <w:t>的其他</w:t>
            </w:r>
            <w:r>
              <w:rPr>
                <w:rFonts w:ascii="宋体" w:hAnsi="宋体" w:cs="宋体" w:eastAsia="宋体" w:hint="default"/>
                <w:w w:val="101"/>
                <w:sz w:val="18"/>
                <w:szCs w:val="18"/>
              </w:rPr>
              <w:t> </w:t>
            </w:r>
            <w:r>
              <w:rPr>
                <w:rFonts w:ascii="宋体" w:hAnsi="宋体" w:cs="宋体" w:eastAsia="宋体" w:hint="default"/>
                <w:spacing w:val="-2"/>
                <w:sz w:val="18"/>
                <w:szCs w:val="18"/>
              </w:rPr>
              <w:t>项目余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10" w:right="60" w:hanging="44"/>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67" w:right="60"/>
              <w:jc w:val="center"/>
              <w:rPr>
                <w:rFonts w:ascii="宋体" w:hAnsi="宋体" w:cs="宋体" w:eastAsia="宋体" w:hint="default"/>
                <w:sz w:val="18"/>
                <w:szCs w:val="18"/>
              </w:rPr>
            </w:pPr>
            <w:r>
              <w:rPr>
                <w:rFonts w:ascii="宋体" w:hAnsi="宋体" w:cs="宋体" w:eastAsia="宋体" w:hint="default"/>
                <w:spacing w:val="-2"/>
                <w:sz w:val="18"/>
                <w:szCs w:val="18"/>
              </w:rPr>
              <w:t>表决权</w:t>
            </w:r>
            <w:r>
              <w:rPr>
                <w:rFonts w:ascii="宋体" w:hAnsi="宋体" w:cs="宋体" w:eastAsia="宋体" w:hint="default"/>
                <w:w w:val="101"/>
                <w:sz w:val="18"/>
                <w:szCs w:val="18"/>
              </w:rPr>
              <w:t> </w:t>
            </w:r>
            <w:r>
              <w:rPr>
                <w:rFonts w:ascii="宋体" w:hAnsi="宋体" w:cs="宋体" w:eastAsia="宋体" w:hint="default"/>
                <w:sz w:val="18"/>
                <w:szCs w:val="18"/>
              </w:rPr>
              <w:t>比例</w:t>
            </w:r>
            <w:r>
              <w:rPr>
                <w:rFonts w:ascii="宋体" w:hAnsi="宋体" w:cs="宋体" w:eastAsia="宋体" w:hint="default"/>
                <w:w w:val="101"/>
                <w:sz w:val="18"/>
                <w:szCs w:val="18"/>
              </w:rPr>
              <w:t> </w:t>
            </w:r>
            <w:r>
              <w:rPr>
                <w:rFonts w:ascii="宋体" w:hAnsi="宋体" w:cs="宋体" w:eastAsia="宋体" w:hint="default"/>
                <w:sz w:val="18"/>
                <w:szCs w:val="18"/>
              </w:rPr>
              <w:t>(%)</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并报表</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62" w:right="6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中用于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冲减少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67" w:right="65"/>
              <w:jc w:val="both"/>
              <w:rPr>
                <w:rFonts w:ascii="宋体" w:hAnsi="宋体" w:cs="宋体" w:eastAsia="宋体" w:hint="default"/>
                <w:sz w:val="18"/>
                <w:szCs w:val="18"/>
              </w:rPr>
            </w:pPr>
            <w:r>
              <w:rPr>
                <w:rFonts w:ascii="宋体" w:hAnsi="宋体" w:cs="宋体" w:eastAsia="宋体" w:hint="default"/>
                <w:sz w:val="18"/>
                <w:szCs w:val="18"/>
              </w:rPr>
              <w:t>数股东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分担的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本期亏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损超过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东在该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年初所</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4"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8" w:hRule="exact"/>
        </w:trPr>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余额</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通过同一控制下企业合并取得的子公司的其他说明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（3）非同一控制下企业合并取得的子公司</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357" w:hRule="exact"/>
        </w:trPr>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00"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0"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实质上</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少数股</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5" w:lineRule="exact"/>
              <w:ind w:left="4" w:right="0"/>
              <w:jc w:val="center"/>
              <w:rPr>
                <w:rFonts w:ascii="宋体" w:hAnsi="宋体" w:cs="宋体" w:eastAsia="宋体" w:hint="default"/>
                <w:sz w:val="18"/>
                <w:szCs w:val="18"/>
              </w:rPr>
            </w:pPr>
            <w:r>
              <w:rPr>
                <w:rFonts w:ascii="宋体" w:hAnsi="宋体" w:cs="宋体" w:eastAsia="宋体" w:hint="default"/>
                <w:sz w:val="18"/>
                <w:szCs w:val="18"/>
              </w:rPr>
              <w:t>东权益</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936"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53" w:right="65"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全称</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53" w:right="60"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类型</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44" w:right="65" w:hanging="178"/>
              <w:jc w:val="left"/>
              <w:rPr>
                <w:rFonts w:ascii="宋体" w:hAnsi="宋体" w:cs="宋体" w:eastAsia="宋体" w:hint="default"/>
                <w:sz w:val="18"/>
                <w:szCs w:val="18"/>
              </w:rPr>
            </w:pPr>
            <w:r>
              <w:rPr>
                <w:rFonts w:ascii="宋体" w:hAnsi="宋体" w:cs="宋体" w:eastAsia="宋体" w:hint="default"/>
                <w:sz w:val="18"/>
                <w:szCs w:val="18"/>
              </w:rPr>
              <w:t>业务性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质</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40" w:right="65" w:hanging="178"/>
              <w:jc w:val="left"/>
              <w:rPr>
                <w:rFonts w:ascii="宋体" w:hAnsi="宋体" w:cs="宋体" w:eastAsia="宋体" w:hint="default"/>
                <w:sz w:val="18"/>
                <w:szCs w:val="18"/>
              </w:rPr>
            </w:pPr>
            <w:r>
              <w:rPr>
                <w:rFonts w:ascii="宋体" w:hAnsi="宋体" w:cs="宋体" w:eastAsia="宋体" w:hint="default"/>
                <w:sz w:val="18"/>
                <w:szCs w:val="18"/>
              </w:rPr>
              <w:t>注册资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44" w:right="60" w:hanging="178"/>
              <w:jc w:val="left"/>
              <w:rPr>
                <w:rFonts w:ascii="宋体" w:hAnsi="宋体" w:cs="宋体" w:eastAsia="宋体" w:hint="default"/>
                <w:sz w:val="18"/>
                <w:szCs w:val="18"/>
              </w:rPr>
            </w:pPr>
            <w:r>
              <w:rPr>
                <w:rFonts w:ascii="宋体" w:hAnsi="宋体" w:cs="宋体" w:eastAsia="宋体" w:hint="default"/>
                <w:sz w:val="18"/>
                <w:szCs w:val="18"/>
              </w:rPr>
              <w:t>经营范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围</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
              <w:ind w:left="67" w:right="60"/>
              <w:jc w:val="center"/>
              <w:rPr>
                <w:rFonts w:ascii="宋体" w:hAnsi="宋体" w:cs="宋体" w:eastAsia="宋体" w:hint="default"/>
                <w:sz w:val="18"/>
                <w:szCs w:val="18"/>
              </w:rPr>
            </w:pPr>
            <w:r>
              <w:rPr>
                <w:rFonts w:ascii="宋体" w:hAnsi="宋体" w:cs="宋体" w:eastAsia="宋体" w:hint="default"/>
                <w:spacing w:val="-2"/>
                <w:sz w:val="18"/>
                <w:szCs w:val="18"/>
              </w:rPr>
              <w:t>期末实</w:t>
            </w:r>
            <w:r>
              <w:rPr>
                <w:rFonts w:ascii="宋体" w:hAnsi="宋体" w:cs="宋体" w:eastAsia="宋体" w:hint="default"/>
                <w:w w:val="101"/>
                <w:sz w:val="18"/>
                <w:szCs w:val="18"/>
              </w:rPr>
              <w:t> </w:t>
            </w:r>
            <w:r>
              <w:rPr>
                <w:rFonts w:ascii="宋体" w:hAnsi="宋体" w:cs="宋体" w:eastAsia="宋体" w:hint="default"/>
                <w:spacing w:val="-2"/>
                <w:sz w:val="18"/>
                <w:szCs w:val="18"/>
              </w:rPr>
              <w:t>际投资</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10" w:right="60" w:hanging="44"/>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
              <w:ind w:left="67" w:right="60"/>
              <w:jc w:val="center"/>
              <w:rPr>
                <w:rFonts w:ascii="宋体" w:hAnsi="宋体" w:cs="宋体" w:eastAsia="宋体" w:hint="default"/>
                <w:sz w:val="18"/>
                <w:szCs w:val="18"/>
              </w:rPr>
            </w:pPr>
            <w:r>
              <w:rPr>
                <w:rFonts w:ascii="宋体" w:hAnsi="宋体" w:cs="宋体" w:eastAsia="宋体" w:hint="default"/>
                <w:spacing w:val="-2"/>
                <w:sz w:val="18"/>
                <w:szCs w:val="18"/>
              </w:rPr>
              <w:t>表决权</w:t>
            </w:r>
            <w:r>
              <w:rPr>
                <w:rFonts w:ascii="宋体" w:hAnsi="宋体" w:cs="宋体" w:eastAsia="宋体" w:hint="default"/>
                <w:w w:val="101"/>
                <w:sz w:val="18"/>
                <w:szCs w:val="18"/>
              </w:rPr>
              <w:t> </w:t>
            </w:r>
            <w:r>
              <w:rPr>
                <w:rFonts w:ascii="宋体" w:hAnsi="宋体" w:cs="宋体" w:eastAsia="宋体" w:hint="default"/>
                <w:sz w:val="18"/>
                <w:szCs w:val="18"/>
              </w:rPr>
              <w:t>比例</w:t>
            </w:r>
            <w:r>
              <w:rPr>
                <w:rFonts w:ascii="宋体" w:hAnsi="宋体" w:cs="宋体" w:eastAsia="宋体" w:hint="default"/>
                <w:w w:val="101"/>
                <w:sz w:val="18"/>
                <w:szCs w:val="18"/>
              </w:rPr>
              <w:t> </w:t>
            </w:r>
            <w:r>
              <w:rPr>
                <w:rFonts w:ascii="宋体" w:hAnsi="宋体" w:cs="宋体" w:eastAsia="宋体" w:hint="default"/>
                <w:sz w:val="18"/>
                <w:szCs w:val="18"/>
              </w:rPr>
              <w:t>(%)</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并报表</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62" w:right="6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中用于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冲减少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数股东</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23"/>
              <w:ind w:left="67" w:right="65"/>
              <w:jc w:val="both"/>
              <w:rPr>
                <w:rFonts w:ascii="宋体" w:hAnsi="宋体" w:cs="宋体" w:eastAsia="宋体" w:hint="default"/>
                <w:sz w:val="18"/>
                <w:szCs w:val="18"/>
              </w:rPr>
            </w:pPr>
            <w:r>
              <w:rPr>
                <w:rFonts w:ascii="宋体" w:hAnsi="宋体" w:cs="宋体" w:eastAsia="宋体" w:hint="default"/>
                <w:sz w:val="18"/>
                <w:szCs w:val="18"/>
              </w:rPr>
              <w:t>公司少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分担的</w:t>
            </w:r>
          </w:p>
        </w:tc>
      </w:tr>
      <w:tr>
        <w:trPr>
          <w:trHeight w:val="314"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5" w:lineRule="exact"/>
              <w:ind w:left="4" w:right="0"/>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本期亏</w:t>
            </w:r>
          </w:p>
        </w:tc>
      </w:tr>
      <w:tr>
        <w:trPr>
          <w:trHeight w:val="32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2"/>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2" w:type="dxa"/>
            <w:tcBorders>
              <w:top w:val="nil" w:sz="6" w:space="0" w:color="auto"/>
              <w:left w:val="single" w:sz="4" w:space="0" w:color="000000"/>
              <w:bottom w:val="nil" w:sz="6" w:space="0" w:color="auto"/>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8" w:hRule="exact"/>
        </w:trPr>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东在该</w:t>
            </w:r>
          </w:p>
        </w:tc>
      </w:tr>
    </w:tbl>
    <w:p>
      <w:pPr>
        <w:spacing w:after="0" w:line="240" w:lineRule="auto"/>
        <w:jc w:val="center"/>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6"/>
        <w:gridCol w:w="682"/>
        <w:gridCol w:w="682"/>
        <w:gridCol w:w="686"/>
      </w:tblGrid>
      <w:tr>
        <w:trPr>
          <w:trHeight w:val="316" w:hRule="exact"/>
        </w:trPr>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
        </w:tc>
        <w:tc>
          <w:tcPr>
            <w:tcW w:w="682" w:type="dxa"/>
            <w:vMerge w:val="restart"/>
            <w:tcBorders>
              <w:top w:val="single" w:sz="4" w:space="0" w:color="000000"/>
              <w:left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4" w:hRule="exact"/>
        </w:trPr>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4" w:hRule="exact"/>
        </w:trPr>
        <w:tc>
          <w:tcPr>
            <w:tcW w:w="686"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82"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9" w:hRule="exact"/>
        </w:trPr>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r>
      <w:tr>
        <w:trPr>
          <w:trHeight w:val="1562" w:hRule="exact"/>
        </w:trPr>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泰丰科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1" w:lineRule="auto"/>
              <w:ind w:left="23" w:right="103"/>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1" w:lineRule="auto"/>
              <w:ind w:left="23" w:right="108"/>
              <w:jc w:val="left"/>
              <w:rPr>
                <w:rFonts w:ascii="宋体" w:hAnsi="宋体" w:cs="宋体" w:eastAsia="宋体" w:hint="default"/>
                <w:sz w:val="18"/>
                <w:szCs w:val="18"/>
              </w:rPr>
            </w:pPr>
            <w:r>
              <w:rPr>
                <w:rFonts w:ascii="宋体" w:hAnsi="宋体" w:cs="宋体" w:eastAsia="宋体" w:hint="default"/>
                <w:sz w:val="18"/>
                <w:szCs w:val="18"/>
              </w:rPr>
              <w:t>生产电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子产品</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sz w:val="18"/>
              </w:rPr>
              <w:t>16,000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03"/>
              <w:jc w:val="both"/>
              <w:rPr>
                <w:rFonts w:ascii="宋体" w:hAnsi="宋体" w:cs="宋体" w:eastAsia="宋体" w:hint="default"/>
                <w:sz w:val="18"/>
                <w:szCs w:val="18"/>
              </w:rPr>
            </w:pPr>
            <w:r>
              <w:rPr>
                <w:rFonts w:ascii="宋体" w:hAnsi="宋体" w:cs="宋体" w:eastAsia="宋体" w:hint="default"/>
                <w:sz w:val="18"/>
                <w:szCs w:val="18"/>
              </w:rPr>
              <w:t>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销售无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绳电话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功能电</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sz w:val="18"/>
              </w:rPr>
              <w:t>16,000</w:t>
            </w:r>
          </w:p>
          <w:p>
            <w:pPr>
              <w:pStyle w:val="TableParagraph"/>
              <w:spacing w:line="240" w:lineRule="auto" w:before="81"/>
              <w:ind w:left="379" w:right="0"/>
              <w:jc w:val="left"/>
              <w:rPr>
                <w:rFonts w:ascii="宋体" w:hAnsi="宋体" w:cs="宋体" w:eastAsia="宋体" w:hint="default"/>
                <w:sz w:val="18"/>
                <w:szCs w:val="18"/>
              </w:rPr>
            </w:pPr>
            <w:r>
              <w:rPr>
                <w:rFonts w:ascii="宋体"/>
                <w:sz w:val="18"/>
              </w:rPr>
              <w:t>.00</w:t>
            </w:r>
          </w:p>
        </w:tc>
        <w:tc>
          <w:tcPr>
            <w:tcW w:w="686"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7" w:right="0"/>
              <w:jc w:val="left"/>
              <w:rPr>
                <w:rFonts w:ascii="宋体" w:hAnsi="宋体" w:cs="宋体" w:eastAsia="宋体" w:hint="default"/>
                <w:sz w:val="18"/>
                <w:szCs w:val="18"/>
              </w:rPr>
            </w:pPr>
            <w:r>
              <w:rPr>
                <w:rFonts w:ascii="宋体"/>
                <w:sz w:val="18"/>
              </w:rPr>
              <w:t>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8" w:right="0"/>
              <w:jc w:val="left"/>
              <w:rPr>
                <w:rFonts w:ascii="宋体" w:hAnsi="宋体" w:cs="宋体" w:eastAsia="宋体" w:hint="default"/>
                <w:sz w:val="18"/>
                <w:szCs w:val="18"/>
              </w:rPr>
            </w:pPr>
            <w:r>
              <w:rPr>
                <w:rFonts w:ascii="宋体"/>
                <w:sz w:val="18"/>
              </w:rPr>
              <w:t>100%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r>
      <w:tr>
        <w:trPr>
          <w:trHeight w:val="354" w:hRule="exact"/>
        </w:trPr>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话机等</w:t>
            </w: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通过非同一控制下企业合并取得的子公司的其他说明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2、特殊目的主体或通过受托经营或承租等方式形成控制权的经营实体</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3、合并范围发生变更的说明</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合并报表范围发生变更说明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4、报告期内新纳入合并范围的主体和报告期内不再纳入合并范围的主体</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line="352" w:lineRule="auto" w:before="0"/>
        <w:ind w:left="152" w:right="2017" w:firstLine="0"/>
        <w:jc w:val="left"/>
        <w:rPr>
          <w:rFonts w:ascii="宋体" w:hAnsi="宋体" w:cs="宋体" w:eastAsia="宋体" w:hint="default"/>
          <w:sz w:val="18"/>
          <w:szCs w:val="18"/>
        </w:rPr>
      </w:pPr>
      <w:r>
        <w:rPr>
          <w:rFonts w:ascii="宋体" w:hAnsi="宋体" w:cs="宋体" w:eastAsia="宋体" w:hint="default"/>
          <w:spacing w:val="-3"/>
          <w:sz w:val="18"/>
          <w:szCs w:val="18"/>
        </w:rPr>
        <w:t>本期新纳入合并范围的子公司、特殊目的主体、通过受托经营或承租等方式形成控制权的经营实体</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无</w:t>
      </w:r>
    </w:p>
    <w:p>
      <w:pPr>
        <w:spacing w:line="240" w:lineRule="auto" w:before="6"/>
        <w:rPr>
          <w:rFonts w:ascii="宋体" w:hAnsi="宋体" w:cs="宋体" w:eastAsia="宋体" w:hint="default"/>
          <w:sz w:val="15"/>
          <w:szCs w:val="15"/>
        </w:rPr>
      </w:pPr>
    </w:p>
    <w:p>
      <w:pPr>
        <w:pStyle w:val="Heading5"/>
        <w:spacing w:line="240" w:lineRule="auto"/>
        <w:ind w:right="0"/>
        <w:jc w:val="left"/>
        <w:rPr>
          <w:b w:val="0"/>
          <w:bCs w:val="0"/>
        </w:rPr>
      </w:pPr>
      <w:r>
        <w:rPr/>
        <w:t>5、报告期内发生的同一控制下企业合并</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6、报告期内发生的非同一控制下企业合并</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7、报告期内出售丧失控制权的股权而减少子公司</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8、报告期内发生的反向购买</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9、本报告期发生的吸收合并</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10、境外经营实体主要报表项目的折算汇率</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七、合并财务报表主要项目注释</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1、货币资金</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7"/>
        <w:gridCol w:w="1330"/>
        <w:gridCol w:w="926"/>
        <w:gridCol w:w="1464"/>
        <w:gridCol w:w="1330"/>
        <w:gridCol w:w="926"/>
        <w:gridCol w:w="1594"/>
      </w:tblGrid>
      <w:tr>
        <w:trPr>
          <w:trHeight w:val="197" w:hRule="exact"/>
        </w:trPr>
        <w:tc>
          <w:tcPr>
            <w:tcW w:w="1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372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9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vMerge/>
            <w:tcBorders>
              <w:left w:val="single" w:sz="4" w:space="0" w:color="000000"/>
              <w:bottom w:val="single" w:sz="4" w:space="0" w:color="000000"/>
              <w:right w:val="single" w:sz="4" w:space="0" w:color="000000"/>
            </w:tcBorders>
            <w:shd w:val="clear" w:color="auto" w:fill="D2D2D2"/>
          </w:tcPr>
          <w:p>
            <w:pPr/>
          </w:p>
        </w:tc>
        <w:tc>
          <w:tcPr>
            <w:tcW w:w="3850" w:type="dxa"/>
            <w:gridSpan w:val="3"/>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997" w:type="dxa"/>
            <w:vMerge/>
            <w:tcBorders>
              <w:left w:val="single" w:sz="4" w:space="0" w:color="000000"/>
              <w:bottom w:val="nil" w:sz="6" w:space="0" w:color="auto"/>
              <w:right w:val="single" w:sz="4" w:space="0" w:color="000000"/>
            </w:tcBorders>
            <w:shd w:val="clear" w:color="auto" w:fill="D2D2D2"/>
          </w:tcPr>
          <w:p>
            <w:pP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8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73"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8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4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16" w:hRule="exact"/>
        </w:trPr>
        <w:tc>
          <w:tcPr>
            <w:tcW w:w="1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464"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46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1,234,760.56</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931,087.66</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46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1,199,514.95</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891,250.58</w:t>
            </w:r>
          </w:p>
        </w:tc>
      </w:tr>
      <w:tr>
        <w:trPr>
          <w:trHeight w:val="3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44,828.63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0.79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35,245.61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44,828.63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39,837.08</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57,414,899.76</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29,696,990.21</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57,408,641.45</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29,690,539.55</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891.98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0.79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700.80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891.03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724.19</w:t>
            </w:r>
          </w:p>
        </w:tc>
      </w:tr>
      <w:tr>
        <w:trPr>
          <w:trHeight w:val="3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911.53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6.09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5,557.51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911.06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5,726.47</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其他货币资金：</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2,378.80</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1,152.66</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2,378.80</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1,152.66</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58,652,039.12</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2"/>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30,629,230.53</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如有因抵押、质押或冻结等对使用有限制、存放在境外、有潜在回收风险的款项应单独说明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2、交易性金融资产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（1）交易性金融资产</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（2）变现有限制的交易性金融资产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（3）套期工具及对相关套期交易的说明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3、应收票据</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（1）应收票据的分类</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89"/>
        <w:gridCol w:w="2654"/>
        <w:gridCol w:w="2923"/>
      </w:tblGrid>
      <w:tr>
        <w:trPr>
          <w:trHeight w:val="403" w:hRule="exact"/>
        </w:trPr>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种类</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1,615,825.48</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12,513,584.15</w:t>
            </w:r>
          </w:p>
        </w:tc>
      </w:tr>
      <w:tr>
        <w:trPr>
          <w:trHeight w:val="398" w:hRule="exact"/>
        </w:trPr>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1,615,825.48</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12,513,584.15</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（2）期末已质押的应收票据情况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9"/>
        <w:rPr>
          <w:rFonts w:ascii="宋体" w:hAnsi="宋体" w:cs="宋体" w:eastAsia="宋体" w:hint="default"/>
          <w:sz w:val="26"/>
          <w:szCs w:val="26"/>
        </w:rPr>
      </w:pPr>
    </w:p>
    <w:p>
      <w:pPr>
        <w:pStyle w:val="Heading5"/>
        <w:spacing w:line="312" w:lineRule="exact"/>
        <w:ind w:right="0"/>
        <w:jc w:val="left"/>
        <w:rPr>
          <w:b w:val="0"/>
          <w:bCs w:val="0"/>
        </w:rPr>
      </w:pPr>
      <w:r>
        <w:rPr/>
        <w:t>（3）因出票人无力履约而将票据转为应收账款的票据，以及期末公司已经背书给他方但尚未到期的票据</w:t>
      </w:r>
      <w:r>
        <w:rPr>
          <w:spacing w:val="4"/>
        </w:rPr>
        <w:t> </w:t>
      </w:r>
      <w:r>
        <w:rPr>
          <w:spacing w:val="4"/>
        </w:rPr>
      </w:r>
      <w:r>
        <w:rPr/>
        <w:t>情况</w:t>
      </w:r>
      <w:r>
        <w:rPr>
          <w:b w:val="0"/>
          <w:bCs w:val="0"/>
        </w:rPr>
      </w:r>
    </w:p>
    <w:p>
      <w:pPr>
        <w:spacing w:line="240" w:lineRule="auto" w:before="7"/>
        <w:rPr>
          <w:rFonts w:ascii="Microsoft JhengHei" w:hAnsi="Microsoft JhengHei" w:cs="Microsoft JhengHei" w:eastAsia="Microsoft JhengHei" w:hint="default"/>
          <w:b/>
          <w:bCs/>
          <w:sz w:val="16"/>
          <w:szCs w:val="16"/>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因出票人无力履约而将票据转为应收账款的票据</w:t>
      </w:r>
    </w:p>
    <w:p>
      <w:pPr>
        <w:spacing w:before="119"/>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0"/>
        <w:gridCol w:w="1915"/>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苏宁云商集团采购中心</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817,167.31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苏宁云商集团采购中心</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400,686.81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苏宁云商集团采购中心</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159,642.02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北京苏宁易购</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125,249.81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北京苏宁云商销售公司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88,585.27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1,591,331.22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4、应收股利</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5、应收利息</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（1）应收利息</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0"/>
        <w:ind w:right="0"/>
        <w:jc w:val="left"/>
        <w:rPr>
          <w:b w:val="0"/>
          <w:bCs w:val="0"/>
        </w:rPr>
      </w:pPr>
      <w:r>
        <w:rPr/>
        <w:t>（2）逾期利息</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（3）应收利息的说明</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6、应收账款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（1）应收账款按种类披露</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08"/>
        <w:gridCol w:w="920"/>
        <w:gridCol w:w="931"/>
        <w:gridCol w:w="926"/>
        <w:gridCol w:w="931"/>
        <w:gridCol w:w="797"/>
        <w:gridCol w:w="931"/>
        <w:gridCol w:w="1061"/>
        <w:gridCol w:w="1066"/>
      </w:tblGrid>
      <w:tr>
        <w:trPr>
          <w:trHeight w:val="403" w:hRule="exact"/>
        </w:trPr>
        <w:tc>
          <w:tcPr>
            <w:tcW w:w="2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1" w:hRule="exact"/>
        </w:trPr>
        <w:tc>
          <w:tcPr>
            <w:tcW w:w="20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种类</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0" w:hRule="exact"/>
        </w:trPr>
        <w:tc>
          <w:tcPr>
            <w:tcW w:w="2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4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4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4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5"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7"/>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提坏账准备的应收账款</w:t>
            </w:r>
          </w:p>
        </w:tc>
        <w:tc>
          <w:tcPr>
            <w:tcW w:w="9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73" w:right="0"/>
              <w:jc w:val="left"/>
              <w:rPr>
                <w:rFonts w:ascii="宋体" w:hAnsi="宋体" w:cs="宋体" w:eastAsia="宋体" w:hint="default"/>
                <w:sz w:val="18"/>
                <w:szCs w:val="18"/>
              </w:rPr>
            </w:pPr>
            <w:r>
              <w:rPr>
                <w:rFonts w:ascii="宋体"/>
                <w:sz w:val="18"/>
              </w:rPr>
              <w:t>66,134,58</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4.88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78.26%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left"/>
              <w:rPr>
                <w:rFonts w:ascii="宋体" w:hAnsi="宋体" w:cs="宋体" w:eastAsia="宋体" w:hint="default"/>
                <w:sz w:val="18"/>
                <w:szCs w:val="18"/>
              </w:rPr>
            </w:pPr>
            <w:r>
              <w:rPr>
                <w:rFonts w:ascii="宋体"/>
                <w:sz w:val="18"/>
              </w:rPr>
              <w:t>66,134,58</w:t>
            </w:r>
          </w:p>
          <w:p>
            <w:pPr>
              <w:pStyle w:val="TableParagraph"/>
              <w:spacing w:line="240" w:lineRule="auto" w:before="76"/>
              <w:ind w:left="532" w:right="0"/>
              <w:jc w:val="left"/>
              <w:rPr>
                <w:rFonts w:ascii="宋体" w:hAnsi="宋体" w:cs="宋体" w:eastAsia="宋体" w:hint="default"/>
                <w:sz w:val="18"/>
                <w:szCs w:val="18"/>
              </w:rPr>
            </w:pPr>
            <w:r>
              <w:rPr>
                <w:rFonts w:ascii="宋体"/>
                <w:sz w:val="18"/>
              </w:rPr>
              <w:t>4.88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66,134,5</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84.88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79.58%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66,134,584.</w:t>
            </w:r>
          </w:p>
          <w:p>
            <w:pPr>
              <w:pStyle w:val="TableParagraph"/>
              <w:spacing w:line="240" w:lineRule="auto" w:before="76"/>
              <w:ind w:right="22"/>
              <w:jc w:val="right"/>
              <w:rPr>
                <w:rFonts w:ascii="宋体" w:hAnsi="宋体" w:cs="宋体" w:eastAsia="宋体" w:hint="default"/>
                <w:sz w:val="18"/>
                <w:szCs w:val="18"/>
              </w:rPr>
            </w:pPr>
            <w:r>
              <w:rPr>
                <w:rFonts w:ascii="宋体"/>
                <w:sz w:val="18"/>
              </w:rPr>
              <w:t>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100%</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r>
      <w:tr>
        <w:trPr>
          <w:trHeight w:val="710" w:hRule="exact"/>
        </w:trPr>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 w:right="0"/>
              <w:jc w:val="left"/>
              <w:rPr>
                <w:rFonts w:ascii="宋体" w:hAnsi="宋体" w:cs="宋体" w:eastAsia="宋体" w:hint="default"/>
                <w:sz w:val="18"/>
                <w:szCs w:val="18"/>
              </w:rPr>
            </w:pPr>
            <w:r>
              <w:rPr>
                <w:rFonts w:ascii="宋体"/>
                <w:sz w:val="18"/>
              </w:rPr>
              <w:t>18,371,60</w:t>
            </w:r>
          </w:p>
          <w:p>
            <w:pPr>
              <w:pStyle w:val="TableParagraph"/>
              <w:spacing w:line="240" w:lineRule="auto" w:before="76"/>
              <w:ind w:left="526" w:right="0"/>
              <w:jc w:val="left"/>
              <w:rPr>
                <w:rFonts w:ascii="宋体" w:hAnsi="宋体" w:cs="宋体" w:eastAsia="宋体" w:hint="default"/>
                <w:sz w:val="18"/>
                <w:szCs w:val="18"/>
              </w:rPr>
            </w:pPr>
            <w:r>
              <w:rPr>
                <w:rFonts w:ascii="宋体"/>
                <w:sz w:val="18"/>
              </w:rPr>
              <w:t>9.13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21.74%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4,110,173</w:t>
            </w:r>
          </w:p>
          <w:p>
            <w:pPr>
              <w:pStyle w:val="TableParagraph"/>
              <w:spacing w:line="240" w:lineRule="auto" w:before="76"/>
              <w:ind w:right="17"/>
              <w:jc w:val="right"/>
              <w:rPr>
                <w:rFonts w:ascii="宋体" w:hAnsi="宋体" w:cs="宋体" w:eastAsia="宋体" w:hint="default"/>
                <w:sz w:val="18"/>
                <w:szCs w:val="18"/>
              </w:rPr>
            </w:pPr>
            <w:r>
              <w:rPr>
                <w:rFonts w:ascii="宋体"/>
                <w:sz w:val="18"/>
              </w:rPr>
              <w:t>.84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16,972,8</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27.99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20.42%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3,787,523.3</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6</w:t>
            </w:r>
            <w:r>
              <w:rPr>
                <w:rFonts w:ascii="宋体"/>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22.32%</w:t>
            </w:r>
          </w:p>
        </w:tc>
      </w:tr>
      <w:tr>
        <w:trPr>
          <w:trHeight w:val="715"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 w:right="0"/>
              <w:jc w:val="left"/>
              <w:rPr>
                <w:rFonts w:ascii="宋体" w:hAnsi="宋体" w:cs="宋体" w:eastAsia="宋体" w:hint="default"/>
                <w:sz w:val="18"/>
                <w:szCs w:val="18"/>
              </w:rPr>
            </w:pPr>
            <w:r>
              <w:rPr>
                <w:rFonts w:ascii="宋体"/>
                <w:sz w:val="18"/>
              </w:rPr>
              <w:t>18,371,60</w:t>
            </w:r>
          </w:p>
          <w:p>
            <w:pPr>
              <w:pStyle w:val="TableParagraph"/>
              <w:spacing w:line="240" w:lineRule="auto" w:before="81"/>
              <w:ind w:left="526" w:right="0"/>
              <w:jc w:val="left"/>
              <w:rPr>
                <w:rFonts w:ascii="宋体" w:hAnsi="宋体" w:cs="宋体" w:eastAsia="宋体" w:hint="default"/>
                <w:sz w:val="18"/>
                <w:szCs w:val="18"/>
              </w:rPr>
            </w:pPr>
            <w:r>
              <w:rPr>
                <w:rFonts w:ascii="宋体"/>
                <w:sz w:val="18"/>
              </w:rPr>
              <w:t>9.13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21.74%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4,110,173</w:t>
            </w:r>
          </w:p>
          <w:p>
            <w:pPr>
              <w:pStyle w:val="TableParagraph"/>
              <w:spacing w:line="240" w:lineRule="auto" w:before="81"/>
              <w:ind w:right="17"/>
              <w:jc w:val="right"/>
              <w:rPr>
                <w:rFonts w:ascii="宋体" w:hAnsi="宋体" w:cs="宋体" w:eastAsia="宋体" w:hint="default"/>
                <w:sz w:val="18"/>
                <w:szCs w:val="18"/>
              </w:rPr>
            </w:pPr>
            <w:r>
              <w:rPr>
                <w:rFonts w:ascii="宋体"/>
                <w:sz w:val="18"/>
              </w:rPr>
              <w:t>.84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16,972,8</w:t>
            </w:r>
          </w:p>
          <w:p>
            <w:pPr>
              <w:pStyle w:val="TableParagraph"/>
              <w:spacing w:line="240" w:lineRule="auto" w:before="81"/>
              <w:ind w:left="307" w:right="0"/>
              <w:jc w:val="left"/>
              <w:rPr>
                <w:rFonts w:ascii="宋体" w:hAnsi="宋体" w:cs="宋体" w:eastAsia="宋体" w:hint="default"/>
                <w:sz w:val="18"/>
                <w:szCs w:val="18"/>
              </w:rPr>
            </w:pPr>
            <w:r>
              <w:rPr>
                <w:rFonts w:ascii="宋体"/>
                <w:sz w:val="18"/>
              </w:rPr>
              <w:t>27.99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20.42%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3,787,523.3</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6</w:t>
            </w:r>
            <w:r>
              <w:rPr>
                <w:rFonts w:ascii="宋体"/>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22.32%</w:t>
            </w:r>
          </w:p>
        </w:tc>
      </w:tr>
      <w:tr>
        <w:trPr>
          <w:trHeight w:val="715"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 w:right="0"/>
              <w:jc w:val="left"/>
              <w:rPr>
                <w:rFonts w:ascii="宋体" w:hAnsi="宋体" w:cs="宋体" w:eastAsia="宋体" w:hint="default"/>
                <w:sz w:val="18"/>
                <w:szCs w:val="18"/>
              </w:rPr>
            </w:pPr>
            <w:r>
              <w:rPr>
                <w:rFonts w:ascii="宋体"/>
                <w:sz w:val="18"/>
              </w:rPr>
              <w:t>84,506,19</w:t>
            </w:r>
          </w:p>
          <w:p>
            <w:pPr>
              <w:pStyle w:val="TableParagraph"/>
              <w:spacing w:line="240" w:lineRule="auto" w:before="76"/>
              <w:ind w:left="526" w:right="0"/>
              <w:jc w:val="left"/>
              <w:rPr>
                <w:rFonts w:ascii="宋体" w:hAnsi="宋体" w:cs="宋体" w:eastAsia="宋体" w:hint="default"/>
                <w:sz w:val="18"/>
                <w:szCs w:val="18"/>
              </w:rPr>
            </w:pPr>
            <w:r>
              <w:rPr>
                <w:rFonts w:ascii="宋体"/>
                <w:sz w:val="18"/>
              </w:rPr>
              <w:t>4.01</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left"/>
              <w:rPr>
                <w:rFonts w:ascii="宋体" w:hAnsi="宋体" w:cs="宋体" w:eastAsia="宋体" w:hint="default"/>
                <w:sz w:val="18"/>
                <w:szCs w:val="18"/>
              </w:rPr>
            </w:pPr>
            <w:r>
              <w:rPr>
                <w:rFonts w:ascii="宋体"/>
                <w:sz w:val="18"/>
              </w:rPr>
              <w:t>70,244,75</w:t>
            </w:r>
          </w:p>
          <w:p>
            <w:pPr>
              <w:pStyle w:val="TableParagraph"/>
              <w:spacing w:line="240" w:lineRule="auto" w:before="76"/>
              <w:ind w:left="532" w:right="0"/>
              <w:jc w:val="left"/>
              <w:rPr>
                <w:rFonts w:ascii="宋体" w:hAnsi="宋体" w:cs="宋体" w:eastAsia="宋体" w:hint="default"/>
                <w:sz w:val="18"/>
                <w:szCs w:val="18"/>
              </w:rPr>
            </w:pPr>
            <w:r>
              <w:rPr>
                <w:rFonts w:ascii="宋体"/>
                <w:sz w:val="18"/>
              </w:rPr>
              <w:t>8.72</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sz w:val="18"/>
              </w:rPr>
              <w:t>83,107,4</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12.87</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69,922,108.</w:t>
            </w:r>
          </w:p>
          <w:p>
            <w:pPr>
              <w:pStyle w:val="TableParagraph"/>
              <w:spacing w:line="240" w:lineRule="auto" w:before="76"/>
              <w:ind w:right="22"/>
              <w:jc w:val="right"/>
              <w:rPr>
                <w:rFonts w:ascii="宋体" w:hAnsi="宋体" w:cs="宋体" w:eastAsia="宋体" w:hint="default"/>
                <w:sz w:val="18"/>
                <w:szCs w:val="18"/>
              </w:rPr>
            </w:pPr>
            <w:r>
              <w:rPr>
                <w:rFonts w:ascii="宋体"/>
                <w:sz w:val="18"/>
              </w:rPr>
              <w:t>24</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00" w:h="16840"/>
          <w:pgMar w:header="742" w:footer="984" w:top="1040" w:bottom="1180" w:left="980" w:right="980"/>
        </w:sectPr>
      </w:pPr>
    </w:p>
    <w:p>
      <w:pPr>
        <w:spacing w:line="362" w:lineRule="auto"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应收账款种类的说明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期末单项金额重大并单项计提坏账准备的应收账款</w:t>
      </w:r>
    </w:p>
    <w:p>
      <w:pPr>
        <w:spacing w:before="23"/>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980"/>
          <w:cols w:num="2" w:equalWidth="0">
            <w:col w:w="4118" w:space="4705"/>
            <w:col w:w="1117"/>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067"/>
        <w:gridCol w:w="1622"/>
        <w:gridCol w:w="1627"/>
        <w:gridCol w:w="1627"/>
        <w:gridCol w:w="1627"/>
      </w:tblGrid>
      <w:tr>
        <w:trPr>
          <w:trHeight w:val="398" w:hRule="exact"/>
        </w:trPr>
        <w:tc>
          <w:tcPr>
            <w:tcW w:w="3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4"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深圳市泰弘科技有限公司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12" w:right="0"/>
              <w:jc w:val="left"/>
              <w:rPr>
                <w:rFonts w:ascii="宋体" w:hAnsi="宋体" w:cs="宋体" w:eastAsia="宋体" w:hint="default"/>
                <w:sz w:val="18"/>
                <w:szCs w:val="18"/>
              </w:rPr>
            </w:pPr>
            <w:r>
              <w:rPr>
                <w:rFonts w:ascii="宋体"/>
                <w:sz w:val="18"/>
              </w:rPr>
              <w:t>59,173,247.96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59,173,247.96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北京易网天怡数码科技发展有限公司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3" w:right="0"/>
              <w:jc w:val="left"/>
              <w:rPr>
                <w:rFonts w:ascii="宋体" w:hAnsi="宋体" w:cs="宋体" w:eastAsia="宋体" w:hint="default"/>
                <w:sz w:val="18"/>
                <w:szCs w:val="18"/>
              </w:rPr>
            </w:pPr>
            <w:r>
              <w:rPr>
                <w:rFonts w:ascii="宋体"/>
                <w:sz w:val="18"/>
              </w:rPr>
              <w:t>6,961,336.92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6,961,336.92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12" w:right="0"/>
              <w:jc w:val="left"/>
              <w:rPr>
                <w:rFonts w:ascii="宋体" w:hAnsi="宋体" w:cs="宋体" w:eastAsia="宋体" w:hint="default"/>
                <w:sz w:val="18"/>
                <w:szCs w:val="18"/>
              </w:rPr>
            </w:pPr>
            <w:r>
              <w:rPr>
                <w:rFonts w:ascii="宋体"/>
                <w:sz w:val="18"/>
              </w:rPr>
              <w:t>66,134,584.88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66,134,584.88</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00" w:h="16840"/>
          <w:pgMar w:top="1040" w:bottom="1180" w:left="980" w:right="980"/>
        </w:sectPr>
      </w:pPr>
    </w:p>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组合中，按账龄分析法计提坏账准备的应收账款</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980"/>
          <w:cols w:num="2" w:equalWidth="0">
            <w:col w:w="3936" w:space="4887"/>
            <w:col w:w="1117"/>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64"/>
        <w:gridCol w:w="4253"/>
        <w:gridCol w:w="3850"/>
      </w:tblGrid>
      <w:tr>
        <w:trPr>
          <w:trHeight w:val="403"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type w:val="continuous"/>
          <w:pgSz w:w="11900" w:h="16840"/>
          <w:pgMar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464"/>
        <w:gridCol w:w="1598"/>
        <w:gridCol w:w="926"/>
        <w:gridCol w:w="1728"/>
        <w:gridCol w:w="1459"/>
        <w:gridCol w:w="931"/>
        <w:gridCol w:w="1459"/>
      </w:tblGrid>
      <w:tr>
        <w:trPr>
          <w:trHeight w:val="403" w:hRule="exact"/>
        </w:trPr>
        <w:tc>
          <w:tcPr>
            <w:tcW w:w="1464" w:type="dxa"/>
            <w:vMerge w:val="restart"/>
            <w:tcBorders>
              <w:top w:val="single" w:sz="4" w:space="0" w:color="000000"/>
              <w:left w:val="single" w:sz="4" w:space="0" w:color="000000"/>
              <w:right w:val="single" w:sz="4" w:space="0" w:color="000000"/>
            </w:tcBorders>
            <w:shd w:val="clear" w:color="auto" w:fill="D2D2D2"/>
          </w:tcPr>
          <w:p>
            <w:pPr/>
          </w:p>
        </w:tc>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8" w:hRule="exact"/>
        </w:trPr>
        <w:tc>
          <w:tcPr>
            <w:tcW w:w="1464"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r>
        <w:trPr>
          <w:trHeight w:val="71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个</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月以内]</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12,519,625.83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68.15%</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12,361,598.63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72.82%</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1"/>
                <w:sz w:val="18"/>
                <w:szCs w:val="18"/>
              </w:rPr>
              <w:t> </w:t>
            </w:r>
            <w:r>
              <w:rPr>
                <w:rFonts w:ascii="宋体" w:hAnsi="宋体" w:cs="宋体" w:eastAsia="宋体" w:hint="default"/>
                <w:sz w:val="18"/>
                <w:szCs w:val="18"/>
              </w:rPr>
              <w:t>个月]</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821,633.93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4.47%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41,081.70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91,020.87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0.54%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4,551.04</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年以内小计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13,341,259.76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72.62%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41,081.70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12,452,619.50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73.36%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4,551.04</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710,944.17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3.87%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71,094.42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403,321.31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40,332.14</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324,841.13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1.77%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97,452.34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248,652.70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1.47%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74,595.81</w:t>
            </w:r>
          </w:p>
        </w:tc>
      </w:tr>
      <w:tr>
        <w:trPr>
          <w:trHeight w:val="398"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133,812.89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0.73%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66,906.44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91,631.13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0.54%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45,815.56</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90,374.13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0.49%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63,261.89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514,581.80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3.03%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360,207.26</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3,770,377.05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20.52%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3,770,377.05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3,262,021.55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19.22%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3,262,021.55</w:t>
            </w:r>
          </w:p>
        </w:tc>
      </w:tr>
      <w:tr>
        <w:trPr>
          <w:trHeight w:val="403"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18,371,609.13</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4,110,173.84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16,972,827.99</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3,787,523.36</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组合中，采用余额百分比法计提坏账准备的应收账款</w:t>
      </w:r>
    </w:p>
    <w:p>
      <w:pPr>
        <w:spacing w:line="362" w:lineRule="auto" w:before="115"/>
        <w:ind w:left="152" w:right="544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组合中，采用其他方法计提坏账准备的应收账款</w:t>
      </w:r>
    </w:p>
    <w:p>
      <w:pPr>
        <w:spacing w:line="357" w:lineRule="auto" w:before="23"/>
        <w:ind w:left="152" w:right="439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期末单项金额虽不重大但单项计提坏账准备的应收账款</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pStyle w:val="Heading5"/>
        <w:spacing w:line="240" w:lineRule="auto" w:before="22"/>
        <w:ind w:right="0"/>
        <w:jc w:val="left"/>
        <w:rPr>
          <w:b w:val="0"/>
          <w:bCs w:val="0"/>
        </w:rPr>
      </w:pPr>
      <w:r>
        <w:rPr/>
        <w:t>（2）本报告期转回或收回的应收账款情况</w:t>
      </w:r>
      <w:r>
        <w:rPr>
          <w:b w:val="0"/>
          <w:bCs w:val="0"/>
        </w:rPr>
      </w:r>
    </w:p>
    <w:p>
      <w:pPr>
        <w:spacing w:before="72"/>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（3）本报告期实际核销的应收账款情况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（4）本报告期应收账款中持有公司 5％（含</w:t>
      </w:r>
      <w:r>
        <w:rPr>
          <w:spacing w:val="-30"/>
        </w:rPr>
        <w:t> </w:t>
      </w:r>
      <w:r>
        <w:rPr/>
        <w:t>5％）以上表决权股份的股东单位情况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（5）应收账款中金额前五名单位情况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6" w:right="46" w:hanging="764"/>
              <w:jc w:val="left"/>
              <w:rPr>
                <w:rFonts w:ascii="宋体" w:hAnsi="宋体" w:cs="宋体" w:eastAsia="宋体" w:hint="default"/>
                <w:sz w:val="18"/>
                <w:szCs w:val="18"/>
              </w:rPr>
            </w:pPr>
            <w:r>
              <w:rPr>
                <w:rFonts w:ascii="宋体" w:hAnsi="宋体" w:cs="宋体" w:eastAsia="宋体" w:hint="default"/>
                <w:spacing w:val="-2"/>
                <w:sz w:val="18"/>
                <w:szCs w:val="18"/>
              </w:rPr>
              <w:t>占应收账款总额的比例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center"/>
              <w:rPr>
                <w:rFonts w:ascii="宋体" w:hAnsi="宋体" w:cs="宋体" w:eastAsia="宋体" w:hint="default"/>
                <w:sz w:val="18"/>
                <w:szCs w:val="18"/>
              </w:rPr>
            </w:pPr>
            <w:r>
              <w:rPr>
                <w:rFonts w:ascii="宋体" w:hAnsi="宋体" w:cs="宋体" w:eastAsia="宋体" w:hint="default"/>
                <w:sz w:val="18"/>
                <w:szCs w:val="18"/>
              </w:rPr>
              <w:t>深圳市泰弘科技有限公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00" w:right="0"/>
              <w:jc w:val="left"/>
              <w:rPr>
                <w:rFonts w:ascii="宋体" w:hAnsi="宋体" w:cs="宋体" w:eastAsia="宋体" w:hint="default"/>
                <w:sz w:val="18"/>
                <w:szCs w:val="18"/>
              </w:rPr>
            </w:pPr>
            <w:r>
              <w:rPr>
                <w:rFonts w:ascii="宋体"/>
                <w:sz w:val="18"/>
              </w:rPr>
              <w:t>59,173,247.96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70.02%</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北京易网天怡数码科技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发展有限公司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6,961,336.92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8.24%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34"/>
              <w:jc w:val="left"/>
              <w:rPr>
                <w:rFonts w:ascii="宋体" w:hAnsi="宋体" w:cs="宋体" w:eastAsia="宋体" w:hint="default"/>
                <w:sz w:val="18"/>
                <w:szCs w:val="18"/>
              </w:rPr>
            </w:pPr>
            <w:r>
              <w:rPr>
                <w:rFonts w:ascii="宋体"/>
                <w:sz w:val="18"/>
              </w:rPr>
              <w:t>WOOX</w:t>
            </w:r>
            <w:r>
              <w:rPr>
                <w:rFonts w:ascii="宋体"/>
                <w:spacing w:val="2"/>
                <w:sz w:val="18"/>
              </w:rPr>
              <w:t> </w:t>
            </w:r>
            <w:r>
              <w:rPr>
                <w:rFonts w:ascii="宋体"/>
                <w:sz w:val="18"/>
              </w:rPr>
              <w:t>INNOVATIONS</w:t>
            </w:r>
            <w:r>
              <w:rPr>
                <w:rFonts w:ascii="宋体"/>
                <w:w w:val="101"/>
                <w:sz w:val="18"/>
              </w:rPr>
              <w:t> </w:t>
            </w:r>
            <w:r>
              <w:rPr>
                <w:rFonts w:ascii="宋体"/>
                <w:sz w:val="18"/>
              </w:rPr>
              <w:t>LIMITED</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1,536,270.77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1.82%</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北京市国顺泰科贸易有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889,660.31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1.05%</w:t>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杭州普惠通信设备有限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806,650.10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0.95%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69,367,166.06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82.08%</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（6）应收关联方账款情况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（7）终止确认的应收款项情况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（8）以应收款项为标的进行证券化的，列示继续涉入形成的资产、负债的金额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7、其他应收款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（1）其他应收款按种类披露</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061"/>
        <w:gridCol w:w="792"/>
        <w:gridCol w:w="1056"/>
        <w:gridCol w:w="797"/>
        <w:gridCol w:w="1056"/>
        <w:gridCol w:w="926"/>
        <w:gridCol w:w="1190"/>
        <w:gridCol w:w="792"/>
      </w:tblGrid>
      <w:tr>
        <w:trPr>
          <w:trHeight w:val="403"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3"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3"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74"/>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74"/>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74"/>
              <w:jc w:val="right"/>
              <w:rPr>
                <w:rFonts w:ascii="宋体" w:hAnsi="宋体" w:cs="宋体" w:eastAsia="宋体" w:hint="default"/>
                <w:sz w:val="18"/>
                <w:szCs w:val="18"/>
              </w:rPr>
            </w:pPr>
            <w:r>
              <w:rPr>
                <w:rFonts w:ascii="宋体" w:hAnsi="宋体" w:cs="宋体" w:eastAsia="宋体" w:hint="default"/>
                <w:spacing w:val="-1"/>
                <w:sz w:val="18"/>
                <w:szCs w:val="18"/>
              </w:rPr>
              <w:t>比例(%)</w:t>
            </w:r>
          </w:p>
        </w:tc>
      </w:tr>
      <w:tr>
        <w:trPr>
          <w:trHeight w:val="102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both"/>
              <w:rPr>
                <w:rFonts w:ascii="宋体" w:hAnsi="宋体" w:cs="宋体" w:eastAsia="宋体" w:hint="default"/>
                <w:sz w:val="18"/>
                <w:szCs w:val="18"/>
              </w:rPr>
            </w:pPr>
            <w:r>
              <w:rPr>
                <w:rFonts w:ascii="宋体" w:hAnsi="宋体" w:cs="宋体" w:eastAsia="宋体" w:hint="default"/>
                <w:spacing w:val="-2"/>
                <w:sz w:val="18"/>
                <w:szCs w:val="18"/>
              </w:rPr>
              <w:t>单项金额重大并单项计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提坏账准备的其他应收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款</w:t>
            </w:r>
          </w:p>
        </w:tc>
        <w:tc>
          <w:tcPr>
            <w:tcW w:w="10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125,158,864</w:t>
            </w:r>
          </w:p>
          <w:p>
            <w:pPr>
              <w:pStyle w:val="TableParagraph"/>
              <w:spacing w:line="240" w:lineRule="auto" w:before="76"/>
              <w:ind w:right="22"/>
              <w:jc w:val="right"/>
              <w:rPr>
                <w:rFonts w:ascii="宋体" w:hAnsi="宋体" w:cs="宋体" w:eastAsia="宋体" w:hint="default"/>
                <w:sz w:val="18"/>
                <w:szCs w:val="18"/>
              </w:rPr>
            </w:pPr>
            <w:r>
              <w:rPr>
                <w:rFonts w:ascii="宋体"/>
                <w:sz w:val="18"/>
              </w:rPr>
              <w:t>.71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90.82%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125,158,864</w:t>
            </w:r>
          </w:p>
          <w:p>
            <w:pPr>
              <w:pStyle w:val="TableParagraph"/>
              <w:spacing w:line="240" w:lineRule="auto" w:before="76"/>
              <w:ind w:right="17"/>
              <w:jc w:val="right"/>
              <w:rPr>
                <w:rFonts w:ascii="宋体" w:hAnsi="宋体" w:cs="宋体" w:eastAsia="宋体" w:hint="default"/>
                <w:sz w:val="18"/>
                <w:szCs w:val="18"/>
              </w:rPr>
            </w:pPr>
            <w:r>
              <w:rPr>
                <w:rFonts w:ascii="宋体"/>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100%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143,742,036</w:t>
            </w:r>
          </w:p>
          <w:p>
            <w:pPr>
              <w:pStyle w:val="TableParagraph"/>
              <w:spacing w:line="240" w:lineRule="auto" w:before="76"/>
              <w:ind w:right="22"/>
              <w:jc w:val="right"/>
              <w:rPr>
                <w:rFonts w:ascii="宋体" w:hAnsi="宋体" w:cs="宋体" w:eastAsia="宋体" w:hint="default"/>
                <w:sz w:val="18"/>
                <w:szCs w:val="18"/>
              </w:rPr>
            </w:pPr>
            <w:r>
              <w:rPr>
                <w:rFonts w:ascii="宋体"/>
                <w:sz w:val="18"/>
              </w:rPr>
              <w:t>.01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90.27%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143,742,036.</w:t>
            </w:r>
          </w:p>
          <w:p>
            <w:pPr>
              <w:pStyle w:val="TableParagraph"/>
              <w:spacing w:line="240" w:lineRule="auto" w:before="76"/>
              <w:ind w:right="22"/>
              <w:jc w:val="right"/>
              <w:rPr>
                <w:rFonts w:ascii="宋体" w:hAnsi="宋体" w:cs="宋体" w:eastAsia="宋体" w:hint="default"/>
                <w:sz w:val="18"/>
                <w:szCs w:val="18"/>
              </w:rPr>
            </w:pPr>
            <w:r>
              <w:rPr>
                <w:rFonts w:ascii="宋体"/>
                <w:sz w:val="18"/>
              </w:rPr>
              <w:t>01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z w:val="18"/>
              </w:rPr>
              <w:t>100%</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按组合计提坏账准备的其他应收款</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12,653,083.</w:t>
            </w:r>
          </w:p>
          <w:p>
            <w:pPr>
              <w:pStyle w:val="TableParagraph"/>
              <w:spacing w:line="240" w:lineRule="auto" w:before="81"/>
              <w:ind w:right="22"/>
              <w:jc w:val="right"/>
              <w:rPr>
                <w:rFonts w:ascii="宋体" w:hAnsi="宋体" w:cs="宋体" w:eastAsia="宋体" w:hint="default"/>
                <w:sz w:val="18"/>
                <w:szCs w:val="18"/>
              </w:rPr>
            </w:pPr>
            <w:r>
              <w:rPr>
                <w:rFonts w:ascii="宋体"/>
                <w:sz w:val="18"/>
              </w:rPr>
              <w:t>69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9.18%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11,300,102.</w:t>
            </w:r>
          </w:p>
          <w:p>
            <w:pPr>
              <w:pStyle w:val="TableParagraph"/>
              <w:spacing w:line="240" w:lineRule="auto" w:before="81"/>
              <w:ind w:right="17"/>
              <w:jc w:val="right"/>
              <w:rPr>
                <w:rFonts w:ascii="宋体" w:hAnsi="宋体" w:cs="宋体" w:eastAsia="宋体" w:hint="default"/>
                <w:sz w:val="18"/>
                <w:szCs w:val="18"/>
              </w:rPr>
            </w:pPr>
            <w:r>
              <w:rPr>
                <w:rFonts w:ascii="宋体"/>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89.31%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13,651,230.</w:t>
            </w:r>
          </w:p>
          <w:p>
            <w:pPr>
              <w:pStyle w:val="TableParagraph"/>
              <w:spacing w:line="240" w:lineRule="auto" w:before="81"/>
              <w:ind w:right="22"/>
              <w:jc w:val="right"/>
              <w:rPr>
                <w:rFonts w:ascii="宋体" w:hAnsi="宋体" w:cs="宋体" w:eastAsia="宋体" w:hint="default"/>
                <w:sz w:val="18"/>
                <w:szCs w:val="18"/>
              </w:rPr>
            </w:pPr>
            <w:r>
              <w:rPr>
                <w:rFonts w:ascii="宋体"/>
                <w:sz w:val="18"/>
              </w:rPr>
              <w:t>72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8.57%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11,912,537.3</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3</w:t>
            </w:r>
            <w:r>
              <w:rPr>
                <w:rFonts w:ascii="宋体"/>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87.26%</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12,653,083.</w:t>
            </w:r>
          </w:p>
          <w:p>
            <w:pPr>
              <w:pStyle w:val="TableParagraph"/>
              <w:spacing w:line="240" w:lineRule="auto" w:before="76"/>
              <w:ind w:right="22"/>
              <w:jc w:val="right"/>
              <w:rPr>
                <w:rFonts w:ascii="宋体" w:hAnsi="宋体" w:cs="宋体" w:eastAsia="宋体" w:hint="default"/>
                <w:sz w:val="18"/>
                <w:szCs w:val="18"/>
              </w:rPr>
            </w:pPr>
            <w:r>
              <w:rPr>
                <w:rFonts w:ascii="宋体"/>
                <w:sz w:val="18"/>
              </w:rPr>
              <w:t>69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9.18%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11,300,102.</w:t>
            </w:r>
          </w:p>
          <w:p>
            <w:pPr>
              <w:pStyle w:val="TableParagraph"/>
              <w:spacing w:line="240" w:lineRule="auto" w:before="76"/>
              <w:ind w:right="17"/>
              <w:jc w:val="right"/>
              <w:rPr>
                <w:rFonts w:ascii="宋体" w:hAnsi="宋体" w:cs="宋体" w:eastAsia="宋体" w:hint="default"/>
                <w:sz w:val="18"/>
                <w:szCs w:val="18"/>
              </w:rPr>
            </w:pPr>
            <w:r>
              <w:rPr>
                <w:rFonts w:ascii="宋体"/>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89.31%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13,651,230.</w:t>
            </w:r>
          </w:p>
          <w:p>
            <w:pPr>
              <w:pStyle w:val="TableParagraph"/>
              <w:spacing w:line="240" w:lineRule="auto" w:before="76"/>
              <w:ind w:right="22"/>
              <w:jc w:val="right"/>
              <w:rPr>
                <w:rFonts w:ascii="宋体" w:hAnsi="宋体" w:cs="宋体" w:eastAsia="宋体" w:hint="default"/>
                <w:sz w:val="18"/>
                <w:szCs w:val="18"/>
              </w:rPr>
            </w:pPr>
            <w:r>
              <w:rPr>
                <w:rFonts w:ascii="宋体"/>
                <w:sz w:val="18"/>
              </w:rPr>
              <w:t>72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8.57%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11,912,537.3</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3</w:t>
            </w:r>
            <w:r>
              <w:rPr>
                <w:rFonts w:ascii="宋体"/>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87.26%</w:t>
            </w:r>
          </w:p>
        </w:tc>
      </w:tr>
      <w:tr>
        <w:trPr>
          <w:trHeight w:val="67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项计提坏账准备的其他</w:t>
            </w:r>
          </w:p>
        </w:tc>
        <w:tc>
          <w:tcPr>
            <w:tcW w:w="106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1,841,912.3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1.16%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7" w:right="0"/>
              <w:jc w:val="center"/>
              <w:rPr>
                <w:rFonts w:ascii="宋体" w:hAnsi="宋体" w:cs="宋体" w:eastAsia="宋体" w:hint="default"/>
                <w:sz w:val="18"/>
                <w:szCs w:val="18"/>
              </w:rPr>
            </w:pPr>
            <w:r>
              <w:rPr>
                <w:rFonts w:ascii="宋体"/>
                <w:sz w:val="18"/>
              </w:rPr>
              <w:t>1,841,912.35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901"/>
        <w:gridCol w:w="1061"/>
        <w:gridCol w:w="792"/>
        <w:gridCol w:w="1056"/>
        <w:gridCol w:w="797"/>
        <w:gridCol w:w="1056"/>
        <w:gridCol w:w="926"/>
        <w:gridCol w:w="1190"/>
        <w:gridCol w:w="792"/>
      </w:tblGrid>
      <w:tr>
        <w:trPr>
          <w:trHeight w:val="360"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宋体" w:hAnsi="宋体" w:cs="宋体" w:eastAsia="宋体" w:hint="default"/>
                <w:sz w:val="18"/>
                <w:szCs w:val="18"/>
              </w:rPr>
            </w:pPr>
            <w:r>
              <w:rPr>
                <w:rFonts w:ascii="宋体"/>
                <w:w w:val="101"/>
                <w:sz w:val="18"/>
              </w:rPr>
              <w:t>5</w:t>
            </w:r>
            <w:r>
              <w:rPr>
                <w:rFonts w:ascii="宋体"/>
                <w:sz w:val="18"/>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137,811,948</w:t>
            </w:r>
          </w:p>
          <w:p>
            <w:pPr>
              <w:pStyle w:val="TableParagraph"/>
              <w:spacing w:line="240" w:lineRule="auto" w:before="81"/>
              <w:ind w:right="22"/>
              <w:jc w:val="right"/>
              <w:rPr>
                <w:rFonts w:ascii="宋体" w:hAnsi="宋体" w:cs="宋体" w:eastAsia="宋体" w:hint="default"/>
                <w:sz w:val="18"/>
                <w:szCs w:val="18"/>
              </w:rPr>
            </w:pPr>
            <w:r>
              <w:rPr>
                <w:rFonts w:ascii="宋体"/>
                <w:sz w:val="18"/>
              </w:rPr>
              <w:t>.40</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136,458,967</w:t>
            </w:r>
          </w:p>
          <w:p>
            <w:pPr>
              <w:pStyle w:val="TableParagraph"/>
              <w:spacing w:line="240" w:lineRule="auto" w:before="81"/>
              <w:ind w:right="17"/>
              <w:jc w:val="right"/>
              <w:rPr>
                <w:rFonts w:ascii="宋体" w:hAnsi="宋体" w:cs="宋体" w:eastAsia="宋体" w:hint="default"/>
                <w:sz w:val="18"/>
                <w:szCs w:val="18"/>
              </w:rPr>
            </w:pPr>
            <w:r>
              <w:rPr>
                <w:rFonts w:ascii="宋体"/>
                <w:sz w:val="18"/>
              </w:rPr>
              <w:t>.28</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159,235,179</w:t>
            </w:r>
          </w:p>
          <w:p>
            <w:pPr>
              <w:pStyle w:val="TableParagraph"/>
              <w:spacing w:line="240" w:lineRule="auto" w:before="81"/>
              <w:ind w:right="22"/>
              <w:jc w:val="right"/>
              <w:rPr>
                <w:rFonts w:ascii="宋体" w:hAnsi="宋体" w:cs="宋体" w:eastAsia="宋体" w:hint="default"/>
                <w:sz w:val="18"/>
                <w:szCs w:val="18"/>
              </w:rPr>
            </w:pPr>
            <w:r>
              <w:rPr>
                <w:rFonts w:ascii="宋体"/>
                <w:sz w:val="18"/>
              </w:rPr>
              <w:t>.08</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157,496,485.</w:t>
            </w:r>
          </w:p>
          <w:p>
            <w:pPr>
              <w:pStyle w:val="TableParagraph"/>
              <w:spacing w:line="240" w:lineRule="auto" w:before="81"/>
              <w:ind w:right="22"/>
              <w:jc w:val="right"/>
              <w:rPr>
                <w:rFonts w:ascii="宋体" w:hAnsi="宋体" w:cs="宋体" w:eastAsia="宋体" w:hint="default"/>
                <w:sz w:val="18"/>
                <w:szCs w:val="18"/>
              </w:rPr>
            </w:pPr>
            <w:r>
              <w:rPr>
                <w:rFonts w:ascii="宋体"/>
                <w:sz w:val="18"/>
              </w:rPr>
              <w:t>69</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00" w:h="16840"/>
          <w:pgMar w:header="742" w:footer="984" w:top="1040" w:bottom="1180" w:left="980" w:right="980"/>
        </w:sectPr>
      </w:pPr>
    </w:p>
    <w:p>
      <w:pPr>
        <w:spacing w:line="362" w:lineRule="auto"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期末单项金额重大并单项计提坏账准备的其他应收款</w:t>
      </w:r>
    </w:p>
    <w:p>
      <w:pPr>
        <w:spacing w:before="23"/>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980"/>
          <w:cols w:num="2" w:equalWidth="0">
            <w:col w:w="4295" w:space="4527"/>
            <w:col w:w="111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其他应收款内容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0"/>
              <w:jc w:val="right"/>
              <w:rPr>
                <w:rFonts w:ascii="宋体" w:hAnsi="宋体" w:cs="宋体" w:eastAsia="宋体" w:hint="default"/>
                <w:sz w:val="18"/>
                <w:szCs w:val="18"/>
              </w:rPr>
            </w:pPr>
            <w:r>
              <w:rPr>
                <w:rFonts w:ascii="宋体" w:hAnsi="宋体" w:cs="宋体" w:eastAsia="宋体" w:hint="default"/>
                <w:sz w:val="18"/>
                <w:szCs w:val="18"/>
              </w:rPr>
              <w:t>理由</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100,138,158.89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100,138,158.89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94"/>
              <w:jc w:val="right"/>
              <w:rPr>
                <w:rFonts w:ascii="宋体" w:hAnsi="宋体" w:cs="宋体" w:eastAsia="宋体" w:hint="default"/>
                <w:sz w:val="18"/>
                <w:szCs w:val="18"/>
              </w:rPr>
            </w:pPr>
            <w:r>
              <w:rPr>
                <w:rFonts w:ascii="宋体" w:hAnsi="宋体" w:cs="宋体" w:eastAsia="宋体" w:hint="default"/>
                <w:spacing w:val="-2"/>
                <w:sz w:val="18"/>
                <w:szCs w:val="18"/>
              </w:rPr>
              <w:t>预计无法收回</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18,600,000.00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94"/>
              <w:jc w:val="right"/>
              <w:rPr>
                <w:rFonts w:ascii="宋体" w:hAnsi="宋体" w:cs="宋体" w:eastAsia="宋体" w:hint="default"/>
                <w:sz w:val="18"/>
                <w:szCs w:val="18"/>
              </w:rPr>
            </w:pPr>
            <w:r>
              <w:rPr>
                <w:rFonts w:ascii="宋体" w:hAnsi="宋体" w:cs="宋体" w:eastAsia="宋体" w:hint="default"/>
                <w:spacing w:val="-2"/>
                <w:sz w:val="18"/>
                <w:szCs w:val="18"/>
              </w:rPr>
              <w:t>预计无法收回</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往来款及代垫费用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6,420,705.82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6,420,705.82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94"/>
              <w:jc w:val="right"/>
              <w:rPr>
                <w:rFonts w:ascii="宋体" w:hAnsi="宋体" w:cs="宋体" w:eastAsia="宋体" w:hint="default"/>
                <w:sz w:val="18"/>
                <w:szCs w:val="18"/>
              </w:rPr>
            </w:pPr>
            <w:r>
              <w:rPr>
                <w:rFonts w:ascii="宋体" w:hAnsi="宋体" w:cs="宋体" w:eastAsia="宋体" w:hint="default"/>
                <w:spacing w:val="-2"/>
                <w:sz w:val="18"/>
                <w:szCs w:val="18"/>
              </w:rPr>
              <w:t>预计无法收回</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125,158,864.71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125,158,864.71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00" w:h="16840"/>
          <w:pgMar w:top="1040" w:bottom="1180" w:left="980" w:right="980"/>
        </w:sectPr>
      </w:pPr>
    </w:p>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组合中，采用账龄分析法计提坏账准备的其他应收款</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980"/>
          <w:cols w:num="2" w:equalWidth="0">
            <w:col w:w="4295" w:space="4527"/>
            <w:col w:w="111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8"/>
        <w:gridCol w:w="1838"/>
        <w:gridCol w:w="658"/>
        <w:gridCol w:w="1450"/>
        <w:gridCol w:w="1450"/>
        <w:gridCol w:w="658"/>
        <w:gridCol w:w="1666"/>
      </w:tblGrid>
      <w:tr>
        <w:trPr>
          <w:trHeight w:val="403"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39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8" w:type="dxa"/>
            <w:vMerge/>
            <w:tcBorders>
              <w:left w:val="single" w:sz="4" w:space="0" w:color="000000"/>
              <w:right w:val="single" w:sz="4" w:space="0" w:color="000000"/>
            </w:tcBorders>
            <w:shd w:val="clear" w:color="auto" w:fill="D2D2D2"/>
          </w:tcPr>
          <w:p>
            <w:pPr/>
          </w:p>
        </w:tc>
        <w:tc>
          <w:tcPr>
            <w:tcW w:w="24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0"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7" w:right="137"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86"/>
                <w:sz w:val="18"/>
                <w:szCs w:val="18"/>
              </w:rPr>
              <w:t> </w:t>
            </w:r>
            <w:r>
              <w:rPr>
                <w:rFonts w:ascii="宋体" w:hAnsi="宋体" w:cs="宋体" w:eastAsia="宋体" w:hint="default"/>
                <w:sz w:val="18"/>
                <w:szCs w:val="18"/>
              </w:rPr>
              <w:t>(%)</w:t>
            </w:r>
          </w:p>
        </w:tc>
        <w:tc>
          <w:tcPr>
            <w:tcW w:w="1450"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7" w:right="137"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86"/>
                <w:sz w:val="18"/>
                <w:szCs w:val="18"/>
              </w:rPr>
              <w:t> </w:t>
            </w:r>
            <w:r>
              <w:rPr>
                <w:rFonts w:ascii="宋体" w:hAnsi="宋体" w:cs="宋体" w:eastAsia="宋体" w:hint="default"/>
                <w:sz w:val="18"/>
                <w:szCs w:val="18"/>
              </w:rPr>
              <w:t>(%)</w:t>
            </w:r>
          </w:p>
        </w:tc>
        <w:tc>
          <w:tcPr>
            <w:tcW w:w="16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个月以</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内]</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580,864.98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4.59%</w:t>
            </w:r>
          </w:p>
        </w:tc>
        <w:tc>
          <w:tcPr>
            <w:tcW w:w="145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403,847.55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2.96%</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个</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182,989.00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7,639.55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520,128.40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3.81%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1,194.14</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年以内小计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763,853.98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6.04%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7,639.55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923,975.95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6.77%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1,194.14</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394,111.11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3.11%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18,391.48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688,238.27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5.04%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18,823.83</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212,238.27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66,734.36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2,873.00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861.90</w:t>
            </w:r>
          </w:p>
        </w:tc>
      </w:tr>
      <w:tr>
        <w:trPr>
          <w:trHeight w:val="398"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2,873.00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1,973.62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382,712.54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262,906.27</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232,712.54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1.84%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158,068.77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79,932.52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0.59%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55,252.75</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11,047,294.79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87.31%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11,047,294.79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11,573,498.44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84.78%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11,573,498.44</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right="5"/>
              <w:jc w:val="right"/>
              <w:rPr>
                <w:rFonts w:ascii="宋体" w:hAnsi="宋体" w:cs="宋体" w:eastAsia="宋体" w:hint="default"/>
                <w:sz w:val="18"/>
                <w:szCs w:val="18"/>
              </w:rPr>
            </w:pPr>
            <w:r>
              <w:rPr>
                <w:rFonts w:ascii="宋体"/>
                <w:spacing w:val="-1"/>
                <w:sz w:val="18"/>
              </w:rPr>
              <w:t>12,653,083.69</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11,300,102.57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13,651,230.72</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11,912,537.33</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组合中，采用余额百分比法计提坏账准备的其他应收款</w:t>
      </w:r>
    </w:p>
    <w:p>
      <w:pPr>
        <w:spacing w:line="362" w:lineRule="auto" w:before="115"/>
        <w:ind w:left="152" w:right="439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组合中，采用其他方法计提坏账准备的其他应收款</w:t>
      </w:r>
    </w:p>
    <w:p>
      <w:pPr>
        <w:spacing w:line="357" w:lineRule="auto" w:before="23"/>
        <w:ind w:left="152" w:right="439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期末单项金额虽不重大但单项计提坏账准备的其他应收款</w:t>
      </w:r>
    </w:p>
    <w:p>
      <w:pPr>
        <w:spacing w:after="0" w:line="357" w:lineRule="auto"/>
        <w:jc w:val="left"/>
        <w:rPr>
          <w:rFonts w:ascii="宋体" w:hAnsi="宋体" w:cs="宋体" w:eastAsia="宋体" w:hint="default"/>
          <w:sz w:val="18"/>
          <w:szCs w:val="18"/>
        </w:rPr>
        <w:sectPr>
          <w:type w:val="continuous"/>
          <w:pgSz w:w="11900" w:h="16840"/>
          <w:pgMar w:top="1040" w:bottom="1180" w:left="980" w:right="980"/>
        </w:sectPr>
      </w:pPr>
    </w:p>
    <w:p>
      <w:pPr>
        <w:spacing w:line="240" w:lineRule="auto" w:before="3"/>
        <w:rPr>
          <w:rFonts w:ascii="宋体" w:hAnsi="宋体" w:cs="宋体" w:eastAsia="宋体" w:hint="default"/>
          <w:sz w:val="27"/>
          <w:szCs w:val="2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（2）本报告期转回或收回的其他应收款情况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94"/>
        <w:gridCol w:w="1709"/>
        <w:gridCol w:w="1862"/>
        <w:gridCol w:w="1920"/>
        <w:gridCol w:w="1882"/>
      </w:tblGrid>
      <w:tr>
        <w:trPr>
          <w:trHeight w:val="710"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pacing w:val="-3"/>
                <w:sz w:val="18"/>
                <w:szCs w:val="18"/>
              </w:rPr>
              <w:t>其他应收款内容</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50" w:hanging="269"/>
              <w:jc w:val="left"/>
              <w:rPr>
                <w:rFonts w:ascii="宋体" w:hAnsi="宋体" w:cs="宋体" w:eastAsia="宋体" w:hint="default"/>
                <w:sz w:val="18"/>
                <w:szCs w:val="18"/>
              </w:rPr>
            </w:pPr>
            <w:r>
              <w:rPr>
                <w:rFonts w:ascii="宋体" w:hAnsi="宋体" w:cs="宋体" w:eastAsia="宋体" w:hint="default"/>
                <w:spacing w:val="-2"/>
                <w:sz w:val="18"/>
                <w:szCs w:val="18"/>
              </w:rPr>
              <w:t>转回或收回前累计已计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提坏账准备金额</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r>
      <w:tr>
        <w:trPr>
          <w:trHeight w:val="715"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50"/>
              <w:jc w:val="left"/>
              <w:rPr>
                <w:rFonts w:ascii="宋体" w:hAnsi="宋体" w:cs="宋体" w:eastAsia="宋体" w:hint="default"/>
                <w:sz w:val="18"/>
                <w:szCs w:val="18"/>
              </w:rPr>
            </w:pPr>
            <w:r>
              <w:rPr>
                <w:rFonts w:ascii="宋体" w:hAnsi="宋体" w:cs="宋体" w:eastAsia="宋体" w:hint="default"/>
                <w:spacing w:val="-3"/>
                <w:sz w:val="18"/>
                <w:szCs w:val="18"/>
              </w:rPr>
              <w:t>与科技公司的债务抵</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消</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2"/>
                <w:sz w:val="18"/>
              </w:rPr>
              <w:t>118,721,330.19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6" w:right="0"/>
              <w:jc w:val="left"/>
              <w:rPr>
                <w:rFonts w:ascii="宋体" w:hAnsi="宋体" w:cs="宋体" w:eastAsia="宋体" w:hint="default"/>
                <w:sz w:val="18"/>
                <w:szCs w:val="18"/>
              </w:rPr>
            </w:pPr>
            <w:r>
              <w:rPr>
                <w:rFonts w:ascii="宋体"/>
                <w:sz w:val="18"/>
              </w:rPr>
              <w:t>18,583,171.30</w:t>
            </w: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118,721,330.19</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（3）本报告期实际核销的其他应收款情况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459"/>
        <w:gridCol w:w="1522"/>
        <w:gridCol w:w="1800"/>
      </w:tblGrid>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pacing w:val="-3"/>
                <w:sz w:val="18"/>
                <w:szCs w:val="18"/>
              </w:rPr>
              <w:t>是否因关联交易产生</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深圳市中委农业投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1,841,912.35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41"/>
              <w:jc w:val="left"/>
              <w:rPr>
                <w:rFonts w:ascii="宋体" w:hAnsi="宋体" w:cs="宋体" w:eastAsia="宋体" w:hint="default"/>
                <w:sz w:val="18"/>
                <w:szCs w:val="18"/>
              </w:rPr>
            </w:pPr>
            <w:r>
              <w:rPr>
                <w:rFonts w:ascii="宋体" w:hAnsi="宋体" w:cs="宋体" w:eastAsia="宋体" w:hint="default"/>
                <w:spacing w:val="-2"/>
                <w:sz w:val="18"/>
                <w:szCs w:val="18"/>
              </w:rPr>
              <w:t>账期较长，预期无</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法收回</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深圳市庄泽生物技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1"/>
              <w:jc w:val="left"/>
              <w:rPr>
                <w:rFonts w:ascii="宋体" w:hAnsi="宋体" w:cs="宋体" w:eastAsia="宋体" w:hint="default"/>
                <w:sz w:val="18"/>
                <w:szCs w:val="18"/>
              </w:rPr>
            </w:pPr>
            <w:r>
              <w:rPr>
                <w:rFonts w:ascii="宋体" w:hAnsi="宋体" w:cs="宋体" w:eastAsia="宋体" w:hint="default"/>
                <w:spacing w:val="-2"/>
                <w:sz w:val="18"/>
                <w:szCs w:val="18"/>
              </w:rPr>
              <w:t>账期较长，预期无</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法收回</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保</w:t>
            </w:r>
            <w:r>
              <w:rPr>
                <w:rFonts w:ascii="宋体" w:hAnsi="宋体" w:cs="宋体" w:eastAsia="宋体" w:hint="default"/>
                <w:spacing w:val="-5"/>
                <w:w w:val="101"/>
                <w:sz w:val="18"/>
                <w:szCs w:val="18"/>
              </w:rPr>
              <w:t>证</w:t>
            </w:r>
            <w:r>
              <w:rPr>
                <w:rFonts w:ascii="宋体" w:hAnsi="宋体" w:cs="宋体" w:eastAsia="宋体" w:hint="default"/>
                <w:w w:val="101"/>
                <w:sz w:val="18"/>
                <w:szCs w:val="18"/>
              </w:rPr>
              <w:t>金</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押</w:t>
            </w:r>
            <w:r>
              <w:rPr>
                <w:rFonts w:ascii="宋体" w:hAnsi="宋体" w:cs="宋体" w:eastAsia="宋体" w:hint="default"/>
                <w:w w:val="101"/>
                <w:sz w:val="18"/>
                <w:szCs w:val="18"/>
              </w:rPr>
              <w:t>金等</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7"/>
              <w:jc w:val="left"/>
              <w:rPr>
                <w:rFonts w:ascii="宋体" w:hAnsi="宋体" w:cs="宋体" w:eastAsia="宋体" w:hint="default"/>
                <w:sz w:val="18"/>
                <w:szCs w:val="18"/>
              </w:rPr>
            </w:pPr>
            <w:r>
              <w:rPr>
                <w:rFonts w:ascii="宋体" w:hAnsi="宋体" w:cs="宋体" w:eastAsia="宋体" w:hint="default"/>
                <w:spacing w:val="-11"/>
                <w:sz w:val="18"/>
                <w:szCs w:val="18"/>
              </w:rPr>
              <w:t>保证金、押金、往来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431,813.22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1"/>
              <w:jc w:val="left"/>
              <w:rPr>
                <w:rFonts w:ascii="宋体" w:hAnsi="宋体" w:cs="宋体" w:eastAsia="宋体" w:hint="default"/>
                <w:sz w:val="18"/>
                <w:szCs w:val="18"/>
              </w:rPr>
            </w:pPr>
            <w:r>
              <w:rPr>
                <w:rFonts w:ascii="宋体" w:hAnsi="宋体" w:cs="宋体" w:eastAsia="宋体" w:hint="default"/>
                <w:spacing w:val="-2"/>
                <w:sz w:val="18"/>
                <w:szCs w:val="18"/>
              </w:rPr>
              <w:t>账期较长，预期无</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法收回</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2,573,725.57</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其他应收款核销说明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（4）本报告期其他应收款中持有公司 5％（含</w:t>
      </w:r>
      <w:r>
        <w:rPr>
          <w:spacing w:val="-29"/>
        </w:rPr>
        <w:t> </w:t>
      </w:r>
      <w:r>
        <w:rPr/>
        <w:t>5％）以上表决权股份的股东单位情况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（5）金额较大的其他应收款的性质或内容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（6）其他应收款金额前五名单位情况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24" w:right="46" w:hanging="672"/>
              <w:jc w:val="left"/>
              <w:rPr>
                <w:rFonts w:ascii="宋体" w:hAnsi="宋体" w:cs="宋体" w:eastAsia="宋体" w:hint="default"/>
                <w:sz w:val="18"/>
                <w:szCs w:val="18"/>
              </w:rPr>
            </w:pPr>
            <w:r>
              <w:rPr>
                <w:rFonts w:ascii="宋体" w:hAnsi="宋体" w:cs="宋体" w:eastAsia="宋体" w:hint="default"/>
                <w:spacing w:val="-2"/>
                <w:sz w:val="18"/>
                <w:szCs w:val="18"/>
              </w:rPr>
              <w:t>占其他应收款总额的比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例(%)</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
              <w:jc w:val="center"/>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非关联往来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100,138,158.89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72.66%</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
              <w:jc w:val="center"/>
              <w:rPr>
                <w:rFonts w:ascii="宋体" w:hAnsi="宋体" w:cs="宋体" w:eastAsia="宋体" w:hint="default"/>
                <w:sz w:val="18"/>
                <w:szCs w:val="18"/>
              </w:rPr>
            </w:pPr>
            <w:r>
              <w:rPr>
                <w:rFonts w:ascii="宋体" w:hAnsi="宋体" w:cs="宋体" w:eastAsia="宋体" w:hint="default"/>
                <w:sz w:val="18"/>
                <w:szCs w:val="18"/>
              </w:rPr>
              <w:t>香港群思电子有限公司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非关联往来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13.5%</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OCEANSWISEINDUSTRIES</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LTD（香港海慧）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非关联往来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6,420,705.82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4.66%</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宝安辉煌实业公司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非关联往来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2,742,431.83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1.99%</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宝安区民防委员会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非关联往来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981,826.00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0.71%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128,883,122.54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93.52%</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（7）其他应收关联方账款情况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（8）终止确认的其他应收款项情况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（9）以其他应收款为标的进行证券化的，列示继续涉入形成的资产、负债的金额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（10）报告期末按应收金额确认的政府补助</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8、预付款项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（1）预付款项按账龄列示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8"/>
        <w:gridCol w:w="3202"/>
        <w:gridCol w:w="1061"/>
        <w:gridCol w:w="3053"/>
        <w:gridCol w:w="1061"/>
      </w:tblGrid>
      <w:tr>
        <w:trPr>
          <w:trHeight w:val="197" w:hRule="exact"/>
        </w:trPr>
        <w:tc>
          <w:tcPr>
            <w:tcW w:w="1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4" w:hRule="exact"/>
        </w:trPr>
        <w:tc>
          <w:tcPr>
            <w:tcW w:w="11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4" w:type="dxa"/>
            <w:gridSpan w:val="2"/>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178" w:type="dxa"/>
            <w:vMerge/>
            <w:tcBorders>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16" w:hRule="exact"/>
        </w:trPr>
        <w:tc>
          <w:tcPr>
            <w:tcW w:w="1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32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3,281,176.38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97.24%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3,295,802.27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93.11%</w:t>
            </w: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28,591.45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0.85%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121,821.11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3.44%</w:t>
            </w: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43,872.98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69,055.45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1.95%</w:t>
            </w:r>
          </w:p>
        </w:tc>
      </w:tr>
      <w:tr>
        <w:trPr>
          <w:trHeight w:val="398"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32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20,739.61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0.61%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52,924.61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1.5%</w:t>
            </w: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2" w:space="0" w:color="D2D2D2"/>
              <w:bottom w:val="single" w:sz="4" w:space="0" w:color="000000"/>
              <w:right w:val="single" w:sz="12" w:space="0" w:color="D2D2D2"/>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3,374,380.42</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305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3,539,603.44</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预付款项账龄的说明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（2）预付款项金额前五名单位情况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五得利集团深州面粉有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非关联往来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2" w:right="0"/>
              <w:jc w:val="left"/>
              <w:rPr>
                <w:rFonts w:ascii="宋体" w:hAnsi="宋体" w:cs="宋体" w:eastAsia="宋体" w:hint="default"/>
                <w:sz w:val="18"/>
                <w:szCs w:val="18"/>
              </w:rPr>
            </w:pPr>
            <w:r>
              <w:rPr>
                <w:rFonts w:ascii="宋体"/>
                <w:sz w:val="18"/>
              </w:rPr>
              <w:t>1,088,640.00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广东俊杰农产品有限公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非关联往来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251,700.00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东莞市萌星粮油贸易有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非关联往来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246,130.80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招远市新金鹰商贸有限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非关联往来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244,474.00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惠州市强威电子有限公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非关联往来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148,844.77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1,979,789.57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预付款项主要单位的说明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（3）本报告期预付款项中持有本公司 5％（含</w:t>
      </w:r>
      <w:r>
        <w:rPr>
          <w:spacing w:val="-29"/>
        </w:rPr>
        <w:t> </w:t>
      </w:r>
      <w:r>
        <w:rPr/>
        <w:t>5％）以上表决权股份的股东单位情况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403" w:lineRule="auto"/>
        <w:ind w:right="7678"/>
        <w:jc w:val="left"/>
        <w:rPr>
          <w:b w:val="0"/>
          <w:bCs w:val="0"/>
        </w:rPr>
      </w:pPr>
      <w:r>
        <w:rPr>
          <w:w w:val="95"/>
        </w:rPr>
        <w:t>（4）预付款项的说明</w:t>
      </w:r>
      <w:r>
        <w:rPr>
          <w:spacing w:val="41"/>
          <w:w w:val="95"/>
        </w:rPr>
        <w:t> </w:t>
      </w:r>
      <w:r>
        <w:rPr>
          <w:spacing w:val="41"/>
          <w:w w:val="95"/>
        </w:rPr>
      </w:r>
      <w:r>
        <w:rPr/>
        <w:t>9、存货</w:t>
      </w:r>
      <w:r>
        <w:rPr>
          <w:b w:val="0"/>
          <w:bCs w:val="0"/>
        </w:rPr>
      </w:r>
    </w:p>
    <w:p>
      <w:pPr>
        <w:pStyle w:val="Heading5"/>
        <w:spacing w:line="240" w:lineRule="auto" w:before="54"/>
        <w:ind w:right="0"/>
        <w:jc w:val="left"/>
        <w:rPr>
          <w:b w:val="0"/>
          <w:bCs w:val="0"/>
        </w:rPr>
      </w:pPr>
      <w:r>
        <w:rPr/>
        <w:t>（1）存货分类</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459"/>
        <w:gridCol w:w="1195"/>
        <w:gridCol w:w="1330"/>
        <w:gridCol w:w="1330"/>
        <w:gridCol w:w="1325"/>
        <w:gridCol w:w="1330"/>
      </w:tblGrid>
      <w:tr>
        <w:trPr>
          <w:trHeight w:val="197"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4" w:type="dxa"/>
            <w:gridSpan w:val="3"/>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598" w:type="dxa"/>
            <w:vMerge/>
            <w:tcBorders>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9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6"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16,302,458.15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172,213.34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16,130,244.81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13,754,155.87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38,513.48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13,715,642.39</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2,795,407.22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2,795,407.22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2,258,864.82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2,258,864.82</w:t>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19,244,862.10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221,417.19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19,023,444.91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18,451,934.21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19,527.75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18,432,406.46</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消耗性生物资产</w:t>
            </w:r>
          </w:p>
        </w:tc>
        <w:tc>
          <w:tcPr>
            <w:tcW w:w="1459" w:type="dxa"/>
            <w:tcBorders>
              <w:top w:val="single" w:sz="4" w:space="0" w:color="000000"/>
              <w:left w:val="single" w:sz="13"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753,827.10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753,827.10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291,338.00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291,338.00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473,733.56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473,733.56</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716,650.33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716,650.33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939,128.45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939,128.45</w:t>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12,229,624.76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12,229,624.76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15,559,568.21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4,738,396.00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10,821,172.21</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完工开发产品</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153,095.91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153,095.91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153,095.91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153,095.91</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51,733,436.47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393,630.53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51,339,805.94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52,344,308.13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4,796,437.23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47,547,870.90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（2）存货跌价准备</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38"/>
        <w:gridCol w:w="1618"/>
        <w:gridCol w:w="1613"/>
        <w:gridCol w:w="1411"/>
        <w:gridCol w:w="1435"/>
        <w:gridCol w:w="1752"/>
      </w:tblGrid>
      <w:tr>
        <w:trPr>
          <w:trHeight w:val="398" w:hRule="exact"/>
        </w:trPr>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38" w:type="dxa"/>
            <w:vMerge/>
            <w:tcBorders>
              <w:left w:val="single" w:sz="4" w:space="0" w:color="000000"/>
              <w:bottom w:val="single" w:sz="4" w:space="0" w:color="000000"/>
              <w:right w:val="single" w:sz="4" w:space="0" w:color="000000"/>
            </w:tcBorders>
            <w:shd w:val="clear" w:color="auto" w:fill="D2D2D2"/>
          </w:tcPr>
          <w:p>
            <w:pPr/>
          </w:p>
        </w:tc>
        <w:tc>
          <w:tcPr>
            <w:tcW w:w="1618" w:type="dxa"/>
            <w:vMerge/>
            <w:tcBorders>
              <w:left w:val="single" w:sz="4" w:space="0" w:color="000000"/>
              <w:bottom w:val="single" w:sz="4" w:space="0" w:color="000000"/>
              <w:right w:val="single" w:sz="4" w:space="0" w:color="000000"/>
            </w:tcBorders>
            <w:shd w:val="clear" w:color="auto" w:fill="D2D2D2"/>
          </w:tcPr>
          <w:p>
            <w:pPr/>
          </w:p>
        </w:tc>
        <w:tc>
          <w:tcPr>
            <w:tcW w:w="1613" w:type="dxa"/>
            <w:vMerge/>
            <w:tcBorders>
              <w:left w:val="single" w:sz="4" w:space="0" w:color="000000"/>
              <w:bottom w:val="single" w:sz="4" w:space="0" w:color="000000"/>
              <w:right w:val="single" w:sz="4" w:space="0" w:color="000000"/>
            </w:tcBorders>
            <w:shd w:val="clear" w:color="auto" w:fill="D2D2D2"/>
          </w:tcPr>
          <w:p>
            <w:pP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转销</w:t>
            </w:r>
          </w:p>
        </w:tc>
        <w:tc>
          <w:tcPr>
            <w:tcW w:w="175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738"/>
        <w:gridCol w:w="1618"/>
        <w:gridCol w:w="1613"/>
        <w:gridCol w:w="1411"/>
        <w:gridCol w:w="1435"/>
        <w:gridCol w:w="1752"/>
      </w:tblGrid>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38,513.48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133,699.86</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172,213.34</w:t>
            </w:r>
          </w:p>
        </w:tc>
      </w:tr>
      <w:tr>
        <w:trPr>
          <w:trHeight w:val="398"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19,527.75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203,190.19</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1,300.75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221,417.19</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4,738,396.00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4,738,396.00</w:t>
            </w: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4,796,437.23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336,890.05</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4,739,696.75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393,630.53</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（3）存货跌价准备情况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10、其他流动资产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56"/>
        <w:gridCol w:w="2923"/>
        <w:gridCol w:w="3187"/>
      </w:tblGrid>
      <w:tr>
        <w:trPr>
          <w:trHeight w:val="403"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38"/>
              <w:jc w:val="right"/>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杨贝工业区土地</w:t>
            </w:r>
          </w:p>
        </w:tc>
        <w:tc>
          <w:tcPr>
            <w:tcW w:w="2923" w:type="dxa"/>
            <w:tcBorders>
              <w:top w:val="single" w:sz="4" w:space="0" w:color="000000"/>
              <w:left w:val="single" w:sz="4" w:space="0" w:color="000000"/>
              <w:bottom w:val="single" w:sz="4" w:space="0" w:color="000000"/>
              <w:right w:val="single" w:sz="4" w:space="0" w:color="000000"/>
            </w:tcBorders>
          </w:tcPr>
          <w:p>
            <w:pP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703,738.57</w:t>
            </w:r>
          </w:p>
        </w:tc>
      </w:tr>
      <w:tr>
        <w:trPr>
          <w:trHeight w:val="403"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z w:val="18"/>
                <w:szCs w:val="18"/>
              </w:rPr>
              <w:t>年内到期的理财产品</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142,000,000.00</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38"/>
              <w:jc w:val="righ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142,000,000.00</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703,738.57</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11、可供出售金融资产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（1）可供出售金融资产情况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4"/>
      </w:tblGrid>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20,000,000.00</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20,000,000.00</w:t>
            </w:r>
          </w:p>
        </w:tc>
        <w:tc>
          <w:tcPr>
            <w:tcW w:w="2654" w:type="dxa"/>
            <w:tcBorders>
              <w:top w:val="single" w:sz="4" w:space="0" w:color="000000"/>
              <w:left w:val="single" w:sz="4" w:space="0" w:color="000000"/>
              <w:bottom w:val="single" w:sz="4" w:space="0" w:color="000000"/>
              <w:right w:val="single" w:sz="4" w:space="0" w:color="000000"/>
            </w:tcBorders>
          </w:tcPr>
          <w:p>
            <w:pPr/>
          </w:p>
        </w:tc>
      </w:tr>
    </w:tbl>
    <w:p>
      <w:pPr>
        <w:spacing w:line="316" w:lineRule="auto" w:before="53"/>
        <w:ind w:left="152" w:right="139"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 </w:t>
      </w:r>
      <w:r>
        <w:rPr>
          <w:rFonts w:ascii="宋体" w:hAnsi="宋体" w:cs="宋体" w:eastAsia="宋体" w:hint="default"/>
          <w:sz w:val="18"/>
          <w:szCs w:val="18"/>
        </w:rPr>
        <w:t>0 </w:t>
      </w:r>
      <w:r>
        <w:rPr>
          <w:rFonts w:ascii="宋体" w:hAnsi="宋体" w:cs="宋体" w:eastAsia="宋体" w:hint="default"/>
          <w:spacing w:val="-5"/>
          <w:sz w:val="18"/>
          <w:szCs w:val="18"/>
        </w:rPr>
        <w:t>元，该金额占重分类前持有至到期投资总额的比</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例</w:t>
      </w:r>
      <w:r>
        <w:rPr>
          <w:rFonts w:ascii="宋体" w:hAnsi="宋体" w:cs="宋体" w:eastAsia="宋体" w:hint="default"/>
          <w:spacing w:val="-40"/>
          <w:sz w:val="18"/>
          <w:szCs w:val="18"/>
        </w:rPr>
        <w:t> </w:t>
      </w:r>
      <w:r>
        <w:rPr>
          <w:rFonts w:ascii="宋体" w:hAnsi="宋体" w:cs="宋体" w:eastAsia="宋体" w:hint="default"/>
          <w:sz w:val="18"/>
          <w:szCs w:val="18"/>
        </w:rPr>
        <w:t>0%。</w:t>
      </w:r>
    </w:p>
    <w:p>
      <w:pPr>
        <w:spacing w:before="62"/>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可供出售金融资产的说明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（2）可供出售金融资产中的长期债权投资</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（3）可供出售金融资产的减值情况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（4）报告期内可供出售金融资产减值的变动情况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（5）可供出售权益工具期末公允价值大幅下跌或持续下跌相关说明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12、持有至到期投资</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（1）持有至到期投资情况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（2）本报告期内出售但尚未到期的持有至到期投资情况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13、长期应收款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14、对合营企业投资和联营企业投资</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15、长期股权投资</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（1）长期股权投资明细情况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2"/>
        <w:gridCol w:w="802"/>
        <w:gridCol w:w="797"/>
        <w:gridCol w:w="797"/>
        <w:gridCol w:w="797"/>
        <w:gridCol w:w="802"/>
        <w:gridCol w:w="797"/>
        <w:gridCol w:w="797"/>
        <w:gridCol w:w="797"/>
        <w:gridCol w:w="802"/>
        <w:gridCol w:w="797"/>
        <w:gridCol w:w="797"/>
      </w:tblGrid>
      <w:tr>
        <w:trPr>
          <w:trHeight w:val="357"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250"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302" w:right="22"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26"/>
              <w:jc w:val="both"/>
              <w:rPr>
                <w:rFonts w:ascii="宋体" w:hAnsi="宋体" w:cs="宋体" w:eastAsia="宋体" w:hint="default"/>
                <w:sz w:val="18"/>
                <w:szCs w:val="18"/>
              </w:rPr>
            </w:pPr>
            <w:r>
              <w:rPr>
                <w:rFonts w:ascii="宋体" w:hAnsi="宋体" w:cs="宋体" w:eastAsia="宋体" w:hint="default"/>
                <w:sz w:val="18"/>
                <w:szCs w:val="18"/>
              </w:rPr>
              <w:t>在被投资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单位持股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3"/>
              <w:ind w:left="33" w:right="26"/>
              <w:jc w:val="center"/>
              <w:rPr>
                <w:rFonts w:ascii="宋体" w:hAnsi="宋体" w:cs="宋体" w:eastAsia="宋体" w:hint="default"/>
                <w:sz w:val="18"/>
                <w:szCs w:val="18"/>
              </w:rPr>
            </w:pPr>
            <w:r>
              <w:rPr>
                <w:rFonts w:ascii="宋体" w:hAnsi="宋体" w:cs="宋体" w:eastAsia="宋体" w:hint="default"/>
                <w:spacing w:val="-2"/>
                <w:sz w:val="18"/>
                <w:szCs w:val="18"/>
              </w:rPr>
              <w:t>在被投资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单位表决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权比例</w:t>
            </w:r>
            <w:r>
              <w:rPr>
                <w:rFonts w:ascii="宋体" w:hAnsi="宋体" w:cs="宋体" w:eastAsia="宋体" w:hint="default"/>
                <w:w w:val="101"/>
                <w:sz w:val="18"/>
                <w:szCs w:val="18"/>
              </w:rPr>
              <w:t> </w:t>
            </w:r>
            <w:r>
              <w:rPr>
                <w:rFonts w:ascii="宋体" w:hAnsi="宋体" w:cs="宋体" w:eastAsia="宋体" w:hint="default"/>
                <w:sz w:val="18"/>
                <w:szCs w:val="18"/>
              </w:rPr>
              <w:t>(%)</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33" w:right="26"/>
              <w:jc w:val="both"/>
              <w:rPr>
                <w:rFonts w:ascii="宋体" w:hAnsi="宋体" w:cs="宋体" w:eastAsia="宋体" w:hint="default"/>
                <w:sz w:val="18"/>
                <w:szCs w:val="18"/>
              </w:rPr>
            </w:pPr>
            <w:r>
              <w:rPr>
                <w:rFonts w:ascii="宋体" w:hAnsi="宋体" w:cs="宋体" w:eastAsia="宋体" w:hint="default"/>
                <w:sz w:val="18"/>
                <w:szCs w:val="18"/>
              </w:rPr>
              <w:t>单位持股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比例与表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决权比例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不一致的</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减值准备</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11" w:right="26" w:hanging="178"/>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红利</w:t>
            </w:r>
          </w:p>
        </w:tc>
      </w:tr>
      <w:tr>
        <w:trPr>
          <w:trHeight w:val="356"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7"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深圳市天</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31"/>
              <w:jc w:val="left"/>
              <w:rPr>
                <w:rFonts w:ascii="宋体" w:hAnsi="宋体" w:cs="宋体" w:eastAsia="宋体" w:hint="default"/>
                <w:sz w:val="18"/>
                <w:szCs w:val="18"/>
              </w:rPr>
            </w:pPr>
            <w:r>
              <w:rPr>
                <w:rFonts w:ascii="宋体" w:hAnsi="宋体" w:cs="宋体" w:eastAsia="宋体" w:hint="default"/>
                <w:sz w:val="18"/>
                <w:szCs w:val="18"/>
              </w:rPr>
              <w:t>极光电实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业股份有</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20,250,0</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20,250,0</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20,250,0</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4.4%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4.4%</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7" w:right="0"/>
              <w:jc w:val="left"/>
              <w:rPr>
                <w:rFonts w:ascii="宋体" w:hAnsi="宋体" w:cs="宋体" w:eastAsia="宋体" w:hint="default"/>
                <w:sz w:val="18"/>
                <w:szCs w:val="18"/>
              </w:rPr>
            </w:pPr>
            <w:r>
              <w:rPr>
                <w:rFonts w:ascii="宋体"/>
                <w:sz w:val="18"/>
              </w:rPr>
              <w:t>20,250,0</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00.00</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1"/>
              <w:jc w:val="both"/>
              <w:rPr>
                <w:rFonts w:ascii="宋体" w:hAnsi="宋体" w:cs="宋体" w:eastAsia="宋体" w:hint="default"/>
                <w:sz w:val="18"/>
                <w:szCs w:val="18"/>
              </w:rPr>
            </w:pPr>
            <w:r>
              <w:rPr>
                <w:rFonts w:ascii="宋体" w:hAnsi="宋体" w:cs="宋体" w:eastAsia="宋体" w:hint="default"/>
                <w:sz w:val="18"/>
                <w:szCs w:val="18"/>
              </w:rPr>
              <w:t>深圳市华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宝进出口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50,000.0</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50,000.0</w:t>
            </w:r>
          </w:p>
          <w:p>
            <w:pPr>
              <w:pStyle w:val="TableParagraph"/>
              <w:spacing w:line="240" w:lineRule="auto" w:before="81"/>
              <w:ind w:right="17"/>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50,000.0</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0</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1"/>
              <w:jc w:val="both"/>
              <w:rPr>
                <w:rFonts w:ascii="宋体" w:hAnsi="宋体" w:cs="宋体" w:eastAsia="宋体" w:hint="default"/>
                <w:sz w:val="18"/>
                <w:szCs w:val="18"/>
              </w:rPr>
            </w:pPr>
            <w:r>
              <w:rPr>
                <w:rFonts w:ascii="宋体" w:hAnsi="宋体" w:cs="宋体" w:eastAsia="宋体" w:hint="default"/>
                <w:sz w:val="18"/>
                <w:szCs w:val="18"/>
              </w:rPr>
              <w:t>深圳泰丰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宽带技术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sz w:val="18"/>
              </w:rPr>
              <w:t>5,359,79</w:t>
            </w:r>
          </w:p>
          <w:p>
            <w:pPr>
              <w:pStyle w:val="TableParagraph"/>
              <w:spacing w:line="240" w:lineRule="auto" w:before="81"/>
              <w:ind w:left="403" w:right="0"/>
              <w:jc w:val="left"/>
              <w:rPr>
                <w:rFonts w:ascii="宋体" w:hAnsi="宋体" w:cs="宋体" w:eastAsia="宋体" w:hint="default"/>
                <w:sz w:val="18"/>
                <w:szCs w:val="18"/>
              </w:rPr>
            </w:pPr>
            <w:r>
              <w:rPr>
                <w:rFonts w:ascii="宋体"/>
                <w:sz w:val="18"/>
              </w:rPr>
              <w:t>4.05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sz w:val="18"/>
              </w:rPr>
              <w:t>5,359,79</w:t>
            </w:r>
          </w:p>
          <w:p>
            <w:pPr>
              <w:pStyle w:val="TableParagraph"/>
              <w:spacing w:line="240" w:lineRule="auto" w:before="81"/>
              <w:ind w:left="403" w:right="0"/>
              <w:jc w:val="left"/>
              <w:rPr>
                <w:rFonts w:ascii="宋体" w:hAnsi="宋体" w:cs="宋体" w:eastAsia="宋体" w:hint="default"/>
                <w:sz w:val="18"/>
                <w:szCs w:val="18"/>
              </w:rPr>
            </w:pPr>
            <w:r>
              <w:rPr>
                <w:rFonts w:ascii="宋体"/>
                <w:sz w:val="18"/>
              </w:rPr>
              <w:t>4.05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sz w:val="18"/>
              </w:rPr>
              <w:t>5,359,79</w:t>
            </w:r>
          </w:p>
          <w:p>
            <w:pPr>
              <w:pStyle w:val="TableParagraph"/>
              <w:spacing w:line="240" w:lineRule="auto" w:before="81"/>
              <w:ind w:left="403" w:right="0"/>
              <w:jc w:val="left"/>
              <w:rPr>
                <w:rFonts w:ascii="宋体" w:hAnsi="宋体" w:cs="宋体" w:eastAsia="宋体" w:hint="default"/>
                <w:sz w:val="18"/>
                <w:szCs w:val="18"/>
              </w:rPr>
            </w:pPr>
            <w:r>
              <w:rPr>
                <w:rFonts w:ascii="宋体"/>
                <w:sz w:val="18"/>
              </w:rPr>
              <w:t>4.05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30%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sz w:val="18"/>
              </w:rPr>
              <w:t>5,359,79</w:t>
            </w:r>
          </w:p>
          <w:p>
            <w:pPr>
              <w:pStyle w:val="TableParagraph"/>
              <w:spacing w:line="240" w:lineRule="auto" w:before="81"/>
              <w:ind w:left="403" w:right="0"/>
              <w:jc w:val="left"/>
              <w:rPr>
                <w:rFonts w:ascii="宋体" w:hAnsi="宋体" w:cs="宋体" w:eastAsia="宋体" w:hint="default"/>
                <w:sz w:val="18"/>
                <w:szCs w:val="18"/>
              </w:rPr>
            </w:pPr>
            <w:r>
              <w:rPr>
                <w:rFonts w:ascii="宋体"/>
                <w:sz w:val="18"/>
              </w:rPr>
              <w:t>4.05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792"/>
        <w:gridCol w:w="802"/>
        <w:gridCol w:w="797"/>
        <w:gridCol w:w="797"/>
        <w:gridCol w:w="797"/>
        <w:gridCol w:w="802"/>
        <w:gridCol w:w="797"/>
        <w:gridCol w:w="797"/>
        <w:gridCol w:w="797"/>
        <w:gridCol w:w="802"/>
        <w:gridCol w:w="797"/>
        <w:gridCol w:w="797"/>
      </w:tblGrid>
      <w:tr>
        <w:trPr>
          <w:trHeight w:val="357"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深圳市中</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31"/>
              <w:jc w:val="left"/>
              <w:rPr>
                <w:rFonts w:ascii="宋体" w:hAnsi="宋体" w:cs="宋体" w:eastAsia="宋体" w:hint="default"/>
                <w:sz w:val="18"/>
                <w:szCs w:val="18"/>
              </w:rPr>
            </w:pPr>
            <w:r>
              <w:rPr>
                <w:rFonts w:ascii="宋体" w:hAnsi="宋体" w:cs="宋体" w:eastAsia="宋体" w:hint="default"/>
                <w:sz w:val="18"/>
                <w:szCs w:val="18"/>
              </w:rPr>
              <w:t>委农业投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资有限公</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40,000,0</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27,938,5</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10.30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27,938,5</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10.30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40%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40%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7" w:right="0"/>
              <w:jc w:val="left"/>
              <w:rPr>
                <w:rFonts w:ascii="宋体" w:hAnsi="宋体" w:cs="宋体" w:eastAsia="宋体" w:hint="default"/>
                <w:sz w:val="18"/>
                <w:szCs w:val="18"/>
              </w:rPr>
            </w:pPr>
            <w:r>
              <w:rPr>
                <w:rFonts w:ascii="宋体"/>
                <w:sz w:val="18"/>
              </w:rPr>
              <w:t>27,938,5</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10.30</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6"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7"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深圳市泰</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31"/>
              <w:jc w:val="left"/>
              <w:rPr>
                <w:rFonts w:ascii="宋体" w:hAnsi="宋体" w:cs="宋体" w:eastAsia="宋体" w:hint="default"/>
                <w:sz w:val="18"/>
                <w:szCs w:val="18"/>
              </w:rPr>
            </w:pPr>
            <w:r>
              <w:rPr>
                <w:rFonts w:ascii="宋体" w:hAnsi="宋体" w:cs="宋体" w:eastAsia="宋体" w:hint="default"/>
                <w:sz w:val="18"/>
                <w:szCs w:val="18"/>
              </w:rPr>
              <w:t>丰通讯电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子有限公</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35,000,0</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37,007,4</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71.37</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37,007,4</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71.37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7" w:right="0"/>
              <w:jc w:val="left"/>
              <w:rPr>
                <w:rFonts w:ascii="宋体" w:hAnsi="宋体" w:cs="宋体" w:eastAsia="宋体" w:hint="default"/>
                <w:sz w:val="18"/>
                <w:szCs w:val="18"/>
              </w:rPr>
            </w:pPr>
            <w:r>
              <w:rPr>
                <w:rFonts w:ascii="宋体"/>
                <w:sz w:val="18"/>
              </w:rPr>
              <w:t>37,007,4</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71.37</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5"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center"/>
              <w:rPr>
                <w:rFonts w:ascii="宋体" w:hAnsi="宋体" w:cs="宋体" w:eastAsia="宋体" w:hint="default"/>
                <w:sz w:val="18"/>
                <w:szCs w:val="18"/>
              </w:rPr>
            </w:pPr>
            <w:r>
              <w:rPr>
                <w:rFonts w:ascii="宋体"/>
                <w:sz w:val="18"/>
              </w:rPr>
              <w:t>100,659,</w:t>
            </w:r>
          </w:p>
          <w:p>
            <w:pPr>
              <w:pStyle w:val="TableParagraph"/>
              <w:spacing w:line="240" w:lineRule="auto" w:before="81"/>
              <w:ind w:left="206" w:right="0"/>
              <w:jc w:val="center"/>
              <w:rPr>
                <w:rFonts w:ascii="宋体" w:hAnsi="宋体" w:cs="宋体" w:eastAsia="宋体" w:hint="default"/>
                <w:sz w:val="18"/>
                <w:szCs w:val="18"/>
              </w:rPr>
            </w:pPr>
            <w:r>
              <w:rPr>
                <w:rFonts w:ascii="宋体"/>
                <w:sz w:val="18"/>
              </w:rPr>
              <w:t>794.05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 w:right="0"/>
              <w:jc w:val="left"/>
              <w:rPr>
                <w:rFonts w:ascii="宋体" w:hAnsi="宋体" w:cs="宋体" w:eastAsia="宋体" w:hint="default"/>
                <w:sz w:val="18"/>
                <w:szCs w:val="18"/>
              </w:rPr>
            </w:pPr>
            <w:r>
              <w:rPr>
                <w:rFonts w:ascii="宋体"/>
                <w:sz w:val="18"/>
              </w:rPr>
              <w:t>90,605,7</w:t>
            </w:r>
          </w:p>
          <w:p>
            <w:pPr>
              <w:pStyle w:val="TableParagraph"/>
              <w:spacing w:line="240" w:lineRule="auto" w:before="81"/>
              <w:ind w:left="312" w:right="0"/>
              <w:jc w:val="left"/>
              <w:rPr>
                <w:rFonts w:ascii="宋体" w:hAnsi="宋体" w:cs="宋体" w:eastAsia="宋体" w:hint="default"/>
                <w:sz w:val="18"/>
                <w:szCs w:val="18"/>
              </w:rPr>
            </w:pPr>
            <w:r>
              <w:rPr>
                <w:rFonts w:ascii="宋体"/>
                <w:sz w:val="18"/>
              </w:rPr>
              <w:t>75.72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 w:right="0"/>
              <w:jc w:val="left"/>
              <w:rPr>
                <w:rFonts w:ascii="宋体" w:hAnsi="宋体" w:cs="宋体" w:eastAsia="宋体" w:hint="default"/>
                <w:sz w:val="18"/>
                <w:szCs w:val="18"/>
              </w:rPr>
            </w:pPr>
            <w:r>
              <w:rPr>
                <w:rFonts w:ascii="宋体"/>
                <w:sz w:val="18"/>
              </w:rPr>
              <w:t>90,605,7</w:t>
            </w:r>
          </w:p>
          <w:p>
            <w:pPr>
              <w:pStyle w:val="TableParagraph"/>
              <w:spacing w:line="240" w:lineRule="auto" w:before="81"/>
              <w:ind w:left="312" w:right="0"/>
              <w:jc w:val="left"/>
              <w:rPr>
                <w:rFonts w:ascii="宋体" w:hAnsi="宋体" w:cs="宋体" w:eastAsia="宋体" w:hint="default"/>
                <w:sz w:val="18"/>
                <w:szCs w:val="18"/>
              </w:rPr>
            </w:pPr>
            <w:r>
              <w:rPr>
                <w:rFonts w:ascii="宋体"/>
                <w:sz w:val="18"/>
              </w:rPr>
              <w:t>75.72</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 w:right="0"/>
              <w:jc w:val="left"/>
              <w:rPr>
                <w:rFonts w:ascii="宋体" w:hAnsi="宋体" w:cs="宋体" w:eastAsia="宋体" w:hint="default"/>
                <w:sz w:val="18"/>
                <w:szCs w:val="18"/>
              </w:rPr>
            </w:pPr>
            <w:r>
              <w:rPr>
                <w:rFonts w:ascii="宋体"/>
                <w:sz w:val="18"/>
              </w:rPr>
              <w:t>90,555,7</w:t>
            </w:r>
          </w:p>
          <w:p>
            <w:pPr>
              <w:pStyle w:val="TableParagraph"/>
              <w:spacing w:line="240" w:lineRule="auto" w:before="81"/>
              <w:ind w:left="311" w:right="0"/>
              <w:jc w:val="left"/>
              <w:rPr>
                <w:rFonts w:ascii="宋体" w:hAnsi="宋体" w:cs="宋体" w:eastAsia="宋体" w:hint="default"/>
                <w:sz w:val="18"/>
                <w:szCs w:val="18"/>
              </w:rPr>
            </w:pPr>
            <w:r>
              <w:rPr>
                <w:rFonts w:ascii="宋体"/>
                <w:sz w:val="18"/>
              </w:rPr>
              <w:t>75.72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（2）向投资企业转移资金的能力受到限制的有关情况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16、投资性房地产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（1）按成本计量的投资性房地产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706"/>
        <w:gridCol w:w="2006"/>
        <w:gridCol w:w="1858"/>
        <w:gridCol w:w="1862"/>
        <w:gridCol w:w="2126"/>
      </w:tblGrid>
      <w:tr>
        <w:trPr>
          <w:trHeight w:val="403"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98"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30,706,681.29</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30,706,681.29</w:t>
            </w:r>
          </w:p>
        </w:tc>
      </w:tr>
      <w:tr>
        <w:trPr>
          <w:trHeight w:val="403"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30,706,681.29</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30,706,681.29</w:t>
            </w:r>
          </w:p>
        </w:tc>
      </w:tr>
      <w:tr>
        <w:trPr>
          <w:trHeight w:val="715"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60"/>
              <w:jc w:val="left"/>
              <w:rPr>
                <w:rFonts w:ascii="宋体" w:hAnsi="宋体" w:cs="宋体" w:eastAsia="宋体" w:hint="default"/>
                <w:sz w:val="18"/>
                <w:szCs w:val="18"/>
              </w:rPr>
            </w:pPr>
            <w:r>
              <w:rPr>
                <w:rFonts w:ascii="宋体" w:hAnsi="宋体" w:cs="宋体" w:eastAsia="宋体" w:hint="default"/>
                <w:spacing w:val="-3"/>
                <w:sz w:val="18"/>
                <w:szCs w:val="18"/>
              </w:rPr>
              <w:t>二、累计折旧和累计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摊销合计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15,807,412.54</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729,606.96</w:t>
            </w: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16,537,019.50</w:t>
            </w:r>
          </w:p>
        </w:tc>
      </w:tr>
      <w:tr>
        <w:trPr>
          <w:trHeight w:val="403"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15,807,412.54</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729,606.96</w:t>
            </w: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16,537,019.50</w:t>
            </w:r>
          </w:p>
        </w:tc>
      </w:tr>
      <w:tr>
        <w:trPr>
          <w:trHeight w:val="710"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0"/>
              <w:jc w:val="left"/>
              <w:rPr>
                <w:rFonts w:ascii="宋体" w:hAnsi="宋体" w:cs="宋体" w:eastAsia="宋体" w:hint="default"/>
                <w:sz w:val="18"/>
                <w:szCs w:val="18"/>
              </w:rPr>
            </w:pPr>
            <w:r>
              <w:rPr>
                <w:rFonts w:ascii="宋体" w:hAnsi="宋体" w:cs="宋体" w:eastAsia="宋体" w:hint="default"/>
                <w:spacing w:val="-3"/>
                <w:sz w:val="18"/>
                <w:szCs w:val="18"/>
              </w:rPr>
              <w:t>三、投资性房地产账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面净值合计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14,899,268.75</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-729,606.96</w:t>
            </w: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14,169,661.79</w:t>
            </w:r>
          </w:p>
        </w:tc>
      </w:tr>
      <w:tr>
        <w:trPr>
          <w:trHeight w:val="403"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2006" w:type="dxa"/>
            <w:tcBorders>
              <w:top w:val="single" w:sz="4" w:space="0" w:color="000000"/>
              <w:left w:val="single" w:sz="12" w:space="0" w:color="D2D2D2"/>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-729,606.96</w:t>
            </w: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60"/>
              <w:jc w:val="left"/>
              <w:rPr>
                <w:rFonts w:ascii="宋体" w:hAnsi="宋体" w:cs="宋体" w:eastAsia="宋体" w:hint="default"/>
                <w:sz w:val="18"/>
                <w:szCs w:val="18"/>
              </w:rPr>
            </w:pPr>
            <w:r>
              <w:rPr>
                <w:rFonts w:ascii="宋体" w:hAnsi="宋体" w:cs="宋体" w:eastAsia="宋体" w:hint="default"/>
                <w:spacing w:val="-3"/>
                <w:sz w:val="18"/>
                <w:szCs w:val="18"/>
              </w:rPr>
              <w:t>五、投资性房地产账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面价值合计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14,899,268.75</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-729,606.96</w:t>
            </w: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14,169,661.79</w:t>
            </w:r>
          </w:p>
        </w:tc>
      </w:tr>
      <w:tr>
        <w:trPr>
          <w:trHeight w:val="403" w:hRule="exact"/>
        </w:trPr>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14,899,268.75</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-729,606.96</w:t>
            </w:r>
          </w:p>
        </w:tc>
        <w:tc>
          <w:tcPr>
            <w:tcW w:w="18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14,169,661.79</w:t>
            </w:r>
          </w:p>
        </w:tc>
      </w:tr>
    </w:tbl>
    <w:p>
      <w:pPr>
        <w:spacing w:before="53"/>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35"/>
        <w:gridCol w:w="4219"/>
      </w:tblGrid>
      <w:tr>
        <w:trPr>
          <w:trHeight w:val="403" w:hRule="exact"/>
        </w:trPr>
        <w:tc>
          <w:tcPr>
            <w:tcW w:w="53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729,606.96</w:t>
            </w:r>
          </w:p>
        </w:tc>
      </w:tr>
      <w:tr>
        <w:trPr>
          <w:trHeight w:val="403" w:hRule="exact"/>
        </w:trPr>
        <w:tc>
          <w:tcPr>
            <w:tcW w:w="5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投资性房地产本期减值准备计提额</w:t>
            </w:r>
          </w:p>
        </w:tc>
        <w:tc>
          <w:tcPr>
            <w:tcW w:w="4219" w:type="dxa"/>
            <w:tcBorders>
              <w:top w:val="single" w:sz="4" w:space="0" w:color="000000"/>
              <w:left w:val="single" w:sz="12"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（2）按公允价值计量的投资性房地产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17、固定资产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（1）固定资产情况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1"/>
        <w:gridCol w:w="1459"/>
        <w:gridCol w:w="1330"/>
        <w:gridCol w:w="1594"/>
        <w:gridCol w:w="1594"/>
        <w:gridCol w:w="1459"/>
      </w:tblGrid>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一、账面原值合计：</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135,204,251.64</w:t>
            </w:r>
          </w:p>
        </w:tc>
        <w:tc>
          <w:tcPr>
            <w:tcW w:w="2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04" w:right="0"/>
              <w:jc w:val="left"/>
              <w:rPr>
                <w:rFonts w:ascii="宋体" w:hAnsi="宋体" w:cs="宋体" w:eastAsia="宋体" w:hint="default"/>
                <w:sz w:val="18"/>
                <w:szCs w:val="18"/>
              </w:rPr>
            </w:pPr>
            <w:r>
              <w:rPr>
                <w:rFonts w:ascii="宋体"/>
                <w:sz w:val="18"/>
              </w:rPr>
              <w:t>8,738,290.59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41,835,163.93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102,107,378.30</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其中：房屋及建筑物</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44,776,381.44</w:t>
            </w:r>
          </w:p>
        </w:tc>
        <w:tc>
          <w:tcPr>
            <w:tcW w:w="2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04" w:right="0"/>
              <w:jc w:val="left"/>
              <w:rPr>
                <w:rFonts w:ascii="宋体" w:hAnsi="宋体" w:cs="宋体" w:eastAsia="宋体" w:hint="default"/>
                <w:sz w:val="18"/>
                <w:szCs w:val="18"/>
              </w:rPr>
            </w:pPr>
            <w:r>
              <w:rPr>
                <w:rFonts w:ascii="宋体"/>
                <w:sz w:val="18"/>
              </w:rPr>
              <w:t>3,813,695.09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7,327,804.64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41,262,271.89</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机器设备</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69,533,754.33</w:t>
            </w:r>
          </w:p>
        </w:tc>
        <w:tc>
          <w:tcPr>
            <w:tcW w:w="2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04" w:right="0"/>
              <w:jc w:val="left"/>
              <w:rPr>
                <w:rFonts w:ascii="宋体" w:hAnsi="宋体" w:cs="宋体" w:eastAsia="宋体" w:hint="default"/>
                <w:sz w:val="18"/>
                <w:szCs w:val="18"/>
              </w:rPr>
            </w:pPr>
            <w:r>
              <w:rPr>
                <w:rFonts w:ascii="宋体"/>
                <w:sz w:val="18"/>
              </w:rPr>
              <w:t>3,627,673.25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23,232,535.30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49,928,892.28</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运输工具</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8,515,282.53</w:t>
            </w:r>
          </w:p>
        </w:tc>
        <w:tc>
          <w:tcPr>
            <w:tcW w:w="2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667,230.00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3,270,597.25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5,911,915.28</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5,407,295.72</w:t>
            </w:r>
          </w:p>
        </w:tc>
        <w:tc>
          <w:tcPr>
            <w:tcW w:w="2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629,692.25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2,013,080.72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4,023,907.25</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35"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6,971,537.62</w:t>
            </w:r>
          </w:p>
        </w:tc>
        <w:tc>
          <w:tcPr>
            <w:tcW w:w="2923"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5,991,146.02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980,391.60</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二、累计折旧合计：</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68,979,858.17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4,361,634.44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31,695,929.63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41,645,562.98</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其中：房屋及建筑物</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13,689,449.52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1,036,099.04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3,713,709.74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11,011,838.82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机器设备</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41,531,866.22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1,776,501.33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18,291,171.73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25,017,195.82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运输工具</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5,452,195.35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440,058.40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2,848,903.15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3,043,350.60</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2,446,813.54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1,068,869.56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1,873,877.38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1,641,805.72</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35"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5,859,533.54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40,106.11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4,968,267.63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931,372.02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固</w:t>
            </w:r>
            <w:r>
              <w:rPr>
                <w:rFonts w:ascii="宋体" w:hAnsi="宋体" w:cs="宋体" w:eastAsia="宋体" w:hint="default"/>
                <w:spacing w:val="-5"/>
                <w:w w:val="101"/>
                <w:sz w:val="18"/>
                <w:szCs w:val="18"/>
              </w:rPr>
              <w:t>定</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账</w:t>
            </w:r>
            <w:r>
              <w:rPr>
                <w:rFonts w:ascii="宋体" w:hAnsi="宋体" w:cs="宋体" w:eastAsia="宋体" w:hint="default"/>
                <w:spacing w:val="-5"/>
                <w:w w:val="101"/>
                <w:sz w:val="18"/>
                <w:szCs w:val="18"/>
              </w:rPr>
              <w:t>面</w:t>
            </w:r>
            <w:r>
              <w:rPr>
                <w:rFonts w:ascii="宋体" w:hAnsi="宋体" w:cs="宋体" w:eastAsia="宋体" w:hint="default"/>
                <w:w w:val="101"/>
                <w:sz w:val="18"/>
                <w:szCs w:val="18"/>
              </w:rPr>
              <w:t>净</w:t>
            </w:r>
            <w:r>
              <w:rPr>
                <w:rFonts w:ascii="宋体" w:hAnsi="宋体" w:cs="宋体" w:eastAsia="宋体" w:hint="default"/>
                <w:spacing w:val="-5"/>
                <w:w w:val="101"/>
                <w:sz w:val="18"/>
                <w:szCs w:val="18"/>
              </w:rPr>
              <w:t>值</w:t>
            </w:r>
            <w:r>
              <w:rPr>
                <w:rFonts w:ascii="宋体" w:hAnsi="宋体" w:cs="宋体" w:eastAsia="宋体" w:hint="default"/>
                <w:w w:val="101"/>
                <w:sz w:val="18"/>
                <w:szCs w:val="18"/>
              </w:rPr>
              <w:t>合计</w:t>
            </w:r>
            <w:r>
              <w:rPr>
                <w:rFonts w:ascii="宋体" w:hAnsi="宋体" w:cs="宋体" w:eastAsia="宋体" w:hint="default"/>
                <w:sz w:val="18"/>
                <w:szCs w:val="18"/>
              </w:rPr>
            </w:r>
          </w:p>
        </w:tc>
        <w:tc>
          <w:tcPr>
            <w:tcW w:w="14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66,224,393.47</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60,461,815.32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其中：房屋及建筑物</w:t>
            </w:r>
          </w:p>
        </w:tc>
        <w:tc>
          <w:tcPr>
            <w:tcW w:w="14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31,086,931.92</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30,250,433.07</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机器设备</w:t>
            </w:r>
          </w:p>
        </w:tc>
        <w:tc>
          <w:tcPr>
            <w:tcW w:w="14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28,001,888.11</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24,911,696.46</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运输工具</w:t>
            </w:r>
          </w:p>
        </w:tc>
        <w:tc>
          <w:tcPr>
            <w:tcW w:w="14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3,063,087.18</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2,868,564.68</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45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2,960,482.18</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2,382,101.53</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35"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45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1,112,004.08</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49,019.58</w:t>
            </w: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8,981,397.76</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5,613,571.41</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机器设备</w:t>
            </w:r>
          </w:p>
        </w:tc>
        <w:tc>
          <w:tcPr>
            <w:tcW w:w="14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8,695,603.40</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5,532,491.30</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45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81,080.11</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81,080.11</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35"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45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204,714.25</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398"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固</w:t>
            </w:r>
            <w:r>
              <w:rPr>
                <w:rFonts w:ascii="宋体" w:hAnsi="宋体" w:cs="宋体" w:eastAsia="宋体" w:hint="default"/>
                <w:spacing w:val="-5"/>
                <w:w w:val="101"/>
                <w:sz w:val="18"/>
                <w:szCs w:val="18"/>
              </w:rPr>
              <w:t>定</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账</w:t>
            </w:r>
            <w:r>
              <w:rPr>
                <w:rFonts w:ascii="宋体" w:hAnsi="宋体" w:cs="宋体" w:eastAsia="宋体" w:hint="default"/>
                <w:spacing w:val="-5"/>
                <w:w w:val="101"/>
                <w:sz w:val="18"/>
                <w:szCs w:val="18"/>
              </w:rPr>
              <w:t>面</w:t>
            </w:r>
            <w:r>
              <w:rPr>
                <w:rFonts w:ascii="宋体" w:hAnsi="宋体" w:cs="宋体" w:eastAsia="宋体" w:hint="default"/>
                <w:w w:val="101"/>
                <w:sz w:val="18"/>
                <w:szCs w:val="18"/>
              </w:rPr>
              <w:t>价</w:t>
            </w:r>
            <w:r>
              <w:rPr>
                <w:rFonts w:ascii="宋体" w:hAnsi="宋体" w:cs="宋体" w:eastAsia="宋体" w:hint="default"/>
                <w:spacing w:val="-5"/>
                <w:w w:val="101"/>
                <w:sz w:val="18"/>
                <w:szCs w:val="18"/>
              </w:rPr>
              <w:t>值</w:t>
            </w:r>
            <w:r>
              <w:rPr>
                <w:rFonts w:ascii="宋体" w:hAnsi="宋体" w:cs="宋体" w:eastAsia="宋体" w:hint="default"/>
                <w:w w:val="101"/>
                <w:sz w:val="18"/>
                <w:szCs w:val="18"/>
              </w:rPr>
              <w:t>合计</w:t>
            </w:r>
            <w:r>
              <w:rPr>
                <w:rFonts w:ascii="宋体" w:hAnsi="宋体" w:cs="宋体" w:eastAsia="宋体" w:hint="default"/>
                <w:sz w:val="18"/>
                <w:szCs w:val="18"/>
              </w:rPr>
            </w:r>
          </w:p>
        </w:tc>
        <w:tc>
          <w:tcPr>
            <w:tcW w:w="14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57,242,995.71</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54,848,243.91</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机器设备</w:t>
            </w:r>
          </w:p>
        </w:tc>
        <w:tc>
          <w:tcPr>
            <w:tcW w:w="14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8,695,603.40</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5,532,491.30</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45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81,080.11</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81,080.11</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35"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45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right="10"/>
              <w:jc w:val="right"/>
              <w:rPr>
                <w:rFonts w:ascii="宋体" w:hAnsi="宋体" w:cs="宋体" w:eastAsia="宋体" w:hint="default"/>
                <w:sz w:val="18"/>
                <w:szCs w:val="18"/>
              </w:rPr>
            </w:pPr>
            <w:r>
              <w:rPr>
                <w:rFonts w:ascii="宋体"/>
                <w:spacing w:val="-1"/>
                <w:sz w:val="18"/>
              </w:rPr>
              <w:t>204,714.25</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30"/>
          <w:sz w:val="18"/>
          <w:szCs w:val="18"/>
        </w:rPr>
        <w:t> </w:t>
      </w:r>
      <w:r>
        <w:rPr>
          <w:rFonts w:ascii="宋体" w:hAnsi="宋体" w:cs="宋体" w:eastAsia="宋体" w:hint="default"/>
          <w:sz w:val="18"/>
          <w:szCs w:val="18"/>
        </w:rPr>
        <w:t>4,361,634.44</w:t>
      </w:r>
      <w:r>
        <w:rPr>
          <w:rFonts w:ascii="宋体" w:hAnsi="宋体" w:cs="宋体" w:eastAsia="宋体" w:hint="default"/>
          <w:spacing w:val="-30"/>
          <w:sz w:val="18"/>
          <w:szCs w:val="18"/>
        </w:rPr>
        <w:t> </w:t>
      </w:r>
      <w:r>
        <w:rPr>
          <w:rFonts w:ascii="宋体" w:hAnsi="宋体" w:cs="宋体" w:eastAsia="宋体" w:hint="default"/>
          <w:spacing w:val="-3"/>
          <w:sz w:val="18"/>
          <w:szCs w:val="18"/>
        </w:rPr>
        <w:t>元；本期由在建工程转入固定资产原价为</w:t>
      </w:r>
      <w:r>
        <w:rPr>
          <w:rFonts w:ascii="宋体" w:hAnsi="宋体" w:cs="宋体" w:eastAsia="宋体" w:hint="default"/>
          <w:spacing w:val="-30"/>
          <w:sz w:val="18"/>
          <w:szCs w:val="18"/>
        </w:rPr>
        <w:t> </w:t>
      </w:r>
      <w:r>
        <w:rPr>
          <w:rFonts w:ascii="宋体" w:hAnsi="宋体" w:cs="宋体" w:eastAsia="宋体" w:hint="default"/>
          <w:sz w:val="18"/>
          <w:szCs w:val="18"/>
        </w:rPr>
        <w:t>0</w:t>
      </w:r>
      <w:r>
        <w:rPr>
          <w:rFonts w:ascii="宋体" w:hAnsi="宋体" w:cs="宋体" w:eastAsia="宋体" w:hint="default"/>
          <w:spacing w:val="-37"/>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（2）暂时闲置的固定资产情况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（3）通过融资租赁租入的固定资产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（4）通过经营租赁租出的固定资产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（5）期末持有待售的固定资产情况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（6）未办妥产权证书的固定资产情况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7"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惠州饲料新厂房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手续未履行完毕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工业厂房及消防设施、宿舍、临时设施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上世纪九十年代初已建设的厂房，未补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交地价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因属历史遗留问题，目前办证时间尚未</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确定。</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鸡场房屋及建筑物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0"/>
              <w:jc w:val="left"/>
              <w:rPr>
                <w:rFonts w:ascii="宋体" w:hAnsi="宋体" w:cs="宋体" w:eastAsia="宋体" w:hint="default"/>
                <w:sz w:val="18"/>
                <w:szCs w:val="18"/>
              </w:rPr>
            </w:pPr>
            <w:r>
              <w:rPr>
                <w:rFonts w:ascii="宋体" w:hAnsi="宋体" w:cs="宋体" w:eastAsia="宋体" w:hint="default"/>
                <w:spacing w:val="-3"/>
                <w:sz w:val="18"/>
                <w:szCs w:val="18"/>
              </w:rPr>
              <w:t>建筑物位于农业用地,无法补交地价和</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报建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因属历史遗留问题，目前办证时间尚未</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确定。</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18、在建工程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（1）在建工程情况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（2）重大在建工程项目变动情况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62" w:lineRule="auto" w:before="0"/>
        <w:ind w:left="152" w:right="7327" w:firstLine="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88"/>
          <w:sz w:val="18"/>
          <w:szCs w:val="18"/>
        </w:rPr>
        <w:t> </w:t>
      </w:r>
      <w:r>
        <w:rPr>
          <w:rFonts w:ascii="宋体" w:hAnsi="宋体" w:cs="宋体" w:eastAsia="宋体" w:hint="default"/>
          <w:spacing w:val="-3"/>
          <w:sz w:val="18"/>
          <w:szCs w:val="18"/>
        </w:rPr>
        <w:t>在建工程项目变动情况的说明</w:t>
      </w:r>
    </w:p>
    <w:p>
      <w:pPr>
        <w:spacing w:line="240" w:lineRule="auto" w:before="2"/>
        <w:rPr>
          <w:rFonts w:ascii="宋体" w:hAnsi="宋体" w:cs="宋体" w:eastAsia="宋体" w:hint="default"/>
          <w:sz w:val="14"/>
          <w:szCs w:val="14"/>
        </w:rPr>
      </w:pPr>
    </w:p>
    <w:p>
      <w:pPr>
        <w:pStyle w:val="Heading5"/>
        <w:spacing w:line="240" w:lineRule="auto"/>
        <w:ind w:right="0"/>
        <w:jc w:val="left"/>
        <w:rPr>
          <w:b w:val="0"/>
          <w:bCs w:val="0"/>
        </w:rPr>
      </w:pPr>
      <w:r>
        <w:rPr/>
        <w:t>（3）在建工程减值准备</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（4）重大在建工程的工程进度情况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0"/>
        <w:ind w:right="0"/>
        <w:jc w:val="left"/>
        <w:rPr>
          <w:b w:val="0"/>
          <w:bCs w:val="0"/>
        </w:rPr>
      </w:pPr>
      <w:r>
        <w:rPr/>
        <w:t>（5）在建工程的说明</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19、工程物资</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20、固定资产清理</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61"/>
        <w:ind w:right="0"/>
        <w:jc w:val="left"/>
        <w:rPr>
          <w:b w:val="0"/>
          <w:bCs w:val="0"/>
        </w:rPr>
      </w:pPr>
      <w:r>
        <w:rPr/>
        <w:t>21、生产性生物资产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（1）以成本计量</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727"/>
        <w:gridCol w:w="1862"/>
        <w:gridCol w:w="2126"/>
        <w:gridCol w:w="1862"/>
      </w:tblGrid>
      <w:tr>
        <w:trPr>
          <w:trHeight w:val="398"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二、畜牧养殖业</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474,125.86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260,662.94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265,544.21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469,244.59</w:t>
            </w:r>
          </w:p>
        </w:tc>
      </w:tr>
      <w:tr>
        <w:trPr>
          <w:trHeight w:val="398"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474,125.86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260,662.94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265,544.21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469,244.59</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（2）以公允价值计量</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22、油气资产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23、无形资产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（1）无形资产情况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98"/>
        <w:gridCol w:w="1838"/>
        <w:gridCol w:w="1843"/>
        <w:gridCol w:w="1843"/>
        <w:gridCol w:w="1843"/>
      </w:tblGrid>
      <w:tr>
        <w:trPr>
          <w:trHeight w:val="394"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198"/>
        <w:gridCol w:w="1838"/>
        <w:gridCol w:w="1843"/>
        <w:gridCol w:w="1843"/>
        <w:gridCol w:w="1843"/>
      </w:tblGrid>
      <w:tr>
        <w:trPr>
          <w:trHeight w:val="403"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44,478,616.00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6,700.00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5,000,250.00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39,485,066.00</w:t>
            </w:r>
          </w:p>
        </w:tc>
      </w:tr>
      <w:tr>
        <w:trPr>
          <w:trHeight w:val="398"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32,000,000.00</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11,848,816.00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5,000,250.00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6,848,566.00</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2"/>
                <w:sz w:val="18"/>
                <w:szCs w:val="18"/>
              </w:rPr>
              <w:t> </w:t>
            </w:r>
            <w:r>
              <w:rPr>
                <w:rFonts w:ascii="宋体" w:hAnsi="宋体" w:cs="宋体" w:eastAsia="宋体" w:hint="default"/>
                <w:sz w:val="18"/>
                <w:szCs w:val="18"/>
              </w:rPr>
              <w:t>888</w:t>
            </w:r>
            <w:r>
              <w:rPr>
                <w:rFonts w:ascii="宋体" w:hAnsi="宋体" w:cs="宋体" w:eastAsia="宋体" w:hint="default"/>
                <w:spacing w:val="-48"/>
                <w:sz w:val="18"/>
                <w:szCs w:val="18"/>
              </w:rPr>
              <w:t> </w:t>
            </w:r>
            <w:r>
              <w:rPr>
                <w:rFonts w:ascii="宋体" w:hAnsi="宋体" w:cs="宋体" w:eastAsia="宋体" w:hint="default"/>
                <w:sz w:val="18"/>
                <w:szCs w:val="18"/>
              </w:rPr>
              <w:t>商标权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535,500.00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535,500.00</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94,300.00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6,700.00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101,000.00</w:t>
            </w:r>
          </w:p>
        </w:tc>
      </w:tr>
      <w:tr>
        <w:trPr>
          <w:trHeight w:val="398"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21,337,881.52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186,024.17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1,375,062.98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20,148,842.71</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17,590,000.00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17,590,000.00</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3,707,466.52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113,614.13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1,375,062.98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2,446,017.67</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2"/>
                <w:sz w:val="18"/>
                <w:szCs w:val="18"/>
              </w:rPr>
              <w:t> </w:t>
            </w:r>
            <w:r>
              <w:rPr>
                <w:rFonts w:ascii="宋体" w:hAnsi="宋体" w:cs="宋体" w:eastAsia="宋体" w:hint="default"/>
                <w:sz w:val="18"/>
                <w:szCs w:val="18"/>
              </w:rPr>
              <w:t>888</w:t>
            </w:r>
            <w:r>
              <w:rPr>
                <w:rFonts w:ascii="宋体" w:hAnsi="宋体" w:cs="宋体" w:eastAsia="宋体" w:hint="default"/>
                <w:spacing w:val="-48"/>
                <w:sz w:val="18"/>
                <w:szCs w:val="18"/>
              </w:rPr>
              <w:t> </w:t>
            </w:r>
            <w:r>
              <w:rPr>
                <w:rFonts w:ascii="宋体" w:hAnsi="宋体" w:cs="宋体" w:eastAsia="宋体" w:hint="default"/>
                <w:sz w:val="18"/>
                <w:szCs w:val="18"/>
              </w:rPr>
              <w:t>商标权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35,700.00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53,550.00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89,250.00</w:t>
            </w:r>
          </w:p>
        </w:tc>
      </w:tr>
      <w:tr>
        <w:trPr>
          <w:trHeight w:val="398"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4,715.00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18,860.04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23,575.04</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三、无形资产账面净值合计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23,140,734.48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-179,324.17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3,625,187.02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19,336,223.29</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2"/>
                <w:sz w:val="18"/>
                <w:szCs w:val="18"/>
              </w:rPr>
              <w:t> </w:t>
            </w:r>
            <w:r>
              <w:rPr>
                <w:rFonts w:ascii="宋体" w:hAnsi="宋体" w:cs="宋体" w:eastAsia="宋体" w:hint="default"/>
                <w:sz w:val="18"/>
                <w:szCs w:val="18"/>
              </w:rPr>
              <w:t>888</w:t>
            </w:r>
            <w:r>
              <w:rPr>
                <w:rFonts w:ascii="宋体" w:hAnsi="宋体" w:cs="宋体" w:eastAsia="宋体" w:hint="default"/>
                <w:spacing w:val="-48"/>
                <w:sz w:val="18"/>
                <w:szCs w:val="18"/>
              </w:rPr>
              <w:t> </w:t>
            </w:r>
            <w:r>
              <w:rPr>
                <w:rFonts w:ascii="宋体" w:hAnsi="宋体" w:cs="宋体" w:eastAsia="宋体" w:hint="default"/>
                <w:sz w:val="18"/>
                <w:szCs w:val="18"/>
              </w:rPr>
              <w:t>商标权</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14,410,000.00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14,410,000.00</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2"/>
                <w:sz w:val="18"/>
                <w:szCs w:val="18"/>
              </w:rPr>
              <w:t> </w:t>
            </w:r>
            <w:r>
              <w:rPr>
                <w:rFonts w:ascii="宋体" w:hAnsi="宋体" w:cs="宋体" w:eastAsia="宋体" w:hint="default"/>
                <w:sz w:val="18"/>
                <w:szCs w:val="18"/>
              </w:rPr>
              <w:t>888</w:t>
            </w:r>
            <w:r>
              <w:rPr>
                <w:rFonts w:ascii="宋体" w:hAnsi="宋体" w:cs="宋体" w:eastAsia="宋体" w:hint="default"/>
                <w:spacing w:val="-48"/>
                <w:sz w:val="18"/>
                <w:szCs w:val="18"/>
              </w:rPr>
              <w:t> </w:t>
            </w:r>
            <w:r>
              <w:rPr>
                <w:rFonts w:ascii="宋体" w:hAnsi="宋体" w:cs="宋体" w:eastAsia="宋体" w:hint="default"/>
                <w:sz w:val="18"/>
                <w:szCs w:val="18"/>
              </w:rPr>
              <w:t>商标权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14,410,000.00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14,410,000.00</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8,730,734.48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-179,324.17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3,625,187.02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4,926,223.29</w:t>
            </w:r>
          </w:p>
        </w:tc>
      </w:tr>
      <w:tr>
        <w:trPr>
          <w:trHeight w:val="398"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8,141,349.48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4,402,548.33</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泰丰</w:t>
            </w:r>
            <w:r>
              <w:rPr>
                <w:rFonts w:ascii="宋体" w:hAnsi="宋体" w:cs="宋体" w:eastAsia="宋体" w:hint="default"/>
                <w:spacing w:val="-42"/>
                <w:sz w:val="18"/>
                <w:szCs w:val="18"/>
              </w:rPr>
              <w:t> </w:t>
            </w:r>
            <w:r>
              <w:rPr>
                <w:rFonts w:ascii="宋体" w:hAnsi="宋体" w:cs="宋体" w:eastAsia="宋体" w:hint="default"/>
                <w:sz w:val="18"/>
                <w:szCs w:val="18"/>
              </w:rPr>
              <w:t>888</w:t>
            </w:r>
            <w:r>
              <w:rPr>
                <w:rFonts w:ascii="宋体" w:hAnsi="宋体" w:cs="宋体" w:eastAsia="宋体" w:hint="default"/>
                <w:spacing w:val="-48"/>
                <w:sz w:val="18"/>
                <w:szCs w:val="18"/>
              </w:rPr>
              <w:t> </w:t>
            </w:r>
            <w:r>
              <w:rPr>
                <w:rFonts w:ascii="宋体" w:hAnsi="宋体" w:cs="宋体" w:eastAsia="宋体" w:hint="default"/>
                <w:sz w:val="18"/>
                <w:szCs w:val="18"/>
              </w:rPr>
              <w:t>商标权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499,800.00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446,250.00</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89,585.00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77,424.96</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0"/>
          <w:sz w:val="18"/>
          <w:szCs w:val="18"/>
        </w:rPr>
        <w:t> </w:t>
      </w:r>
      <w:r>
        <w:rPr>
          <w:rFonts w:ascii="宋体" w:hAnsi="宋体" w:cs="宋体" w:eastAsia="宋体" w:hint="default"/>
          <w:sz w:val="18"/>
          <w:szCs w:val="18"/>
        </w:rPr>
        <w:t>186,024.17</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（2）公司开发项目支出</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24、商誉</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25、长期待摊费用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1,674,237.76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40,822.00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561,856.39</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1,153,203.37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铁卡板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279,000.00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98,312.50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180,687.50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成品木架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26,166.76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26,166.76</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叉车木架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117,400.00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81,040.00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36,360.00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蛋鸡场大维修工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479,131.31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110,157.84</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368,973.47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保管柜模具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512,820.51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140,008.05</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372,812.46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2,296,935.83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832,642.51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1,017,541.54</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2,112,036.80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长期待摊费用的说明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26、递延所得税资产和递延所得税负债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（1）递延所得税资产和递延所得税负债不以抵销后的净额列示</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line="352" w:lineRule="auto" w:before="0"/>
        <w:ind w:left="152" w:right="6282" w:firstLine="0"/>
        <w:jc w:val="left"/>
        <w:rPr>
          <w:rFonts w:ascii="宋体" w:hAnsi="宋体" w:cs="宋体" w:eastAsia="宋体" w:hint="default"/>
          <w:sz w:val="18"/>
          <w:szCs w:val="18"/>
        </w:rPr>
      </w:pPr>
      <w:r>
        <w:rPr>
          <w:rFonts w:ascii="宋体" w:hAnsi="宋体" w:cs="宋体" w:eastAsia="宋体" w:hint="default"/>
          <w:spacing w:val="-3"/>
          <w:sz w:val="18"/>
          <w:szCs w:val="18"/>
        </w:rPr>
        <w:t>已确认的递延所得税资产和递延所得税负债</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无</w:t>
      </w:r>
    </w:p>
    <w:p>
      <w:pPr>
        <w:spacing w:line="357" w:lineRule="auto" w:before="35"/>
        <w:ind w:left="152" w:right="7504" w:firstLine="0"/>
        <w:jc w:val="left"/>
        <w:rPr>
          <w:rFonts w:ascii="宋体" w:hAnsi="宋体" w:cs="宋体" w:eastAsia="宋体" w:hint="default"/>
          <w:sz w:val="18"/>
          <w:szCs w:val="18"/>
        </w:rPr>
      </w:pPr>
      <w:r>
        <w:rPr>
          <w:rFonts w:ascii="宋体" w:hAnsi="宋体" w:cs="宋体" w:eastAsia="宋体" w:hint="default"/>
          <w:spacing w:val="-3"/>
          <w:sz w:val="18"/>
          <w:szCs w:val="18"/>
        </w:rPr>
        <w:t>未确认递延所得税资产明细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无</w:t>
      </w:r>
    </w:p>
    <w:p>
      <w:pPr>
        <w:spacing w:line="240" w:lineRule="auto" w:before="2"/>
        <w:rPr>
          <w:rFonts w:ascii="宋体" w:hAnsi="宋体" w:cs="宋体" w:eastAsia="宋体" w:hint="default"/>
          <w:sz w:val="15"/>
          <w:szCs w:val="15"/>
        </w:rPr>
      </w:pPr>
    </w:p>
    <w:p>
      <w:pPr>
        <w:pStyle w:val="Heading5"/>
        <w:spacing w:line="240" w:lineRule="auto"/>
        <w:ind w:right="0"/>
        <w:jc w:val="left"/>
        <w:rPr>
          <w:b w:val="0"/>
          <w:bCs w:val="0"/>
        </w:rPr>
      </w:pPr>
      <w:r>
        <w:rPr/>
        <w:t>（2）递延所得税资产和递延所得税负债以抵销后的净额列示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27、资产减值准备明细</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42"/>
        <w:gridCol w:w="1538"/>
        <w:gridCol w:w="1531"/>
        <w:gridCol w:w="1397"/>
        <w:gridCol w:w="1397"/>
        <w:gridCol w:w="1454"/>
      </w:tblGrid>
      <w:tr>
        <w:trPr>
          <w:trHeight w:val="197" w:hRule="exact"/>
        </w:trPr>
        <w:tc>
          <w:tcPr>
            <w:tcW w:w="2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1" w:hRule="exact"/>
        </w:trPr>
        <w:tc>
          <w:tcPr>
            <w:tcW w:w="22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4" w:type="dxa"/>
            <w:gridSpan w:val="2"/>
            <w:vMerge/>
            <w:tcBorders>
              <w:left w:val="single" w:sz="4" w:space="0" w:color="000000"/>
              <w:bottom w:val="single" w:sz="4" w:space="0" w:color="000000"/>
              <w:right w:val="single" w:sz="4" w:space="0" w:color="000000"/>
            </w:tcBorders>
            <w:shd w:val="clear" w:color="auto" w:fill="D2D2D2"/>
          </w:tcPr>
          <w:p>
            <w:pPr/>
          </w:p>
        </w:tc>
        <w:tc>
          <w:tcPr>
            <w:tcW w:w="14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3" w:hRule="exact"/>
        </w:trPr>
        <w:tc>
          <w:tcPr>
            <w:tcW w:w="2242"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31" w:type="dxa"/>
            <w:vMerge/>
            <w:tcBorders>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4"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2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pacing w:val="-2"/>
                <w:sz w:val="18"/>
              </w:rPr>
              <w:t>227,418,593.93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宋体" w:hAnsi="宋体" w:cs="宋体" w:eastAsia="宋体" w:hint="default"/>
                <w:sz w:val="18"/>
                <w:szCs w:val="18"/>
              </w:rPr>
            </w:pPr>
            <w:r>
              <w:rPr>
                <w:rFonts w:ascii="宋体"/>
                <w:spacing w:val="-1"/>
                <w:sz w:val="18"/>
              </w:rPr>
              <w:t>1,412,527.07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宋体" w:hAnsi="宋体" w:cs="宋体" w:eastAsia="宋体" w:hint="default"/>
                <w:sz w:val="18"/>
                <w:szCs w:val="18"/>
              </w:rPr>
            </w:pPr>
            <w:r>
              <w:rPr>
                <w:rFonts w:ascii="宋体"/>
                <w:spacing w:val="-1"/>
                <w:sz w:val="18"/>
              </w:rPr>
              <w:t>19,553,669.43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pacing w:val="-1"/>
                <w:sz w:val="18"/>
              </w:rPr>
              <w:t>2,573,725.57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宋体" w:hAnsi="宋体" w:cs="宋体" w:eastAsia="宋体" w:hint="default"/>
                <w:sz w:val="18"/>
                <w:szCs w:val="18"/>
              </w:rPr>
            </w:pPr>
            <w:r>
              <w:rPr>
                <w:rFonts w:ascii="宋体"/>
                <w:spacing w:val="-2"/>
                <w:sz w:val="18"/>
              </w:rPr>
              <w:t>206,703,726.00</w:t>
            </w:r>
          </w:p>
        </w:tc>
      </w:tr>
      <w:tr>
        <w:trPr>
          <w:trHeight w:val="398"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4,796,437.23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336,890.05</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4,739,696.75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393,630.53</w:t>
            </w:r>
          </w:p>
        </w:tc>
      </w:tr>
      <w:tr>
        <w:trPr>
          <w:trHeight w:val="403"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五、长期股权投资减值准备</w:t>
            </w:r>
          </w:p>
        </w:tc>
        <w:tc>
          <w:tcPr>
            <w:tcW w:w="15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90,555,775.72</w:t>
            </w:r>
          </w:p>
        </w:tc>
        <w:tc>
          <w:tcPr>
            <w:tcW w:w="153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90,555,775.72</w:t>
            </w:r>
          </w:p>
        </w:tc>
      </w:tr>
      <w:tr>
        <w:trPr>
          <w:trHeight w:val="403"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8,981,397.76</w:t>
            </w:r>
          </w:p>
        </w:tc>
        <w:tc>
          <w:tcPr>
            <w:tcW w:w="153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3,367,826.35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5,613,571.41</w:t>
            </w:r>
          </w:p>
        </w:tc>
      </w:tr>
      <w:tr>
        <w:trPr>
          <w:trHeight w:val="403"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十二、无形资产减值准备</w:t>
            </w:r>
          </w:p>
        </w:tc>
        <w:tc>
          <w:tcPr>
            <w:tcW w:w="15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14,410,000.00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14,410,000.00</w:t>
            </w:r>
          </w:p>
        </w:tc>
      </w:tr>
      <w:tr>
        <w:trPr>
          <w:trHeight w:val="403" w:hRule="exact"/>
        </w:trPr>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346,162,204.64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1,749,417.12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19,553,669.43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10,681,248.67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317,676,703.66</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资产减值明细情况的说明</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28、其他非流动资产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90"/>
        <w:gridCol w:w="2923"/>
        <w:gridCol w:w="3053"/>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深圳饲料厂固定资产及土地使用权</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9,039,412.12</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9,039,412.12</w:t>
            </w:r>
          </w:p>
        </w:tc>
        <w:tc>
          <w:tcPr>
            <w:tcW w:w="3053" w:type="dxa"/>
            <w:tcBorders>
              <w:top w:val="single" w:sz="4" w:space="0" w:color="000000"/>
              <w:left w:val="single" w:sz="4" w:space="0" w:color="000000"/>
              <w:bottom w:val="single" w:sz="4" w:space="0" w:color="000000"/>
              <w:right w:val="single" w:sz="4" w:space="0" w:color="000000"/>
            </w:tcBorders>
          </w:tcPr>
          <w:p>
            <w:pP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0"/>
        <w:rPr>
          <w:rFonts w:ascii="宋体" w:hAnsi="宋体" w:cs="宋体" w:eastAsia="宋体" w:hint="default"/>
          <w:sz w:val="16"/>
          <w:szCs w:val="16"/>
        </w:rPr>
      </w:pPr>
    </w:p>
    <w:p>
      <w:pPr>
        <w:pStyle w:val="BodyText"/>
        <w:spacing w:line="386" w:lineRule="auto"/>
        <w:ind w:right="151" w:firstLine="600"/>
        <w:jc w:val="left"/>
      </w:pPr>
      <w:r>
        <w:rPr>
          <w:spacing w:val="-2"/>
        </w:rPr>
        <w:t>由于深圳饲料厂已与满京华公司达成拆迁补偿协议，相应的深圳饲料厂账面的固定资产及无形资产</w:t>
      </w:r>
      <w:r>
        <w:rPr>
          <w:w w:val="100"/>
        </w:rPr>
        <w:t> </w:t>
      </w:r>
      <w:r>
        <w:rPr/>
        <w:t>净额转入本科目核算，详细说明见本节十四-9“其他”。</w:t>
      </w:r>
    </w:p>
    <w:p>
      <w:pPr>
        <w:pStyle w:val="Heading5"/>
        <w:spacing w:line="240" w:lineRule="auto" w:before="149"/>
        <w:ind w:right="0"/>
        <w:jc w:val="left"/>
        <w:rPr>
          <w:b w:val="0"/>
          <w:bCs w:val="0"/>
        </w:rPr>
      </w:pPr>
      <w:r>
        <w:rPr/>
        <w:t>29、短期借款</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316" w:lineRule="auto" w:before="0"/>
        <w:ind w:left="152" w:right="8116" w:firstLine="0"/>
        <w:jc w:val="left"/>
        <w:rPr>
          <w:rFonts w:ascii="宋体" w:hAnsi="宋体" w:cs="宋体" w:eastAsia="宋体" w:hint="default"/>
          <w:sz w:val="18"/>
          <w:szCs w:val="18"/>
        </w:rPr>
      </w:pPr>
      <w:r>
        <w:rPr>
          <w:rFonts w:ascii="宋体" w:hAnsi="宋体" w:cs="宋体" w:eastAsia="宋体" w:hint="default"/>
          <w:spacing w:val="-2"/>
          <w:sz w:val="18"/>
          <w:szCs w:val="18"/>
        </w:rPr>
        <w:t>（1）短期借款分类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无</w:t>
      </w:r>
    </w:p>
    <w:p>
      <w:pPr>
        <w:spacing w:line="240" w:lineRule="auto" w:before="7"/>
        <w:rPr>
          <w:rFonts w:ascii="宋体" w:hAnsi="宋体" w:cs="宋体" w:eastAsia="宋体" w:hint="default"/>
          <w:sz w:val="17"/>
          <w:szCs w:val="17"/>
        </w:rPr>
      </w:pPr>
    </w:p>
    <w:p>
      <w:pPr>
        <w:pStyle w:val="Heading5"/>
        <w:spacing w:line="240" w:lineRule="auto"/>
        <w:ind w:right="0"/>
        <w:jc w:val="left"/>
        <w:rPr>
          <w:b w:val="0"/>
          <w:bCs w:val="0"/>
        </w:rPr>
      </w:pPr>
      <w:r>
        <w:rPr/>
        <w:t>（2）已到期未偿还的短期借款情况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Heading5"/>
        <w:spacing w:line="244" w:lineRule="auto"/>
        <w:ind w:right="7678"/>
        <w:jc w:val="left"/>
        <w:rPr>
          <w:rFonts w:ascii="宋体" w:hAnsi="宋体" w:cs="宋体" w:eastAsia="宋体" w:hint="default"/>
          <w:b w:val="0"/>
          <w:bCs w:val="0"/>
          <w:sz w:val="18"/>
          <w:szCs w:val="18"/>
        </w:rPr>
      </w:pPr>
      <w:r>
        <w:rPr>
          <w:rFonts w:ascii="宋体" w:hAnsi="宋体" w:cs="宋体" w:eastAsia="宋体" w:hint="default"/>
          <w:b w:val="0"/>
          <w:bCs w:val="0"/>
          <w:sz w:val="18"/>
          <w:szCs w:val="18"/>
        </w:rPr>
        <w:t>无</w:t>
      </w:r>
      <w:r>
        <w:rPr>
          <w:rFonts w:ascii="宋体" w:hAnsi="宋体" w:cs="宋体" w:eastAsia="宋体" w:hint="default"/>
          <w:b w:val="0"/>
          <w:bCs w:val="0"/>
          <w:spacing w:val="-88"/>
          <w:sz w:val="18"/>
          <w:szCs w:val="18"/>
        </w:rPr>
        <w:t> </w:t>
      </w:r>
      <w:r>
        <w:rPr>
          <w:w w:val="95"/>
        </w:rPr>
        <w:t>30、交易性金融负债无</w:t>
      </w:r>
      <w:r>
        <w:rPr>
          <w:spacing w:val="28"/>
          <w:w w:val="95"/>
        </w:rPr>
        <w:t> </w:t>
      </w:r>
      <w:r>
        <w:rPr>
          <w:spacing w:val="28"/>
          <w:w w:val="95"/>
        </w:rPr>
      </w:r>
      <w:r>
        <w:rPr>
          <w:rFonts w:ascii="宋体" w:hAnsi="宋体" w:cs="宋体" w:eastAsia="宋体" w:hint="default"/>
          <w:b w:val="0"/>
          <w:bCs w:val="0"/>
          <w:sz w:val="18"/>
          <w:szCs w:val="18"/>
        </w:rPr>
        <w:t>无</w:t>
      </w:r>
    </w:p>
    <w:p>
      <w:pPr>
        <w:spacing w:line="240" w:lineRule="auto" w:before="8"/>
        <w:rPr>
          <w:rFonts w:ascii="宋体" w:hAnsi="宋体" w:cs="宋体" w:eastAsia="宋体" w:hint="default"/>
          <w:sz w:val="21"/>
          <w:szCs w:val="21"/>
        </w:rPr>
      </w:pPr>
    </w:p>
    <w:p>
      <w:pPr>
        <w:pStyle w:val="Heading5"/>
        <w:spacing w:line="240" w:lineRule="auto"/>
        <w:ind w:right="0"/>
        <w:jc w:val="left"/>
        <w:rPr>
          <w:b w:val="0"/>
          <w:bCs w:val="0"/>
        </w:rPr>
      </w:pPr>
      <w:r>
        <w:rPr/>
        <w:t>31、应付票据</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32、应付账款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（1）应付账款情况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90"/>
        <w:gridCol w:w="2923"/>
        <w:gridCol w:w="3053"/>
      </w:tblGrid>
      <w:tr>
        <w:trPr>
          <w:trHeight w:val="398"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44,152,433.87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48,027,250.83</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3,671,328.57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854,739.51</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336,012.19</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334,628.50</w:t>
            </w:r>
          </w:p>
        </w:tc>
      </w:tr>
      <w:tr>
        <w:trPr>
          <w:trHeight w:val="398"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205,802.31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736,489.44</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48,365,576.94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49,953,108.28</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（2）本报告期应付账款中应付持有公司 5％（含</w:t>
      </w:r>
      <w:r>
        <w:rPr>
          <w:spacing w:val="-29"/>
        </w:rPr>
        <w:t> </w:t>
      </w:r>
      <w:r>
        <w:rPr/>
        <w:t>5％）以上表决权股份的股东单位款项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（3）账龄超过一年的大额应付账款情况的说明</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33、预收账款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（1）预收账款情况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854"/>
        <w:gridCol w:w="2789"/>
        <w:gridCol w:w="2923"/>
      </w:tblGrid>
      <w:tr>
        <w:trPr>
          <w:trHeight w:val="398"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194,425,662.26</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2,516,852.69</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12,882.78</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12,469.82</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12,469.82</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176,558.85</w:t>
            </w:r>
          </w:p>
        </w:tc>
      </w:tr>
      <w:tr>
        <w:trPr>
          <w:trHeight w:val="398"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694,274.59</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533,827.03</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195,145,289.45</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3,239,708.39</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（2）本报告期预收账款中预收持有公司 5％（含</w:t>
      </w:r>
      <w:r>
        <w:rPr>
          <w:spacing w:val="-29"/>
        </w:rPr>
        <w:t> </w:t>
      </w:r>
      <w:r>
        <w:rPr/>
        <w:t>5％）以上表决权股份的股东单位款项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403" w:lineRule="auto"/>
        <w:ind w:right="5442"/>
        <w:jc w:val="left"/>
        <w:rPr>
          <w:b w:val="0"/>
          <w:bCs w:val="0"/>
        </w:rPr>
      </w:pPr>
      <w:r>
        <w:rPr/>
        <w:t>（3）账龄超过一年的大额预收账款情况的说明</w:t>
      </w:r>
      <w:r>
        <w:rPr>
          <w:w w:val="100"/>
        </w:rPr>
        <w:t> </w:t>
      </w:r>
      <w:r>
        <w:rPr/>
        <w:t>34、应付职工薪酬</w:t>
      </w:r>
      <w:r>
        <w:rPr>
          <w:b w:val="0"/>
          <w:bCs w:val="0"/>
        </w:rPr>
      </w:r>
    </w:p>
    <w:p>
      <w:pPr>
        <w:spacing w:line="240" w:lineRule="auto" w:before="5"/>
        <w:rPr>
          <w:rFonts w:ascii="Microsoft JhengHei" w:hAnsi="Microsoft JhengHei" w:cs="Microsoft JhengHei" w:eastAsia="Microsoft JhengHei" w:hint="default"/>
          <w:b/>
          <w:bCs/>
          <w:sz w:val="6"/>
          <w:szCs w:val="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4"/>
        <w:gridCol w:w="1870"/>
        <w:gridCol w:w="1997"/>
        <w:gridCol w:w="2256"/>
        <w:gridCol w:w="1862"/>
      </w:tblGrid>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0"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1"/>
                <w:sz w:val="18"/>
                <w:szCs w:val="18"/>
              </w:rPr>
              <w:t>一、工资、奖金、津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贴和补贴</w:t>
            </w:r>
          </w:p>
        </w:tc>
        <w:tc>
          <w:tcPr>
            <w:tcW w:w="1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2,854,163.48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49,135,847.11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48,596,913.50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3,393,097.09</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二、职工福利费</w:t>
            </w:r>
          </w:p>
        </w:tc>
        <w:tc>
          <w:tcPr>
            <w:tcW w:w="1870" w:type="dxa"/>
            <w:tcBorders>
              <w:top w:val="single" w:sz="4" w:space="0" w:color="000000"/>
              <w:left w:val="single" w:sz="13" w:space="0" w:color="D2D2D2"/>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2,735,329.42</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2,735,329.42</w:t>
            </w:r>
          </w:p>
        </w:tc>
        <w:tc>
          <w:tcPr>
            <w:tcW w:w="1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三、社会保险费</w:t>
            </w:r>
          </w:p>
        </w:tc>
        <w:tc>
          <w:tcPr>
            <w:tcW w:w="1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4,220,182.87</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4,220,482.87</w:t>
            </w:r>
          </w:p>
        </w:tc>
        <w:tc>
          <w:tcPr>
            <w:tcW w:w="1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四、住房公积金</w:t>
            </w:r>
          </w:p>
        </w:tc>
        <w:tc>
          <w:tcPr>
            <w:tcW w:w="1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47,999.97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1,165,899.29</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1,100,440.11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113,459.15</w:t>
            </w:r>
          </w:p>
        </w:tc>
      </w:tr>
      <w:tr>
        <w:trPr>
          <w:trHeight w:val="398"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70" w:type="dxa"/>
            <w:tcBorders>
              <w:top w:val="single" w:sz="4" w:space="0" w:color="000000"/>
              <w:left w:val="single" w:sz="13" w:space="0" w:color="D2D2D2"/>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937,027.44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937,027.44</w:t>
            </w:r>
          </w:p>
        </w:tc>
        <w:tc>
          <w:tcPr>
            <w:tcW w:w="1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583,647.37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1,175,284.10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759,204.49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999,726.98</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3,486,110.82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59,369,570.23</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58,349,397.83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4,506,283.22</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应付职工薪酬中属于拖欠性质的金额 </w:t>
      </w:r>
      <w:r>
        <w:rPr>
          <w:rFonts w:ascii="宋体" w:hAnsi="宋体" w:cs="宋体" w:eastAsia="宋体" w:hint="default"/>
          <w:sz w:val="18"/>
          <w:szCs w:val="18"/>
        </w:rPr>
        <w:t>0</w:t>
      </w:r>
      <w:r>
        <w:rPr>
          <w:rFonts w:ascii="宋体" w:hAnsi="宋体" w:cs="宋体" w:eastAsia="宋体" w:hint="default"/>
          <w:spacing w:val="-34"/>
          <w:sz w:val="18"/>
          <w:szCs w:val="18"/>
        </w:rPr>
        <w:t> </w:t>
      </w:r>
      <w:r>
        <w:rPr>
          <w:rFonts w:ascii="宋体" w:hAnsi="宋体" w:cs="宋体" w:eastAsia="宋体" w:hint="default"/>
          <w:spacing w:val="-3"/>
          <w:sz w:val="18"/>
          <w:szCs w:val="18"/>
        </w:rPr>
        <w:t>元。</w:t>
      </w:r>
    </w:p>
    <w:p>
      <w:pPr>
        <w:spacing w:line="240" w:lineRule="auto" w:before="0"/>
        <w:rPr>
          <w:rFonts w:ascii="宋体" w:hAnsi="宋体" w:cs="宋体" w:eastAsia="宋体" w:hint="default"/>
          <w:sz w:val="16"/>
          <w:szCs w:val="16"/>
        </w:rPr>
      </w:pPr>
    </w:p>
    <w:p>
      <w:pPr>
        <w:pStyle w:val="BodyText"/>
        <w:spacing w:line="240" w:lineRule="auto"/>
        <w:ind w:left="575" w:right="0"/>
        <w:jc w:val="left"/>
      </w:pPr>
      <w:r>
        <w:rPr/>
        <w:t>工会经费和职工教育经费金额</w:t>
      </w:r>
      <w:r>
        <w:rPr>
          <w:spacing w:val="-57"/>
        </w:rPr>
        <w:t> </w:t>
      </w:r>
      <w:r>
        <w:rPr/>
        <w:t>999,726.98</w:t>
      </w:r>
      <w:r>
        <w:rPr>
          <w:spacing w:val="-53"/>
        </w:rPr>
        <w:t> </w:t>
      </w:r>
      <w:r>
        <w:rPr/>
        <w:t>元，非货币性福利金额</w:t>
      </w:r>
      <w:r>
        <w:rPr>
          <w:spacing w:val="-53"/>
        </w:rPr>
        <w:t> </w:t>
      </w:r>
      <w:r>
        <w:rPr/>
        <w:t>0</w:t>
      </w:r>
      <w:r>
        <w:rPr>
          <w:spacing w:val="-53"/>
        </w:rPr>
        <w:t> </w:t>
      </w:r>
      <w:r>
        <w:rPr/>
        <w:t>元，因解除劳动关系给予补偿</w:t>
      </w:r>
    </w:p>
    <w:p>
      <w:pPr>
        <w:pStyle w:val="BodyText"/>
        <w:spacing w:line="240" w:lineRule="auto" w:before="166"/>
        <w:ind w:right="0"/>
        <w:jc w:val="left"/>
      </w:pPr>
      <w:r>
        <w:rPr/>
        <w:t>937,027.44</w:t>
      </w:r>
      <w:r>
        <w:rPr>
          <w:spacing w:val="-49"/>
        </w:rPr>
        <w:t> </w:t>
      </w:r>
      <w:r>
        <w:rPr/>
        <w:t>元。</w:t>
      </w:r>
    </w:p>
    <w:p>
      <w:pPr>
        <w:spacing w:line="240" w:lineRule="auto" w:before="9"/>
        <w:rPr>
          <w:rFonts w:ascii="宋体" w:hAnsi="宋体" w:cs="宋体" w:eastAsia="宋体" w:hint="default"/>
          <w:sz w:val="15"/>
          <w:szCs w:val="15"/>
        </w:rPr>
      </w:pPr>
    </w:p>
    <w:p>
      <w:pPr>
        <w:pStyle w:val="BodyText"/>
        <w:spacing w:line="415" w:lineRule="auto"/>
        <w:ind w:left="575" w:right="0" w:hanging="423"/>
        <w:jc w:val="left"/>
      </w:pPr>
      <w:r>
        <w:rPr/>
        <w:t>应付职工薪酬预计发放时间、金额等安排</w:t>
      </w:r>
      <w:r>
        <w:rPr>
          <w:w w:val="100"/>
        </w:rPr>
        <w:t> </w:t>
      </w:r>
      <w:r>
        <w:rPr>
          <w:spacing w:val="-2"/>
        </w:rPr>
        <w:t>本公司不存在拖欠职工薪酬的情况，年末应付职工薪酬余额中工资、奖金等发放时间主要在2014年1</w:t>
      </w:r>
    </w:p>
    <w:p>
      <w:pPr>
        <w:pStyle w:val="BodyText"/>
        <w:spacing w:line="240" w:lineRule="auto" w:before="13"/>
        <w:ind w:right="0"/>
        <w:jc w:val="left"/>
      </w:pPr>
      <w:r>
        <w:rPr/>
        <w:t>月份。</w:t>
      </w:r>
    </w:p>
    <w:p>
      <w:pPr>
        <w:spacing w:after="0" w:line="240" w:lineRule="auto"/>
        <w:jc w:val="left"/>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35、应交税费</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123"/>
        <w:gridCol w:w="2789"/>
        <w:gridCol w:w="2654"/>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1,280,957.79</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2,006,746.23</w:t>
            </w:r>
          </w:p>
        </w:tc>
      </w:tr>
      <w:tr>
        <w:trPr>
          <w:trHeight w:val="398"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157,426.39</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82,788.63</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1,093,155.23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37,774.81</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232,444.26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154,833.76</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27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87,568.20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120,878.55</w:t>
            </w:r>
          </w:p>
        </w:tc>
      </w:tr>
      <w:tr>
        <w:trPr>
          <w:trHeight w:val="39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66,487.81</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89,750.38</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38.06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545.69</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64,484.03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30,394.63</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40,800.00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40,800.00</w:t>
            </w:r>
          </w:p>
        </w:tc>
      </w:tr>
      <w:tr>
        <w:trPr>
          <w:trHeight w:val="398"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29,123.50</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3,052,485.27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2,564,512.68</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应交税费说明，所在地税务机关同意各分公司、分厂之间应纳税所得额相互调剂的，应说明税款计算过程</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36、应付利息</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99"/>
        <w:gridCol w:w="2801"/>
        <w:gridCol w:w="2654"/>
      </w:tblGrid>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分期付息到期还本的长期借款利息</w:t>
            </w:r>
          </w:p>
        </w:tc>
        <w:tc>
          <w:tcPr>
            <w:tcW w:w="28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22,501.74</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26,149.00</w:t>
            </w:r>
          </w:p>
        </w:tc>
      </w:tr>
      <w:tr>
        <w:trPr>
          <w:trHeight w:val="398"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22,501.74</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26,149.00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37、应付股利</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38、其他应付款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（1）其他应付款情况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0"/>
        <w:gridCol w:w="3058"/>
        <w:gridCol w:w="2789"/>
      </w:tblGrid>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3,867,416.35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7,011,286.53</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2,124,035.35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658,710.24</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658,710.24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20,498,121.01</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720"/>
        <w:gridCol w:w="3058"/>
        <w:gridCol w:w="2789"/>
      </w:tblGrid>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2,884,554.89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1,999,763.84</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9,534,716.83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30,167,881.62</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（2）本报告期其他应付款中应付持有公司 5％（含</w:t>
      </w:r>
      <w:r>
        <w:rPr>
          <w:spacing w:val="-26"/>
        </w:rPr>
        <w:t> </w:t>
      </w:r>
      <w:r>
        <w:rPr/>
        <w:t>5％）以上表决权股份的股东单位款项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（3）账龄超过一年的大额其他应付款情况的说明</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403" w:lineRule="auto"/>
        <w:ind w:right="6282"/>
        <w:jc w:val="left"/>
        <w:rPr>
          <w:b w:val="0"/>
          <w:bCs w:val="0"/>
        </w:rPr>
      </w:pPr>
      <w:r>
        <w:rPr/>
        <w:t>（4）金额较大的其他应付款说明内容</w:t>
      </w:r>
      <w:r>
        <w:rPr>
          <w:w w:val="100"/>
        </w:rPr>
        <w:t> </w:t>
      </w:r>
      <w:r>
        <w:rPr/>
        <w:t>39、预计负债</w:t>
      </w:r>
      <w:r>
        <w:rPr>
          <w:b w:val="0"/>
          <w:bCs w:val="0"/>
        </w:rPr>
      </w:r>
    </w:p>
    <w:p>
      <w:pPr>
        <w:spacing w:before="151"/>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40、一年内到期的非流动负债</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（1）一年内到期的非流动负债情况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6"/>
        <w:gridCol w:w="2801"/>
        <w:gridCol w:w="3187"/>
      </w:tblGrid>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z w:val="18"/>
                <w:szCs w:val="18"/>
              </w:rPr>
              <w:t>年内到期的长期借款</w:t>
            </w:r>
          </w:p>
        </w:tc>
        <w:tc>
          <w:tcPr>
            <w:tcW w:w="28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3,272,498.04</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2,699,196.00</w:t>
            </w:r>
          </w:p>
        </w:tc>
      </w:tr>
      <w:tr>
        <w:trPr>
          <w:trHeight w:val="398"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3,272,498.04</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2,699,196.00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（2）一年内到期的长期借款</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6"/>
        <w:gridCol w:w="2801"/>
        <w:gridCol w:w="3187"/>
      </w:tblGrid>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3,272,498.04</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2,699,196.00</w:t>
            </w:r>
          </w:p>
        </w:tc>
      </w:tr>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3,272,498.04</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2,699,196.00</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357" w:lineRule="auto" w:before="53"/>
        <w:ind w:left="152" w:right="-9" w:firstLine="0"/>
        <w:jc w:val="left"/>
        <w:rPr>
          <w:rFonts w:ascii="宋体" w:hAnsi="宋体" w:cs="宋体" w:eastAsia="宋体" w:hint="default"/>
          <w:sz w:val="18"/>
          <w:szCs w:val="18"/>
        </w:rPr>
      </w:pPr>
      <w:r>
        <w:rPr>
          <w:rFonts w:ascii="宋体" w:hAnsi="宋体" w:cs="宋体" w:eastAsia="宋体" w:hint="default"/>
          <w:spacing w:val="-3"/>
          <w:sz w:val="18"/>
          <w:szCs w:val="18"/>
        </w:rPr>
        <w:t>一年内到期的长期借款中属于逾期借款获得展期的金额</w:t>
      </w:r>
      <w:r>
        <w:rPr>
          <w:rFonts w:ascii="宋体" w:hAnsi="宋体" w:cs="宋体" w:eastAsia="宋体" w:hint="default"/>
          <w:spacing w:val="-10"/>
          <w:sz w:val="18"/>
          <w:szCs w:val="18"/>
        </w:rPr>
        <w:t> </w:t>
      </w:r>
      <w:r>
        <w:rPr>
          <w:rFonts w:ascii="宋体" w:hAnsi="宋体" w:cs="宋体" w:eastAsia="宋体" w:hint="default"/>
          <w:sz w:val="18"/>
          <w:szCs w:val="18"/>
        </w:rPr>
        <w:t>0</w:t>
      </w:r>
      <w:r>
        <w:rPr>
          <w:rFonts w:ascii="宋体" w:hAnsi="宋体" w:cs="宋体" w:eastAsia="宋体" w:hint="default"/>
          <w:spacing w:val="-10"/>
          <w:sz w:val="18"/>
          <w:szCs w:val="18"/>
        </w:rPr>
        <w:t> </w:t>
      </w:r>
      <w:r>
        <w:rPr>
          <w:rFonts w:ascii="宋体" w:hAnsi="宋体" w:cs="宋体" w:eastAsia="宋体" w:hint="default"/>
          <w:spacing w:val="-3"/>
          <w:sz w:val="18"/>
          <w:szCs w:val="18"/>
        </w:rPr>
        <w:t>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980"/>
          <w:cols w:num="2" w:equalWidth="0">
            <w:col w:w="5016" w:space="3807"/>
            <w:col w:w="1117"/>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1"/>
        <w:gridCol w:w="1061"/>
        <w:gridCol w:w="1066"/>
        <w:gridCol w:w="1061"/>
        <w:gridCol w:w="1066"/>
        <w:gridCol w:w="1061"/>
        <w:gridCol w:w="1066"/>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7"/>
              <w:jc w:val="left"/>
              <w:rPr>
                <w:rFonts w:ascii="宋体" w:hAnsi="宋体" w:cs="宋体" w:eastAsia="宋体" w:hint="default"/>
                <w:sz w:val="18"/>
                <w:szCs w:val="18"/>
              </w:rPr>
            </w:pPr>
            <w:r>
              <w:rPr>
                <w:rFonts w:ascii="宋体" w:hAnsi="宋体" w:cs="宋体" w:eastAsia="宋体" w:hint="default"/>
                <w:spacing w:val="-2"/>
                <w:sz w:val="18"/>
                <w:szCs w:val="18"/>
              </w:rPr>
              <w:t>交通银行惠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州惠阳支行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81"/>
              <w:ind w:left="19"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5" w:right="0"/>
              <w:jc w:val="left"/>
              <w:rPr>
                <w:rFonts w:ascii="宋体" w:hAnsi="宋体" w:cs="宋体" w:eastAsia="宋体" w:hint="default"/>
                <w:sz w:val="18"/>
                <w:szCs w:val="18"/>
              </w:rPr>
            </w:pPr>
            <w:r>
              <w:rPr>
                <w:rFonts w:ascii="宋体"/>
                <w:sz w:val="18"/>
              </w:rPr>
              <w:t>8.32%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5,306,001.7</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5</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8,578,159.8</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3</w:t>
            </w:r>
            <w:r>
              <w:rPr>
                <w:rFonts w:ascii="宋体"/>
                <w:sz w:val="18"/>
              </w:rPr>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5,306,001.7</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5</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8,578,159.8</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3</w:t>
            </w:r>
            <w:r>
              <w:rPr>
                <w:rFonts w:ascii="宋体"/>
                <w:sz w:val="18"/>
              </w:rPr>
            </w:r>
          </w:p>
        </w:tc>
      </w:tr>
    </w:tbl>
    <w:p>
      <w:pPr>
        <w:spacing w:after="0" w:line="240" w:lineRule="auto"/>
        <w:jc w:val="right"/>
        <w:rPr>
          <w:rFonts w:ascii="宋体" w:hAnsi="宋体" w:cs="宋体" w:eastAsia="宋体" w:hint="default"/>
          <w:sz w:val="18"/>
          <w:szCs w:val="18"/>
        </w:rPr>
        <w:sectPr>
          <w:type w:val="continuous"/>
          <w:pgSz w:w="11900" w:h="16840"/>
          <w:pgMar w:top="1040" w:bottom="1180" w:left="980" w:right="980"/>
        </w:sectPr>
      </w:pPr>
    </w:p>
    <w:p>
      <w:pPr>
        <w:spacing w:line="240" w:lineRule="auto" w:before="3"/>
        <w:rPr>
          <w:rFonts w:ascii="宋体" w:hAnsi="宋体" w:cs="宋体" w:eastAsia="宋体" w:hint="default"/>
          <w:sz w:val="27"/>
          <w:szCs w:val="27"/>
        </w:rPr>
      </w:pPr>
    </w:p>
    <w:p>
      <w:pPr>
        <w:spacing w:line="352" w:lineRule="auto" w:before="46"/>
        <w:ind w:left="152" w:right="6878" w:firstLine="0"/>
        <w:jc w:val="left"/>
        <w:rPr>
          <w:rFonts w:ascii="宋体" w:hAnsi="宋体" w:cs="宋体" w:eastAsia="宋体" w:hint="default"/>
          <w:sz w:val="18"/>
          <w:szCs w:val="18"/>
        </w:rPr>
      </w:pPr>
      <w:r>
        <w:rPr>
          <w:rFonts w:ascii="宋体" w:hAnsi="宋体" w:cs="宋体" w:eastAsia="宋体" w:hint="default"/>
          <w:spacing w:val="-3"/>
          <w:sz w:val="18"/>
          <w:szCs w:val="18"/>
        </w:rPr>
        <w:t>一年内到期的长期借款中的逾期借款</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无</w:t>
      </w:r>
    </w:p>
    <w:p>
      <w:pPr>
        <w:spacing w:line="240" w:lineRule="auto" w:before="6"/>
        <w:rPr>
          <w:rFonts w:ascii="宋体" w:hAnsi="宋体" w:cs="宋体" w:eastAsia="宋体" w:hint="default"/>
          <w:sz w:val="15"/>
          <w:szCs w:val="15"/>
        </w:rPr>
      </w:pPr>
    </w:p>
    <w:p>
      <w:pPr>
        <w:pStyle w:val="Heading5"/>
        <w:spacing w:line="240" w:lineRule="auto"/>
        <w:ind w:right="0"/>
        <w:jc w:val="left"/>
        <w:rPr>
          <w:b w:val="0"/>
          <w:bCs w:val="0"/>
        </w:rPr>
      </w:pPr>
      <w:r>
        <w:rPr/>
        <w:t>（3）一年内到期的应付债券</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61"/>
        <w:ind w:right="0"/>
        <w:jc w:val="left"/>
        <w:rPr>
          <w:b w:val="0"/>
          <w:bCs w:val="0"/>
        </w:rPr>
      </w:pPr>
      <w:r>
        <w:rPr/>
        <w:t>（4）一年内到期的长期应付款</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41、其他流动负债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90"/>
        <w:gridCol w:w="2923"/>
        <w:gridCol w:w="3053"/>
      </w:tblGrid>
      <w:tr>
        <w:trPr>
          <w:trHeight w:val="394"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7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8"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预收停车场出租收入</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宋体" w:hAnsi="宋体" w:cs="宋体" w:eastAsia="宋体" w:hint="default"/>
                <w:sz w:val="18"/>
                <w:szCs w:val="18"/>
              </w:rPr>
            </w:pPr>
            <w:r>
              <w:rPr>
                <w:rFonts w:ascii="宋体"/>
                <w:spacing w:val="-1"/>
                <w:sz w:val="18"/>
              </w:rPr>
              <w:t>1,600,626.65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7"/>
              <w:jc w:val="right"/>
              <w:rPr>
                <w:rFonts w:ascii="宋体" w:hAnsi="宋体" w:cs="宋体" w:eastAsia="宋体" w:hint="default"/>
                <w:sz w:val="18"/>
                <w:szCs w:val="18"/>
              </w:rPr>
            </w:pPr>
            <w:r>
              <w:rPr>
                <w:rFonts w:ascii="宋体"/>
                <w:spacing w:val="-1"/>
                <w:sz w:val="18"/>
              </w:rPr>
              <w:t>1,556,359.91</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1,600,626.65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1,556,359.91</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42、长期借款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（1）长期借款分类</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6"/>
        <w:gridCol w:w="2935"/>
        <w:gridCol w:w="3053"/>
      </w:tblGrid>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5,306,001.75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8,578,159.83</w:t>
            </w:r>
          </w:p>
        </w:tc>
      </w:tr>
      <w:tr>
        <w:trPr>
          <w:trHeight w:val="403" w:hRule="exact"/>
        </w:trPr>
        <w:tc>
          <w:tcPr>
            <w:tcW w:w="3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5,306,001.75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8,578,159.83</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长期借款分类的说明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（2）金额前五名的长期借款</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6"/>
        <w:gridCol w:w="1061"/>
        <w:gridCol w:w="1066"/>
        <w:gridCol w:w="1066"/>
        <w:gridCol w:w="1061"/>
        <w:gridCol w:w="106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21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2"/>
              <w:jc w:val="left"/>
              <w:rPr>
                <w:rFonts w:ascii="宋体" w:hAnsi="宋体" w:cs="宋体" w:eastAsia="宋体" w:hint="default"/>
                <w:sz w:val="18"/>
                <w:szCs w:val="18"/>
              </w:rPr>
            </w:pPr>
            <w:r>
              <w:rPr>
                <w:rFonts w:ascii="宋体" w:hAnsi="宋体" w:cs="宋体" w:eastAsia="宋体" w:hint="default"/>
                <w:spacing w:val="-2"/>
                <w:sz w:val="18"/>
                <w:szCs w:val="18"/>
              </w:rPr>
              <w:t>交通银行惠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州惠阳支行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6" w:right="0"/>
              <w:jc w:val="left"/>
              <w:rPr>
                <w:rFonts w:ascii="宋体" w:hAnsi="宋体" w:cs="宋体" w:eastAsia="宋体" w:hint="default"/>
                <w:sz w:val="18"/>
                <w:szCs w:val="18"/>
              </w:rPr>
            </w:pPr>
            <w:r>
              <w:rPr>
                <w:rFonts w:ascii="宋体"/>
                <w:sz w:val="18"/>
              </w:rPr>
              <w:t>8.32%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5,306,001.7</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5</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8,578,159.8</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3</w:t>
            </w:r>
            <w:r>
              <w:rPr>
                <w:rFonts w:ascii="宋体"/>
                <w:sz w:val="18"/>
              </w:rPr>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5,306,001.7</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5</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8,578,159.8</w:t>
            </w:r>
          </w:p>
          <w:p>
            <w:pPr>
              <w:pStyle w:val="TableParagraph"/>
              <w:spacing w:line="240" w:lineRule="auto" w:before="81"/>
              <w:ind w:right="22"/>
              <w:jc w:val="right"/>
              <w:rPr>
                <w:rFonts w:ascii="宋体" w:hAnsi="宋体" w:cs="宋体" w:eastAsia="宋体" w:hint="default"/>
                <w:sz w:val="18"/>
                <w:szCs w:val="18"/>
              </w:rPr>
            </w:pPr>
            <w:r>
              <w:rPr>
                <w:rFonts w:ascii="宋体"/>
                <w:w w:val="101"/>
                <w:sz w:val="18"/>
              </w:rPr>
              <w:t>3</w:t>
            </w:r>
            <w:r>
              <w:rPr>
                <w:rFonts w:ascii="宋体"/>
                <w:sz w:val="18"/>
              </w:rPr>
            </w:r>
          </w:p>
        </w:tc>
      </w:tr>
    </w:tbl>
    <w:p>
      <w:pPr>
        <w:spacing w:before="54"/>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长期借款说明，因逾期借款获得展期形成的长期借款，应说明获得展期的条件、本金、利息、预计还款安排等</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43、应付债券</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44、长期应付款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（1）金额前五名长期应付款情况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物业公司本体维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修金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sz w:val="18"/>
              </w:rPr>
              <w:t>340,951.52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sz w:val="18"/>
              </w:rPr>
              <w:t>248,447.21</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（2）长期应付款中的应付融资租赁款明细</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45、专项应付款</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46、其他非流动负债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0"/>
        <w:gridCol w:w="2794"/>
        <w:gridCol w:w="3053"/>
      </w:tblGrid>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7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1,070,000.00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1,620,000.00</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1,070,000.00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1,620,000.00</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362" w:lineRule="auto"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其他非流动负债说明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涉及政府补助的负债项目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980"/>
          <w:cols w:num="2" w:equalWidth="0">
            <w:col w:w="2136" w:space="6687"/>
            <w:col w:w="1117"/>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56"/>
        <w:gridCol w:w="1406"/>
        <w:gridCol w:w="1238"/>
        <w:gridCol w:w="1435"/>
        <w:gridCol w:w="1152"/>
        <w:gridCol w:w="1118"/>
        <w:gridCol w:w="1560"/>
      </w:tblGrid>
      <w:tr>
        <w:trPr>
          <w:trHeight w:val="710" w:hRule="exact"/>
        </w:trPr>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1" w:right="70" w:hanging="360"/>
              <w:jc w:val="left"/>
              <w:rPr>
                <w:rFonts w:ascii="宋体" w:hAnsi="宋体" w:cs="宋体" w:eastAsia="宋体" w:hint="default"/>
                <w:sz w:val="18"/>
                <w:szCs w:val="18"/>
              </w:rPr>
            </w:pPr>
            <w:r>
              <w:rPr>
                <w:rFonts w:ascii="宋体" w:hAnsi="宋体" w:cs="宋体" w:eastAsia="宋体" w:hint="default"/>
                <w:spacing w:val="-2"/>
                <w:sz w:val="18"/>
                <w:szCs w:val="18"/>
              </w:rPr>
              <w:t>本期新增补助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0" w:right="79" w:hanging="269"/>
              <w:jc w:val="left"/>
              <w:rPr>
                <w:rFonts w:ascii="宋体" w:hAnsi="宋体" w:cs="宋体" w:eastAsia="宋体" w:hint="default"/>
                <w:sz w:val="18"/>
                <w:szCs w:val="18"/>
              </w:rPr>
            </w:pPr>
            <w:r>
              <w:rPr>
                <w:rFonts w:ascii="宋体" w:hAnsi="宋体" w:cs="宋体" w:eastAsia="宋体" w:hint="default"/>
                <w:spacing w:val="-3"/>
                <w:sz w:val="18"/>
                <w:szCs w:val="18"/>
              </w:rPr>
              <w:t>本期计入营业外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收入金额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99" w:right="98" w:hanging="404"/>
              <w:jc w:val="left"/>
              <w:rPr>
                <w:rFonts w:ascii="宋体" w:hAnsi="宋体" w:cs="宋体" w:eastAsia="宋体" w:hint="default"/>
                <w:sz w:val="18"/>
                <w:szCs w:val="18"/>
              </w:rPr>
            </w:pPr>
            <w:r>
              <w:rPr>
                <w:rFonts w:ascii="宋体" w:hAnsi="宋体" w:cs="宋体" w:eastAsia="宋体" w:hint="default"/>
                <w:spacing w:val="-2"/>
                <w:sz w:val="18"/>
                <w:szCs w:val="18"/>
              </w:rPr>
              <w:t>与资产相关/与收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益相关</w:t>
            </w:r>
          </w:p>
        </w:tc>
      </w:tr>
      <w:tr>
        <w:trPr>
          <w:trHeight w:val="71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5"/>
              <w:jc w:val="left"/>
              <w:rPr>
                <w:rFonts w:ascii="宋体" w:hAnsi="宋体" w:cs="宋体" w:eastAsia="宋体" w:hint="default"/>
                <w:sz w:val="18"/>
                <w:szCs w:val="18"/>
              </w:rPr>
            </w:pPr>
            <w:r>
              <w:rPr>
                <w:rFonts w:ascii="宋体" w:hAnsi="宋体" w:cs="宋体" w:eastAsia="宋体" w:hint="default"/>
                <w:spacing w:val="-2"/>
                <w:sz w:val="18"/>
                <w:szCs w:val="18"/>
              </w:rPr>
              <w:t>种鸡孵化设备的更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新改造</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r>
      <w:tr>
        <w:trPr>
          <w:trHeight w:val="71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5"/>
              <w:jc w:val="left"/>
              <w:rPr>
                <w:rFonts w:ascii="宋体" w:hAnsi="宋体" w:cs="宋体" w:eastAsia="宋体" w:hint="default"/>
                <w:sz w:val="18"/>
                <w:szCs w:val="18"/>
              </w:rPr>
            </w:pPr>
            <w:r>
              <w:rPr>
                <w:rFonts w:ascii="宋体" w:hAnsi="宋体" w:cs="宋体" w:eastAsia="宋体" w:hint="default"/>
                <w:spacing w:val="-2"/>
                <w:sz w:val="18"/>
                <w:szCs w:val="18"/>
              </w:rPr>
              <w:t>良种鸡生产示范基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地建设</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r>
      <w:tr>
        <w:trPr>
          <w:trHeight w:val="71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5"/>
              <w:jc w:val="left"/>
              <w:rPr>
                <w:rFonts w:ascii="宋体" w:hAnsi="宋体" w:cs="宋体" w:eastAsia="宋体" w:hint="default"/>
                <w:sz w:val="18"/>
                <w:szCs w:val="18"/>
              </w:rPr>
            </w:pPr>
            <w:r>
              <w:rPr>
                <w:rFonts w:ascii="宋体" w:hAnsi="宋体" w:cs="宋体" w:eastAsia="宋体" w:hint="default"/>
                <w:spacing w:val="-2"/>
                <w:sz w:val="18"/>
                <w:szCs w:val="18"/>
              </w:rPr>
              <w:t>优质鸡生产示范基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地建设</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r>
      <w:tr>
        <w:trPr>
          <w:trHeight w:val="710"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5"/>
              <w:jc w:val="left"/>
              <w:rPr>
                <w:rFonts w:ascii="宋体" w:hAnsi="宋体" w:cs="宋体" w:eastAsia="宋体" w:hint="default"/>
                <w:sz w:val="18"/>
                <w:szCs w:val="18"/>
              </w:rPr>
            </w:pPr>
            <w:r>
              <w:rPr>
                <w:rFonts w:ascii="宋体" w:hAnsi="宋体" w:cs="宋体" w:eastAsia="宋体" w:hint="default"/>
                <w:spacing w:val="-2"/>
                <w:sz w:val="18"/>
                <w:szCs w:val="18"/>
              </w:rPr>
              <w:t>种鸡生物安全控制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系统改造</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r>
      <w:tr>
        <w:trPr>
          <w:trHeight w:val="40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种鸡生物安全控制</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r>
    </w:tbl>
    <w:p>
      <w:pPr>
        <w:spacing w:after="0" w:line="240" w:lineRule="auto"/>
        <w:jc w:val="right"/>
        <w:rPr>
          <w:rFonts w:ascii="宋体" w:hAnsi="宋体" w:cs="宋体" w:eastAsia="宋体" w:hint="default"/>
          <w:sz w:val="18"/>
          <w:szCs w:val="18"/>
        </w:rPr>
        <w:sectPr>
          <w:type w:val="continuous"/>
          <w:pgSz w:w="11900" w:h="16840"/>
          <w:pgMar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656"/>
        <w:gridCol w:w="1406"/>
        <w:gridCol w:w="1238"/>
        <w:gridCol w:w="1435"/>
        <w:gridCol w:w="1152"/>
        <w:gridCol w:w="1118"/>
        <w:gridCol w:w="1560"/>
      </w:tblGrid>
      <w:tr>
        <w:trPr>
          <w:trHeight w:val="360"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系统改造</w:t>
            </w:r>
          </w:p>
        </w:tc>
        <w:tc>
          <w:tcPr>
            <w:tcW w:w="140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农业综合开发项目</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360,000.00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240,000.00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5"/>
              <w:jc w:val="left"/>
              <w:rPr>
                <w:rFonts w:ascii="宋体" w:hAnsi="宋体" w:cs="宋体" w:eastAsia="宋体" w:hint="default"/>
                <w:sz w:val="18"/>
                <w:szCs w:val="18"/>
              </w:rPr>
            </w:pPr>
            <w:r>
              <w:rPr>
                <w:rFonts w:ascii="宋体" w:hAnsi="宋体" w:cs="宋体" w:eastAsia="宋体" w:hint="default"/>
                <w:spacing w:val="-2"/>
                <w:sz w:val="18"/>
                <w:szCs w:val="18"/>
              </w:rPr>
              <w:t>优质鸡养殖生产建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设</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5"/>
              <w:jc w:val="left"/>
              <w:rPr>
                <w:rFonts w:ascii="宋体" w:hAnsi="宋体" w:cs="宋体" w:eastAsia="宋体" w:hint="default"/>
                <w:sz w:val="18"/>
                <w:szCs w:val="18"/>
              </w:rPr>
            </w:pPr>
            <w:r>
              <w:rPr>
                <w:rFonts w:ascii="宋体" w:hAnsi="宋体" w:cs="宋体" w:eastAsia="宋体" w:hint="default"/>
                <w:spacing w:val="-2"/>
                <w:sz w:val="18"/>
                <w:szCs w:val="18"/>
              </w:rPr>
              <w:t>蛋鸡引进及养殖项</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目</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320,000.00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蛋鸡养殖项目</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高新技术产品项目</w:t>
            </w:r>
          </w:p>
        </w:tc>
        <w:tc>
          <w:tcPr>
            <w:tcW w:w="140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1,620,000.00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650,000.00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1,070,000.0</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1" w:right="0"/>
              <w:jc w:val="left"/>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47、股本</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3"/>
        <w:gridCol w:w="1195"/>
        <w:gridCol w:w="1200"/>
        <w:gridCol w:w="1195"/>
        <w:gridCol w:w="1195"/>
        <w:gridCol w:w="1195"/>
        <w:gridCol w:w="1195"/>
        <w:gridCol w:w="1195"/>
      </w:tblGrid>
      <w:tr>
        <w:trPr>
          <w:trHeight w:val="197"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本期变动增减（＋、－）</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1"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3"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9"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8" w:space="0" w:color="D2D2D2"/>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357,973,531.</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1200"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357,973,531.</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r>
      <w:tr>
        <w:trPr>
          <w:trHeight w:val="394" w:hRule="exact"/>
        </w:trPr>
        <w:tc>
          <w:tcPr>
            <w:tcW w:w="1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vMerge/>
            <w:tcBorders>
              <w:left w:val="single" w:sz="8" w:space="0" w:color="D2D2D2"/>
              <w:right w:val="single" w:sz="4" w:space="0" w:color="000000"/>
            </w:tcBorders>
          </w:tcPr>
          <w:p>
            <w:pPr/>
          </w:p>
        </w:tc>
        <w:tc>
          <w:tcPr>
            <w:tcW w:w="1200"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3"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8" w:space="0" w:color="D2D2D2"/>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line="316" w:lineRule="auto"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股本变动情况说明，本报告期内有增资或减资行为的，应披露执行验资的会计师事务所名称和验资报告文号；运行不足 </w:t>
      </w:r>
      <w:r>
        <w:rPr>
          <w:rFonts w:ascii="宋体" w:hAnsi="宋体" w:cs="宋体" w:eastAsia="宋体" w:hint="default"/>
          <w:sz w:val="18"/>
          <w:szCs w:val="18"/>
        </w:rPr>
        <w:t>3</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年的股份有限公司，设立前的年份只需说明净资产情况；有限责任公司整体变更为股份公司应说明公司设立时的验资情况</w:t>
      </w:r>
    </w:p>
    <w:p>
      <w:pPr>
        <w:spacing w:line="240" w:lineRule="auto" w:before="2"/>
        <w:rPr>
          <w:rFonts w:ascii="宋体" w:hAnsi="宋体" w:cs="宋体" w:eastAsia="宋体" w:hint="default"/>
          <w:sz w:val="17"/>
          <w:szCs w:val="17"/>
        </w:rPr>
      </w:pPr>
    </w:p>
    <w:p>
      <w:pPr>
        <w:pStyle w:val="Heading5"/>
        <w:spacing w:line="240" w:lineRule="auto"/>
        <w:ind w:right="0"/>
        <w:jc w:val="left"/>
        <w:rPr>
          <w:b w:val="0"/>
          <w:bCs w:val="0"/>
        </w:rPr>
      </w:pPr>
      <w:r>
        <w:rPr/>
        <w:t>48、库存股</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库存股情况说明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49、专项储备</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50、资本公积</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3"/>
        <w:gridCol w:w="1870"/>
        <w:gridCol w:w="1997"/>
        <w:gridCol w:w="1723"/>
        <w:gridCol w:w="1594"/>
      </w:tblGrid>
      <w:tr>
        <w:trPr>
          <w:trHeight w:val="403"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247,877,838.42</w:t>
            </w:r>
          </w:p>
        </w:tc>
        <w:tc>
          <w:tcPr>
            <w:tcW w:w="199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247,877,838.42</w:t>
            </w:r>
          </w:p>
        </w:tc>
      </w:tr>
      <w:tr>
        <w:trPr>
          <w:trHeight w:val="403"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394,770,420.83</w:t>
            </w:r>
          </w:p>
        </w:tc>
        <w:tc>
          <w:tcPr>
            <w:tcW w:w="199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394,770,420.83</w:t>
            </w:r>
          </w:p>
        </w:tc>
      </w:tr>
      <w:tr>
        <w:trPr>
          <w:trHeight w:val="398"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642,648,259.25</w:t>
            </w:r>
          </w:p>
        </w:tc>
        <w:tc>
          <w:tcPr>
            <w:tcW w:w="199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642,648,259.25</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51、盈余公积</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3"/>
        <w:gridCol w:w="1870"/>
        <w:gridCol w:w="1997"/>
        <w:gridCol w:w="1723"/>
        <w:gridCol w:w="1594"/>
      </w:tblGrid>
      <w:tr>
        <w:trPr>
          <w:trHeight w:val="403"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6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657" w:right="0"/>
              <w:jc w:val="left"/>
              <w:rPr>
                <w:rFonts w:ascii="宋体" w:hAnsi="宋体" w:cs="宋体" w:eastAsia="宋体" w:hint="default"/>
                <w:sz w:val="18"/>
                <w:szCs w:val="18"/>
              </w:rPr>
            </w:pPr>
            <w:r>
              <w:rPr>
                <w:rFonts w:ascii="宋体"/>
                <w:sz w:val="18"/>
              </w:rPr>
              <w:t>65,738,593.50</w:t>
            </w:r>
          </w:p>
        </w:tc>
        <w:tc>
          <w:tcPr>
            <w:tcW w:w="199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65,738,593.50</w:t>
            </w:r>
          </w:p>
        </w:tc>
      </w:tr>
      <w:tr>
        <w:trPr>
          <w:trHeight w:val="398" w:hRule="exact"/>
        </w:trPr>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657" w:right="0"/>
              <w:jc w:val="left"/>
              <w:rPr>
                <w:rFonts w:ascii="宋体" w:hAnsi="宋体" w:cs="宋体" w:eastAsia="宋体" w:hint="default"/>
                <w:sz w:val="18"/>
                <w:szCs w:val="18"/>
              </w:rPr>
            </w:pPr>
            <w:r>
              <w:rPr>
                <w:rFonts w:ascii="宋体"/>
                <w:sz w:val="18"/>
              </w:rPr>
              <w:t>65,738,593.50</w:t>
            </w:r>
          </w:p>
        </w:tc>
        <w:tc>
          <w:tcPr>
            <w:tcW w:w="1997"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65,738,593.50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盈余公积说明，用盈余公积转增股本、弥补亏损、分派股利的，应说明有关决议</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52、一般风险准备</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53、未分配利润</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4"/>
        <w:gridCol w:w="3751"/>
        <w:gridCol w:w="2100"/>
      </w:tblGrid>
      <w:tr>
        <w:trPr>
          <w:trHeight w:val="398"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pacing w:val="-3"/>
                <w:sz w:val="18"/>
                <w:szCs w:val="18"/>
              </w:rPr>
              <w:t>提取或分配比例</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调整前上年末未分配利润</w:t>
            </w:r>
          </w:p>
        </w:tc>
        <w:tc>
          <w:tcPr>
            <w:tcW w:w="3751" w:type="dxa"/>
            <w:tcBorders>
              <w:top w:val="single" w:sz="4" w:space="0" w:color="000000"/>
              <w:left w:val="single" w:sz="8" w:space="0" w:color="D2D2D2"/>
              <w:bottom w:val="single" w:sz="4" w:space="0" w:color="000000"/>
              <w:right w:val="single" w:sz="13" w:space="0" w:color="D2D2D2"/>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-977,040,435.56</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调整年初未分配利润合计数（调增+，调减-）</w:t>
            </w:r>
          </w:p>
        </w:tc>
        <w:tc>
          <w:tcPr>
            <w:tcW w:w="3751" w:type="dxa"/>
            <w:tcBorders>
              <w:top w:val="single" w:sz="4" w:space="0" w:color="000000"/>
              <w:left w:val="single" w:sz="8" w:space="0" w:color="D2D2D2"/>
              <w:bottom w:val="single" w:sz="4" w:space="0" w:color="000000"/>
              <w:right w:val="single" w:sz="13" w:space="0" w:color="D2D2D2"/>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0.00</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1" w:type="dxa"/>
            <w:tcBorders>
              <w:top w:val="single" w:sz="4" w:space="0" w:color="000000"/>
              <w:left w:val="single" w:sz="8" w:space="0" w:color="D2D2D2"/>
              <w:bottom w:val="single" w:sz="4" w:space="0" w:color="000000"/>
              <w:right w:val="single" w:sz="13" w:space="0" w:color="D2D2D2"/>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-977,040,435.56</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r>
        <w:trPr>
          <w:trHeight w:val="398"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3751" w:type="dxa"/>
            <w:tcBorders>
              <w:top w:val="single" w:sz="4" w:space="0" w:color="000000"/>
              <w:left w:val="single" w:sz="8" w:space="0" w:color="D2D2D2"/>
              <w:bottom w:val="single" w:sz="4" w:space="0" w:color="000000"/>
              <w:right w:val="single" w:sz="13" w:space="0" w:color="D2D2D2"/>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16,766,914.58</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3751" w:type="dxa"/>
            <w:tcBorders>
              <w:top w:val="single" w:sz="4" w:space="0" w:color="000000"/>
              <w:left w:val="single" w:sz="8" w:space="0" w:color="D2D2D2"/>
              <w:bottom w:val="single" w:sz="4" w:space="0" w:color="000000"/>
              <w:right w:val="single" w:sz="13" w:space="0" w:color="D2D2D2"/>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-960,273,520.98</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sz w:val="8"/>
          <w:szCs w:val="8"/>
        </w:rPr>
      </w:pPr>
    </w:p>
    <w:p>
      <w:pPr>
        <w:pStyle w:val="BodyText"/>
        <w:spacing w:line="422" w:lineRule="auto" w:before="36"/>
        <w:ind w:right="1791"/>
        <w:jc w:val="left"/>
      </w:pPr>
      <w:r>
        <w:rPr/>
        <w:t>调整年初未分配利润明细：</w:t>
      </w:r>
      <w:r>
        <w:rPr>
          <w:spacing w:val="-102"/>
        </w:rPr>
        <w:t> </w:t>
      </w:r>
      <w:r>
        <w:rPr>
          <w:spacing w:val="-102"/>
        </w:rPr>
      </w:r>
      <w:r>
        <w:rPr/>
        <w:t>1)、由于《企业会计准则》及其相关新规定进行追溯调整，影响年初未分配利润</w:t>
      </w:r>
      <w:r>
        <w:rPr>
          <w:spacing w:val="-52"/>
        </w:rPr>
        <w:t> </w:t>
      </w:r>
      <w:r>
        <w:rPr/>
        <w:t>0</w:t>
      </w:r>
      <w:r>
        <w:rPr>
          <w:spacing w:val="-56"/>
        </w:rPr>
        <w:t> </w:t>
      </w:r>
      <w:r>
        <w:rPr/>
        <w:t>元。</w:t>
      </w:r>
    </w:p>
    <w:p>
      <w:pPr>
        <w:pStyle w:val="BodyText"/>
        <w:spacing w:line="240" w:lineRule="auto" w:before="45"/>
        <w:ind w:right="0"/>
        <w:jc w:val="left"/>
      </w:pPr>
      <w:r>
        <w:rPr/>
        <w:t>2)、由于会计政策变更，影响年初未分配利润</w:t>
      </w:r>
      <w:r>
        <w:rPr>
          <w:spacing w:val="-50"/>
        </w:rPr>
        <w:t> </w:t>
      </w:r>
      <w:r>
        <w:rPr/>
        <w:t>0</w:t>
      </w:r>
      <w:r>
        <w:rPr>
          <w:spacing w:val="-55"/>
        </w:rPr>
        <w:t> </w:t>
      </w:r>
      <w:r>
        <w:rPr/>
        <w:t>元。</w:t>
      </w:r>
    </w:p>
    <w:p>
      <w:pPr>
        <w:spacing w:line="240" w:lineRule="auto" w:before="9"/>
        <w:rPr>
          <w:rFonts w:ascii="宋体" w:hAnsi="宋体" w:cs="宋体" w:eastAsia="宋体" w:hint="default"/>
          <w:sz w:val="15"/>
          <w:szCs w:val="15"/>
        </w:rPr>
      </w:pPr>
    </w:p>
    <w:p>
      <w:pPr>
        <w:pStyle w:val="BodyText"/>
        <w:spacing w:line="240" w:lineRule="auto"/>
        <w:ind w:right="0"/>
        <w:jc w:val="left"/>
      </w:pPr>
      <w:r>
        <w:rPr/>
        <w:t>3)、由于重大会计差错更正，影响年初未分配利润</w:t>
      </w:r>
      <w:r>
        <w:rPr>
          <w:spacing w:val="-52"/>
        </w:rPr>
        <w:t> </w:t>
      </w:r>
      <w:r>
        <w:rPr/>
        <w:t>0</w:t>
      </w:r>
      <w:r>
        <w:rPr>
          <w:spacing w:val="-56"/>
        </w:rPr>
        <w:t> </w:t>
      </w:r>
      <w:r>
        <w:rPr/>
        <w:t>元。</w:t>
      </w:r>
    </w:p>
    <w:p>
      <w:pPr>
        <w:spacing w:line="240" w:lineRule="auto" w:before="9"/>
        <w:rPr>
          <w:rFonts w:ascii="宋体" w:hAnsi="宋体" w:cs="宋体" w:eastAsia="宋体" w:hint="default"/>
          <w:sz w:val="15"/>
          <w:szCs w:val="15"/>
        </w:rPr>
      </w:pPr>
    </w:p>
    <w:p>
      <w:pPr>
        <w:pStyle w:val="BodyText"/>
        <w:spacing w:line="240" w:lineRule="auto"/>
        <w:ind w:right="0"/>
        <w:jc w:val="left"/>
      </w:pPr>
      <w:r>
        <w:rPr/>
        <w:t>4)、由于同一控制导致的合并范围变更，影响年初未分配利润</w:t>
      </w:r>
      <w:r>
        <w:rPr>
          <w:spacing w:val="-51"/>
        </w:rPr>
        <w:t> </w:t>
      </w:r>
      <w:r>
        <w:rPr/>
        <w:t>0</w:t>
      </w:r>
      <w:r>
        <w:rPr>
          <w:spacing w:val="-55"/>
        </w:rPr>
        <w:t> </w:t>
      </w:r>
      <w:r>
        <w:rPr/>
        <w:t>元。</w:t>
      </w:r>
    </w:p>
    <w:p>
      <w:pPr>
        <w:spacing w:line="240" w:lineRule="auto" w:before="9"/>
        <w:rPr>
          <w:rFonts w:ascii="宋体" w:hAnsi="宋体" w:cs="宋体" w:eastAsia="宋体" w:hint="default"/>
          <w:sz w:val="15"/>
          <w:szCs w:val="15"/>
        </w:rPr>
      </w:pPr>
    </w:p>
    <w:p>
      <w:pPr>
        <w:pStyle w:val="BodyText"/>
        <w:spacing w:line="396" w:lineRule="auto"/>
        <w:ind w:right="0"/>
        <w:jc w:val="left"/>
      </w:pPr>
      <w:r>
        <w:rPr/>
        <w:t>5)、其他调整合计影响年初未分配利润</w:t>
      </w:r>
      <w:r>
        <w:rPr>
          <w:spacing w:val="-57"/>
        </w:rPr>
        <w:t> </w:t>
      </w:r>
      <w:r>
        <w:rPr/>
        <w:t>0</w:t>
      </w:r>
      <w:r>
        <w:rPr>
          <w:spacing w:val="-53"/>
        </w:rPr>
        <w:t> </w:t>
      </w:r>
      <w:r>
        <w:rPr/>
        <w:t>元。</w:t>
      </w:r>
      <w:r>
        <w:rPr>
          <w:spacing w:val="-98"/>
        </w:rPr>
        <w:t> </w:t>
      </w:r>
      <w:r>
        <w:rPr>
          <w:spacing w:val="-98"/>
        </w:rPr>
      </w:r>
      <w:r>
        <w:rPr>
          <w:spacing w:val="-2"/>
        </w:rPr>
        <w:t>未分配利润说明，对于首次公开发行证券的公司，如果发行前的滚存利润经股东大会决议由新老股东共同</w:t>
      </w:r>
      <w:r>
        <w:rPr>
          <w:spacing w:val="-35"/>
        </w:rPr>
        <w:t> </w:t>
      </w:r>
      <w:r>
        <w:rPr>
          <w:spacing w:val="-35"/>
        </w:rPr>
      </w:r>
      <w:r>
        <w:rPr>
          <w:spacing w:val="-2"/>
        </w:rPr>
        <w:t>享有，应明确予以说明；如果发行前的滚存利润经股东大会决议在发行前进行分配并由老股东享有，公司</w:t>
      </w:r>
      <w:r>
        <w:rPr>
          <w:spacing w:val="-35"/>
        </w:rPr>
        <w:t> </w:t>
      </w:r>
      <w:r>
        <w:rPr>
          <w:spacing w:val="-35"/>
        </w:rPr>
      </w:r>
      <w:r>
        <w:rPr/>
        <w:t>应明确披露应付股利中老股东享有的经审计的利润数。</w:t>
      </w:r>
    </w:p>
    <w:p>
      <w:pPr>
        <w:pStyle w:val="Heading5"/>
        <w:spacing w:line="240" w:lineRule="auto" w:before="136"/>
        <w:ind w:right="0"/>
        <w:jc w:val="left"/>
        <w:rPr>
          <w:b w:val="0"/>
          <w:bCs w:val="0"/>
        </w:rPr>
      </w:pPr>
      <w:r>
        <w:rPr/>
        <w:t>54、营业收入、营业成本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（1）营业收入、营业成本</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3300"/>
        <w:gridCol w:w="3067"/>
        <w:gridCol w:w="3192"/>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529,793,789.63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454,927,485.95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3,264,798.30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2,361,082.54</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469,488,474.28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396,785,898.71</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（2）主营业务（分行业）</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25"/>
        <w:gridCol w:w="1728"/>
        <w:gridCol w:w="1862"/>
        <w:gridCol w:w="1728"/>
        <w:gridCol w:w="1723"/>
      </w:tblGrid>
      <w:tr>
        <w:trPr>
          <w:trHeight w:val="398" w:hRule="exact"/>
        </w:trPr>
        <w:tc>
          <w:tcPr>
            <w:tcW w:w="25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200,065,887.83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158,384,975.35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178,707,743.32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137,184,001.09</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农畜业</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317,996,964.95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301,446,748.86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263,198,978.19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250,119,142.16</w:t>
            </w:r>
          </w:p>
        </w:tc>
      </w:tr>
      <w:tr>
        <w:trPr>
          <w:trHeight w:val="39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物业管理及出租</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11,730,936.85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7,734,175.04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11,249,883.44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7,491,304.28</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1,770,881.00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466,034.15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529,793,789.63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467,565,899.25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454,927,485.95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395,260,481.68</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（3）主营业务（分产品）</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25"/>
        <w:gridCol w:w="1728"/>
        <w:gridCol w:w="1862"/>
        <w:gridCol w:w="1728"/>
        <w:gridCol w:w="1723"/>
      </w:tblGrid>
      <w:tr>
        <w:trPr>
          <w:trHeight w:val="398" w:hRule="exact"/>
        </w:trPr>
        <w:tc>
          <w:tcPr>
            <w:tcW w:w="25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电话机及保险柜</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200,065,887.83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158,384,975.35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178,707,743.32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137,184,001.09</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309,986,613.57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294,352,980.35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252,264,382.89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239,326,457.10</w:t>
            </w:r>
          </w:p>
        </w:tc>
      </w:tr>
      <w:tr>
        <w:trPr>
          <w:trHeight w:val="39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肉鸡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8,010,351.38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7,093,768.51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10,934,595.30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10,792,685.06</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物业管理及出租</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11,730,936.85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7,734,175.04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11,249,883.44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7,491,304.28</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1,770,881.00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466,034.15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529,793,789.63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467,565,899.25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454,927,485.95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395,260,481.68</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（4）主营业务（分地区）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25"/>
        <w:gridCol w:w="1728"/>
        <w:gridCol w:w="1862"/>
        <w:gridCol w:w="1728"/>
        <w:gridCol w:w="1723"/>
      </w:tblGrid>
      <w:tr>
        <w:trPr>
          <w:trHeight w:val="403" w:hRule="exact"/>
        </w:trPr>
        <w:tc>
          <w:tcPr>
            <w:tcW w:w="25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518,304,199.10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458,453,064.32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446,401,206.71</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388,451,184.47</w:t>
            </w:r>
          </w:p>
        </w:tc>
      </w:tr>
      <w:tr>
        <w:trPr>
          <w:trHeight w:val="398"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11,489,590.53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9,112,834.93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8,526,279.24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6,809,297.21</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529,793,789.63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467,565,899.25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454,927,485.95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395,260,481.68</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（5）公司来自前五名客户的营业收入情况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2"/>
        <w:gridCol w:w="3312"/>
        <w:gridCol w:w="2323"/>
        <w:gridCol w:w="3139"/>
      </w:tblGrid>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w w:val="101"/>
                <w:sz w:val="18"/>
              </w:rPr>
              <w:t>1</w:t>
            </w:r>
            <w:r>
              <w:rPr>
                <w:rFonts w:ascii="宋体"/>
                <w:sz w:val="18"/>
              </w:rPr>
            </w:r>
          </w:p>
        </w:tc>
        <w:tc>
          <w:tcPr>
            <w:tcW w:w="33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东莞茶山袁照辉</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color w:val="FF0000"/>
                <w:spacing w:val="-1"/>
                <w:sz w:val="18"/>
              </w:rPr>
              <w:t>46,019,880.40</w:t>
            </w:r>
            <w:r>
              <w:rPr>
                <w:rFonts w:ascii="宋体"/>
                <w:spacing w:val="-1"/>
                <w:sz w:val="18"/>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color w:val="FF0000"/>
                <w:sz w:val="18"/>
              </w:rPr>
              <w:t>8.63%</w:t>
            </w:r>
            <w:r>
              <w:rPr>
                <w:rFonts w:ascii="宋体"/>
                <w:sz w:val="18"/>
              </w:rPr>
            </w:r>
          </w:p>
        </w:tc>
      </w:tr>
      <w:tr>
        <w:trPr>
          <w:trHeight w:val="398"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w w:val="101"/>
                <w:sz w:val="18"/>
              </w:rPr>
              <w:t>2</w:t>
            </w:r>
            <w:r>
              <w:rPr>
                <w:rFonts w:ascii="宋体"/>
                <w:sz w:val="18"/>
              </w:rPr>
            </w:r>
          </w:p>
        </w:tc>
        <w:tc>
          <w:tcPr>
            <w:tcW w:w="33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北京星杰生商行</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color w:val="FF0000"/>
                <w:spacing w:val="-1"/>
                <w:sz w:val="18"/>
              </w:rPr>
              <w:t>29,301,881.68</w:t>
            </w:r>
            <w:r>
              <w:rPr>
                <w:rFonts w:ascii="宋体"/>
                <w:spacing w:val="-1"/>
                <w:sz w:val="18"/>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color w:val="FF0000"/>
                <w:sz w:val="18"/>
              </w:rPr>
              <w:t>5.5%</w:t>
            </w:r>
            <w:r>
              <w:rPr>
                <w:rFonts w:ascii="宋体"/>
                <w:sz w:val="18"/>
              </w:rPr>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w w:val="101"/>
                <w:sz w:val="18"/>
              </w:rPr>
              <w:t>3</w:t>
            </w:r>
            <w:r>
              <w:rPr>
                <w:rFonts w:ascii="宋体"/>
                <w:sz w:val="18"/>
              </w:rPr>
            </w:r>
          </w:p>
        </w:tc>
        <w:tc>
          <w:tcPr>
            <w:tcW w:w="33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北京市国顺泰科贸有限公司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color w:val="FF0000"/>
                <w:spacing w:val="-1"/>
                <w:sz w:val="18"/>
              </w:rPr>
              <w:t>18,065,133.18</w:t>
            </w:r>
            <w:r>
              <w:rPr>
                <w:rFonts w:ascii="宋体"/>
                <w:spacing w:val="-1"/>
                <w:sz w:val="18"/>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color w:val="FF0000"/>
                <w:sz w:val="18"/>
              </w:rPr>
              <w:t>3.38%</w:t>
            </w:r>
            <w:r>
              <w:rPr>
                <w:rFonts w:ascii="宋体"/>
                <w:sz w:val="18"/>
              </w:rPr>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w w:val="101"/>
                <w:sz w:val="18"/>
              </w:rPr>
              <w:t>4</w:t>
            </w:r>
            <w:r>
              <w:rPr>
                <w:rFonts w:ascii="宋体"/>
                <w:sz w:val="18"/>
              </w:rPr>
            </w:r>
          </w:p>
        </w:tc>
        <w:tc>
          <w:tcPr>
            <w:tcW w:w="33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阳江信诚饲料经营部</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color w:val="FF0000"/>
                <w:spacing w:val="-1"/>
                <w:sz w:val="18"/>
              </w:rPr>
              <w:t>11,171,719.89</w:t>
            </w:r>
            <w:r>
              <w:rPr>
                <w:rFonts w:ascii="宋体"/>
                <w:spacing w:val="-1"/>
                <w:sz w:val="18"/>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color w:val="FF0000"/>
                <w:sz w:val="18"/>
              </w:rPr>
              <w:t>2.10%</w:t>
            </w:r>
            <w:r>
              <w:rPr>
                <w:rFonts w:ascii="宋体"/>
                <w:sz w:val="18"/>
              </w:rPr>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w w:val="101"/>
                <w:sz w:val="18"/>
              </w:rPr>
              <w:t>5</w:t>
            </w:r>
            <w:r>
              <w:rPr>
                <w:rFonts w:ascii="宋体"/>
                <w:sz w:val="18"/>
              </w:rPr>
            </w:r>
          </w:p>
        </w:tc>
        <w:tc>
          <w:tcPr>
            <w:tcW w:w="33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上海彼凸彼电子商务有限公司</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color w:val="FF0000"/>
                <w:spacing w:val="-2"/>
                <w:sz w:val="18"/>
              </w:rPr>
              <w:t>13,155,224.02</w:t>
            </w:r>
            <w:r>
              <w:rPr>
                <w:rFonts w:ascii="宋体"/>
                <w:spacing w:val="-2"/>
                <w:sz w:val="18"/>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color w:val="FF0000"/>
                <w:sz w:val="18"/>
              </w:rPr>
              <w:t>2.47%</w:t>
            </w:r>
            <w:r>
              <w:rPr>
                <w:rFonts w:ascii="宋体"/>
                <w:sz w:val="18"/>
              </w:rPr>
            </w:r>
          </w:p>
        </w:tc>
      </w:tr>
      <w:tr>
        <w:trPr>
          <w:trHeight w:val="398"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color w:val="FF0000"/>
                <w:spacing w:val="-2"/>
                <w:sz w:val="18"/>
              </w:rPr>
              <w:t>117,713,839.17</w:t>
            </w:r>
            <w:r>
              <w:rPr>
                <w:rFonts w:ascii="宋体"/>
                <w:spacing w:val="-2"/>
                <w:sz w:val="18"/>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color w:val="FF0000"/>
                <w:spacing w:val="-1"/>
                <w:sz w:val="18"/>
              </w:rPr>
              <w:t>22.08%</w:t>
            </w:r>
            <w:r>
              <w:rPr>
                <w:rFonts w:ascii="宋体"/>
                <w:spacing w:val="-1"/>
                <w:sz w:val="18"/>
              </w:rPr>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营业收入的说明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55、合同项目收入</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56、营业税金及附加</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2"/>
        <w:gridCol w:w="2918"/>
      </w:tblGrid>
      <w:tr>
        <w:trPr>
          <w:trHeight w:val="398" w:hRule="exact"/>
        </w:trPr>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586,746.83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651,038.21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766,056.05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789,757.99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547,182.88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564,112.03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1,899,985.76</w:t>
            </w:r>
          </w:p>
        </w:tc>
        <w:tc>
          <w:tcPr>
            <w:tcW w:w="186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right="14"/>
              <w:jc w:val="right"/>
              <w:rPr>
                <w:rFonts w:ascii="宋体" w:hAnsi="宋体" w:cs="宋体" w:eastAsia="宋体" w:hint="default"/>
                <w:sz w:val="18"/>
                <w:szCs w:val="18"/>
              </w:rPr>
            </w:pPr>
            <w:r>
              <w:rPr>
                <w:rFonts w:ascii="宋体"/>
                <w:spacing w:val="-1"/>
                <w:sz w:val="18"/>
              </w:rPr>
              <w:t>2,004,908.23</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57、销售费用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7,762,894.55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6,414,756.97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办公、通讯、汽车等费用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1,499,559.05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1,661,250.74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3,244,996.40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3,824,755.45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1,787,692.26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1,655,589.32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2,034,226.22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2,033,833.94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广告、促销费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4,699,335.78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6,291,492.35</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1,636,464.40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1,141,748.37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1,564,521.89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1,316,956.55</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商品维修费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575,243.90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784,409.65</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检疫报关费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124,170.00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140,826.81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179,655.11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1,152,400.96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25,108,759.56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26,418,021.11</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58、管理费用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12,709,353.14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10,559,713.90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办公、通讯、汽车、水电、租赁等费用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4,823,509.02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5,370,749.74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pacing w:val="-1"/>
                <w:sz w:val="18"/>
              </w:rPr>
              <w:t>226,508.65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587,719.40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2,769,606.03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2,610,151.90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2,284,047.17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1,175,100.00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法律诉讼费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700,010.50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1,074,268.00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1,054,772.77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598,379.94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无形资产和长期待摊费用摊销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541,274.79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511,234.03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研发及设计费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3,478,590.94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1,977,082.74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员工搬迁补偿</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2,258,272.55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3,698,483.07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3,978,510.30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32,286,156.08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30,701,182.50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59、财务费用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893,347.54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247,225.08</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-1,004,604.44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-381,777.51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300,104.54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35,460.99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206,341.46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228,583.63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395,189.10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129,492.19</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60、公允价值变动收益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61、投资收益</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（1）投资收益明细情况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（2）按成本法核算的长期股权投资收益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（3）按权益法核算的长期股权投资收益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62、资产减值损失</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2534"/>
        <w:gridCol w:w="2789"/>
      </w:tblGrid>
      <w:tr>
        <w:trPr>
          <w:trHeight w:val="398"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-18,141,142.36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496,979.60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336,890.05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46,869.23</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-17,804,252.31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543,848.83</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63、营业外收入</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（1）营业外收入情况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93"/>
        <w:gridCol w:w="1954"/>
        <w:gridCol w:w="2160"/>
        <w:gridCol w:w="2160"/>
      </w:tblGrid>
      <w:tr>
        <w:trPr>
          <w:trHeight w:val="159" w:hRule="exact"/>
        </w:trPr>
        <w:tc>
          <w:tcPr>
            <w:tcW w:w="32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4"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92" w:right="79" w:hanging="807"/>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金额</w:t>
            </w:r>
          </w:p>
        </w:tc>
      </w:tr>
      <w:tr>
        <w:trPr>
          <w:trHeight w:val="392" w:hRule="exact"/>
        </w:trPr>
        <w:tc>
          <w:tcPr>
            <w:tcW w:w="32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2D2D2"/>
          </w:tcPr>
          <w:p>
            <w:pPr/>
          </w:p>
        </w:tc>
      </w:tr>
      <w:tr>
        <w:trPr>
          <w:trHeight w:val="164" w:hRule="exact"/>
        </w:trPr>
        <w:tc>
          <w:tcPr>
            <w:tcW w:w="32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4"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非流动资产处置利得合计</w:t>
            </w:r>
          </w:p>
        </w:tc>
        <w:tc>
          <w:tcPr>
            <w:tcW w:w="195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19,988.67</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19,988.67</w:t>
            </w:r>
          </w:p>
        </w:tc>
      </w:tr>
      <w:tr>
        <w:trPr>
          <w:trHeight w:val="398" w:hRule="exact"/>
        </w:trPr>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其中：固定资产处置利得</w:t>
            </w:r>
          </w:p>
        </w:tc>
        <w:tc>
          <w:tcPr>
            <w:tcW w:w="195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19,988.67</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19,988.67</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650,000.00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510,000.00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650,000.00</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1954"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13,200.00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无需支付的未申报债权</w:t>
            </w:r>
          </w:p>
        </w:tc>
        <w:tc>
          <w:tcPr>
            <w:tcW w:w="1954"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8,410,806.17</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基本农田改造项目补偿收入</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5,662,531.98</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5,662,531.98</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35,419.60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88,156.57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35,419.60</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6,367,940.25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9,022,162.74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6,367,940.25</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营业外收入说明</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（2）计入当期损益的政府补助</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59" w:right="94" w:hanging="764"/>
              <w:jc w:val="left"/>
              <w:rPr>
                <w:rFonts w:ascii="宋体" w:hAnsi="宋体" w:cs="宋体" w:eastAsia="宋体" w:hint="default"/>
                <w:sz w:val="18"/>
                <w:szCs w:val="18"/>
              </w:rPr>
            </w:pPr>
            <w:r>
              <w:rPr>
                <w:rFonts w:ascii="宋体" w:hAnsi="宋体" w:cs="宋体" w:eastAsia="宋体" w:hint="default"/>
                <w:spacing w:val="-2"/>
                <w:sz w:val="18"/>
                <w:szCs w:val="18"/>
              </w:rPr>
              <w:t>与资产相关/与收益相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关</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pacing w:val="-2"/>
                <w:sz w:val="18"/>
                <w:szCs w:val="18"/>
              </w:rPr>
              <w:t>是否属于非经常性损益</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种鸡孵化设备的更新改</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造</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良种鸡生产示范基地建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优质鸡生产示范基地建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种鸡生物安全控制系统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改造</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种鸡生物安全控制系统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改造</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农业综合开发项目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优质鸡养殖生产建设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蛋鸡引进及养殖项目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蛋鸡养殖项目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40,000.00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与资产相关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高新技术产品项目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100,000.00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与收益相关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650,000.00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510,000.00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64、营业外支出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0"/>
        <w:gridCol w:w="2021"/>
        <w:gridCol w:w="1915"/>
        <w:gridCol w:w="1915"/>
      </w:tblGrid>
      <w:tr>
        <w:trPr>
          <w:trHeight w:val="158" w:hRule="exact"/>
        </w:trPr>
        <w:tc>
          <w:tcPr>
            <w:tcW w:w="3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81" w:right="46" w:hanging="629"/>
              <w:jc w:val="left"/>
              <w:rPr>
                <w:rFonts w:ascii="宋体" w:hAnsi="宋体" w:cs="宋体" w:eastAsia="宋体" w:hint="default"/>
                <w:sz w:val="18"/>
                <w:szCs w:val="18"/>
              </w:rPr>
            </w:pPr>
            <w:r>
              <w:rPr>
                <w:rFonts w:ascii="宋体" w:hAnsi="宋体" w:cs="宋体" w:eastAsia="宋体" w:hint="default"/>
                <w:spacing w:val="-2"/>
                <w:sz w:val="18"/>
                <w:szCs w:val="18"/>
              </w:rPr>
              <w:t>计入当期非经常性损益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的金额</w:t>
            </w:r>
          </w:p>
        </w:tc>
      </w:tr>
      <w:tr>
        <w:trPr>
          <w:trHeight w:val="390" w:hRule="exact"/>
        </w:trPr>
        <w:tc>
          <w:tcPr>
            <w:tcW w:w="3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55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5" w:type="dxa"/>
            <w:vMerge/>
            <w:tcBorders>
              <w:left w:val="single" w:sz="4" w:space="0" w:color="000000"/>
              <w:right w:val="single" w:sz="4" w:space="0" w:color="000000"/>
            </w:tcBorders>
            <w:shd w:val="clear" w:color="auto" w:fill="D2D2D2"/>
          </w:tcPr>
          <w:p>
            <w:pPr/>
          </w:p>
        </w:tc>
      </w:tr>
      <w:tr>
        <w:trPr>
          <w:trHeight w:val="162" w:hRule="exact"/>
        </w:trPr>
        <w:tc>
          <w:tcPr>
            <w:tcW w:w="3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非流动资产处置损失合计</w:t>
            </w:r>
          </w:p>
        </w:tc>
        <w:tc>
          <w:tcPr>
            <w:tcW w:w="20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pacing w:val="-1"/>
                <w:sz w:val="18"/>
              </w:rPr>
              <w:t>724,193.14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pacing w:val="-1"/>
                <w:sz w:val="18"/>
              </w:rPr>
              <w:t>575,682.36</w:t>
            </w:r>
          </w:p>
        </w:tc>
        <w:tc>
          <w:tcPr>
            <w:tcW w:w="191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spacing w:val="-1"/>
                <w:sz w:val="18"/>
              </w:rPr>
              <w:t>724,193.14</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其中：固定资产处置损失</w:t>
            </w:r>
          </w:p>
        </w:tc>
        <w:tc>
          <w:tcPr>
            <w:tcW w:w="20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724,193.14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575,682.36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724,193.14</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赔偿损失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860,000.00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897,500.00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860,000.00</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租赁管理费罚款</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896,242.89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房屋专项维修基金</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1,410,739.65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2,692,634.00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752,543.49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2,692,634.00</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206,644.41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206,644.41</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核销资产损失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4,587,618.57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4,587,618.57</w:t>
            </w:r>
          </w:p>
        </w:tc>
      </w:tr>
      <w:tr>
        <w:trPr>
          <w:trHeight w:val="398"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24,697.21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20,442.72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24,697.21</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9,095,787.33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4,553,151.11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9,095,787.33</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3"/>
        <w:rPr>
          <w:rFonts w:ascii="宋体" w:hAnsi="宋体" w:cs="宋体" w:eastAsia="宋体" w:hint="default"/>
          <w:sz w:val="27"/>
          <w:szCs w:val="27"/>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营业外支出说明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65、所得税费用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8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32"/>
        <w:gridCol w:w="2532"/>
        <w:gridCol w:w="2390"/>
      </w:tblGrid>
      <w:tr>
        <w:trPr>
          <w:trHeight w:val="398" w:hRule="exact"/>
        </w:trPr>
        <w:tc>
          <w:tcPr>
            <w:tcW w:w="4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按税法及相关规定计算的当期所得税</w:t>
            </w:r>
          </w:p>
        </w:tc>
        <w:tc>
          <w:tcPr>
            <w:tcW w:w="2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2,189,513.80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1,159,439.02</w:t>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2,189,513.80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1,159,439.02</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66、基本每股收益和稀释每股收益的计算过程</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right="0" w:firstLine="480"/>
        <w:jc w:val="left"/>
      </w:pPr>
      <w:r>
        <w:rPr>
          <w:spacing w:val="-2"/>
        </w:rPr>
        <w:t>基本每股收益按照归属于本公司普通股股东的当期净利润，除以发行在外普通股的加权平均数计算。</w:t>
      </w:r>
      <w:r>
        <w:rPr>
          <w:w w:val="100"/>
        </w:rPr>
        <w:t> </w:t>
      </w:r>
      <w:r>
        <w:rPr/>
        <w:t>新发行普通股股数，根据发行合同的具体条款，从应收对价之日（一般为股票发行日）起计算确定。</w:t>
      </w:r>
    </w:p>
    <w:p>
      <w:pPr>
        <w:pStyle w:val="BodyText"/>
        <w:spacing w:line="381" w:lineRule="auto" w:before="38"/>
        <w:ind w:right="0" w:firstLine="840"/>
        <w:jc w:val="left"/>
      </w:pPr>
      <w:r>
        <w:rPr/>
        <w:t>稀释每股收益的分子以归属于本公司普通股股东的当期净利润，调整下述因素后确定：（1）当</w:t>
      </w:r>
      <w:r>
        <w:rPr>
          <w:w w:val="100"/>
        </w:rPr>
        <w:t> </w:t>
      </w:r>
      <w:r>
        <w:rPr/>
        <w:t>期已确认为费用的稀释性潜在普通股的利息；（2）稀释性潜在普通股转换时将产生的收益或费用；以及</w:t>
      </w:r>
    </w:p>
    <w:p>
      <w:pPr>
        <w:pStyle w:val="BodyText"/>
        <w:spacing w:line="386" w:lineRule="auto" w:before="43"/>
        <w:ind w:left="632" w:right="0" w:hanging="480"/>
        <w:jc w:val="left"/>
      </w:pPr>
      <w:r>
        <w:rPr/>
        <w:t>（3）上述调整相关的所得税影响。</w:t>
      </w:r>
      <w:r>
        <w:rPr>
          <w:spacing w:val="-103"/>
        </w:rPr>
        <w:t> </w:t>
      </w:r>
      <w:r>
        <w:rPr>
          <w:spacing w:val="-103"/>
        </w:rPr>
      </w:r>
      <w:r>
        <w:rPr>
          <w:spacing w:val="-1"/>
        </w:rPr>
        <w:t>稀释每股收益的分母等于下列两项之和：（1）基本每股收益中母公司已发行普通股的加权平均数；</w:t>
      </w:r>
    </w:p>
    <w:p>
      <w:pPr>
        <w:pStyle w:val="BodyText"/>
        <w:spacing w:line="386" w:lineRule="auto" w:before="34"/>
        <w:ind w:left="992" w:right="0" w:hanging="840"/>
        <w:jc w:val="left"/>
      </w:pPr>
      <w:r>
        <w:rPr/>
        <w:t>及（2）假定稀释性潜在普通股转换为普通股而增加的普通股的加权平均数。</w:t>
      </w:r>
      <w:r>
        <w:rPr>
          <w:w w:val="100"/>
        </w:rPr>
        <w:t> </w:t>
      </w:r>
      <w:r>
        <w:rPr>
          <w:spacing w:val="-2"/>
        </w:rPr>
        <w:t>在计算稀释性潜在普通股转换为已发行普通股而增加的普通股股数的加权平均数时，以前期间发</w:t>
      </w:r>
    </w:p>
    <w:p>
      <w:pPr>
        <w:pStyle w:val="BodyText"/>
        <w:spacing w:line="240" w:lineRule="auto" w:before="38"/>
        <w:ind w:right="0"/>
        <w:jc w:val="left"/>
      </w:pPr>
      <w:r>
        <w:rPr/>
        <w:t>行的稀释性潜在普通股，假设在当年年初转换；当年发行的稀释性潜在普通股，假设在发行日转换。</w:t>
      </w:r>
    </w:p>
    <w:p>
      <w:pPr>
        <w:pStyle w:val="BodyText"/>
        <w:spacing w:line="240" w:lineRule="auto" w:before="162"/>
        <w:ind w:left="632" w:right="0"/>
        <w:jc w:val="left"/>
      </w:pPr>
      <w:r>
        <w:rPr/>
        <w:t>（1）各期基本每股收益和稀释每股收益金额列示</w:t>
      </w:r>
    </w:p>
    <w:p>
      <w:pPr>
        <w:spacing w:line="240" w:lineRule="auto" w:before="9"/>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2213"/>
        <w:gridCol w:w="1469"/>
        <w:gridCol w:w="1862"/>
        <w:gridCol w:w="1622"/>
        <w:gridCol w:w="2042"/>
      </w:tblGrid>
      <w:tr>
        <w:trPr>
          <w:trHeight w:val="353" w:hRule="exact"/>
        </w:trPr>
        <w:tc>
          <w:tcPr>
            <w:tcW w:w="2213" w:type="dxa"/>
            <w:vMerge w:val="restart"/>
            <w:tcBorders>
              <w:top w:val="single" w:sz="6" w:space="0" w:color="000000"/>
              <w:left w:val="single" w:sz="6" w:space="0" w:color="000000"/>
              <w:right w:val="single" w:sz="6" w:space="0" w:color="000000"/>
            </w:tcBorders>
          </w:tcPr>
          <w:p>
            <w:pPr>
              <w:pStyle w:val="TableParagraph"/>
              <w:spacing w:line="270" w:lineRule="exact"/>
              <w:ind w:left="571"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33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665" w:type="dxa"/>
            <w:gridSpan w:val="2"/>
            <w:tcBorders>
              <w:top w:val="single" w:sz="6" w:space="0" w:color="000000"/>
              <w:left w:val="single" w:sz="6" w:space="0" w:color="000000"/>
              <w:bottom w:val="single" w:sz="12" w:space="0" w:color="000000"/>
              <w:right w:val="nil" w:sz="6" w:space="0" w:color="auto"/>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0" w:hRule="exact"/>
        </w:trPr>
        <w:tc>
          <w:tcPr>
            <w:tcW w:w="2213" w:type="dxa"/>
            <w:vMerge/>
            <w:tcBorders>
              <w:left w:val="single" w:sz="6" w:space="0" w:color="000000"/>
              <w:bottom w:val="single" w:sz="12" w:space="0" w:color="000000"/>
              <w:right w:val="single" w:sz="6" w:space="0" w:color="000000"/>
            </w:tcBorders>
          </w:tcPr>
          <w:p>
            <w:pP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9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88"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67" w:hRule="exact"/>
        </w:trPr>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0.05</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0.05</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0.01</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0.01</w:t>
            </w:r>
          </w:p>
        </w:tc>
      </w:tr>
      <w:tr>
        <w:trPr>
          <w:trHeight w:val="974" w:hRule="exact"/>
        </w:trPr>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扣除非经常性损益后归</w:t>
            </w:r>
          </w:p>
          <w:p>
            <w:pPr>
              <w:pStyle w:val="TableParagraph"/>
              <w:spacing w:line="273" w:lineRule="auto" w:before="37"/>
              <w:ind w:left="4" w:right="89"/>
              <w:jc w:val="left"/>
              <w:rPr>
                <w:rFonts w:ascii="宋体" w:hAnsi="宋体" w:cs="宋体" w:eastAsia="宋体" w:hint="default"/>
                <w:sz w:val="21"/>
                <w:szCs w:val="21"/>
              </w:rPr>
            </w:pPr>
            <w:r>
              <w:rPr>
                <w:rFonts w:ascii="宋体" w:hAnsi="宋体" w:cs="宋体" w:eastAsia="宋体" w:hint="default"/>
                <w:sz w:val="21"/>
                <w:szCs w:val="21"/>
              </w:rPr>
              <w:t>属于公司普通股股东的</w:t>
            </w:r>
            <w:r>
              <w:rPr>
                <w:rFonts w:ascii="宋体" w:hAnsi="宋体" w:cs="宋体" w:eastAsia="宋体" w:hint="default"/>
                <w:w w:val="100"/>
                <w:sz w:val="21"/>
                <w:szCs w:val="21"/>
              </w:rPr>
              <w:t> </w:t>
            </w:r>
            <w:r>
              <w:rPr>
                <w:rFonts w:ascii="宋体" w:hAnsi="宋体" w:cs="宋体" w:eastAsia="宋体" w:hint="default"/>
                <w:sz w:val="21"/>
                <w:szCs w:val="21"/>
              </w:rPr>
              <w:t>净利润</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0.003</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0.003</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0.003</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0.003</w:t>
            </w:r>
          </w:p>
        </w:tc>
      </w:tr>
    </w:tbl>
    <w:p>
      <w:pPr>
        <w:spacing w:line="240" w:lineRule="auto" w:before="3"/>
        <w:rPr>
          <w:rFonts w:ascii="宋体" w:hAnsi="宋体" w:cs="宋体" w:eastAsia="宋体" w:hint="default"/>
          <w:sz w:val="5"/>
          <w:szCs w:val="5"/>
        </w:rPr>
      </w:pPr>
    </w:p>
    <w:p>
      <w:pPr>
        <w:pStyle w:val="BodyText"/>
        <w:spacing w:line="386" w:lineRule="auto" w:before="36"/>
        <w:ind w:left="632" w:right="0"/>
        <w:jc w:val="left"/>
      </w:pPr>
      <w:r>
        <w:rPr/>
        <w:t>（2）每股收益和稀释每股收益的计算过程</w:t>
      </w:r>
      <w:r>
        <w:rPr>
          <w:w w:val="100"/>
        </w:rPr>
        <w:t> </w:t>
      </w:r>
      <w:r>
        <w:rPr>
          <w:spacing w:val="-2"/>
        </w:rPr>
        <w:t>注：于报告期内，本公司不存在具有稀释性的潜在普通股，因此，稀释每股收益等于基本每股收益。</w:t>
      </w:r>
    </w:p>
    <w:p>
      <w:pPr>
        <w:pStyle w:val="BodyText"/>
        <w:spacing w:line="240" w:lineRule="auto" w:before="38"/>
        <w:ind w:left="632" w:right="0"/>
        <w:jc w:val="left"/>
      </w:pPr>
      <w:r>
        <w:rPr/>
        <w:t>①计算基本每股收益时，归属于普通股股东的当期净利润为：</w:t>
      </w:r>
    </w:p>
    <w:p>
      <w:pPr>
        <w:spacing w:line="240" w:lineRule="auto" w:before="5"/>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5069"/>
        <w:gridCol w:w="1805"/>
        <w:gridCol w:w="2335"/>
      </w:tblGrid>
      <w:tr>
        <w:trPr>
          <w:trHeight w:val="358" w:hRule="exact"/>
        </w:trPr>
        <w:tc>
          <w:tcPr>
            <w:tcW w:w="506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374"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335"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63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0" w:hRule="exact"/>
        </w:trPr>
        <w:tc>
          <w:tcPr>
            <w:tcW w:w="506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归属于普通股股东的当期净利润</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pacing w:val="-1"/>
                <w:sz w:val="21"/>
              </w:rPr>
              <w:t>16,766,914.58</w:t>
            </w:r>
          </w:p>
        </w:tc>
        <w:tc>
          <w:tcPr>
            <w:tcW w:w="233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2"/>
              <w:jc w:val="right"/>
              <w:rPr>
                <w:rFonts w:ascii="宋体" w:hAnsi="宋体" w:cs="宋体" w:eastAsia="宋体" w:hint="default"/>
                <w:sz w:val="21"/>
                <w:szCs w:val="21"/>
              </w:rPr>
            </w:pPr>
            <w:r>
              <w:rPr>
                <w:rFonts w:ascii="宋体"/>
                <w:spacing w:val="-1"/>
                <w:sz w:val="21"/>
              </w:rPr>
              <w:t>4,014,789.53</w:t>
            </w:r>
          </w:p>
        </w:tc>
      </w:tr>
      <w:tr>
        <w:trPr>
          <w:trHeight w:val="350" w:hRule="exact"/>
        </w:trPr>
        <w:tc>
          <w:tcPr>
            <w:tcW w:w="506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pacing w:val="-1"/>
                <w:sz w:val="21"/>
              </w:rPr>
              <w:t>16,766,914.58</w:t>
            </w:r>
          </w:p>
        </w:tc>
        <w:tc>
          <w:tcPr>
            <w:tcW w:w="233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2"/>
              <w:jc w:val="right"/>
              <w:rPr>
                <w:rFonts w:ascii="宋体" w:hAnsi="宋体" w:cs="宋体" w:eastAsia="宋体" w:hint="default"/>
                <w:sz w:val="21"/>
                <w:szCs w:val="21"/>
              </w:rPr>
            </w:pPr>
            <w:r>
              <w:rPr>
                <w:rFonts w:ascii="宋体"/>
                <w:spacing w:val="-1"/>
                <w:sz w:val="21"/>
              </w:rPr>
              <w:t>4,014,789.53</w:t>
            </w:r>
          </w:p>
        </w:tc>
      </w:tr>
      <w:tr>
        <w:trPr>
          <w:trHeight w:val="355" w:hRule="exact"/>
        </w:trPr>
        <w:tc>
          <w:tcPr>
            <w:tcW w:w="506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61" w:right="0"/>
              <w:jc w:val="left"/>
              <w:rPr>
                <w:rFonts w:ascii="宋体" w:hAnsi="宋体" w:cs="宋体" w:eastAsia="宋体" w:hint="default"/>
                <w:sz w:val="21"/>
                <w:szCs w:val="21"/>
              </w:rPr>
            </w:pPr>
            <w:r>
              <w:rPr>
                <w:rFonts w:ascii="宋体" w:hAnsi="宋体" w:cs="宋体" w:eastAsia="宋体" w:hint="default"/>
                <w:sz w:val="21"/>
                <w:szCs w:val="21"/>
              </w:rPr>
              <w:t>归属于终止经营的净利润</w:t>
            </w:r>
          </w:p>
        </w:tc>
        <w:tc>
          <w:tcPr>
            <w:tcW w:w="1805" w:type="dxa"/>
            <w:tcBorders>
              <w:top w:val="single" w:sz="12" w:space="0" w:color="000000"/>
              <w:left w:val="single" w:sz="6" w:space="0" w:color="000000"/>
              <w:bottom w:val="single" w:sz="12" w:space="0" w:color="000000"/>
              <w:right w:val="single" w:sz="6" w:space="0" w:color="000000"/>
            </w:tcBorders>
          </w:tcPr>
          <w:p>
            <w:pPr/>
          </w:p>
        </w:tc>
        <w:tc>
          <w:tcPr>
            <w:tcW w:w="2335"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06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907,383.01</w:t>
            </w:r>
          </w:p>
        </w:tc>
        <w:tc>
          <w:tcPr>
            <w:tcW w:w="233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2"/>
              <w:jc w:val="right"/>
              <w:rPr>
                <w:rFonts w:ascii="宋体" w:hAnsi="宋体" w:cs="宋体" w:eastAsia="宋体" w:hint="default"/>
                <w:sz w:val="21"/>
                <w:szCs w:val="21"/>
              </w:rPr>
            </w:pPr>
            <w:r>
              <w:rPr>
                <w:rFonts w:ascii="宋体"/>
                <w:spacing w:val="-1"/>
                <w:sz w:val="21"/>
              </w:rPr>
              <w:t>1,164,058.40</w:t>
            </w:r>
          </w:p>
        </w:tc>
      </w:tr>
      <w:tr>
        <w:trPr>
          <w:trHeight w:val="355" w:hRule="exact"/>
        </w:trPr>
        <w:tc>
          <w:tcPr>
            <w:tcW w:w="506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907,383.01</w:t>
            </w:r>
          </w:p>
        </w:tc>
        <w:tc>
          <w:tcPr>
            <w:tcW w:w="233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2"/>
              <w:jc w:val="right"/>
              <w:rPr>
                <w:rFonts w:ascii="宋体" w:hAnsi="宋体" w:cs="宋体" w:eastAsia="宋体" w:hint="default"/>
                <w:sz w:val="21"/>
                <w:szCs w:val="21"/>
              </w:rPr>
            </w:pPr>
            <w:r>
              <w:rPr>
                <w:rFonts w:ascii="宋体"/>
                <w:spacing w:val="-1"/>
                <w:sz w:val="21"/>
              </w:rPr>
              <w:t>1,164,058.40</w:t>
            </w:r>
          </w:p>
        </w:tc>
      </w:tr>
    </w:tbl>
    <w:p>
      <w:pPr>
        <w:spacing w:after="0" w:line="260" w:lineRule="exact"/>
        <w:jc w:val="right"/>
        <w:rPr>
          <w:rFonts w:ascii="宋体" w:hAnsi="宋体" w:cs="宋体" w:eastAsia="宋体" w:hint="default"/>
          <w:sz w:val="21"/>
          <w:szCs w:val="21"/>
        </w:rPr>
        <w:sectPr>
          <w:pgSz w:w="11900" w:h="16840"/>
          <w:pgMar w:header="742" w:footer="984" w:top="1040" w:bottom="1180" w:left="980" w:right="940"/>
        </w:sectPr>
      </w:pPr>
    </w:p>
    <w:p>
      <w:pPr>
        <w:spacing w:line="240" w:lineRule="auto" w:before="0"/>
        <w:rPr>
          <w:rFonts w:ascii="宋体" w:hAnsi="宋体" w:cs="宋体" w:eastAsia="宋体" w:hint="default"/>
          <w:sz w:val="29"/>
          <w:szCs w:val="29"/>
        </w:rPr>
      </w:pPr>
    </w:p>
    <w:p>
      <w:pPr>
        <w:spacing w:line="386" w:lineRule="exact"/>
        <w:ind w:left="12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2.75pt;height:19.350pt;mso-position-horizontal-relative:char;mso-position-vertical-relative:line" coordorigin="0,0" coordsize="9255,387">
            <v:group style="position:absolute;left:29;top:14;width:5055;height:2" coordorigin="29,14" coordsize="5055,2">
              <v:shape style="position:absolute;left:29;top:14;width:5055;height:2" coordorigin="29,14" coordsize="5055,0" path="m29,14l5083,14e" filled="false" stroked="true" strokeweight=".72pt" strokecolor="#000000">
                <v:path arrowok="t"/>
              </v:shape>
            </v:group>
            <v:group style="position:absolute;left:5098;top:14;width:1791;height:2" coordorigin="5098,14" coordsize="1791,2">
              <v:shape style="position:absolute;left:5098;top:14;width:1791;height:2" coordorigin="5098,14" coordsize="1791,0" path="m5098,14l6888,14e" filled="false" stroked="true" strokeweight=".72pt" strokecolor="#000000">
                <v:path arrowok="t"/>
              </v:shape>
            </v:group>
            <v:group style="position:absolute;left:6902;top:14;width:2328;height:2" coordorigin="6902,14" coordsize="2328,2">
              <v:shape style="position:absolute;left:6902;top:14;width:2328;height:2" coordorigin="6902,14" coordsize="2328,0" path="m6902,14l9230,14e" filled="false" stroked="true" strokeweight=".72pt" strokecolor="#000000">
                <v:path arrowok="t"/>
              </v:shape>
            </v:group>
            <v:group style="position:absolute;left:22;top:7;width:2;height:351" coordorigin="22,7" coordsize="2,351">
              <v:shape style="position:absolute;left:22;top:7;width:2;height:351" coordorigin="22,7" coordsize="0,351" path="m22,7l22,358e" filled="false" stroked="true" strokeweight=".72pt" strokecolor="#000000">
                <v:path arrowok="t"/>
              </v:shape>
            </v:group>
            <v:group style="position:absolute;left:14;top:372;width:5069;height:2" coordorigin="14,372" coordsize="5069,2">
              <v:shape style="position:absolute;left:14;top:372;width:5069;height:2" coordorigin="14,372" coordsize="5069,0" path="m14,372l5083,372e" filled="false" stroked="true" strokeweight="1.44pt" strokecolor="#000000">
                <v:path arrowok="t"/>
              </v:shape>
            </v:group>
            <v:group style="position:absolute;left:5090;top:7;width:2;height:351" coordorigin="5090,7" coordsize="2,351">
              <v:shape style="position:absolute;left:5090;top:7;width:2;height:351" coordorigin="5090,7" coordsize="0,351" path="m5090,7l5090,358e" filled="false" stroked="true" strokeweight=".72pt" strokecolor="#000000">
                <v:path arrowok="t"/>
              </v:shape>
            </v:group>
            <v:group style="position:absolute;left:5083;top:372;width:29;height:2" coordorigin="5083,372" coordsize="29,2">
              <v:shape style="position:absolute;left:5083;top:372;width:29;height:2" coordorigin="5083,372" coordsize="29,0" path="m5083,372l5112,372e" filled="false" stroked="true" strokeweight="1.44pt" strokecolor="#000000">
                <v:path arrowok="t"/>
              </v:shape>
            </v:group>
            <v:group style="position:absolute;left:5112;top:372;width:1776;height:2" coordorigin="5112,372" coordsize="1776,2">
              <v:shape style="position:absolute;left:5112;top:372;width:1776;height:2" coordorigin="5112,372" coordsize="1776,0" path="m5112,372l6888,372e" filled="false" stroked="true" strokeweight="1.44pt" strokecolor="#000000">
                <v:path arrowok="t"/>
              </v:shape>
            </v:group>
            <v:group style="position:absolute;left:6895;top:7;width:2;height:351" coordorigin="6895,7" coordsize="2,351">
              <v:shape style="position:absolute;left:6895;top:7;width:2;height:351" coordorigin="6895,7" coordsize="0,351" path="m6895,7l6895,358e" filled="false" stroked="true" strokeweight=".72pt" strokecolor="#000000">
                <v:path arrowok="t"/>
              </v:shape>
            </v:group>
            <v:group style="position:absolute;left:6888;top:372;width:29;height:2" coordorigin="6888,372" coordsize="29,2">
              <v:shape style="position:absolute;left:6888;top:372;width:29;height:2" coordorigin="6888,372" coordsize="29,0" path="m6888,372l6917,372e" filled="false" stroked="true" strokeweight="1.44pt" strokecolor="#000000">
                <v:path arrowok="t"/>
              </v:shape>
            </v:group>
            <v:group style="position:absolute;left:6917;top:372;width:2324;height:2" coordorigin="6917,372" coordsize="2324,2">
              <v:shape style="position:absolute;left:6917;top:372;width:2324;height:2" coordorigin="6917,372" coordsize="2324,0" path="m6917,372l9240,372e" filled="false" stroked="true" strokeweight="1.44pt" strokecolor="#000000">
                <v:path arrowok="t"/>
              </v:shape>
              <v:shape style="position:absolute;left:22;top:14;width:5069;height:358" type="#_x0000_t202" filled="false" stroked="false">
                <v:textbox inset="0,0,0,0">
                  <w:txbxContent>
                    <w:p>
                      <w:pPr>
                        <w:spacing w:before="2"/>
                        <w:ind w:left="568" w:right="0" w:firstLine="0"/>
                        <w:jc w:val="left"/>
                        <w:rPr>
                          <w:rFonts w:ascii="宋体" w:hAnsi="宋体" w:cs="宋体" w:eastAsia="宋体" w:hint="default"/>
                          <w:sz w:val="21"/>
                          <w:szCs w:val="21"/>
                        </w:rPr>
                      </w:pPr>
                      <w:r>
                        <w:rPr>
                          <w:rFonts w:ascii="宋体" w:hAnsi="宋体" w:cs="宋体" w:eastAsia="宋体" w:hint="default"/>
                          <w:sz w:val="21"/>
                          <w:szCs w:val="21"/>
                        </w:rPr>
                        <w:t>归属于终止经营的净利润</w:t>
                      </w:r>
                    </w:p>
                  </w:txbxContent>
                </v:textbox>
                <w10:wrap type="none"/>
              </v:shape>
            </v:group>
          </v:group>
        </w:pict>
      </w:r>
      <w:r>
        <w:rPr>
          <w:rFonts w:ascii="宋体" w:hAnsi="宋体" w:cs="宋体" w:eastAsia="宋体" w:hint="default"/>
          <w:position w:val="-7"/>
          <w:sz w:val="20"/>
          <w:szCs w:val="20"/>
        </w:rPr>
      </w:r>
    </w:p>
    <w:p>
      <w:pPr>
        <w:spacing w:line="240" w:lineRule="auto" w:before="13"/>
        <w:rPr>
          <w:rFonts w:ascii="宋体" w:hAnsi="宋体" w:cs="宋体" w:eastAsia="宋体" w:hint="default"/>
          <w:sz w:val="19"/>
          <w:szCs w:val="19"/>
        </w:rPr>
      </w:pPr>
    </w:p>
    <w:p>
      <w:pPr>
        <w:pStyle w:val="BodyText"/>
        <w:spacing w:line="240" w:lineRule="auto" w:before="36"/>
        <w:ind w:left="632" w:right="0"/>
        <w:jc w:val="left"/>
      </w:pPr>
      <w:r>
        <w:rPr/>
        <w:t>②计算基本每股收益时，分母为发行在外普通股加权平均数，计算过程如下：</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4536"/>
        <w:gridCol w:w="2424"/>
        <w:gridCol w:w="2249"/>
      </w:tblGrid>
      <w:tr>
        <w:trPr>
          <w:trHeight w:val="353" w:hRule="exact"/>
        </w:trPr>
        <w:tc>
          <w:tcPr>
            <w:tcW w:w="4536"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676"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249"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59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0"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年初发行在外的普通股股数</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357,973,531</w:t>
            </w:r>
          </w:p>
        </w:tc>
        <w:tc>
          <w:tcPr>
            <w:tcW w:w="2249"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3"/>
              <w:jc w:val="right"/>
              <w:rPr>
                <w:rFonts w:ascii="宋体" w:hAnsi="宋体" w:cs="宋体" w:eastAsia="宋体" w:hint="default"/>
                <w:sz w:val="21"/>
                <w:szCs w:val="21"/>
              </w:rPr>
            </w:pPr>
            <w:r>
              <w:rPr>
                <w:rFonts w:ascii="宋体"/>
                <w:sz w:val="21"/>
              </w:rPr>
              <w:t>357,973,531</w:t>
            </w:r>
          </w:p>
        </w:tc>
      </w:tr>
      <w:tr>
        <w:trPr>
          <w:trHeight w:val="350"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加：本年发行的普通股加权数</w:t>
            </w:r>
          </w:p>
        </w:tc>
        <w:tc>
          <w:tcPr>
            <w:tcW w:w="2424" w:type="dxa"/>
            <w:tcBorders>
              <w:top w:val="single" w:sz="12" w:space="0" w:color="000000"/>
              <w:left w:val="single" w:sz="6" w:space="0" w:color="000000"/>
              <w:bottom w:val="single" w:sz="12" w:space="0" w:color="000000"/>
              <w:right w:val="single" w:sz="6" w:space="0" w:color="000000"/>
            </w:tcBorders>
          </w:tcPr>
          <w:p>
            <w:pPr/>
          </w:p>
        </w:tc>
        <w:tc>
          <w:tcPr>
            <w:tcW w:w="2249"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减：本年回购的普通股加权数</w:t>
            </w:r>
          </w:p>
        </w:tc>
        <w:tc>
          <w:tcPr>
            <w:tcW w:w="2424" w:type="dxa"/>
            <w:tcBorders>
              <w:top w:val="single" w:sz="12" w:space="0" w:color="000000"/>
              <w:left w:val="single" w:sz="6" w:space="0" w:color="000000"/>
              <w:bottom w:val="single" w:sz="12" w:space="0" w:color="000000"/>
              <w:right w:val="single" w:sz="6" w:space="0" w:color="000000"/>
            </w:tcBorders>
          </w:tcPr>
          <w:p>
            <w:pPr/>
          </w:p>
        </w:tc>
        <w:tc>
          <w:tcPr>
            <w:tcW w:w="2249"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357,973,531</w:t>
            </w:r>
          </w:p>
        </w:tc>
        <w:tc>
          <w:tcPr>
            <w:tcW w:w="2249"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3"/>
              <w:jc w:val="right"/>
              <w:rPr>
                <w:rFonts w:ascii="宋体" w:hAnsi="宋体" w:cs="宋体" w:eastAsia="宋体" w:hint="default"/>
                <w:sz w:val="21"/>
                <w:szCs w:val="21"/>
              </w:rPr>
            </w:pPr>
            <w:r>
              <w:rPr>
                <w:rFonts w:ascii="宋体"/>
                <w:sz w:val="21"/>
              </w:rPr>
              <w:t>357,973,531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335" w:lineRule="exact"/>
        <w:ind w:right="0"/>
        <w:jc w:val="left"/>
        <w:rPr>
          <w:b w:val="0"/>
          <w:bCs w:val="0"/>
        </w:rPr>
      </w:pPr>
      <w:r>
        <w:rPr/>
        <w:t>67、其他综合收益</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68、现金流量表附注</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（1）收到的其他与经营活动有关的现金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582"/>
        <w:gridCol w:w="3984"/>
      </w:tblGrid>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599"/>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2,925,142.13</w:t>
            </w:r>
          </w:p>
        </w:tc>
      </w:tr>
      <w:tr>
        <w:trPr>
          <w:trHeight w:val="398"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409,849.19</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100,000.00</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1,004,604.44</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599"/>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4,439,595.76</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（2）支付的其他与经营活动有关的现金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582"/>
        <w:gridCol w:w="3984"/>
      </w:tblGrid>
      <w:tr>
        <w:trPr>
          <w:trHeight w:val="398"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3,396,658.79</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502,353.50</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17,237,640.46</w:t>
            </w:r>
          </w:p>
        </w:tc>
      </w:tr>
      <w:tr>
        <w:trPr>
          <w:trHeight w:val="398"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14,217,809.11</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罚款、罚息及滞纳金支出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227,684.41</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赔偿损失</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860,000.00</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财务费用-手续费等</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239,470.83</w:t>
            </w:r>
          </w:p>
        </w:tc>
      </w:tr>
      <w:tr>
        <w:trPr>
          <w:trHeight w:val="398"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1,729,600.00</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3"/>
        <w:rPr>
          <w:rFonts w:ascii="宋体" w:hAnsi="宋体" w:cs="宋体" w:eastAsia="宋体" w:hint="default"/>
          <w:sz w:val="29"/>
          <w:szCs w:val="29"/>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22;top:14;width:2;height:394" coordorigin="22,14" coordsize="2,394">
              <v:shape style="position:absolute;left:22;top:14;width:2;height:394" coordorigin="22,14" coordsize="0,394" path="m22,14l22,408e" filled="false" stroked="true" strokeweight="1.2pt" strokecolor="#d2d2d2">
                <v:path arrowok="t"/>
              </v:shape>
            </v:group>
            <v:group style="position:absolute;left:5573;top:14;width:2;height:394" coordorigin="5573,14" coordsize="2,394">
              <v:shape style="position:absolute;left:5573;top:14;width:2;height:394" coordorigin="5573,14" coordsize="0,394" path="m5573,14l5573,408e" filled="false" stroked="true" strokeweight=".96pt" strokecolor="#d2d2d2">
                <v:path arrowok="t"/>
              </v:shape>
            </v:group>
            <v:group style="position:absolute;left:34;top:14;width:5530;height:394" coordorigin="34,14" coordsize="5530,394">
              <v:shape style="position:absolute;left:34;top:14;width:5530;height:394" coordorigin="34,14" coordsize="5530,394" path="m34,408l5563,408,5563,14,34,14,34,408xe" filled="true" fillcolor="#d2d2d2" stroked="false">
                <v:path arrowok="t"/>
                <v:fill type="solid"/>
              </v:shape>
            </v:group>
            <v:group style="position:absolute;left:10;top:10;width:5573;height:2" coordorigin="10,10" coordsize="5573,2">
              <v:shape style="position:absolute;left:10;top:10;width:5573;height:2" coordorigin="10,10" coordsize="5573,0" path="m10,10l5582,10e" filled="false" stroked="true" strokeweight=".48pt" strokecolor="#000000">
                <v:path arrowok="t"/>
              </v:shape>
            </v:group>
            <v:group style="position:absolute;left:5592;top:10;width:3975;height:2" coordorigin="5592,10" coordsize="3975,2">
              <v:shape style="position:absolute;left:5592;top:10;width:3975;height:2" coordorigin="5592,10" coordsize="3975,0" path="m5592,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573;height:2" coordorigin="10,413" coordsize="5573,2">
              <v:shape style="position:absolute;left:10;top:413;width:5573;height:2" coordorigin="10,413" coordsize="5573,0" path="m10,413l5582,413e" filled="false" stroked="true" strokeweight=".48pt" strokecolor="#000000">
                <v:path arrowok="t"/>
              </v:shape>
            </v:group>
            <v:group style="position:absolute;left:5587;top:5;width:2;height:413" coordorigin="5587,5" coordsize="2,413">
              <v:shape style="position:absolute;left:5587;top:5;width:2;height:413" coordorigin="5587,5" coordsize="0,413" path="m5587,5l5587,418e" filled="false" stroked="true" strokeweight=".48pt" strokecolor="#000000">
                <v:path arrowok="t"/>
              </v:shape>
            </v:group>
            <v:group style="position:absolute;left:5592;top:413;width:3975;height:2" coordorigin="5592,413" coordsize="3975,2">
              <v:shape style="position:absolute;left:5592;top:413;width:3975;height:2" coordorigin="5592,413" coordsize="3975,0" path="m5592,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2616;top:122;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5587;top:10;width:3984;height:404" type="#_x0000_t202" filled="false" stroked="false">
                <v:textbox inset="0,0,0,0">
                  <w:txbxContent>
                    <w:p>
                      <w:pPr>
                        <w:spacing w:before="58"/>
                        <w:ind w:left="0" w:right="26" w:firstLine="0"/>
                        <w:jc w:val="right"/>
                        <w:rPr>
                          <w:rFonts w:ascii="宋体" w:hAnsi="宋体" w:cs="宋体" w:eastAsia="宋体" w:hint="default"/>
                          <w:sz w:val="18"/>
                          <w:szCs w:val="18"/>
                        </w:rPr>
                      </w:pPr>
                      <w:r>
                        <w:rPr>
                          <w:rFonts w:ascii="宋体"/>
                          <w:spacing w:val="-1"/>
                          <w:sz w:val="18"/>
                        </w:rPr>
                        <w:t>38,411,217.10</w:t>
                      </w:r>
                    </w:p>
                  </w:txbxContent>
                </v:textbox>
                <w10:wrap type="none"/>
              </v:shape>
            </v:group>
          </v:group>
        </w:pict>
      </w:r>
      <w:r>
        <w:rPr>
          <w:rFonts w:ascii="宋体" w:hAnsi="宋体" w:cs="宋体" w:eastAsia="宋体" w:hint="default"/>
          <w:position w:val="-7"/>
          <w:sz w:val="20"/>
          <w:szCs w:val="20"/>
        </w:rPr>
      </w:r>
    </w:p>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（3）收到的其他与投资活动有关的现金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582"/>
        <w:gridCol w:w="3984"/>
      </w:tblGrid>
      <w:tr>
        <w:trPr>
          <w:trHeight w:val="394"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599"/>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购买理财产品到期收回</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宋体" w:hAnsi="宋体" w:cs="宋体" w:eastAsia="宋体" w:hint="default"/>
                <w:sz w:val="18"/>
                <w:szCs w:val="18"/>
              </w:rPr>
            </w:pPr>
            <w:r>
              <w:rPr>
                <w:rFonts w:ascii="宋体"/>
                <w:spacing w:val="-1"/>
                <w:sz w:val="18"/>
              </w:rPr>
              <w:t>8,000,000.00</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收到的基本农田改造项目补偿收入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6,680,935.71</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599"/>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14,680,935.71</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收到的其他与投资活动有关的现金说明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（4）支付的其他与投资活动有关的现金</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582"/>
        <w:gridCol w:w="3984"/>
      </w:tblGrid>
      <w:tr>
        <w:trPr>
          <w:trHeight w:val="394"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599"/>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58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98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宋体" w:hAnsi="宋体" w:cs="宋体" w:eastAsia="宋体" w:hint="default"/>
                <w:sz w:val="18"/>
                <w:szCs w:val="18"/>
              </w:rPr>
            </w:pPr>
            <w:r>
              <w:rPr>
                <w:rFonts w:ascii="宋体"/>
                <w:spacing w:val="-2"/>
                <w:sz w:val="18"/>
              </w:rPr>
              <w:t>170,000,000.00</w:t>
            </w:r>
          </w:p>
        </w:tc>
      </w:tr>
      <w:tr>
        <w:trPr>
          <w:trHeight w:val="403" w:hRule="exact"/>
        </w:trPr>
        <w:tc>
          <w:tcPr>
            <w:tcW w:w="5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599"/>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170,000,000.00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支付的其他与投资活动有关的现金说明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（5）收到的其他与筹资活动有关的现金</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（6）支付的其他与筹资活动有关的现金</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69、现金流量表补充资料</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（1）现金流量表补充资料</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4"/>
      </w:tblGrid>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1．将净利润调节为经营活动现金流量：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16,766,914.58</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4,014,789.53</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-17,804,252.31</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543,848.83</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5,444,309.73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3,829,814.60</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186,024.17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193,824.82</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4"/>
      </w:tblGrid>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1,017,541.54</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630,531.59</w:t>
            </w:r>
          </w:p>
        </w:tc>
      </w:tr>
      <w:tr>
        <w:trPr>
          <w:trHeight w:val="710"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704,204.47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575,682.36</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财务费用（收益以“－”号填列）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860,218.17</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183,870.41</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610,871.66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-1,194,810.33</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31,087,431.23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19,339,461.11</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-25,956,313.46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-27,681,062.27</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-5,662,531.98</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-8,410,806.17</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7,254,417.80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-7,974,855.52</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2．不涉及现金收支的重大投资和筹资活动：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76" w:right="0"/>
              <w:jc w:val="left"/>
              <w:rPr>
                <w:rFonts w:ascii="宋体" w:hAnsi="宋体" w:cs="宋体" w:eastAsia="宋体" w:hint="default"/>
                <w:sz w:val="18"/>
                <w:szCs w:val="18"/>
              </w:rPr>
            </w:pPr>
            <w:r>
              <w:rPr>
                <w:rFonts w:ascii="宋体"/>
                <w:sz w:val="18"/>
              </w:rPr>
              <w:t>--</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33" w:right="0"/>
              <w:jc w:val="left"/>
              <w:rPr>
                <w:rFonts w:ascii="宋体" w:hAnsi="宋体" w:cs="宋体" w:eastAsia="宋体" w:hint="default"/>
                <w:sz w:val="18"/>
                <w:szCs w:val="18"/>
              </w:rPr>
            </w:pPr>
            <w:r>
              <w:rPr>
                <w:rFonts w:ascii="宋体"/>
                <w:sz w:val="18"/>
              </w:rPr>
              <w:t>--</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3．现金及现金等价物净变动情况：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76" w:right="0"/>
              <w:jc w:val="left"/>
              <w:rPr>
                <w:rFonts w:ascii="宋体" w:hAnsi="宋体" w:cs="宋体" w:eastAsia="宋体" w:hint="default"/>
                <w:sz w:val="18"/>
                <w:szCs w:val="18"/>
              </w:rPr>
            </w:pPr>
            <w:r>
              <w:rPr>
                <w:rFonts w:ascii="宋体"/>
                <w:sz w:val="18"/>
              </w:rPr>
              <w:t>--</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33" w:right="0"/>
              <w:jc w:val="left"/>
              <w:rPr>
                <w:rFonts w:ascii="宋体" w:hAnsi="宋体" w:cs="宋体" w:eastAsia="宋体" w:hint="default"/>
                <w:sz w:val="18"/>
                <w:szCs w:val="18"/>
              </w:rPr>
            </w:pPr>
            <w:r>
              <w:rPr>
                <w:rFonts w:ascii="宋体"/>
                <w:sz w:val="18"/>
              </w:rPr>
              <w:t>--</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58,652,039.12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30,629,230.53</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30,629,230.53</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51,096,749.46</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28,022,808.59</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-20,467,518.93</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（2）本报告期取得或处置子公司及其他营业单位的相关信息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（3）现金和现金等价物的构成</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4"/>
      </w:tblGrid>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58,652,039.12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30,629,230.53</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1,234,760.56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931,087.66</w:t>
            </w:r>
          </w:p>
        </w:tc>
      </w:tr>
      <w:tr>
        <w:trPr>
          <w:trHeight w:val="398"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57,414,899.76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29,696,990.21</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2,378.80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1,152.66</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58,652,039.12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30,629,230.53</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现金流量表补充资料的说明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70、所有者权益变动表项目注释</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说明对上年年末余额进行调整的“其他”项目名称及调整金额、由同一控制下企业合并产生的追溯调整等事项</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2"/>
        <w:rPr>
          <w:rFonts w:ascii="宋体" w:hAnsi="宋体" w:cs="宋体" w:eastAsia="宋体" w:hint="default"/>
          <w:sz w:val="24"/>
          <w:szCs w:val="24"/>
        </w:rPr>
      </w:pPr>
    </w:p>
    <w:p>
      <w:pPr>
        <w:pStyle w:val="Heading2"/>
        <w:spacing w:line="367" w:lineRule="exact"/>
        <w:ind w:right="0"/>
        <w:jc w:val="left"/>
        <w:rPr>
          <w:b w:val="0"/>
          <w:bCs w:val="0"/>
        </w:rPr>
      </w:pPr>
      <w:r>
        <w:rPr/>
        <w:t>八、资产证券化业务的会计处理</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1、说明资产证券化业务的主要交易安排及其会计处理、破产隔离条款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2、公司不具有控制权但实质上承担其风险的特殊目的主体情况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九、关联方及关联交易</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1、本企业的母公司情况</w:t>
      </w:r>
      <w:r>
        <w:rPr>
          <w:b w:val="0"/>
          <w:bCs w:val="0"/>
        </w:rPr>
      </w:r>
    </w:p>
    <w:p>
      <w:pPr>
        <w:spacing w:line="240" w:lineRule="auto" w:before="8"/>
        <w:rPr>
          <w:rFonts w:ascii="Microsoft JhengHei" w:hAnsi="Microsoft JhengHei" w:cs="Microsoft JhengHei" w:eastAsia="Microsoft JhengHei" w:hint="default"/>
          <w:b/>
          <w:bCs/>
          <w:sz w:val="18"/>
          <w:szCs w:val="18"/>
        </w:rPr>
      </w:pPr>
    </w:p>
    <w:p>
      <w:pPr>
        <w:spacing w:line="8937" w:lineRule="exact"/>
        <w:ind w:left="14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78"/>
          <w:sz w:val="20"/>
          <w:szCs w:val="20"/>
        </w:rPr>
        <w:pict>
          <v:group style="width:478.8pt;height:446.9pt;mso-position-horizontal-relative:char;mso-position-vertical-relative:line" coordorigin="0,0" coordsize="9576,8938">
            <v:group style="position:absolute;left:10;top:1032;width:864;height:312" coordorigin="10,1032" coordsize="864,312">
              <v:shape style="position:absolute;left:10;top:1032;width:864;height:312" coordorigin="10,1032" coordsize="864,312" path="m10,1344l874,1344,874,1032,10,1032,10,1344xe" filled="true" fillcolor="#d2d2d2" stroked="false">
                <v:path arrowok="t"/>
                <v:fill type="solid"/>
              </v:shape>
            </v:group>
            <v:group style="position:absolute;left:22;top:326;width:2;height:706" coordorigin="22,326" coordsize="2,706">
              <v:shape style="position:absolute;left:22;top:326;width:2;height:706" coordorigin="22,326" coordsize="0,706" path="m22,326l22,1032e" filled="false" stroked="true" strokeweight="1.2pt" strokecolor="#d2d2d2">
                <v:path arrowok="t"/>
              </v:shape>
            </v:group>
            <v:group style="position:absolute;left:10;top:14;width:864;height:312" coordorigin="10,14" coordsize="864,312">
              <v:shape style="position:absolute;left:10;top:14;width:864;height:312" coordorigin="10,14" coordsize="864,312" path="m10,326l874,326,874,14,10,14,10,326xe" filled="true" fillcolor="#d2d2d2" stroked="false">
                <v:path arrowok="t"/>
                <v:fill type="solid"/>
              </v:shape>
            </v:group>
            <v:group style="position:absolute;left:862;top:326;width:2;height:706" coordorigin="862,326" coordsize="2,706">
              <v:shape style="position:absolute;left:862;top:326;width:2;height:706" coordorigin="862,326" coordsize="0,706" path="m862,326l862,1032e" filled="false" stroked="true" strokeweight="1.2pt" strokecolor="#d2d2d2">
                <v:path arrowok="t"/>
              </v:shape>
            </v:group>
            <v:group style="position:absolute;left:34;top:326;width:816;height:356" coordorigin="34,326" coordsize="816,356">
              <v:shape style="position:absolute;left:34;top:326;width:816;height:356" coordorigin="34,326" coordsize="816,356" path="m34,682l850,682,850,326,34,326,34,682xe" filled="true" fillcolor="#d2d2d2" stroked="false">
                <v:path arrowok="t"/>
                <v:fill type="solid"/>
              </v:shape>
            </v:group>
            <v:group style="position:absolute;left:34;top:682;width:816;height:351" coordorigin="34,682" coordsize="816,351">
              <v:shape style="position:absolute;left:34;top:682;width:816;height:351" coordorigin="34,682" coordsize="816,351" path="m34,1032l850,1032,850,682,34,682,34,1032xe" filled="true" fillcolor="#d2d2d2" stroked="false">
                <v:path arrowok="t"/>
                <v:fill type="solid"/>
              </v:shape>
            </v:group>
            <v:group style="position:absolute;left:883;top:14;width:860;height:466" coordorigin="883,14" coordsize="860,466">
              <v:shape style="position:absolute;left:883;top:14;width:860;height:466" coordorigin="883,14" coordsize="860,466" path="m1742,14l883,14,883,480,1742,480,1742,14xe" filled="true" fillcolor="#d2d2d2" stroked="false">
                <v:path arrowok="t"/>
                <v:fill type="solid"/>
              </v:shape>
            </v:group>
            <v:group style="position:absolute;left:883;top:874;width:860;height:470" coordorigin="883,874" coordsize="860,470">
              <v:shape style="position:absolute;left:883;top:874;width:860;height:470" coordorigin="883,874" coordsize="860,470" path="m883,1344l1742,1344,1742,874,883,874,883,1344xe" filled="true" fillcolor="#d2d2d2" stroked="false">
                <v:path arrowok="t"/>
                <v:fill type="solid"/>
              </v:shape>
            </v:group>
            <v:group style="position:absolute;left:895;top:480;width:2;height:394" coordorigin="895,480" coordsize="2,394">
              <v:shape style="position:absolute;left:895;top:480;width:2;height:394" coordorigin="895,480" coordsize="0,394" path="m895,480l895,874e" filled="false" stroked="true" strokeweight="1.2pt" strokecolor="#d2d2d2">
                <v:path arrowok="t"/>
              </v:shape>
            </v:group>
            <v:group style="position:absolute;left:1733;top:480;width:2;height:394" coordorigin="1733,480" coordsize="2,394">
              <v:shape style="position:absolute;left:1733;top:480;width:2;height:394" coordorigin="1733,480" coordsize="0,394" path="m1733,480l1733,874e" filled="false" stroked="true" strokeweight=".96pt" strokecolor="#d2d2d2">
                <v:path arrowok="t"/>
              </v:shape>
            </v:group>
            <v:group style="position:absolute;left:907;top:480;width:816;height:394" coordorigin="907,480" coordsize="816,394">
              <v:shape style="position:absolute;left:907;top:480;width:816;height:394" coordorigin="907,480" coordsize="816,394" path="m907,874l1723,874,1723,480,907,480,907,874xe" filled="true" fillcolor="#d2d2d2" stroked="false">
                <v:path arrowok="t"/>
                <v:fill type="solid"/>
              </v:shape>
            </v:group>
            <v:group style="position:absolute;left:1752;top:14;width:860;height:466" coordorigin="1752,14" coordsize="860,466">
              <v:shape style="position:absolute;left:1752;top:14;width:860;height:466" coordorigin="1752,14" coordsize="860,466" path="m2611,14l1752,14,1752,480,2611,480,2611,14xe" filled="true" fillcolor="#d2d2d2" stroked="false">
                <v:path arrowok="t"/>
                <v:fill type="solid"/>
              </v:shape>
            </v:group>
            <v:group style="position:absolute;left:1752;top:874;width:860;height:470" coordorigin="1752,874" coordsize="860,470">
              <v:shape style="position:absolute;left:1752;top:874;width:860;height:470" coordorigin="1752,874" coordsize="860,470" path="m1752,1344l2611,1344,2611,874,1752,874,1752,1344xe" filled="true" fillcolor="#d2d2d2" stroked="false">
                <v:path arrowok="t"/>
                <v:fill type="solid"/>
              </v:shape>
            </v:group>
            <v:group style="position:absolute;left:1764;top:480;width:2;height:394" coordorigin="1764,480" coordsize="2,394">
              <v:shape style="position:absolute;left:1764;top:480;width:2;height:394" coordorigin="1764,480" coordsize="0,394" path="m1764,480l1764,874e" filled="false" stroked="true" strokeweight="1.2pt" strokecolor="#d2d2d2">
                <v:path arrowok="t"/>
              </v:shape>
            </v:group>
            <v:group style="position:absolute;left:2602;top:480;width:2;height:394" coordorigin="2602,480" coordsize="2,394">
              <v:shape style="position:absolute;left:2602;top:480;width:2;height:394" coordorigin="2602,480" coordsize="0,394" path="m2602,480l2602,874e" filled="false" stroked="true" strokeweight=".96pt" strokecolor="#d2d2d2">
                <v:path arrowok="t"/>
              </v:shape>
            </v:group>
            <v:group style="position:absolute;left:1776;top:480;width:816;height:394" coordorigin="1776,480" coordsize="816,394">
              <v:shape style="position:absolute;left:1776;top:480;width:816;height:394" coordorigin="1776,480" coordsize="816,394" path="m1776,874l2592,874,2592,480,1776,480,1776,874xe" filled="true" fillcolor="#d2d2d2" stroked="false">
                <v:path arrowok="t"/>
                <v:fill type="solid"/>
              </v:shape>
            </v:group>
            <v:group style="position:absolute;left:2621;top:14;width:864;height:466" coordorigin="2621,14" coordsize="864,466">
              <v:shape style="position:absolute;left:2621;top:14;width:864;height:466" coordorigin="2621,14" coordsize="864,466" path="m3485,14l2621,14,2621,480,3485,480,3485,14xe" filled="true" fillcolor="#d2d2d2" stroked="false">
                <v:path arrowok="t"/>
                <v:fill type="solid"/>
              </v:shape>
            </v:group>
            <v:group style="position:absolute;left:2621;top:874;width:864;height:470" coordorigin="2621,874" coordsize="864,470">
              <v:shape style="position:absolute;left:2621;top:874;width:864;height:470" coordorigin="2621,874" coordsize="864,470" path="m2621,1344l3485,1344,3485,874,2621,874,2621,1344xe" filled="true" fillcolor="#d2d2d2" stroked="false">
                <v:path arrowok="t"/>
                <v:fill type="solid"/>
              </v:shape>
            </v:group>
            <v:group style="position:absolute;left:2633;top:480;width:2;height:394" coordorigin="2633,480" coordsize="2,394">
              <v:shape style="position:absolute;left:2633;top:480;width:2;height:394" coordorigin="2633,480" coordsize="0,394" path="m2633,480l2633,874e" filled="false" stroked="true" strokeweight="1.2pt" strokecolor="#d2d2d2">
                <v:path arrowok="t"/>
              </v:shape>
            </v:group>
            <v:group style="position:absolute;left:3473;top:480;width:2;height:394" coordorigin="3473,480" coordsize="2,394">
              <v:shape style="position:absolute;left:3473;top:480;width:2;height:394" coordorigin="3473,480" coordsize="0,394" path="m3473,480l3473,874e" filled="false" stroked="true" strokeweight="1.2pt" strokecolor="#d2d2d2">
                <v:path arrowok="t"/>
              </v:shape>
            </v:group>
            <v:group style="position:absolute;left:2645;top:480;width:816;height:394" coordorigin="2645,480" coordsize="816,394">
              <v:shape style="position:absolute;left:2645;top:480;width:816;height:394" coordorigin="2645,480" coordsize="816,394" path="m2645,874l3461,874,3461,480,2645,480,2645,874xe" filled="true" fillcolor="#d2d2d2" stroked="false">
                <v:path arrowok="t"/>
                <v:fill type="solid"/>
              </v:shape>
            </v:group>
            <v:group style="position:absolute;left:3494;top:1032;width:860;height:312" coordorigin="3494,1032" coordsize="860,312">
              <v:shape style="position:absolute;left:3494;top:1032;width:860;height:312" coordorigin="3494,1032" coordsize="860,312" path="m3494,1344l4354,1344,4354,1032,3494,1032,3494,1344xe" filled="true" fillcolor="#d2d2d2" stroked="false">
                <v:path arrowok="t"/>
                <v:fill type="solid"/>
              </v:shape>
            </v:group>
            <v:group style="position:absolute;left:3504;top:326;width:2;height:706" coordorigin="3504,326" coordsize="2,706">
              <v:shape style="position:absolute;left:3504;top:326;width:2;height:706" coordorigin="3504,326" coordsize="0,706" path="m3504,326l3504,1032e" filled="false" stroked="true" strokeweight=".96pt" strokecolor="#d2d2d2">
                <v:path arrowok="t"/>
              </v:shape>
            </v:group>
            <v:group style="position:absolute;left:3494;top:14;width:860;height:312" coordorigin="3494,14" coordsize="860,312">
              <v:shape style="position:absolute;left:3494;top:14;width:860;height:312" coordorigin="3494,14" coordsize="860,312" path="m3494,326l4354,326,4354,14,3494,14,3494,326xe" filled="true" fillcolor="#d2d2d2" stroked="false">
                <v:path arrowok="t"/>
                <v:fill type="solid"/>
              </v:shape>
            </v:group>
            <v:group style="position:absolute;left:4342;top:326;width:2;height:706" coordorigin="4342,326" coordsize="2,706">
              <v:shape style="position:absolute;left:4342;top:326;width:2;height:706" coordorigin="4342,326" coordsize="0,706" path="m4342,326l4342,1032e" filled="false" stroked="true" strokeweight="1.2pt" strokecolor="#d2d2d2">
                <v:path arrowok="t"/>
              </v:shape>
            </v:group>
            <v:group style="position:absolute;left:3514;top:326;width:816;height:356" coordorigin="3514,326" coordsize="816,356">
              <v:shape style="position:absolute;left:3514;top:326;width:816;height:356" coordorigin="3514,326" coordsize="816,356" path="m3514,682l4330,682,4330,326,3514,326,3514,682xe" filled="true" fillcolor="#d2d2d2" stroked="false">
                <v:path arrowok="t"/>
                <v:fill type="solid"/>
              </v:shape>
            </v:group>
            <v:group style="position:absolute;left:3514;top:682;width:816;height:351" coordorigin="3514,682" coordsize="816,351">
              <v:shape style="position:absolute;left:3514;top:682;width:816;height:351" coordorigin="3514,682" coordsize="816,351" path="m3514,1032l4330,1032,4330,682,3514,682,3514,1032xe" filled="true" fillcolor="#d2d2d2" stroked="false">
                <v:path arrowok="t"/>
                <v:fill type="solid"/>
              </v:shape>
            </v:group>
            <v:group style="position:absolute;left:4363;top:14;width:860;height:466" coordorigin="4363,14" coordsize="860,466">
              <v:shape style="position:absolute;left:4363;top:14;width:860;height:466" coordorigin="4363,14" coordsize="860,466" path="m5222,14l4363,14,4363,480,5222,480,5222,14xe" filled="true" fillcolor="#d2d2d2" stroked="false">
                <v:path arrowok="t"/>
                <v:fill type="solid"/>
              </v:shape>
            </v:group>
            <v:group style="position:absolute;left:4363;top:874;width:860;height:470" coordorigin="4363,874" coordsize="860,470">
              <v:shape style="position:absolute;left:4363;top:874;width:860;height:470" coordorigin="4363,874" coordsize="860,470" path="m4363,1344l5222,1344,5222,874,4363,874,4363,1344xe" filled="true" fillcolor="#d2d2d2" stroked="false">
                <v:path arrowok="t"/>
                <v:fill type="solid"/>
              </v:shape>
            </v:group>
            <v:group style="position:absolute;left:4375;top:480;width:2;height:394" coordorigin="4375,480" coordsize="2,394">
              <v:shape style="position:absolute;left:4375;top:480;width:2;height:394" coordorigin="4375,480" coordsize="0,394" path="m4375,480l4375,874e" filled="false" stroked="true" strokeweight="1.2pt" strokecolor="#d2d2d2">
                <v:path arrowok="t"/>
              </v:shape>
            </v:group>
            <v:group style="position:absolute;left:5213;top:480;width:2;height:394" coordorigin="5213,480" coordsize="2,394">
              <v:shape style="position:absolute;left:5213;top:480;width:2;height:394" coordorigin="5213,480" coordsize="0,394" path="m5213,480l5213,874e" filled="false" stroked="true" strokeweight=".96pt" strokecolor="#d2d2d2">
                <v:path arrowok="t"/>
              </v:shape>
            </v:group>
            <v:group style="position:absolute;left:4387;top:480;width:816;height:394" coordorigin="4387,480" coordsize="816,394">
              <v:shape style="position:absolute;left:4387;top:480;width:816;height:394" coordorigin="4387,480" coordsize="816,394" path="m4387,874l5203,874,5203,480,4387,480,4387,874xe" filled="true" fillcolor="#d2d2d2" stroked="false">
                <v:path arrowok="t"/>
                <v:fill type="solid"/>
              </v:shape>
            </v:group>
            <v:group style="position:absolute;left:5232;top:14;width:860;height:466" coordorigin="5232,14" coordsize="860,466">
              <v:shape style="position:absolute;left:5232;top:14;width:860;height:466" coordorigin="5232,14" coordsize="860,466" path="m6091,14l5232,14,5232,480,6091,480,6091,14xe" filled="true" fillcolor="#d2d2d2" stroked="false">
                <v:path arrowok="t"/>
                <v:fill type="solid"/>
              </v:shape>
            </v:group>
            <v:group style="position:absolute;left:5232;top:874;width:860;height:470" coordorigin="5232,874" coordsize="860,470">
              <v:shape style="position:absolute;left:5232;top:874;width:860;height:470" coordorigin="5232,874" coordsize="860,470" path="m5232,1344l6091,1344,6091,874,5232,874,5232,1344xe" filled="true" fillcolor="#d2d2d2" stroked="false">
                <v:path arrowok="t"/>
                <v:fill type="solid"/>
              </v:shape>
            </v:group>
            <v:group style="position:absolute;left:5244;top:480;width:2;height:394" coordorigin="5244,480" coordsize="2,394">
              <v:shape style="position:absolute;left:5244;top:480;width:2;height:394" coordorigin="5244,480" coordsize="0,394" path="m5244,480l5244,874e" filled="false" stroked="true" strokeweight="1.2pt" strokecolor="#d2d2d2">
                <v:path arrowok="t"/>
              </v:shape>
            </v:group>
            <v:group style="position:absolute;left:6082;top:480;width:2;height:394" coordorigin="6082,480" coordsize="2,394">
              <v:shape style="position:absolute;left:6082;top:480;width:2;height:394" coordorigin="6082,480" coordsize="0,394" path="m6082,480l6082,874e" filled="false" stroked="true" strokeweight=".96pt" strokecolor="#d2d2d2">
                <v:path arrowok="t"/>
              </v:shape>
            </v:group>
            <v:group style="position:absolute;left:5256;top:480;width:816;height:394" coordorigin="5256,480" coordsize="816,394">
              <v:shape style="position:absolute;left:5256;top:480;width:816;height:394" coordorigin="5256,480" coordsize="816,394" path="m5256,874l6072,874,6072,480,5256,480,5256,874xe" filled="true" fillcolor="#d2d2d2" stroked="false">
                <v:path arrowok="t"/>
                <v:fill type="solid"/>
              </v:shape>
            </v:group>
            <v:group style="position:absolute;left:6113;top:14;width:2;height:1330" coordorigin="6113,14" coordsize="2,1330">
              <v:shape style="position:absolute;left:6113;top:14;width:2;height:1330" coordorigin="6113,14" coordsize="0,1330" path="m6113,14l6113,1344e" filled="false" stroked="true" strokeweight="1.2pt" strokecolor="#d2d2d2">
                <v:path arrowok="t"/>
              </v:shape>
            </v:group>
            <v:group style="position:absolute;left:6953;top:14;width:2;height:1330" coordorigin="6953,14" coordsize="2,1330">
              <v:shape style="position:absolute;left:6953;top:14;width:2;height:1330" coordorigin="6953,14" coordsize="0,1330" path="m6953,14l6953,1344e" filled="false" stroked="true" strokeweight="1.2pt" strokecolor="#d2d2d2">
                <v:path arrowok="t"/>
              </v:shape>
            </v:group>
            <v:group style="position:absolute;left:6125;top:14;width:816;height:356" coordorigin="6125,14" coordsize="816,356">
              <v:shape style="position:absolute;left:6125;top:14;width:816;height:356" coordorigin="6125,14" coordsize="816,356" path="m6125,370l6941,370,6941,14,6125,14,6125,370xe" filled="true" fillcolor="#d2d2d2" stroked="false">
                <v:path arrowok="t"/>
                <v:fill type="solid"/>
              </v:shape>
            </v:group>
            <v:group style="position:absolute;left:6125;top:370;width:816;height:312" coordorigin="6125,370" coordsize="816,312">
              <v:shape style="position:absolute;left:6125;top:370;width:816;height:312" coordorigin="6125,370" coordsize="816,312" path="m6125,682l6941,682,6941,370,6125,370,6125,682xe" filled="true" fillcolor="#d2d2d2" stroked="false">
                <v:path arrowok="t"/>
                <v:fill type="solid"/>
              </v:shape>
            </v:group>
            <v:group style="position:absolute;left:6125;top:682;width:816;height:312" coordorigin="6125,682" coordsize="816,312">
              <v:shape style="position:absolute;left:6125;top:682;width:816;height:312" coordorigin="6125,682" coordsize="816,312" path="m6125,994l6941,994,6941,682,6125,682,6125,994xe" filled="true" fillcolor="#d2d2d2" stroked="false">
                <v:path arrowok="t"/>
                <v:fill type="solid"/>
              </v:shape>
            </v:group>
            <v:group style="position:absolute;left:6125;top:994;width:816;height:351" coordorigin="6125,994" coordsize="816,351">
              <v:shape style="position:absolute;left:6125;top:994;width:816;height:351" coordorigin="6125,994" coordsize="816,351" path="m6125,1344l6941,1344,6941,994,6125,994,6125,1344xe" filled="true" fillcolor="#d2d2d2" stroked="false">
                <v:path arrowok="t"/>
                <v:fill type="solid"/>
              </v:shape>
            </v:group>
            <v:group style="position:absolute;left:6984;top:14;width:2;height:1330" coordorigin="6984,14" coordsize="2,1330">
              <v:shape style="position:absolute;left:6984;top:14;width:2;height:1330" coordorigin="6984,14" coordsize="0,1330" path="m6984,14l6984,1344e" filled="false" stroked="true" strokeweight=".96pt" strokecolor="#d2d2d2">
                <v:path arrowok="t"/>
              </v:shape>
            </v:group>
            <v:group style="position:absolute;left:7822;top:14;width:2;height:1330" coordorigin="7822,14" coordsize="2,1330">
              <v:shape style="position:absolute;left:7822;top:14;width:2;height:1330" coordorigin="7822,14" coordsize="0,1330" path="m7822,14l7822,1344e" filled="false" stroked="true" strokeweight="1.2pt" strokecolor="#d2d2d2">
                <v:path arrowok="t"/>
              </v:shape>
            </v:group>
            <v:group style="position:absolute;left:6994;top:14;width:816;height:356" coordorigin="6994,14" coordsize="816,356">
              <v:shape style="position:absolute;left:6994;top:14;width:816;height:356" coordorigin="6994,14" coordsize="816,356" path="m6994,370l7810,370,7810,14,6994,14,6994,370xe" filled="true" fillcolor="#d2d2d2" stroked="false">
                <v:path arrowok="t"/>
                <v:fill type="solid"/>
              </v:shape>
            </v:group>
            <v:group style="position:absolute;left:6994;top:370;width:816;height:312" coordorigin="6994,370" coordsize="816,312">
              <v:shape style="position:absolute;left:6994;top:370;width:816;height:312" coordorigin="6994,370" coordsize="816,312" path="m6994,682l7810,682,7810,370,6994,370,6994,682xe" filled="true" fillcolor="#d2d2d2" stroked="false">
                <v:path arrowok="t"/>
                <v:fill type="solid"/>
              </v:shape>
            </v:group>
            <v:group style="position:absolute;left:6994;top:682;width:816;height:312" coordorigin="6994,682" coordsize="816,312">
              <v:shape style="position:absolute;left:6994;top:682;width:816;height:312" coordorigin="6994,682" coordsize="816,312" path="m6994,994l7810,994,7810,682,6994,682,6994,994xe" filled="true" fillcolor="#d2d2d2" stroked="false">
                <v:path arrowok="t"/>
                <v:fill type="solid"/>
              </v:shape>
            </v:group>
            <v:group style="position:absolute;left:6994;top:994;width:816;height:351" coordorigin="6994,994" coordsize="816,351">
              <v:shape style="position:absolute;left:6994;top:994;width:816;height:351" coordorigin="6994,994" coordsize="816,351" path="m6994,1344l7810,1344,7810,994,6994,994,6994,1344xe" filled="true" fillcolor="#d2d2d2" stroked="false">
                <v:path arrowok="t"/>
                <v:fill type="solid"/>
              </v:shape>
            </v:group>
            <v:group style="position:absolute;left:7843;top:1032;width:860;height:312" coordorigin="7843,1032" coordsize="860,312">
              <v:shape style="position:absolute;left:7843;top:1032;width:860;height:312" coordorigin="7843,1032" coordsize="860,312" path="m7843,1344l8702,1344,8702,1032,7843,1032,7843,1344xe" filled="true" fillcolor="#d2d2d2" stroked="false">
                <v:path arrowok="t"/>
                <v:fill type="solid"/>
              </v:shape>
            </v:group>
            <v:group style="position:absolute;left:7855;top:326;width:2;height:706" coordorigin="7855,326" coordsize="2,706">
              <v:shape style="position:absolute;left:7855;top:326;width:2;height:706" coordorigin="7855,326" coordsize="0,706" path="m7855,326l7855,1032e" filled="false" stroked="true" strokeweight="1.2pt" strokecolor="#d2d2d2">
                <v:path arrowok="t"/>
              </v:shape>
            </v:group>
            <v:group style="position:absolute;left:7843;top:14;width:860;height:312" coordorigin="7843,14" coordsize="860,312">
              <v:shape style="position:absolute;left:7843;top:14;width:860;height:312" coordorigin="7843,14" coordsize="860,312" path="m7843,326l8702,326,8702,14,7843,14,7843,326xe" filled="true" fillcolor="#d2d2d2" stroked="false">
                <v:path arrowok="t"/>
                <v:fill type="solid"/>
              </v:shape>
            </v:group>
            <v:group style="position:absolute;left:8693;top:326;width:2;height:706" coordorigin="8693,326" coordsize="2,706">
              <v:shape style="position:absolute;left:8693;top:326;width:2;height:706" coordorigin="8693,326" coordsize="0,706" path="m8693,326l8693,1032e" filled="false" stroked="true" strokeweight=".96pt" strokecolor="#d2d2d2">
                <v:path arrowok="t"/>
              </v:shape>
            </v:group>
            <v:group style="position:absolute;left:7867;top:326;width:816;height:356" coordorigin="7867,326" coordsize="816,356">
              <v:shape style="position:absolute;left:7867;top:326;width:816;height:356" coordorigin="7867,326" coordsize="816,356" path="m7867,682l8683,682,8683,326,7867,326,7867,682xe" filled="true" fillcolor="#d2d2d2" stroked="false">
                <v:path arrowok="t"/>
                <v:fill type="solid"/>
              </v:shape>
            </v:group>
            <v:group style="position:absolute;left:7867;top:682;width:816;height:351" coordorigin="7867,682" coordsize="816,351">
              <v:shape style="position:absolute;left:7867;top:682;width:816;height:351" coordorigin="7867,682" coordsize="816,351" path="m7867,1032l8683,1032,8683,682,7867,682,7867,1032xe" filled="true" fillcolor="#d2d2d2" stroked="false">
                <v:path arrowok="t"/>
                <v:fill type="solid"/>
              </v:shape>
            </v:group>
            <v:group style="position:absolute;left:8712;top:1032;width:855;height:312" coordorigin="8712,1032" coordsize="855,312">
              <v:shape style="position:absolute;left:8712;top:1032;width:855;height:312" coordorigin="8712,1032" coordsize="855,312" path="m8712,1344l9566,1344,9566,1032,8712,1032,8712,1344xe" filled="true" fillcolor="#d2d2d2" stroked="false">
                <v:path arrowok="t"/>
                <v:fill type="solid"/>
              </v:shape>
            </v:group>
            <v:group style="position:absolute;left:8724;top:326;width:2;height:706" coordorigin="8724,326" coordsize="2,706">
              <v:shape style="position:absolute;left:8724;top:326;width:2;height:706" coordorigin="8724,326" coordsize="0,706" path="m8724,326l8724,1032e" filled="false" stroked="true" strokeweight="1.2pt" strokecolor="#d2d2d2">
                <v:path arrowok="t"/>
              </v:shape>
            </v:group>
            <v:group style="position:absolute;left:8712;top:14;width:855;height:312" coordorigin="8712,14" coordsize="855,312">
              <v:shape style="position:absolute;left:8712;top:14;width:855;height:312" coordorigin="8712,14" coordsize="855,312" path="m8712,326l9566,326,9566,14,8712,14,8712,326xe" filled="true" fillcolor="#d2d2d2" stroked="false">
                <v:path arrowok="t"/>
                <v:fill type="solid"/>
              </v:shape>
            </v:group>
            <v:group style="position:absolute;left:9554;top:326;width:2;height:706" coordorigin="9554,326" coordsize="2,706">
              <v:shape style="position:absolute;left:9554;top:326;width:2;height:706" coordorigin="9554,326" coordsize="0,706" path="m9554,326l9554,1032e" filled="false" stroked="true" strokeweight="1.2pt" strokecolor="#d2d2d2">
                <v:path arrowok="t"/>
              </v:shape>
            </v:group>
            <v:group style="position:absolute;left:8736;top:326;width:807;height:356" coordorigin="8736,326" coordsize="807,356">
              <v:shape style="position:absolute;left:8736;top:326;width:807;height:356" coordorigin="8736,326" coordsize="807,356" path="m8736,682l9542,682,9542,326,8736,326,8736,682xe" filled="true" fillcolor="#d2d2d2" stroked="false">
                <v:path arrowok="t"/>
                <v:fill type="solid"/>
              </v:shape>
            </v:group>
            <v:group style="position:absolute;left:8736;top:682;width:807;height:351" coordorigin="8736,682" coordsize="807,351">
              <v:shape style="position:absolute;left:8736;top:682;width:807;height:351" coordorigin="8736,682" coordsize="807,351" path="m8736,1032l9542,1032,9542,682,8736,682,8736,1032xe" filled="true" fillcolor="#d2d2d2" stroked="false">
                <v:path arrowok="t"/>
                <v:fill type="solid"/>
              </v:shape>
            </v:group>
            <v:group style="position:absolute;left:10;top:10;width:864;height:2" coordorigin="10,10" coordsize="864,2">
              <v:shape style="position:absolute;left:10;top:10;width:864;height:2" coordorigin="10,10" coordsize="864,0" path="m10,10l874,10e" filled="false" stroked="true" strokeweight=".48pt" strokecolor="#000000">
                <v:path arrowok="t"/>
              </v:shape>
            </v:group>
            <v:group style="position:absolute;left:883;top:10;width:860;height:2" coordorigin="883,10" coordsize="860,2">
              <v:shape style="position:absolute;left:883;top:10;width:860;height:2" coordorigin="883,10" coordsize="860,0" path="m883,10l1742,10e" filled="false" stroked="true" strokeweight=".48pt" strokecolor="#000000">
                <v:path arrowok="t"/>
              </v:shape>
            </v:group>
            <v:group style="position:absolute;left:1752;top:10;width:860;height:2" coordorigin="1752,10" coordsize="860,2">
              <v:shape style="position:absolute;left:1752;top:10;width:860;height:2" coordorigin="1752,10" coordsize="860,0" path="m1752,10l2611,10e" filled="false" stroked="true" strokeweight=".48pt" strokecolor="#000000">
                <v:path arrowok="t"/>
              </v:shape>
            </v:group>
            <v:group style="position:absolute;left:2621;top:10;width:864;height:2" coordorigin="2621,10" coordsize="864,2">
              <v:shape style="position:absolute;left:2621;top:10;width:864;height:2" coordorigin="2621,10" coordsize="864,0" path="m2621,10l3485,10e" filled="false" stroked="true" strokeweight=".48pt" strokecolor="#000000">
                <v:path arrowok="t"/>
              </v:shape>
            </v:group>
            <v:group style="position:absolute;left:3494;top:10;width:860;height:2" coordorigin="3494,10" coordsize="860,2">
              <v:shape style="position:absolute;left:3494;top:10;width:860;height:2" coordorigin="3494,10" coordsize="860,0" path="m3494,10l4354,10e" filled="false" stroked="true" strokeweight=".48pt" strokecolor="#000000">
                <v:path arrowok="t"/>
              </v:shape>
            </v:group>
            <v:group style="position:absolute;left:4363;top:10;width:860;height:2" coordorigin="4363,10" coordsize="860,2">
              <v:shape style="position:absolute;left:4363;top:10;width:860;height:2" coordorigin="4363,10" coordsize="860,0" path="m4363,10l5222,10e" filled="false" stroked="true" strokeweight=".48pt" strokecolor="#000000">
                <v:path arrowok="t"/>
              </v:shape>
            </v:group>
            <v:group style="position:absolute;left:5232;top:10;width:860;height:2" coordorigin="5232,10" coordsize="860,2">
              <v:shape style="position:absolute;left:5232;top:10;width:860;height:2" coordorigin="5232,10" coordsize="860,0" path="m5232,10l6091,10e" filled="false" stroked="true" strokeweight=".48pt" strokecolor="#000000">
                <v:path arrowok="t"/>
              </v:shape>
            </v:group>
            <v:group style="position:absolute;left:6101;top:10;width:864;height:2" coordorigin="6101,10" coordsize="864,2">
              <v:shape style="position:absolute;left:6101;top:10;width:864;height:2" coordorigin="6101,10" coordsize="864,0" path="m6101,10l6965,10e" filled="false" stroked="true" strokeweight=".48pt" strokecolor="#000000">
                <v:path arrowok="t"/>
              </v:shape>
            </v:group>
            <v:group style="position:absolute;left:6974;top:10;width:860;height:2" coordorigin="6974,10" coordsize="860,2">
              <v:shape style="position:absolute;left:6974;top:10;width:860;height:2" coordorigin="6974,10" coordsize="860,0" path="m6974,10l7834,10e" filled="false" stroked="true" strokeweight=".48pt" strokecolor="#000000">
                <v:path arrowok="t"/>
              </v:shape>
            </v:group>
            <v:group style="position:absolute;left:7843;top:10;width:860;height:2" coordorigin="7843,10" coordsize="860,2">
              <v:shape style="position:absolute;left:7843;top:10;width:860;height:2" coordorigin="7843,10" coordsize="860,0" path="m7843,10l8702,10e" filled="false" stroked="true" strokeweight=".48pt" strokecolor="#000000">
                <v:path arrowok="t"/>
              </v:shape>
            </v:group>
            <v:group style="position:absolute;left:8712;top:10;width:855;height:2" coordorigin="8712,10" coordsize="855,2">
              <v:shape style="position:absolute;left:8712;top:10;width:855;height:2" coordorigin="8712,10" coordsize="855,0" path="m8712,10l9566,10e" filled="false" stroked="true" strokeweight=".48pt" strokecolor="#000000">
                <v:path arrowok="t"/>
              </v:shape>
            </v:group>
            <v:group style="position:absolute;left:5232;top:1354;width:860;height:3432" coordorigin="5232,1354" coordsize="860,3432">
              <v:shape style="position:absolute;left:5232;top:1354;width:860;height:3432" coordorigin="5232,1354" coordsize="860,3432" path="m6091,1354l5232,1354,5232,4786,6091,4786,6091,1354xe" filled="true" fillcolor="#ffffff" stroked="false">
                <v:path arrowok="t"/>
                <v:fill type="solid"/>
              </v:shape>
            </v:group>
            <v:group style="position:absolute;left:10;top:1349;width:864;height:2" coordorigin="10,1349" coordsize="864,2">
              <v:shape style="position:absolute;left:10;top:1349;width:864;height:2" coordorigin="10,1349" coordsize="864,0" path="m10,1349l874,1349e" filled="false" stroked="true" strokeweight=".48pt" strokecolor="#000000">
                <v:path arrowok="t"/>
              </v:shape>
            </v:group>
            <v:group style="position:absolute;left:883;top:1349;width:860;height:2" coordorigin="883,1349" coordsize="860,2">
              <v:shape style="position:absolute;left:883;top:1349;width:860;height:2" coordorigin="883,1349" coordsize="860,0" path="m883,1349l1742,1349e" filled="false" stroked="true" strokeweight=".48pt" strokecolor="#000000">
                <v:path arrowok="t"/>
              </v:shape>
            </v:group>
            <v:group style="position:absolute;left:1752;top:1349;width:860;height:2" coordorigin="1752,1349" coordsize="860,2">
              <v:shape style="position:absolute;left:1752;top:1349;width:860;height:2" coordorigin="1752,1349" coordsize="860,0" path="m1752,1349l2611,1349e" filled="false" stroked="true" strokeweight=".48pt" strokecolor="#000000">
                <v:path arrowok="t"/>
              </v:shape>
            </v:group>
            <v:group style="position:absolute;left:2621;top:1349;width:864;height:2" coordorigin="2621,1349" coordsize="864,2">
              <v:shape style="position:absolute;left:2621;top:1349;width:864;height:2" coordorigin="2621,1349" coordsize="864,0" path="m2621,1349l3485,1349e" filled="false" stroked="true" strokeweight=".48pt" strokecolor="#000000">
                <v:path arrowok="t"/>
              </v:shape>
            </v:group>
            <v:group style="position:absolute;left:3494;top:1349;width:860;height:2" coordorigin="3494,1349" coordsize="860,2">
              <v:shape style="position:absolute;left:3494;top:1349;width:860;height:2" coordorigin="3494,1349" coordsize="860,0" path="m3494,1349l4354,1349e" filled="false" stroked="true" strokeweight=".48pt" strokecolor="#000000">
                <v:path arrowok="t"/>
              </v:shape>
            </v:group>
            <v:group style="position:absolute;left:4363;top:1349;width:860;height:2" coordorigin="4363,1349" coordsize="860,2">
              <v:shape style="position:absolute;left:4363;top:1349;width:860;height:2" coordorigin="4363,1349" coordsize="860,0" path="m4363,1349l5222,1349e" filled="false" stroked="true" strokeweight=".48pt" strokecolor="#000000">
                <v:path arrowok="t"/>
              </v:shape>
            </v:group>
            <v:group style="position:absolute;left:5232;top:1349;width:860;height:2" coordorigin="5232,1349" coordsize="860,2">
              <v:shape style="position:absolute;left:5232;top:1349;width:860;height:2" coordorigin="5232,1349" coordsize="860,0" path="m5232,1349l6091,1349e" filled="false" stroked="true" strokeweight=".48pt" strokecolor="#000000">
                <v:path arrowok="t"/>
              </v:shape>
            </v:group>
            <v:group style="position:absolute;left:6101;top:1349;width:864;height:2" coordorigin="6101,1349" coordsize="864,2">
              <v:shape style="position:absolute;left:6101;top:1349;width:864;height:2" coordorigin="6101,1349" coordsize="864,0" path="m6101,1349l6965,1349e" filled="false" stroked="true" strokeweight=".48pt" strokecolor="#000000">
                <v:path arrowok="t"/>
              </v:shape>
            </v:group>
            <v:group style="position:absolute;left:6974;top:1349;width:860;height:2" coordorigin="6974,1349" coordsize="860,2">
              <v:shape style="position:absolute;left:6974;top:1349;width:860;height:2" coordorigin="6974,1349" coordsize="860,0" path="m6974,1349l7834,1349e" filled="false" stroked="true" strokeweight=".48pt" strokecolor="#000000">
                <v:path arrowok="t"/>
              </v:shape>
            </v:group>
            <v:group style="position:absolute;left:7843;top:1349;width:860;height:2" coordorigin="7843,1349" coordsize="860,2">
              <v:shape style="position:absolute;left:7843;top:1349;width:860;height:2" coordorigin="7843,1349" coordsize="860,0" path="m7843,1349l8702,1349e" filled="false" stroked="true" strokeweight=".48pt" strokecolor="#000000">
                <v:path arrowok="t"/>
              </v:shape>
            </v:group>
            <v:group style="position:absolute;left:8712;top:1349;width:855;height:2" coordorigin="8712,1349" coordsize="855,2">
              <v:shape style="position:absolute;left:8712;top:1349;width:855;height:2" coordorigin="8712,1349" coordsize="855,0" path="m8712,1349l9566,1349e" filled="false" stroked="true" strokeweight=".48pt" strokecolor="#000000">
                <v:path arrowok="t"/>
              </v:shape>
            </v:group>
            <v:group style="position:absolute;left:5;top:5;width:2;height:8928" coordorigin="5,5" coordsize="2,8928">
              <v:shape style="position:absolute;left:5;top:5;width:2;height:8928" coordorigin="5,5" coordsize="0,8928" path="m5,5l5,8933e" filled="false" stroked="true" strokeweight=".48pt" strokecolor="#000000">
                <v:path arrowok="t"/>
              </v:shape>
            </v:group>
            <v:group style="position:absolute;left:10;top:8928;width:864;height:2" coordorigin="10,8928" coordsize="864,2">
              <v:shape style="position:absolute;left:10;top:8928;width:864;height:2" coordorigin="10,8928" coordsize="864,0" path="m10,8928l874,8928e" filled="false" stroked="true" strokeweight=".48pt" strokecolor="#000000">
                <v:path arrowok="t"/>
              </v:shape>
            </v:group>
            <v:group style="position:absolute;left:878;top:5;width:2;height:8928" coordorigin="878,5" coordsize="2,8928">
              <v:shape style="position:absolute;left:878;top:5;width:2;height:8928" coordorigin="878,5" coordsize="0,8928" path="m878,5l878,8933e" filled="false" stroked="true" strokeweight=".48pt" strokecolor="#000000">
                <v:path arrowok="t"/>
              </v:shape>
            </v:group>
            <v:group style="position:absolute;left:883;top:8928;width:860;height:2" coordorigin="883,8928" coordsize="860,2">
              <v:shape style="position:absolute;left:883;top:8928;width:860;height:2" coordorigin="883,8928" coordsize="860,0" path="m883,8928l1742,8928e" filled="false" stroked="true" strokeweight=".48pt" strokecolor="#000000">
                <v:path arrowok="t"/>
              </v:shape>
            </v:group>
            <v:group style="position:absolute;left:1747;top:5;width:2;height:8928" coordorigin="1747,5" coordsize="2,8928">
              <v:shape style="position:absolute;left:1747;top:5;width:2;height:8928" coordorigin="1747,5" coordsize="0,8928" path="m1747,5l1747,8933e" filled="false" stroked="true" strokeweight=".48pt" strokecolor="#000000">
                <v:path arrowok="t"/>
              </v:shape>
            </v:group>
            <v:group style="position:absolute;left:1752;top:8928;width:860;height:2" coordorigin="1752,8928" coordsize="860,2">
              <v:shape style="position:absolute;left:1752;top:8928;width:860;height:2" coordorigin="1752,8928" coordsize="860,0" path="m1752,8928l2611,8928e" filled="false" stroked="true" strokeweight=".48pt" strokecolor="#000000">
                <v:path arrowok="t"/>
              </v:shape>
            </v:group>
            <v:group style="position:absolute;left:2616;top:5;width:2;height:8928" coordorigin="2616,5" coordsize="2,8928">
              <v:shape style="position:absolute;left:2616;top:5;width:2;height:8928" coordorigin="2616,5" coordsize="0,8928" path="m2616,5l2616,8933e" filled="false" stroked="true" strokeweight=".48pt" strokecolor="#000000">
                <v:path arrowok="t"/>
              </v:shape>
            </v:group>
            <v:group style="position:absolute;left:2621;top:8928;width:864;height:2" coordorigin="2621,8928" coordsize="864,2">
              <v:shape style="position:absolute;left:2621;top:8928;width:864;height:2" coordorigin="2621,8928" coordsize="864,0" path="m2621,8928l3485,8928e" filled="false" stroked="true" strokeweight=".48pt" strokecolor="#000000">
                <v:path arrowok="t"/>
              </v:shape>
            </v:group>
            <v:group style="position:absolute;left:3490;top:5;width:2;height:8928" coordorigin="3490,5" coordsize="2,8928">
              <v:shape style="position:absolute;left:3490;top:5;width:2;height:8928" coordorigin="3490,5" coordsize="0,8928" path="m3490,5l3490,8933e" filled="false" stroked="true" strokeweight=".48pt" strokecolor="#000000">
                <v:path arrowok="t"/>
              </v:shape>
            </v:group>
            <v:group style="position:absolute;left:3494;top:8928;width:860;height:2" coordorigin="3494,8928" coordsize="860,2">
              <v:shape style="position:absolute;left:3494;top:8928;width:860;height:2" coordorigin="3494,8928" coordsize="860,0" path="m3494,8928l4354,8928e" filled="false" stroked="true" strokeweight=".48pt" strokecolor="#000000">
                <v:path arrowok="t"/>
              </v:shape>
            </v:group>
            <v:group style="position:absolute;left:4358;top:5;width:2;height:8928" coordorigin="4358,5" coordsize="2,8928">
              <v:shape style="position:absolute;left:4358;top:5;width:2;height:8928" coordorigin="4358,5" coordsize="0,8928" path="m4358,5l4358,8933e" filled="false" stroked="true" strokeweight=".48pt" strokecolor="#000000">
                <v:path arrowok="t"/>
              </v:shape>
            </v:group>
            <v:group style="position:absolute;left:5232;top:5490;width:860;height:3432" coordorigin="5232,5490" coordsize="860,3432">
              <v:shape style="position:absolute;left:5232;top:5490;width:860;height:3432" coordorigin="5232,5490" coordsize="860,3432" path="m5232,8922l6091,8922,6091,5490,5232,5490,5232,8922xe" filled="true" fillcolor="#ffffff" stroked="false">
                <v:path arrowok="t"/>
                <v:fill type="solid"/>
              </v:shape>
            </v:group>
            <v:group style="position:absolute;left:4363;top:8928;width:860;height:2" coordorigin="4363,8928" coordsize="860,2">
              <v:shape style="position:absolute;left:4363;top:8928;width:860;height:2" coordorigin="4363,8928" coordsize="860,0" path="m4363,8928l5222,8928e" filled="false" stroked="true" strokeweight=".48pt" strokecolor="#000000">
                <v:path arrowok="t"/>
              </v:shape>
            </v:group>
            <v:group style="position:absolute;left:5227;top:5;width:2;height:8928" coordorigin="5227,5" coordsize="2,8928">
              <v:shape style="position:absolute;left:5227;top:5;width:2;height:8928" coordorigin="5227,5" coordsize="0,8928" path="m5227,5l5227,8933e" filled="false" stroked="true" strokeweight=".48pt" strokecolor="#000000">
                <v:path arrowok="t"/>
              </v:shape>
            </v:group>
            <v:group style="position:absolute;left:5232;top:8928;width:860;height:2" coordorigin="5232,8928" coordsize="860,2">
              <v:shape style="position:absolute;left:5232;top:8928;width:860;height:2" coordorigin="5232,8928" coordsize="860,0" path="m5232,8928l6091,8928e" filled="false" stroked="true" strokeweight=".48pt" strokecolor="#000000">
                <v:path arrowok="t"/>
              </v:shape>
            </v:group>
            <v:group style="position:absolute;left:6096;top:5;width:2;height:8928" coordorigin="6096,5" coordsize="2,8928">
              <v:shape style="position:absolute;left:6096;top:5;width:2;height:8928" coordorigin="6096,5" coordsize="0,8928" path="m6096,5l6096,8933e" filled="false" stroked="true" strokeweight=".48pt" strokecolor="#000000">
                <v:path arrowok="t"/>
              </v:shape>
            </v:group>
            <v:group style="position:absolute;left:6101;top:8928;width:864;height:2" coordorigin="6101,8928" coordsize="864,2">
              <v:shape style="position:absolute;left:6101;top:8928;width:864;height:2" coordorigin="6101,8928" coordsize="864,0" path="m6101,8928l6965,8928e" filled="false" stroked="true" strokeweight=".48pt" strokecolor="#000000">
                <v:path arrowok="t"/>
              </v:shape>
            </v:group>
            <v:group style="position:absolute;left:6970;top:5;width:2;height:8928" coordorigin="6970,5" coordsize="2,8928">
              <v:shape style="position:absolute;left:6970;top:5;width:2;height:8928" coordorigin="6970,5" coordsize="0,8928" path="m6970,5l6970,8933e" filled="false" stroked="true" strokeweight=".48pt" strokecolor="#000000">
                <v:path arrowok="t"/>
              </v:shape>
            </v:group>
            <v:group style="position:absolute;left:6974;top:8928;width:860;height:2" coordorigin="6974,8928" coordsize="860,2">
              <v:shape style="position:absolute;left:6974;top:8928;width:860;height:2" coordorigin="6974,8928" coordsize="860,0" path="m6974,8928l7834,8928e" filled="false" stroked="true" strokeweight=".48pt" strokecolor="#000000">
                <v:path arrowok="t"/>
              </v:shape>
            </v:group>
            <v:group style="position:absolute;left:7838;top:5;width:2;height:8928" coordorigin="7838,5" coordsize="2,8928">
              <v:shape style="position:absolute;left:7838;top:5;width:2;height:8928" coordorigin="7838,5" coordsize="0,8928" path="m7838,5l7838,8933e" filled="false" stroked="true" strokeweight=".48pt" strokecolor="#000000">
                <v:path arrowok="t"/>
              </v:shape>
            </v:group>
            <v:group style="position:absolute;left:7843;top:8928;width:860;height:2" coordorigin="7843,8928" coordsize="860,2">
              <v:shape style="position:absolute;left:7843;top:8928;width:860;height:2" coordorigin="7843,8928" coordsize="860,0" path="m7843,8928l8702,8928e" filled="false" stroked="true" strokeweight=".48pt" strokecolor="#000000">
                <v:path arrowok="t"/>
              </v:shape>
            </v:group>
            <v:group style="position:absolute;left:8707;top:5;width:2;height:8928" coordorigin="8707,5" coordsize="2,8928">
              <v:shape style="position:absolute;left:8707;top:5;width:2;height:8928" coordorigin="8707,5" coordsize="0,8928" path="m8707,5l8707,8933e" filled="false" stroked="true" strokeweight=".48pt" strokecolor="#000000">
                <v:path arrowok="t"/>
              </v:shape>
            </v:group>
            <v:group style="position:absolute;left:8712;top:8928;width:855;height:2" coordorigin="8712,8928" coordsize="855,2">
              <v:shape style="position:absolute;left:8712;top:8928;width:855;height:2" coordorigin="8712,8928" coordsize="855,0" path="m8712,8928l9566,8928e" filled="false" stroked="true" strokeweight=".48pt" strokecolor="#000000">
                <v:path arrowok="t"/>
              </v:shape>
            </v:group>
            <v:group style="position:absolute;left:9571;top:5;width:2;height:8928" coordorigin="9571,5" coordsize="2,8928">
              <v:shape style="position:absolute;left:9571;top:5;width:2;height:8928" coordorigin="9571,5" coordsize="0,8928" path="m9571,5l9571,8933e" filled="false" stroked="true" strokeweight=".48pt" strokecolor="#000000">
                <v:path arrowok="t"/>
              </v:shape>
              <v:shape style="position:absolute;left:5;top:10;width:874;height:1340" type="#_x0000_t202" filled="false" stroked="false">
                <v:textbox inset="0,0,0,0">
                  <w:txbxContent>
                    <w:p>
                      <w:pPr>
                        <w:spacing w:line="240" w:lineRule="auto" w:before="5"/>
                        <w:rPr>
                          <w:rFonts w:ascii="Microsoft JhengHei" w:hAnsi="Microsoft JhengHei" w:cs="Microsoft JhengHei" w:eastAsia="Microsoft JhengHei" w:hint="default"/>
                          <w:b/>
                          <w:bCs/>
                          <w:sz w:val="21"/>
                          <w:szCs w:val="21"/>
                        </w:rPr>
                      </w:pPr>
                    </w:p>
                    <w:p>
                      <w:pPr>
                        <w:spacing w:line="321" w:lineRule="auto" w:before="0"/>
                        <w:ind w:left="345" w:right="70" w:hanging="269"/>
                        <w:jc w:val="left"/>
                        <w:rPr>
                          <w:rFonts w:ascii="宋体" w:hAnsi="宋体" w:cs="宋体" w:eastAsia="宋体" w:hint="default"/>
                          <w:sz w:val="18"/>
                          <w:szCs w:val="18"/>
                        </w:rPr>
                      </w:pPr>
                      <w:r>
                        <w:rPr>
                          <w:rFonts w:ascii="宋体" w:hAnsi="宋体" w:cs="宋体" w:eastAsia="宋体" w:hint="default"/>
                          <w:sz w:val="18"/>
                          <w:szCs w:val="18"/>
                        </w:rPr>
                        <w:t>母公司名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xbxContent>
                </v:textbox>
                <w10:wrap type="none"/>
              </v:shape>
              <v:shape style="position:absolute;left:878;top:10;width:869;height:1340"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2"/>
                        <w:rPr>
                          <w:rFonts w:ascii="Microsoft JhengHei" w:hAnsi="Microsoft JhengHei" w:cs="Microsoft JhengHei" w:eastAsia="Microsoft JhengHei" w:hint="default"/>
                          <w:b/>
                          <w:bCs/>
                          <w:sz w:val="12"/>
                          <w:szCs w:val="12"/>
                        </w:rPr>
                      </w:pPr>
                    </w:p>
                    <w:p>
                      <w:pPr>
                        <w:spacing w:before="0"/>
                        <w:ind w:left="72" w:right="0" w:firstLine="0"/>
                        <w:jc w:val="left"/>
                        <w:rPr>
                          <w:rFonts w:ascii="宋体" w:hAnsi="宋体" w:cs="宋体" w:eastAsia="宋体" w:hint="default"/>
                          <w:sz w:val="18"/>
                          <w:szCs w:val="18"/>
                        </w:rPr>
                      </w:pPr>
                      <w:r>
                        <w:rPr>
                          <w:rFonts w:ascii="宋体" w:hAnsi="宋体" w:cs="宋体" w:eastAsia="宋体" w:hint="default"/>
                          <w:sz w:val="18"/>
                          <w:szCs w:val="18"/>
                        </w:rPr>
                        <w:t>关联关系</w:t>
                      </w:r>
                    </w:p>
                  </w:txbxContent>
                </v:textbox>
                <w10:wrap type="none"/>
              </v:shape>
              <v:shape style="position:absolute;left:1747;top:10;width:869;height:1340"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2"/>
                        <w:rPr>
                          <w:rFonts w:ascii="Microsoft JhengHei" w:hAnsi="Microsoft JhengHei" w:cs="Microsoft JhengHei" w:eastAsia="Microsoft JhengHei" w:hint="default"/>
                          <w:b/>
                          <w:bCs/>
                          <w:sz w:val="12"/>
                          <w:szCs w:val="12"/>
                        </w:rPr>
                      </w:pPr>
                    </w:p>
                    <w:p>
                      <w:pPr>
                        <w:spacing w:before="0"/>
                        <w:ind w:left="72" w:right="0" w:firstLine="0"/>
                        <w:jc w:val="left"/>
                        <w:rPr>
                          <w:rFonts w:ascii="宋体" w:hAnsi="宋体" w:cs="宋体" w:eastAsia="宋体" w:hint="default"/>
                          <w:sz w:val="18"/>
                          <w:szCs w:val="18"/>
                        </w:rPr>
                      </w:pPr>
                      <w:r>
                        <w:rPr>
                          <w:rFonts w:ascii="宋体" w:hAnsi="宋体" w:cs="宋体" w:eastAsia="宋体" w:hint="default"/>
                          <w:sz w:val="18"/>
                          <w:szCs w:val="18"/>
                        </w:rPr>
                        <w:t>企业类型</w:t>
                      </w:r>
                    </w:p>
                  </w:txbxContent>
                </v:textbox>
                <w10:wrap type="none"/>
              </v:shape>
              <v:shape style="position:absolute;left:2616;top:10;width:874;height:1340"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2"/>
                        <w:rPr>
                          <w:rFonts w:ascii="Microsoft JhengHei" w:hAnsi="Microsoft JhengHei" w:cs="Microsoft JhengHei" w:eastAsia="Microsoft JhengHei" w:hint="default"/>
                          <w:b/>
                          <w:bCs/>
                          <w:sz w:val="12"/>
                          <w:szCs w:val="12"/>
                        </w:rPr>
                      </w:pPr>
                    </w:p>
                    <w:p>
                      <w:pPr>
                        <w:spacing w:before="0"/>
                        <w:ind w:left="163" w:right="0" w:firstLine="0"/>
                        <w:jc w:val="left"/>
                        <w:rPr>
                          <w:rFonts w:ascii="宋体" w:hAnsi="宋体" w:cs="宋体" w:eastAsia="宋体" w:hint="default"/>
                          <w:sz w:val="18"/>
                          <w:szCs w:val="18"/>
                        </w:rPr>
                      </w:pPr>
                      <w:r>
                        <w:rPr>
                          <w:rFonts w:ascii="宋体" w:hAnsi="宋体" w:cs="宋体" w:eastAsia="宋体" w:hint="default"/>
                          <w:sz w:val="18"/>
                          <w:szCs w:val="18"/>
                        </w:rPr>
                        <w:t>注册地</w:t>
                      </w:r>
                    </w:p>
                  </w:txbxContent>
                </v:textbox>
                <w10:wrap type="none"/>
              </v:shape>
              <v:shape style="position:absolute;left:3490;top:10;width:869;height:1340" type="#_x0000_t202" filled="false" stroked="false">
                <v:textbox inset="0,0,0,0">
                  <w:txbxContent>
                    <w:p>
                      <w:pPr>
                        <w:spacing w:line="240" w:lineRule="auto" w:before="5"/>
                        <w:rPr>
                          <w:rFonts w:ascii="Microsoft JhengHei" w:hAnsi="Microsoft JhengHei" w:cs="Microsoft JhengHei" w:eastAsia="Microsoft JhengHei" w:hint="default"/>
                          <w:b/>
                          <w:bCs/>
                          <w:sz w:val="21"/>
                          <w:szCs w:val="21"/>
                        </w:rPr>
                      </w:pPr>
                    </w:p>
                    <w:p>
                      <w:pPr>
                        <w:spacing w:line="321" w:lineRule="auto" w:before="0"/>
                        <w:ind w:left="340" w:right="70" w:hanging="269"/>
                        <w:jc w:val="left"/>
                        <w:rPr>
                          <w:rFonts w:ascii="宋体" w:hAnsi="宋体" w:cs="宋体" w:eastAsia="宋体" w:hint="default"/>
                          <w:sz w:val="18"/>
                          <w:szCs w:val="18"/>
                        </w:rPr>
                      </w:pPr>
                      <w:r>
                        <w:rPr>
                          <w:rFonts w:ascii="宋体" w:hAnsi="宋体" w:cs="宋体" w:eastAsia="宋体" w:hint="default"/>
                          <w:sz w:val="18"/>
                          <w:szCs w:val="18"/>
                        </w:rPr>
                        <w:t>法定代表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w:t>
                      </w:r>
                    </w:p>
                  </w:txbxContent>
                </v:textbox>
                <w10:wrap type="none"/>
              </v:shape>
              <v:shape style="position:absolute;left:4358;top:10;width:869;height:1340"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2"/>
                        <w:rPr>
                          <w:rFonts w:ascii="Microsoft JhengHei" w:hAnsi="Microsoft JhengHei" w:cs="Microsoft JhengHei" w:eastAsia="Microsoft JhengHei" w:hint="default"/>
                          <w:b/>
                          <w:bCs/>
                          <w:sz w:val="12"/>
                          <w:szCs w:val="12"/>
                        </w:rPr>
                      </w:pPr>
                    </w:p>
                    <w:p>
                      <w:pPr>
                        <w:spacing w:before="0"/>
                        <w:ind w:left="72" w:right="0" w:firstLine="0"/>
                        <w:jc w:val="left"/>
                        <w:rPr>
                          <w:rFonts w:ascii="宋体" w:hAnsi="宋体" w:cs="宋体" w:eastAsia="宋体" w:hint="default"/>
                          <w:sz w:val="18"/>
                          <w:szCs w:val="18"/>
                        </w:rPr>
                      </w:pPr>
                      <w:r>
                        <w:rPr>
                          <w:rFonts w:ascii="宋体" w:hAnsi="宋体" w:cs="宋体" w:eastAsia="宋体" w:hint="default"/>
                          <w:sz w:val="18"/>
                          <w:szCs w:val="18"/>
                        </w:rPr>
                        <w:t>业务性质</w:t>
                      </w:r>
                    </w:p>
                  </w:txbxContent>
                </v:textbox>
                <w10:wrap type="none"/>
              </v:shape>
              <v:shape style="position:absolute;left:5227;top:10;width:869;height:1340"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2"/>
                        <w:rPr>
                          <w:rFonts w:ascii="Microsoft JhengHei" w:hAnsi="Microsoft JhengHei" w:cs="Microsoft JhengHei" w:eastAsia="Microsoft JhengHei" w:hint="default"/>
                          <w:b/>
                          <w:bCs/>
                          <w:sz w:val="12"/>
                          <w:szCs w:val="12"/>
                        </w:rPr>
                      </w:pPr>
                    </w:p>
                    <w:p>
                      <w:pPr>
                        <w:spacing w:before="0"/>
                        <w:ind w:left="72" w:right="0" w:firstLine="0"/>
                        <w:jc w:val="left"/>
                        <w:rPr>
                          <w:rFonts w:ascii="宋体" w:hAnsi="宋体" w:cs="宋体" w:eastAsia="宋体" w:hint="default"/>
                          <w:sz w:val="18"/>
                          <w:szCs w:val="18"/>
                        </w:rPr>
                      </w:pPr>
                      <w:r>
                        <w:rPr>
                          <w:rFonts w:ascii="宋体" w:hAnsi="宋体" w:cs="宋体" w:eastAsia="宋体" w:hint="default"/>
                          <w:sz w:val="18"/>
                          <w:szCs w:val="18"/>
                        </w:rPr>
                        <w:t>注册资本</w:t>
                      </w:r>
                    </w:p>
                  </w:txbxContent>
                </v:textbox>
                <w10:wrap type="none"/>
              </v:shape>
              <v:shape style="position:absolute;left:6096;top:10;width:874;height:1340" type="#_x0000_t202" filled="false" stroked="false">
                <v:textbox inset="0,0,0,0">
                  <w:txbxContent>
                    <w:p>
                      <w:pPr>
                        <w:spacing w:line="319" w:lineRule="auto" w:before="58"/>
                        <w:ind w:left="76" w:right="70" w:firstLine="0"/>
                        <w:jc w:val="center"/>
                        <w:rPr>
                          <w:rFonts w:ascii="宋体" w:hAnsi="宋体" w:cs="宋体" w:eastAsia="宋体" w:hint="default"/>
                          <w:sz w:val="18"/>
                          <w:szCs w:val="18"/>
                        </w:rPr>
                      </w:pPr>
                      <w:r>
                        <w:rPr>
                          <w:rFonts w:ascii="宋体" w:hAnsi="宋体" w:cs="宋体" w:eastAsia="宋体" w:hint="default"/>
                          <w:spacing w:val="-2"/>
                          <w:sz w:val="18"/>
                          <w:szCs w:val="18"/>
                        </w:rPr>
                        <w:t>母公司对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本企业的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持股比例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w:t>
                      </w:r>
                    </w:p>
                  </w:txbxContent>
                </v:textbox>
                <w10:wrap type="none"/>
              </v:shape>
              <v:shape style="position:absolute;left:6970;top:10;width:869;height:1340" type="#_x0000_t202" filled="false" stroked="false">
                <v:textbox inset="0,0,0,0">
                  <w:txbxContent>
                    <w:p>
                      <w:pPr>
                        <w:spacing w:line="319" w:lineRule="auto" w:before="58"/>
                        <w:ind w:left="72" w:right="70" w:firstLine="0"/>
                        <w:jc w:val="center"/>
                        <w:rPr>
                          <w:rFonts w:ascii="宋体" w:hAnsi="宋体" w:cs="宋体" w:eastAsia="宋体" w:hint="default"/>
                          <w:sz w:val="18"/>
                          <w:szCs w:val="18"/>
                        </w:rPr>
                      </w:pPr>
                      <w:r>
                        <w:rPr>
                          <w:rFonts w:ascii="宋体" w:hAnsi="宋体" w:cs="宋体" w:eastAsia="宋体" w:hint="default"/>
                          <w:spacing w:val="-2"/>
                          <w:sz w:val="18"/>
                          <w:szCs w:val="18"/>
                        </w:rPr>
                        <w:t>母公司对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本企业的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表决权比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例(%)</w:t>
                      </w:r>
                    </w:p>
                  </w:txbxContent>
                </v:textbox>
                <w10:wrap type="none"/>
              </v:shape>
              <v:shape style="position:absolute;left:7838;top:10;width:869;height:1340" type="#_x0000_t202" filled="false" stroked="false">
                <v:textbox inset="0,0,0,0">
                  <w:txbxContent>
                    <w:p>
                      <w:pPr>
                        <w:spacing w:line="240" w:lineRule="auto" w:before="5"/>
                        <w:rPr>
                          <w:rFonts w:ascii="Microsoft JhengHei" w:hAnsi="Microsoft JhengHei" w:cs="Microsoft JhengHei" w:eastAsia="Microsoft JhengHei" w:hint="default"/>
                          <w:b/>
                          <w:bCs/>
                          <w:sz w:val="21"/>
                          <w:szCs w:val="21"/>
                        </w:rPr>
                      </w:pPr>
                    </w:p>
                    <w:p>
                      <w:pPr>
                        <w:spacing w:line="321" w:lineRule="auto" w:before="0"/>
                        <w:ind w:left="72" w:right="65" w:firstLine="4"/>
                        <w:jc w:val="left"/>
                        <w:rPr>
                          <w:rFonts w:ascii="宋体" w:hAnsi="宋体" w:cs="宋体" w:eastAsia="宋体" w:hint="default"/>
                          <w:sz w:val="18"/>
                          <w:szCs w:val="18"/>
                        </w:rPr>
                      </w:pPr>
                      <w:r>
                        <w:rPr>
                          <w:rFonts w:ascii="宋体" w:hAnsi="宋体" w:cs="宋体" w:eastAsia="宋体" w:hint="default"/>
                          <w:sz w:val="18"/>
                          <w:szCs w:val="18"/>
                        </w:rPr>
                        <w:t>本企业最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终控制方</w:t>
                      </w:r>
                    </w:p>
                  </w:txbxContent>
                </v:textbox>
                <w10:wrap type="none"/>
              </v:shape>
              <v:shape style="position:absolute;left:8707;top:10;width:864;height:1340" type="#_x0000_t202" filled="false" stroked="false">
                <v:textbox inset="0,0,0,0">
                  <w:txbxContent>
                    <w:p>
                      <w:pPr>
                        <w:spacing w:line="240" w:lineRule="auto" w:before="5"/>
                        <w:rPr>
                          <w:rFonts w:ascii="Microsoft JhengHei" w:hAnsi="Microsoft JhengHei" w:cs="Microsoft JhengHei" w:eastAsia="Microsoft JhengHei" w:hint="default"/>
                          <w:b/>
                          <w:bCs/>
                          <w:sz w:val="21"/>
                          <w:szCs w:val="21"/>
                        </w:rPr>
                      </w:pPr>
                    </w:p>
                    <w:p>
                      <w:pPr>
                        <w:spacing w:line="321" w:lineRule="auto" w:before="0"/>
                        <w:ind w:left="249" w:right="65" w:hanging="178"/>
                        <w:jc w:val="left"/>
                        <w:rPr>
                          <w:rFonts w:ascii="宋体" w:hAnsi="宋体" w:cs="宋体" w:eastAsia="宋体" w:hint="default"/>
                          <w:sz w:val="18"/>
                          <w:szCs w:val="18"/>
                        </w:rPr>
                      </w:pPr>
                      <w:r>
                        <w:rPr>
                          <w:rFonts w:ascii="宋体" w:hAnsi="宋体" w:cs="宋体" w:eastAsia="宋体" w:hint="default"/>
                          <w:sz w:val="18"/>
                          <w:szCs w:val="18"/>
                        </w:rPr>
                        <w:t>组织机构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代码</w:t>
                      </w:r>
                    </w:p>
                  </w:txbxContent>
                </v:textbox>
                <w10:wrap type="none"/>
              </v:shape>
              <v:shape style="position:absolute;left:5;top:1349;width:874;height:7580"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8"/>
                        <w:rPr>
                          <w:rFonts w:ascii="Microsoft JhengHei" w:hAnsi="Microsoft JhengHei" w:cs="Microsoft JhengHei" w:eastAsia="Microsoft JhengHei" w:hint="default"/>
                          <w:b/>
                          <w:bCs/>
                          <w:sz w:val="11"/>
                          <w:szCs w:val="11"/>
                        </w:rPr>
                      </w:pPr>
                    </w:p>
                    <w:p>
                      <w:pPr>
                        <w:spacing w:line="316" w:lineRule="auto" w:before="0"/>
                        <w:ind w:left="28" w:right="118" w:firstLine="0"/>
                        <w:jc w:val="both"/>
                        <w:rPr>
                          <w:rFonts w:ascii="宋体" w:hAnsi="宋体" w:cs="宋体" w:eastAsia="宋体" w:hint="default"/>
                          <w:sz w:val="18"/>
                          <w:szCs w:val="18"/>
                        </w:rPr>
                      </w:pPr>
                      <w:r>
                        <w:rPr>
                          <w:rFonts w:ascii="宋体" w:hAnsi="宋体" w:cs="宋体" w:eastAsia="宋体" w:hint="default"/>
                          <w:sz w:val="18"/>
                          <w:szCs w:val="18"/>
                        </w:rPr>
                        <w:t>中国希格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玛有限公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xbxContent>
                </v:textbox>
                <w10:wrap type="none"/>
              </v:shape>
              <v:shape style="position:absolute;left:907;top:5046;width:72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控股股东</w:t>
                      </w:r>
                    </w:p>
                  </w:txbxContent>
                </v:textbox>
                <w10:wrap type="none"/>
              </v:shape>
              <v:shape style="position:absolute;left:1747;top:1349;width:869;height:7580"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10"/>
                        <w:rPr>
                          <w:rFonts w:ascii="Microsoft JhengHei" w:hAnsi="Microsoft JhengHei" w:cs="Microsoft JhengHei" w:eastAsia="Microsoft JhengHei" w:hint="default"/>
                          <w:b/>
                          <w:bCs/>
                          <w:sz w:val="20"/>
                          <w:szCs w:val="20"/>
                        </w:rPr>
                      </w:pPr>
                    </w:p>
                    <w:p>
                      <w:pPr>
                        <w:spacing w:line="316" w:lineRule="auto" w:before="0"/>
                        <w:ind w:left="28" w:right="113" w:firstLine="0"/>
                        <w:jc w:val="left"/>
                        <w:rPr>
                          <w:rFonts w:ascii="宋体" w:hAnsi="宋体" w:cs="宋体" w:eastAsia="宋体" w:hint="default"/>
                          <w:sz w:val="18"/>
                          <w:szCs w:val="18"/>
                        </w:rPr>
                      </w:pPr>
                      <w:r>
                        <w:rPr>
                          <w:rFonts w:ascii="宋体" w:hAnsi="宋体" w:cs="宋体" w:eastAsia="宋体" w:hint="default"/>
                          <w:sz w:val="18"/>
                          <w:szCs w:val="18"/>
                        </w:rPr>
                        <w:t>有限责任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xbxContent>
                </v:textbox>
                <w10:wrap type="none"/>
              </v:shape>
              <v:shape style="position:absolute;left:2645;top:5046;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v:shape style="position:absolute;left:3514;top:5046;width:54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王晓岩</w:t>
                      </w:r>
                    </w:p>
                  </w:txbxContent>
                </v:textbox>
                <w10:wrap type="none"/>
              </v:shape>
              <v:shape style="position:absolute;left:6398;top:5046;width:54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spacing w:val="-1"/>
                          <w:sz w:val="18"/>
                        </w:rPr>
                        <w:t>21.88%</w:t>
                      </w:r>
                    </w:p>
                  </w:txbxContent>
                </v:textbox>
                <w10:wrap type="none"/>
              </v:shape>
              <v:shape style="position:absolute;left:7267;top:5046;width:54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spacing w:val="-1"/>
                          <w:sz w:val="18"/>
                        </w:rPr>
                        <w:t>21.88%</w:t>
                      </w:r>
                    </w:p>
                  </w:txbxContent>
                </v:textbox>
                <w10:wrap type="none"/>
              </v:shape>
              <v:shape style="position:absolute;left:7867;top:5046;width:54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王晓岩</w:t>
                      </w:r>
                    </w:p>
                  </w:txbxContent>
                </v:textbox>
                <w10:wrap type="none"/>
              </v:shape>
              <v:shape style="position:absolute;left:0;top:0;width:9576;height:8938"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15"/>
                        <w:rPr>
                          <w:rFonts w:ascii="Microsoft JhengHei" w:hAnsi="Microsoft JhengHei" w:cs="Microsoft JhengHei" w:eastAsia="Microsoft JhengHei" w:hint="default"/>
                          <w:b/>
                          <w:bCs/>
                          <w:sz w:val="26"/>
                          <w:szCs w:val="26"/>
                        </w:rPr>
                      </w:pPr>
                    </w:p>
                    <w:p>
                      <w:pPr>
                        <w:spacing w:line="316" w:lineRule="auto" w:before="0"/>
                        <w:ind w:left="4387" w:right="4279" w:firstLine="0"/>
                        <w:jc w:val="left"/>
                        <w:rPr>
                          <w:rFonts w:ascii="宋体" w:hAnsi="宋体" w:cs="宋体" w:eastAsia="宋体" w:hint="default"/>
                          <w:sz w:val="18"/>
                          <w:szCs w:val="18"/>
                        </w:rPr>
                      </w:pPr>
                      <w:r>
                        <w:rPr>
                          <w:rFonts w:ascii="宋体" w:hAnsi="宋体" w:cs="宋体" w:eastAsia="宋体" w:hint="default"/>
                          <w:sz w:val="18"/>
                          <w:szCs w:val="18"/>
                        </w:rPr>
                        <w:t>高新技术、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9"/>
                          <w:sz w:val="18"/>
                          <w:szCs w:val="18"/>
                        </w:rPr>
                        <w:t>新工艺、新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产品开发、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生产、销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售；化工原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9"/>
                          <w:sz w:val="18"/>
                          <w:szCs w:val="18"/>
                        </w:rPr>
                        <w:t>材料（危险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9"/>
                          <w:sz w:val="18"/>
                          <w:szCs w:val="18"/>
                        </w:rPr>
                        <w:t>品除外）、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建筑材料、</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计算机软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硬件、电子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电器设备、</w:t>
                      </w:r>
                    </w:p>
                    <w:p>
                      <w:pPr>
                        <w:spacing w:line="316" w:lineRule="auto" w:before="23"/>
                        <w:ind w:left="4387" w:right="3550" w:firstLine="0"/>
                        <w:jc w:val="left"/>
                        <w:rPr>
                          <w:rFonts w:ascii="宋体" w:hAnsi="宋体" w:cs="宋体" w:eastAsia="宋体" w:hint="default"/>
                          <w:sz w:val="18"/>
                          <w:szCs w:val="18"/>
                        </w:rPr>
                      </w:pPr>
                      <w:r>
                        <w:rPr>
                          <w:rFonts w:ascii="宋体" w:hAnsi="宋体" w:cs="宋体" w:eastAsia="宋体" w:hint="default"/>
                          <w:sz w:val="18"/>
                          <w:szCs w:val="18"/>
                        </w:rPr>
                        <w:t>有线通讯 10,037</w:t>
                      </w:r>
                      <w:r>
                        <w:rPr>
                          <w:rFonts w:ascii="宋体" w:hAnsi="宋体" w:cs="宋体" w:eastAsia="宋体" w:hint="default"/>
                          <w:spacing w:val="-75"/>
                          <w:sz w:val="18"/>
                          <w:szCs w:val="18"/>
                        </w:rPr>
                        <w:t> </w:t>
                      </w: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pacing w:val="-19"/>
                          <w:sz w:val="18"/>
                          <w:szCs w:val="18"/>
                        </w:rPr>
                        <w:t>设备、机械</w:t>
                      </w:r>
                      <w:r>
                        <w:rPr>
                          <w:rFonts w:ascii="宋体" w:hAnsi="宋体" w:cs="宋体" w:eastAsia="宋体" w:hint="default"/>
                          <w:spacing w:val="-41"/>
                          <w:sz w:val="18"/>
                          <w:szCs w:val="18"/>
                        </w:rPr>
                        <w:t> </w:t>
                      </w:r>
                      <w:r>
                        <w:rPr>
                          <w:rFonts w:ascii="宋体" w:hAnsi="宋体" w:cs="宋体" w:eastAsia="宋体" w:hint="default"/>
                          <w:sz w:val="18"/>
                          <w:szCs w:val="18"/>
                        </w:rPr>
                        <w:t>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9"/>
                          <w:sz w:val="18"/>
                          <w:szCs w:val="18"/>
                        </w:rPr>
                        <w:t>设备、家用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电器开发、</w:t>
                      </w:r>
                    </w:p>
                    <w:p>
                      <w:pPr>
                        <w:spacing w:line="319" w:lineRule="auto" w:before="19"/>
                        <w:ind w:left="4387" w:right="4279" w:firstLine="0"/>
                        <w:jc w:val="left"/>
                        <w:rPr>
                          <w:rFonts w:ascii="宋体" w:hAnsi="宋体" w:cs="宋体" w:eastAsia="宋体" w:hint="default"/>
                          <w:sz w:val="18"/>
                          <w:szCs w:val="18"/>
                        </w:rPr>
                      </w:pPr>
                      <w:r>
                        <w:rPr>
                          <w:rFonts w:ascii="宋体" w:hAnsi="宋体" w:cs="宋体" w:eastAsia="宋体" w:hint="default"/>
                          <w:sz w:val="18"/>
                          <w:szCs w:val="18"/>
                        </w:rPr>
                        <w:t>生产、销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售；装饰装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9"/>
                          <w:sz w:val="18"/>
                          <w:szCs w:val="18"/>
                        </w:rPr>
                        <w:t>修工程；百</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货的销售；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上述范围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的项目承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包、技术咨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9"/>
                          <w:sz w:val="18"/>
                          <w:szCs w:val="18"/>
                        </w:rPr>
                        <w:t>询、信息咨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询。</w:t>
                      </w:r>
                    </w:p>
                  </w:txbxContent>
                </v:textbox>
                <w10:wrap type="none"/>
              </v:shape>
            </v:group>
          </v:group>
        </w:pict>
      </w:r>
      <w:r>
        <w:rPr>
          <w:rFonts w:ascii="Microsoft JhengHei" w:hAnsi="Microsoft JhengHei" w:cs="Microsoft JhengHei" w:eastAsia="Microsoft JhengHei" w:hint="default"/>
          <w:position w:val="-178"/>
          <w:sz w:val="20"/>
          <w:szCs w:val="20"/>
        </w:rPr>
      </w:r>
    </w:p>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9"/>
        <w:rPr>
          <w:rFonts w:ascii="宋体" w:hAnsi="宋体" w:cs="宋体" w:eastAsia="宋体" w:hint="default"/>
          <w:sz w:val="25"/>
          <w:szCs w:val="25"/>
        </w:rPr>
      </w:pPr>
    </w:p>
    <w:p>
      <w:pPr>
        <w:pStyle w:val="Heading5"/>
        <w:spacing w:line="335" w:lineRule="exact"/>
        <w:ind w:right="0"/>
        <w:jc w:val="left"/>
        <w:rPr>
          <w:b w:val="0"/>
          <w:bCs w:val="0"/>
        </w:rPr>
      </w:pPr>
      <w:r>
        <w:rPr/>
        <w:t>2、本企业的子公司情况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5"/>
        <w:gridCol w:w="960"/>
        <w:gridCol w:w="955"/>
        <w:gridCol w:w="960"/>
        <w:gridCol w:w="955"/>
        <w:gridCol w:w="955"/>
        <w:gridCol w:w="955"/>
        <w:gridCol w:w="960"/>
      </w:tblGrid>
      <w:tr>
        <w:trPr>
          <w:trHeight w:val="715"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6" w:right="103" w:hanging="221"/>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6" w:right="17" w:hanging="312"/>
              <w:jc w:val="left"/>
              <w:rPr>
                <w:rFonts w:ascii="宋体" w:hAnsi="宋体" w:cs="宋体" w:eastAsia="宋体" w:hint="default"/>
                <w:sz w:val="18"/>
                <w:szCs w:val="18"/>
              </w:rPr>
            </w:pPr>
            <w:r>
              <w:rPr>
                <w:rFonts w:ascii="宋体" w:hAnsi="宋体" w:cs="宋体" w:eastAsia="宋体" w:hint="default"/>
                <w:spacing w:val="-2"/>
                <w:sz w:val="18"/>
                <w:szCs w:val="18"/>
              </w:rPr>
              <w:t>表决权比例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3" w:right="22" w:hanging="360"/>
              <w:jc w:val="left"/>
              <w:rPr>
                <w:rFonts w:ascii="宋体" w:hAnsi="宋体" w:cs="宋体" w:eastAsia="宋体" w:hint="default"/>
                <w:sz w:val="18"/>
                <w:szCs w:val="18"/>
              </w:rPr>
            </w:pPr>
            <w:r>
              <w:rPr>
                <w:rFonts w:ascii="宋体" w:hAnsi="宋体" w:cs="宋体" w:eastAsia="宋体" w:hint="default"/>
                <w:spacing w:val="-2"/>
                <w:sz w:val="18"/>
                <w:szCs w:val="18"/>
              </w:rPr>
              <w:t>组织机构代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码</w:t>
            </w:r>
          </w:p>
        </w:tc>
      </w:tr>
      <w:tr>
        <w:trPr>
          <w:trHeight w:val="10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深圳市深信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西部房地产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有限责任公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6,230</w:t>
            </w:r>
            <w:r>
              <w:rPr>
                <w:rFonts w:ascii="宋体" w:hAnsi="宋体" w:cs="宋体" w:eastAsia="宋体" w:hint="default"/>
                <w:spacing w:val="-36"/>
                <w:sz w:val="18"/>
                <w:szCs w:val="18"/>
              </w:rPr>
              <w:t> </w:t>
            </w:r>
            <w:r>
              <w:rPr>
                <w:rFonts w:ascii="宋体" w:hAnsi="宋体" w:cs="宋体" w:eastAsia="宋体" w:hint="default"/>
                <w:spacing w:val="-3"/>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19247325-8</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深圳市深信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泰丰投资发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展有限公司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有限责任公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出租物业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36"/>
                <w:sz w:val="18"/>
                <w:szCs w:val="18"/>
              </w:rPr>
              <w:t> </w:t>
            </w:r>
            <w:r>
              <w:rPr>
                <w:rFonts w:ascii="宋体" w:hAnsi="宋体" w:cs="宋体" w:eastAsia="宋体" w:hint="default"/>
                <w:spacing w:val="-3"/>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19218100-1</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深圳市华宝</w:t>
            </w:r>
          </w:p>
          <w:p>
            <w:pPr>
              <w:pStyle w:val="TableParagraph"/>
              <w:spacing w:line="321" w:lineRule="auto" w:before="71"/>
              <w:ind w:left="24" w:right="22"/>
              <w:jc w:val="left"/>
              <w:rPr>
                <w:rFonts w:ascii="宋体" w:hAnsi="宋体" w:cs="宋体" w:eastAsia="宋体" w:hint="default"/>
                <w:sz w:val="18"/>
                <w:szCs w:val="18"/>
              </w:rPr>
            </w:pPr>
            <w:r>
              <w:rPr>
                <w:rFonts w:ascii="宋体" w:hAnsi="宋体" w:cs="宋体" w:eastAsia="宋体" w:hint="default"/>
                <w:spacing w:val="-2"/>
                <w:sz w:val="18"/>
                <w:szCs w:val="18"/>
              </w:rPr>
              <w:t>（集团）饲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料有限公司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有限责任公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6,130</w:t>
            </w:r>
            <w:r>
              <w:rPr>
                <w:rFonts w:ascii="宋体" w:hAnsi="宋体" w:cs="宋体" w:eastAsia="宋体" w:hint="default"/>
                <w:spacing w:val="-36"/>
                <w:sz w:val="18"/>
                <w:szCs w:val="18"/>
              </w:rPr>
              <w:t> </w:t>
            </w:r>
            <w:r>
              <w:rPr>
                <w:rFonts w:ascii="宋体" w:hAnsi="宋体" w:cs="宋体" w:eastAsia="宋体" w:hint="default"/>
                <w:spacing w:val="-3"/>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19247125-2</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深圳市宝安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华宝实业有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有限责任公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家禽养殖</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3,620</w:t>
            </w:r>
            <w:r>
              <w:rPr>
                <w:rFonts w:ascii="宋体" w:hAnsi="宋体" w:cs="宋体" w:eastAsia="宋体" w:hint="default"/>
                <w:spacing w:val="-36"/>
                <w:sz w:val="18"/>
                <w:szCs w:val="18"/>
              </w:rPr>
              <w:t> </w:t>
            </w:r>
            <w:r>
              <w:rPr>
                <w:rFonts w:ascii="宋体" w:hAnsi="宋体" w:cs="宋体" w:eastAsia="宋体" w:hint="default"/>
                <w:spacing w:val="-3"/>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10247639-5</w:t>
            </w: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深圳市龙岗</w:t>
            </w: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22"/>
              <w:jc w:val="left"/>
              <w:rPr>
                <w:rFonts w:ascii="宋体" w:hAnsi="宋体" w:cs="宋体" w:eastAsia="宋体" w:hint="default"/>
                <w:sz w:val="18"/>
                <w:szCs w:val="18"/>
              </w:rPr>
            </w:pPr>
            <w:r>
              <w:rPr>
                <w:rFonts w:ascii="宋体" w:hAnsi="宋体" w:cs="宋体" w:eastAsia="宋体" w:hint="default"/>
                <w:spacing w:val="-2"/>
                <w:sz w:val="18"/>
                <w:szCs w:val="18"/>
              </w:rPr>
              <w:t>区华宝经济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发展有限公</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316" w:lineRule="auto" w:before="13"/>
              <w:ind w:left="24" w:right="17"/>
              <w:jc w:val="left"/>
              <w:rPr>
                <w:rFonts w:ascii="宋体" w:hAnsi="宋体" w:cs="宋体" w:eastAsia="宋体" w:hint="default"/>
                <w:sz w:val="18"/>
                <w:szCs w:val="18"/>
              </w:rPr>
            </w:pPr>
            <w:r>
              <w:rPr>
                <w:rFonts w:ascii="宋体" w:hAnsi="宋体" w:cs="宋体" w:eastAsia="宋体" w:hint="default"/>
                <w:spacing w:val="-2"/>
                <w:sz w:val="18"/>
                <w:szCs w:val="18"/>
              </w:rPr>
              <w:t>有限责任公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种殖果树</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450</w:t>
            </w:r>
            <w:r>
              <w:rPr>
                <w:rFonts w:ascii="宋体" w:hAnsi="宋体" w:cs="宋体" w:eastAsia="宋体" w:hint="default"/>
                <w:spacing w:val="-39"/>
                <w:sz w:val="18"/>
                <w:szCs w:val="18"/>
              </w:rPr>
              <w:t> </w:t>
            </w:r>
            <w:r>
              <w:rPr>
                <w:rFonts w:ascii="宋体" w:hAnsi="宋体" w:cs="宋体" w:eastAsia="宋体" w:hint="default"/>
                <w:sz w:val="18"/>
                <w:szCs w:val="18"/>
              </w:rPr>
              <w:t>万元</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8"/>
                <w:szCs w:val="18"/>
              </w:rPr>
            </w:pPr>
            <w:r>
              <w:rPr>
                <w:rFonts w:ascii="宋体"/>
                <w:sz w:val="18"/>
              </w:rPr>
              <w:t>19247552-8</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深圳市华宝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西部物业管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理有限公司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有限责任公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39"/>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71528598-6</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深圳市汇德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祥贸易有限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有限责任公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商品贸易</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37"/>
                <w:sz w:val="18"/>
                <w:szCs w:val="18"/>
              </w:rPr>
              <w:t> </w:t>
            </w:r>
            <w:r>
              <w:rPr>
                <w:rFonts w:ascii="宋体" w:hAnsi="宋体" w:cs="宋体" w:eastAsia="宋体" w:hint="default"/>
                <w:spacing w:val="-3"/>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68037638-5</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惠州市华宝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饲料有限公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有限责任公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饲料生产</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37"/>
                <w:sz w:val="18"/>
                <w:szCs w:val="18"/>
              </w:rPr>
              <w:t> </w:t>
            </w:r>
            <w:r>
              <w:rPr>
                <w:rFonts w:ascii="宋体" w:hAnsi="宋体" w:cs="宋体" w:eastAsia="宋体" w:hint="default"/>
                <w:spacing w:val="-3"/>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56451016-1</w:t>
            </w:r>
          </w:p>
        </w:tc>
      </w:tr>
      <w:tr>
        <w:trPr>
          <w:trHeight w:val="10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深圳市泰丰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科技有限公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有限责任公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晏群</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2"/>
                <w:sz w:val="18"/>
                <w:szCs w:val="18"/>
              </w:rPr>
              <w:t>生产电子产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16,000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71529232-6</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3、本企业的合营和联营企业情况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955"/>
        <w:gridCol w:w="955"/>
        <w:gridCol w:w="955"/>
        <w:gridCol w:w="955"/>
        <w:gridCol w:w="960"/>
        <w:gridCol w:w="955"/>
        <w:gridCol w:w="960"/>
        <w:gridCol w:w="960"/>
        <w:gridCol w:w="955"/>
        <w:gridCol w:w="960"/>
      </w:tblGrid>
      <w:tr>
        <w:trPr>
          <w:trHeight w:val="357" w:hRule="exact"/>
        </w:trPr>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本企业在被</w:t>
            </w: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6" w:hRule="exact"/>
        </w:trPr>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3"/>
              <w:ind w:left="201" w:right="108" w:hanging="92"/>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位名称</w:t>
            </w: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3"/>
              <w:ind w:left="379" w:right="108" w:hanging="269"/>
              <w:jc w:val="left"/>
              <w:rPr>
                <w:rFonts w:ascii="宋体" w:hAnsi="宋体" w:cs="宋体" w:eastAsia="宋体" w:hint="default"/>
                <w:sz w:val="18"/>
                <w:szCs w:val="18"/>
              </w:rPr>
            </w:pPr>
            <w:r>
              <w:rPr>
                <w:rFonts w:ascii="宋体" w:hAnsi="宋体" w:cs="宋体" w:eastAsia="宋体" w:hint="default"/>
                <w:sz w:val="18"/>
                <w:szCs w:val="18"/>
              </w:rPr>
              <w:t>法定代表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3"/>
              <w:ind w:left="158" w:right="22" w:hanging="135"/>
              <w:jc w:val="left"/>
              <w:rPr>
                <w:rFonts w:ascii="宋体" w:hAnsi="宋体" w:cs="宋体" w:eastAsia="宋体" w:hint="default"/>
                <w:sz w:val="18"/>
                <w:szCs w:val="18"/>
              </w:rPr>
            </w:pPr>
            <w:r>
              <w:rPr>
                <w:rFonts w:ascii="宋体" w:hAnsi="宋体" w:cs="宋体" w:eastAsia="宋体" w:hint="default"/>
                <w:spacing w:val="-2"/>
                <w:sz w:val="18"/>
                <w:szCs w:val="18"/>
              </w:rPr>
              <w:t>本企业持股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比例(%)</w:t>
            </w:r>
          </w:p>
        </w:tc>
        <w:tc>
          <w:tcPr>
            <w:tcW w:w="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115" w:right="22" w:hanging="92"/>
              <w:jc w:val="left"/>
              <w:rPr>
                <w:rFonts w:ascii="宋体" w:hAnsi="宋体" w:cs="宋体" w:eastAsia="宋体" w:hint="default"/>
                <w:sz w:val="18"/>
                <w:szCs w:val="18"/>
              </w:rPr>
            </w:pPr>
            <w:r>
              <w:rPr>
                <w:rFonts w:ascii="宋体" w:hAnsi="宋体" w:cs="宋体" w:eastAsia="宋体" w:hint="default"/>
                <w:spacing w:val="-2"/>
                <w:sz w:val="18"/>
                <w:szCs w:val="18"/>
              </w:rPr>
              <w:t>投资单位表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决权比例</w:t>
            </w: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3"/>
              <w:ind w:left="383" w:right="22" w:hanging="360"/>
              <w:jc w:val="left"/>
              <w:rPr>
                <w:rFonts w:ascii="宋体" w:hAnsi="宋体" w:cs="宋体" w:eastAsia="宋体" w:hint="default"/>
                <w:sz w:val="18"/>
                <w:szCs w:val="18"/>
              </w:rPr>
            </w:pPr>
            <w:r>
              <w:rPr>
                <w:rFonts w:ascii="宋体" w:hAnsi="宋体" w:cs="宋体" w:eastAsia="宋体" w:hint="default"/>
                <w:spacing w:val="-2"/>
                <w:sz w:val="18"/>
                <w:szCs w:val="18"/>
              </w:rPr>
              <w:t>组织机构代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码</w:t>
            </w:r>
          </w:p>
        </w:tc>
      </w:tr>
      <w:tr>
        <w:trPr>
          <w:trHeight w:val="351" w:hRule="exact"/>
        </w:trPr>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sz w:val="18"/>
              </w:rPr>
              <w:t>(%)</w:t>
            </w: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4"/>
        <w:rPr>
          <w:rFonts w:ascii="Microsoft JhengHei" w:hAnsi="Microsoft JhengHei" w:cs="Microsoft JhengHei" w:eastAsia="Microsoft JhengHei" w:hint="default"/>
          <w:b/>
          <w:bCs/>
          <w:sz w:val="22"/>
          <w:szCs w:val="22"/>
        </w:rPr>
      </w:pPr>
      <w:r>
        <w:rPr/>
        <w:pict>
          <v:group style="position:absolute;margin-left:295.920013pt;margin-top:237pt;width:47.3pt;height:78pt;mso-position-horizontal-relative:page;mso-position-vertical-relative:page;z-index:-850168" coordorigin="5918,4740" coordsize="946,1560">
            <v:shape style="position:absolute;left:5918;top:4740;width:946;height:1560" coordorigin="5918,4740" coordsize="946,1560" path="m5918,6300l6864,6300,6864,4740,5918,4740,5918,6300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955"/>
        <w:gridCol w:w="955"/>
        <w:gridCol w:w="955"/>
        <w:gridCol w:w="955"/>
        <w:gridCol w:w="960"/>
        <w:gridCol w:w="955"/>
        <w:gridCol w:w="960"/>
        <w:gridCol w:w="960"/>
        <w:gridCol w:w="955"/>
        <w:gridCol w:w="960"/>
      </w:tblGrid>
      <w:tr>
        <w:trPr>
          <w:trHeight w:val="1339"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4"/>
              <w:jc w:val="both"/>
              <w:rPr>
                <w:rFonts w:ascii="宋体" w:hAnsi="宋体" w:cs="宋体" w:eastAsia="宋体" w:hint="default"/>
                <w:sz w:val="18"/>
                <w:szCs w:val="18"/>
              </w:rPr>
            </w:pPr>
            <w:r>
              <w:rPr>
                <w:rFonts w:ascii="宋体" w:hAnsi="宋体" w:cs="宋体" w:eastAsia="宋体" w:hint="default"/>
                <w:sz w:val="18"/>
                <w:szCs w:val="18"/>
              </w:rPr>
              <w:t>深圳市中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委农业投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pacing w:val="-2"/>
                <w:sz w:val="18"/>
                <w:szCs w:val="18"/>
              </w:rPr>
              <w:t>投资兴办实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业、国内商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业物资供销</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sz w:val="18"/>
              </w:rPr>
              <w:t>40%</w:t>
            </w: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955"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投资兴办实</w:t>
            </w:r>
          </w:p>
        </w:tc>
        <w:tc>
          <w:tcPr>
            <w:tcW w:w="955"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r>
      <w:tr>
        <w:trPr>
          <w:trHeight w:val="310" w:hRule="exact"/>
        </w:trPr>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业;国内商</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2" w:hRule="exact"/>
        </w:trPr>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业、物资供</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1560" w:hRule="exact"/>
        </w:trPr>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316" w:lineRule="auto"/>
              <w:ind w:left="24" w:right="194"/>
              <w:jc w:val="both"/>
              <w:rPr>
                <w:rFonts w:ascii="宋体" w:hAnsi="宋体" w:cs="宋体" w:eastAsia="宋体" w:hint="default"/>
                <w:sz w:val="18"/>
                <w:szCs w:val="18"/>
              </w:rPr>
            </w:pPr>
            <w:r>
              <w:rPr>
                <w:rFonts w:ascii="宋体" w:hAnsi="宋体" w:cs="宋体" w:eastAsia="宋体" w:hint="default"/>
                <w:sz w:val="18"/>
                <w:szCs w:val="18"/>
              </w:rPr>
              <w:t>深圳市天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极光电实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22"/>
              <w:jc w:val="left"/>
              <w:rPr>
                <w:rFonts w:ascii="宋体" w:hAnsi="宋体" w:cs="宋体" w:eastAsia="宋体" w:hint="default"/>
                <w:sz w:val="18"/>
                <w:szCs w:val="18"/>
              </w:rPr>
            </w:pPr>
            <w:r>
              <w:rPr>
                <w:rFonts w:ascii="宋体" w:hAnsi="宋体" w:cs="宋体" w:eastAsia="宋体" w:hint="default"/>
                <w:spacing w:val="-2"/>
                <w:sz w:val="18"/>
                <w:szCs w:val="18"/>
              </w:rPr>
              <w:t>销业；从事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高新技术产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品的开发、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9"/>
                <w:w w:val="101"/>
                <w:sz w:val="18"/>
                <w:szCs w:val="18"/>
              </w:rPr>
              <w:t>研究、应用</w:t>
            </w:r>
            <w:r>
              <w:rPr>
                <w:rFonts w:ascii="宋体" w:hAnsi="宋体" w:cs="宋体" w:eastAsia="宋体" w:hint="default"/>
                <w:w w:val="101"/>
                <w:sz w:val="18"/>
                <w:szCs w:val="18"/>
              </w:rPr>
              <w:t> </w:t>
            </w:r>
            <w:r>
              <w:rPr>
                <w:rFonts w:ascii="宋体" w:hAnsi="宋体" w:cs="宋体" w:eastAsia="宋体" w:hint="default"/>
                <w:sz w:val="18"/>
                <w:szCs w:val="18"/>
              </w:rPr>
              <w:t>生产和销</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4.4%</w:t>
            </w:r>
          </w:p>
        </w:tc>
        <w:tc>
          <w:tcPr>
            <w:tcW w:w="960"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2" w:hRule="exact"/>
        </w:trPr>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售;并提供</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4" w:hRule="exact"/>
        </w:trPr>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相关的技术</w:t>
            </w:r>
          </w:p>
        </w:tc>
        <w:tc>
          <w:tcPr>
            <w:tcW w:w="955"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54" w:hRule="exact"/>
        </w:trPr>
        <w:tc>
          <w:tcPr>
            <w:tcW w:w="955"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955"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r>
      <w:tr>
        <w:trPr>
          <w:trHeight w:val="1027"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4"/>
              <w:jc w:val="both"/>
              <w:rPr>
                <w:rFonts w:ascii="宋体" w:hAnsi="宋体" w:cs="宋体" w:eastAsia="宋体" w:hint="default"/>
                <w:sz w:val="18"/>
                <w:szCs w:val="18"/>
              </w:rPr>
            </w:pPr>
            <w:r>
              <w:rPr>
                <w:rFonts w:ascii="宋体" w:hAnsi="宋体" w:cs="宋体" w:eastAsia="宋体" w:hint="default"/>
                <w:sz w:val="18"/>
                <w:szCs w:val="18"/>
              </w:rPr>
              <w:t>深圳市华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宝进出口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21" w:lineRule="auto"/>
              <w:ind w:left="23" w:right="22"/>
              <w:jc w:val="left"/>
              <w:rPr>
                <w:rFonts w:ascii="宋体" w:hAnsi="宋体" w:cs="宋体" w:eastAsia="宋体" w:hint="default"/>
                <w:sz w:val="18"/>
                <w:szCs w:val="18"/>
              </w:rPr>
            </w:pPr>
            <w:r>
              <w:rPr>
                <w:rFonts w:ascii="宋体" w:hAnsi="宋体" w:cs="宋体" w:eastAsia="宋体" w:hint="default"/>
                <w:spacing w:val="-2"/>
                <w:sz w:val="18"/>
                <w:szCs w:val="18"/>
              </w:rPr>
              <w:t>货物及技术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进出口</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10%</w:t>
            </w: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955"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计算机、网</w:t>
            </w:r>
          </w:p>
        </w:tc>
        <w:tc>
          <w:tcPr>
            <w:tcW w:w="955" w:type="dxa"/>
            <w:vMerge w:val="restart"/>
            <w:tcBorders>
              <w:top w:val="single" w:sz="4" w:space="0" w:color="000000"/>
              <w:left w:val="single" w:sz="4" w:space="0" w:color="000000"/>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r>
      <w:tr>
        <w:trPr>
          <w:trHeight w:val="312" w:hRule="exact"/>
        </w:trPr>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深圳泰丰</w:t>
            </w: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络通信以及</w:t>
            </w: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2" w:hRule="exact"/>
        </w:trPr>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宽带技术</w:t>
            </w: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电子技术产</w:t>
            </w: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30%</w:t>
            </w:r>
          </w:p>
        </w:tc>
        <w:tc>
          <w:tcPr>
            <w:tcW w:w="960"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17" w:hRule="exact"/>
        </w:trPr>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5"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品的开发和</w:t>
            </w:r>
          </w:p>
        </w:tc>
        <w:tc>
          <w:tcPr>
            <w:tcW w:w="955"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single" w:sz="4" w:space="0" w:color="000000"/>
            </w:tcBorders>
          </w:tcPr>
          <w:p>
            <w:pPr/>
          </w:p>
        </w:tc>
        <w:tc>
          <w:tcPr>
            <w:tcW w:w="960"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51" w:hRule="exact"/>
        </w:trPr>
        <w:tc>
          <w:tcPr>
            <w:tcW w:w="955"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5" w:type="dxa"/>
            <w:vMerge/>
            <w:tcBorders>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r>
      <w:tr>
        <w:trPr>
          <w:trHeight w:val="1339"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4"/>
              <w:jc w:val="both"/>
              <w:rPr>
                <w:rFonts w:ascii="宋体" w:hAnsi="宋体" w:cs="宋体" w:eastAsia="宋体" w:hint="default"/>
                <w:sz w:val="18"/>
                <w:szCs w:val="18"/>
              </w:rPr>
            </w:pPr>
            <w:r>
              <w:rPr>
                <w:rFonts w:ascii="宋体" w:hAnsi="宋体" w:cs="宋体" w:eastAsia="宋体" w:hint="default"/>
                <w:sz w:val="18"/>
                <w:szCs w:val="18"/>
              </w:rPr>
              <w:t>深圳市泰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丰通讯电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pacing w:val="-2"/>
                <w:sz w:val="18"/>
                <w:szCs w:val="18"/>
              </w:rPr>
              <w:t>无线电话机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等的生产与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销售</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宋体" w:hAnsi="宋体" w:cs="宋体" w:eastAsia="宋体" w:hint="default"/>
                <w:sz w:val="18"/>
                <w:szCs w:val="18"/>
              </w:rPr>
            </w:pPr>
            <w:r>
              <w:rPr>
                <w:rFonts w:ascii="宋体"/>
                <w:sz w:val="18"/>
              </w:rPr>
              <w:t>10%</w:t>
            </w: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4、本企业的其他关联方情况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55" w:right="0"/>
              <w:jc w:val="left"/>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深圳市宝安区投资管理公司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股东之一</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重庆润江基础设施投资有限公司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股东之一</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华润深国投信托有限公司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股东之一</w:t>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本企业的其他关联方情况的说明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5、关联方交易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（1）采购商品、接受劳务情况表</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（2）关联托管/承包情况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（3）关联租赁情况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（4）关联担保情况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710"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09" w:right="65" w:hanging="538"/>
              <w:jc w:val="left"/>
              <w:rPr>
                <w:rFonts w:ascii="宋体" w:hAnsi="宋体" w:cs="宋体" w:eastAsia="宋体" w:hint="default"/>
                <w:sz w:val="18"/>
                <w:szCs w:val="18"/>
              </w:rPr>
            </w:pPr>
            <w:r>
              <w:rPr>
                <w:rFonts w:ascii="宋体" w:hAnsi="宋体" w:cs="宋体" w:eastAsia="宋体" w:hint="default"/>
                <w:spacing w:val="-2"/>
                <w:sz w:val="18"/>
                <w:szCs w:val="18"/>
              </w:rPr>
              <w:t>担保是否已经履行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完毕</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1"/>
                <w:w w:val="101"/>
                <w:sz w:val="18"/>
                <w:szCs w:val="18"/>
              </w:rPr>
              <w:t>深圳市深信泰丰（集</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团）股份有限公司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9" w:right="118"/>
              <w:jc w:val="left"/>
              <w:rPr>
                <w:rFonts w:ascii="宋体" w:hAnsi="宋体" w:cs="宋体" w:eastAsia="宋体" w:hint="default"/>
                <w:sz w:val="18"/>
                <w:szCs w:val="18"/>
              </w:rPr>
            </w:pPr>
            <w:r>
              <w:rPr>
                <w:rFonts w:ascii="宋体" w:hAnsi="宋体" w:cs="宋体" w:eastAsia="宋体" w:hint="default"/>
                <w:spacing w:val="-2"/>
                <w:sz w:val="18"/>
                <w:szCs w:val="18"/>
              </w:rPr>
              <w:t>惠州市华宝饲料有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sz w:val="18"/>
              </w:rPr>
              <w:t>8,578,499.79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（5）关联方资金拆借</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（6）关联方资产转让、债务重组情况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400" w:lineRule="auto"/>
        <w:ind w:right="6878"/>
        <w:jc w:val="left"/>
        <w:rPr>
          <w:b w:val="0"/>
          <w:bCs w:val="0"/>
        </w:rPr>
      </w:pPr>
      <w:r>
        <w:rPr/>
        <w:t>（7）其他关联交易</w:t>
      </w:r>
      <w:r>
        <w:rPr>
          <w:w w:val="100"/>
        </w:rPr>
        <w:t> </w:t>
      </w:r>
      <w:r>
        <w:rPr>
          <w:w w:val="95"/>
        </w:rPr>
        <w:t>6、关联方应收应付款项</w:t>
      </w:r>
      <w:r>
        <w:rPr>
          <w:b w:val="0"/>
          <w:bCs w:val="0"/>
          <w:w w:val="95"/>
        </w:rPr>
      </w:r>
    </w:p>
    <w:p>
      <w:pPr>
        <w:spacing w:before="154"/>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604" w:lineRule="exact" w:before="120"/>
        <w:ind w:left="152" w:right="7713"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24"/>
          <w:szCs w:val="24"/>
        </w:rPr>
        <w:t>十、股份支付</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Microsoft JhengHei" w:hAnsi="Microsoft JhengHei" w:cs="Microsoft JhengHei" w:eastAsia="Microsoft JhengHei" w:hint="default"/>
          <w:b/>
          <w:bCs/>
          <w:w w:val="95"/>
          <w:sz w:val="21"/>
          <w:szCs w:val="21"/>
        </w:rPr>
        <w:t>1、股份支付总体情况</w:t>
      </w:r>
      <w:r>
        <w:rPr>
          <w:rFonts w:ascii="Microsoft JhengHei" w:hAnsi="Microsoft JhengHei" w:cs="Microsoft JhengHei" w:eastAsia="Microsoft JhengHei" w:hint="default"/>
          <w:b/>
          <w:bCs/>
          <w:spacing w:val="41"/>
          <w:w w:val="95"/>
          <w:sz w:val="21"/>
          <w:szCs w:val="21"/>
        </w:rPr>
        <w:t> </w:t>
      </w:r>
      <w:r>
        <w:rPr>
          <w:rFonts w:ascii="Microsoft JhengHei" w:hAnsi="Microsoft JhengHei" w:cs="Microsoft JhengHei" w:eastAsia="Microsoft JhengHei" w:hint="default"/>
          <w:b/>
          <w:bCs/>
          <w:spacing w:val="41"/>
          <w:w w:val="95"/>
          <w:sz w:val="21"/>
          <w:szCs w:val="21"/>
        </w:rPr>
      </w:r>
      <w:r>
        <w:rPr>
          <w:rFonts w:ascii="宋体" w:hAnsi="宋体" w:cs="宋体" w:eastAsia="宋体" w:hint="default"/>
          <w:sz w:val="18"/>
          <w:szCs w:val="18"/>
        </w:rPr>
        <w:t>无</w:t>
      </w:r>
    </w:p>
    <w:p>
      <w:pPr>
        <w:spacing w:line="240" w:lineRule="auto" w:before="8"/>
        <w:rPr>
          <w:rFonts w:ascii="宋体" w:hAnsi="宋体" w:cs="宋体" w:eastAsia="宋体" w:hint="default"/>
          <w:sz w:val="14"/>
          <w:szCs w:val="14"/>
        </w:rPr>
      </w:pPr>
    </w:p>
    <w:p>
      <w:pPr>
        <w:pStyle w:val="Heading5"/>
        <w:spacing w:line="240" w:lineRule="auto"/>
        <w:ind w:right="0"/>
        <w:jc w:val="left"/>
        <w:rPr>
          <w:b w:val="0"/>
          <w:bCs w:val="0"/>
        </w:rPr>
      </w:pPr>
      <w:r>
        <w:rPr/>
        <w:t>2、以权益结算的股份支付情况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3、以现金结算的股份支付情况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4、以股份支付服务情况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5、股份支付的修改、终止情况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十一、或有事项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1、未决诉讼或仲裁形成的或有负债及其财务影响</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2、为其他单位提供债务担保形成的或有负债及其财务影响</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其他或有负债及其财务影响</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十二、承诺事项</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1、重大承诺事项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4" w:lineRule="auto" w:before="0"/>
        <w:ind w:left="152" w:right="5442"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2、前期承诺履行情况</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十三、资产负债表日后事项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Microsoft JhengHei" w:hAnsi="Microsoft JhengHei" w:cs="Microsoft JhengHei" w:eastAsia="Microsoft JhengHei" w:hint="default"/>
          <w:b/>
          <w:bCs/>
          <w:w w:val="95"/>
          <w:sz w:val="21"/>
          <w:szCs w:val="21"/>
        </w:rPr>
        <w:t>1、重要的资产负债表日后事项说明</w:t>
      </w:r>
      <w:r>
        <w:rPr>
          <w:rFonts w:ascii="Microsoft JhengHei" w:hAnsi="Microsoft JhengHei" w:cs="Microsoft JhengHei" w:eastAsia="Microsoft JhengHei" w:hint="default"/>
          <w:w w:val="95"/>
          <w:sz w:val="21"/>
          <w:szCs w:val="21"/>
        </w:rPr>
      </w:r>
    </w:p>
    <w:p>
      <w:pPr>
        <w:spacing w:line="240" w:lineRule="auto" w:before="11"/>
        <w:rPr>
          <w:rFonts w:ascii="Microsoft JhengHei" w:hAnsi="Microsoft JhengHei" w:cs="Microsoft JhengHei" w:eastAsia="Microsoft JhengHei" w:hint="default"/>
          <w:b/>
          <w:bCs/>
          <w:sz w:val="10"/>
          <w:szCs w:val="1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2、资产负债表日后利润分配情况说明</w:t>
      </w:r>
      <w:r>
        <w:rPr>
          <w:b w:val="0"/>
          <w:bCs w:val="0"/>
        </w:rPr>
      </w:r>
    </w:p>
    <w:p>
      <w:pPr>
        <w:spacing w:line="240" w:lineRule="auto" w:before="2"/>
        <w:rPr>
          <w:rFonts w:ascii="Microsoft JhengHei" w:hAnsi="Microsoft JhengHei" w:cs="Microsoft JhengHei" w:eastAsia="Microsoft JhengHei" w:hint="default"/>
          <w:b/>
          <w:bCs/>
          <w:sz w:val="28"/>
          <w:szCs w:val="28"/>
        </w:rPr>
      </w:pPr>
    </w:p>
    <w:tbl>
      <w:tblPr>
        <w:tblW w:w="0" w:type="auto"/>
        <w:jc w:val="left"/>
        <w:tblInd w:w="119" w:type="dxa"/>
        <w:tblLayout w:type="fixed"/>
        <w:tblCellMar>
          <w:top w:w="0" w:type="dxa"/>
          <w:left w:w="0" w:type="dxa"/>
          <w:bottom w:w="0" w:type="dxa"/>
          <w:right w:w="0" w:type="dxa"/>
        </w:tblCellMar>
        <w:tblLook w:val="01E0"/>
      </w:tblPr>
      <w:tblGrid>
        <w:gridCol w:w="4786"/>
        <w:gridCol w:w="4786"/>
      </w:tblGrid>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0.00</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0.00</w:t>
            </w:r>
          </w:p>
        </w:tc>
      </w:tr>
    </w:tbl>
    <w:p>
      <w:pPr>
        <w:spacing w:line="240" w:lineRule="auto" w:before="12"/>
        <w:rPr>
          <w:rFonts w:ascii="Microsoft JhengHei" w:hAnsi="Microsoft JhengHei" w:cs="Microsoft JhengHei" w:eastAsia="Microsoft JhengHei" w:hint="default"/>
          <w:b/>
          <w:bCs/>
          <w:sz w:val="12"/>
          <w:szCs w:val="12"/>
        </w:rPr>
      </w:pPr>
    </w:p>
    <w:p>
      <w:pPr>
        <w:pStyle w:val="Heading5"/>
        <w:spacing w:line="240" w:lineRule="auto"/>
        <w:ind w:right="0"/>
        <w:jc w:val="left"/>
        <w:rPr>
          <w:b w:val="0"/>
          <w:bCs w:val="0"/>
        </w:rPr>
      </w:pPr>
      <w:r>
        <w:rPr/>
        <w:t>3、其他资产负债表日后事项说明</w:t>
      </w:r>
      <w:r>
        <w:rPr>
          <w:b w:val="0"/>
          <w:bCs w:val="0"/>
        </w:rPr>
      </w:r>
    </w:p>
    <w:p>
      <w:pPr>
        <w:spacing w:after="0" w:line="240" w:lineRule="auto"/>
        <w:jc w:val="left"/>
        <w:sectPr>
          <w:pgSz w:w="11900" w:h="16840"/>
          <w:pgMar w:header="742" w:footer="984" w:top="1040" w:bottom="1180" w:left="980" w:right="980"/>
        </w:sectPr>
      </w:pPr>
    </w:p>
    <w:p>
      <w:pPr>
        <w:spacing w:line="240" w:lineRule="auto" w:before="3"/>
        <w:rPr>
          <w:rFonts w:ascii="Microsoft JhengHei" w:hAnsi="Microsoft JhengHei" w:cs="Microsoft JhengHei" w:eastAsia="Microsoft JhengHei" w:hint="default"/>
          <w:b/>
          <w:bCs/>
          <w:sz w:val="18"/>
          <w:szCs w:val="18"/>
        </w:rPr>
      </w:pPr>
    </w:p>
    <w:p>
      <w:pPr>
        <w:pStyle w:val="Heading2"/>
        <w:spacing w:line="367" w:lineRule="exact"/>
        <w:ind w:right="0"/>
        <w:jc w:val="left"/>
        <w:rPr>
          <w:b w:val="0"/>
          <w:bCs w:val="0"/>
        </w:rPr>
      </w:pPr>
      <w:r>
        <w:rPr/>
        <w:t>十四、其他重要事项</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t>1、非货币性资产交换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2、债务重组</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3、企业合并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4、租赁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5、期末发行在外的、可转换为股份的金融工具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6、以公允价值计量的资产和负债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45"/>
        <w:gridCol w:w="1529"/>
        <w:gridCol w:w="1517"/>
        <w:gridCol w:w="1516"/>
        <w:gridCol w:w="1526"/>
        <w:gridCol w:w="1526"/>
      </w:tblGrid>
      <w:tr>
        <w:trPr>
          <w:trHeight w:val="159" w:hRule="exact"/>
        </w:trPr>
        <w:tc>
          <w:tcPr>
            <w:tcW w:w="19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65" w:right="32" w:hanging="538"/>
              <w:jc w:val="left"/>
              <w:rPr>
                <w:rFonts w:ascii="宋体" w:hAnsi="宋体" w:cs="宋体" w:eastAsia="宋体" w:hint="default"/>
                <w:sz w:val="18"/>
                <w:szCs w:val="18"/>
              </w:rPr>
            </w:pPr>
            <w:r>
              <w:rPr>
                <w:rFonts w:ascii="宋体" w:hAnsi="宋体" w:cs="宋体" w:eastAsia="宋体" w:hint="default"/>
                <w:spacing w:val="-2"/>
                <w:sz w:val="18"/>
                <w:szCs w:val="18"/>
              </w:rPr>
              <w:t>本期公允价值变动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损益</w:t>
            </w:r>
          </w:p>
        </w:tc>
        <w:tc>
          <w:tcPr>
            <w:tcW w:w="15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01" w:right="26" w:hanging="269"/>
              <w:jc w:val="left"/>
              <w:rPr>
                <w:rFonts w:ascii="宋体" w:hAnsi="宋体" w:cs="宋体" w:eastAsia="宋体" w:hint="default"/>
                <w:sz w:val="18"/>
                <w:szCs w:val="18"/>
              </w:rPr>
            </w:pPr>
            <w:r>
              <w:rPr>
                <w:rFonts w:ascii="宋体" w:hAnsi="宋体" w:cs="宋体" w:eastAsia="宋体" w:hint="default"/>
                <w:spacing w:val="-2"/>
                <w:sz w:val="18"/>
                <w:szCs w:val="18"/>
              </w:rPr>
              <w:t>计入权益的累计公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允价值变动</w:t>
            </w:r>
          </w:p>
        </w:tc>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8" w:hRule="exact"/>
        </w:trPr>
        <w:tc>
          <w:tcPr>
            <w:tcW w:w="19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9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6" w:type="dxa"/>
            <w:vMerge/>
            <w:tcBorders>
              <w:left w:val="single" w:sz="4" w:space="0" w:color="000000"/>
              <w:right w:val="single" w:sz="4" w:space="0" w:color="000000"/>
            </w:tcBorders>
            <w:shd w:val="clear" w:color="auto" w:fill="D2D2D2"/>
          </w:tcPr>
          <w:p>
            <w:pPr/>
          </w:p>
        </w:tc>
        <w:tc>
          <w:tcPr>
            <w:tcW w:w="15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pacing w:val="-3"/>
                <w:sz w:val="18"/>
                <w:szCs w:val="18"/>
              </w:rPr>
              <w:t>本期计提的减值</w:t>
            </w:r>
          </w:p>
        </w:tc>
        <w:tc>
          <w:tcPr>
            <w:tcW w:w="15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8" w:hRule="exact"/>
        </w:trPr>
        <w:tc>
          <w:tcPr>
            <w:tcW w:w="19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6" w:type="dxa"/>
            <w:vMerge/>
            <w:tcBorders>
              <w:left w:val="single" w:sz="4" w:space="0" w:color="000000"/>
              <w:bottom w:val="single" w:sz="4" w:space="0" w:color="000000"/>
              <w:right w:val="single" w:sz="4" w:space="0" w:color="000000"/>
            </w:tcBorders>
            <w:shd w:val="clear" w:color="auto" w:fill="D2D2D2"/>
          </w:tcPr>
          <w:p>
            <w:pPr/>
          </w:p>
        </w:tc>
        <w:tc>
          <w:tcPr>
            <w:tcW w:w="1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0.00</w:t>
            </w:r>
          </w:p>
        </w:tc>
      </w:tr>
      <w:tr>
        <w:trPr>
          <w:trHeight w:val="403" w:hRule="exact"/>
        </w:trPr>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7、外币金融资产和外币金融负债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4"/>
        <w:gridCol w:w="1529"/>
        <w:gridCol w:w="1512"/>
        <w:gridCol w:w="1511"/>
        <w:gridCol w:w="1522"/>
        <w:gridCol w:w="1517"/>
      </w:tblGrid>
      <w:tr>
        <w:trPr>
          <w:trHeight w:val="159" w:hRule="exact"/>
        </w:trPr>
        <w:tc>
          <w:tcPr>
            <w:tcW w:w="1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565" w:right="28" w:hanging="538"/>
              <w:jc w:val="left"/>
              <w:rPr>
                <w:rFonts w:ascii="宋体" w:hAnsi="宋体" w:cs="宋体" w:eastAsia="宋体" w:hint="default"/>
                <w:sz w:val="18"/>
                <w:szCs w:val="18"/>
              </w:rPr>
            </w:pPr>
            <w:r>
              <w:rPr>
                <w:rFonts w:ascii="宋体" w:hAnsi="宋体" w:cs="宋体" w:eastAsia="宋体" w:hint="default"/>
                <w:spacing w:val="-2"/>
                <w:sz w:val="18"/>
                <w:szCs w:val="18"/>
              </w:rPr>
              <w:t>本期公允价值变动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损益</w:t>
            </w: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01" w:right="22" w:hanging="269"/>
              <w:jc w:val="left"/>
              <w:rPr>
                <w:rFonts w:ascii="宋体" w:hAnsi="宋体" w:cs="宋体" w:eastAsia="宋体" w:hint="default"/>
                <w:sz w:val="18"/>
                <w:szCs w:val="18"/>
              </w:rPr>
            </w:pPr>
            <w:r>
              <w:rPr>
                <w:rFonts w:ascii="宋体" w:hAnsi="宋体" w:cs="宋体" w:eastAsia="宋体" w:hint="default"/>
                <w:spacing w:val="-2"/>
                <w:sz w:val="18"/>
                <w:szCs w:val="18"/>
              </w:rPr>
              <w:t>计入权益的累计公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允价值变动</w:t>
            </w: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9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2" w:type="dxa"/>
            <w:vMerge/>
            <w:tcBorders>
              <w:left w:val="single" w:sz="4" w:space="0" w:color="000000"/>
              <w:right w:val="single" w:sz="4" w:space="0" w:color="000000"/>
            </w:tcBorders>
            <w:shd w:val="clear" w:color="auto" w:fill="D2D2D2"/>
          </w:tcPr>
          <w:p>
            <w:pPr/>
          </w:p>
        </w:tc>
        <w:tc>
          <w:tcPr>
            <w:tcW w:w="1511" w:type="dxa"/>
            <w:vMerge/>
            <w:tcBorders>
              <w:left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pacing w:val="-3"/>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9" w:hRule="exact"/>
        </w:trPr>
        <w:tc>
          <w:tcPr>
            <w:tcW w:w="19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2" w:type="dxa"/>
            <w:vMerge/>
            <w:tcBorders>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0.00</w:t>
            </w:r>
          </w:p>
        </w:tc>
      </w:tr>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8、年金计划主要内容及重大变化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9、其他</w:t>
      </w:r>
      <w:r>
        <w:rPr>
          <w:b w:val="0"/>
          <w:bCs w:val="0"/>
        </w:rPr>
      </w:r>
    </w:p>
    <w:p>
      <w:pPr>
        <w:spacing w:line="240" w:lineRule="auto" w:before="7"/>
        <w:rPr>
          <w:rFonts w:ascii="Microsoft JhengHei" w:hAnsi="Microsoft JhengHei" w:cs="Microsoft JhengHei" w:eastAsia="Microsoft JhengHei" w:hint="default"/>
          <w:b/>
          <w:bCs/>
          <w:sz w:val="23"/>
          <w:szCs w:val="23"/>
        </w:rPr>
      </w:pPr>
    </w:p>
    <w:p>
      <w:pPr>
        <w:pStyle w:val="BodyText"/>
        <w:spacing w:line="338" w:lineRule="auto"/>
        <w:ind w:right="141" w:firstLine="422"/>
        <w:jc w:val="both"/>
      </w:pPr>
      <w:r>
        <w:rPr/>
        <w:t>2013</w:t>
      </w:r>
      <w:r>
        <w:rPr>
          <w:spacing w:val="17"/>
        </w:rPr>
        <w:t> </w:t>
      </w:r>
      <w:r>
        <w:rPr>
          <w:spacing w:val="-4"/>
        </w:rPr>
        <w:t>年，本公司之子公司深圳市华宝（集团）饲料有限公司（以下简称深圳饲料公司）与深圳市满京</w:t>
      </w:r>
      <w:r>
        <w:rPr>
          <w:w w:val="100"/>
        </w:rPr>
        <w:t> </w:t>
      </w:r>
      <w:r>
        <w:rPr>
          <w:spacing w:val="-2"/>
        </w:rPr>
        <w:t>华房地产开发有限公司（以下简称满京华公司）签订了《深圳市</w:t>
      </w:r>
      <w:r>
        <w:rPr>
          <w:rFonts w:ascii="Times New Roman" w:hAnsi="Times New Roman" w:cs="Times New Roman" w:eastAsia="Times New Roman" w:hint="default"/>
          <w:spacing w:val="-2"/>
        </w:rPr>
        <w:t>“</w:t>
      </w:r>
      <w:r>
        <w:rPr>
          <w:spacing w:val="-2"/>
        </w:rPr>
        <w:t>华宝饲料厂片区更新单元</w:t>
      </w:r>
      <w:r>
        <w:rPr>
          <w:rFonts w:ascii="Times New Roman" w:hAnsi="Times New Roman" w:cs="Times New Roman" w:eastAsia="Times New Roman" w:hint="default"/>
          <w:spacing w:val="-2"/>
        </w:rPr>
        <w:t>”</w:t>
      </w:r>
      <w:r>
        <w:rPr>
          <w:spacing w:val="-2"/>
        </w:rPr>
        <w:t>城市更新项目</w:t>
      </w:r>
      <w:r>
        <w:rPr>
          <w:spacing w:val="-15"/>
        </w:rPr>
        <w:t> </w:t>
      </w:r>
      <w:r>
        <w:rPr>
          <w:spacing w:val="-15"/>
        </w:rPr>
      </w:r>
      <w:r>
        <w:rPr>
          <w:spacing w:val="-2"/>
        </w:rPr>
        <w:t>拆迁补偿协议书》，该等协议书约定满京华公司为</w:t>
      </w:r>
      <w:r>
        <w:rPr>
          <w:rFonts w:ascii="Times New Roman" w:hAnsi="Times New Roman" w:cs="Times New Roman" w:eastAsia="Times New Roman" w:hint="default"/>
          <w:spacing w:val="-2"/>
        </w:rPr>
        <w:t>“</w:t>
      </w:r>
      <w:r>
        <w:rPr>
          <w:spacing w:val="-2"/>
        </w:rPr>
        <w:t>华宝饲料厂片区更新单元</w:t>
      </w:r>
      <w:r>
        <w:rPr>
          <w:rFonts w:ascii="Times New Roman" w:hAnsi="Times New Roman" w:cs="Times New Roman" w:eastAsia="Times New Roman" w:hint="default"/>
          <w:spacing w:val="-2"/>
        </w:rPr>
        <w:t>”</w:t>
      </w:r>
      <w:r>
        <w:rPr>
          <w:spacing w:val="-2"/>
        </w:rPr>
        <w:t>城市更新项目唯一改造实施</w:t>
      </w:r>
      <w:r>
        <w:rPr>
          <w:spacing w:val="-14"/>
        </w:rPr>
        <w:t> </w:t>
      </w:r>
      <w:r>
        <w:rPr>
          <w:spacing w:val="-14"/>
        </w:rPr>
      </w:r>
      <w:r>
        <w:rPr>
          <w:spacing w:val="-2"/>
        </w:rPr>
        <w:t>主体；满京华公司就</w:t>
      </w:r>
      <w:r>
        <w:rPr>
          <w:rFonts w:ascii="Times New Roman" w:hAnsi="Times New Roman" w:cs="Times New Roman" w:eastAsia="Times New Roman" w:hint="default"/>
          <w:spacing w:val="-2"/>
        </w:rPr>
        <w:t>“</w:t>
      </w:r>
      <w:r>
        <w:rPr>
          <w:spacing w:val="-2"/>
        </w:rPr>
        <w:t>华宝饲料厂片区更新单元</w:t>
      </w:r>
      <w:r>
        <w:rPr>
          <w:rFonts w:ascii="Times New Roman" w:hAnsi="Times New Roman" w:cs="Times New Roman" w:eastAsia="Times New Roman" w:hint="default"/>
          <w:spacing w:val="-2"/>
        </w:rPr>
        <w:t>”</w:t>
      </w:r>
      <w:r>
        <w:rPr>
          <w:spacing w:val="-2"/>
        </w:rPr>
        <w:t>城市更新项目范围内深圳饲料公司名下厂房及土地使用权</w:t>
      </w:r>
      <w:r>
        <w:rPr>
          <w:spacing w:val="-14"/>
        </w:rPr>
        <w:t> </w:t>
      </w:r>
      <w:r>
        <w:rPr>
          <w:spacing w:val="-14"/>
        </w:rPr>
      </w:r>
      <w:r>
        <w:rPr/>
        <w:t>进行拆迁补偿，补偿金额为人民币</w:t>
      </w:r>
      <w:r>
        <w:rPr>
          <w:spacing w:val="-64"/>
        </w:rPr>
        <w:t> </w:t>
      </w:r>
      <w:r>
        <w:rPr/>
        <w:t>1.9</w:t>
      </w:r>
      <w:r>
        <w:rPr>
          <w:spacing w:val="-64"/>
        </w:rPr>
        <w:t> </w:t>
      </w:r>
      <w:r>
        <w:rPr/>
        <w:t>亿元；以及对深圳饲料公司名下更新项目单元内的配套员工宿舍用</w:t>
      </w:r>
      <w:r>
        <w:rPr>
          <w:w w:val="100"/>
        </w:rPr>
        <w:t> </w:t>
      </w:r>
      <w:r>
        <w:rPr/>
        <w:t>房进行拆迁补偿，补偿方式为依照</w:t>
      </w:r>
      <w:r>
        <w:rPr>
          <w:spacing w:val="-62"/>
        </w:rPr>
        <w:t> </w:t>
      </w:r>
      <w:r>
        <w:rPr/>
        <w:t>1：0.75</w:t>
      </w:r>
      <w:r>
        <w:rPr>
          <w:spacing w:val="-58"/>
        </w:rPr>
        <w:t> </w:t>
      </w:r>
      <w:r>
        <w:rPr/>
        <w:t>的比例（即深圳饲料公司拥有的</w:t>
      </w:r>
      <w:r>
        <w:rPr>
          <w:spacing w:val="-58"/>
        </w:rPr>
        <w:t> </w:t>
      </w:r>
      <w:r>
        <w:rPr/>
        <w:t>1</w:t>
      </w:r>
      <w:r>
        <w:rPr>
          <w:spacing w:val="-58"/>
        </w:rPr>
        <w:t> </w:t>
      </w:r>
      <w:r>
        <w:rPr/>
        <w:t>平方米被拆迁房折算成回迁</w:t>
      </w:r>
    </w:p>
    <w:p>
      <w:pPr>
        <w:spacing w:after="0" w:line="338" w:lineRule="auto"/>
        <w:jc w:val="both"/>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43" w:lineRule="auto"/>
        <w:ind w:right="142"/>
        <w:jc w:val="both"/>
      </w:pPr>
      <w:r>
        <w:rPr/>
        <w:t>的产业用房为</w:t>
      </w:r>
      <w:r>
        <w:rPr>
          <w:spacing w:val="-49"/>
        </w:rPr>
        <w:t> </w:t>
      </w:r>
      <w:r>
        <w:rPr/>
        <w:t>0.75</w:t>
      </w:r>
      <w:r>
        <w:rPr>
          <w:spacing w:val="-49"/>
        </w:rPr>
        <w:t> </w:t>
      </w:r>
      <w:r>
        <w:rPr/>
        <w:t>平方米，置换的产业用房总建筑面积为</w:t>
      </w:r>
      <w:r>
        <w:rPr>
          <w:spacing w:val="-49"/>
        </w:rPr>
        <w:t> </w:t>
      </w:r>
      <w:r>
        <w:rPr/>
        <w:t>835.43</w:t>
      </w:r>
      <w:r>
        <w:rPr>
          <w:spacing w:val="-49"/>
        </w:rPr>
        <w:t> </w:t>
      </w:r>
      <w:r>
        <w:rPr>
          <w:spacing w:val="-3"/>
        </w:rPr>
        <w:t>平方米）置换产业用房。满京华公司是</w:t>
      </w:r>
      <w:r>
        <w:rPr>
          <w:w w:val="100"/>
        </w:rPr>
        <w:t> </w:t>
      </w:r>
      <w:r>
        <w:rPr>
          <w:spacing w:val="-2"/>
        </w:rPr>
        <w:t>否能按计划取得</w:t>
      </w:r>
      <w:r>
        <w:rPr>
          <w:rFonts w:ascii="Times New Roman" w:hAnsi="Times New Roman" w:cs="Times New Roman" w:eastAsia="Times New Roman" w:hint="default"/>
          <w:spacing w:val="-2"/>
        </w:rPr>
        <w:t>“</w:t>
      </w:r>
      <w:r>
        <w:rPr>
          <w:spacing w:val="-2"/>
        </w:rPr>
        <w:t>华宝饲料厂片区更新单元</w:t>
      </w:r>
      <w:r>
        <w:rPr>
          <w:rFonts w:ascii="Times New Roman" w:hAnsi="Times New Roman" w:cs="Times New Roman" w:eastAsia="Times New Roman" w:hint="default"/>
          <w:spacing w:val="-2"/>
        </w:rPr>
        <w:t>”</w:t>
      </w:r>
      <w:r>
        <w:rPr>
          <w:spacing w:val="-2"/>
        </w:rPr>
        <w:t>城市更新项目唯一改造实施主体，尚需待相关政府主管机构批</w:t>
      </w:r>
      <w:r>
        <w:rPr>
          <w:spacing w:val="-14"/>
        </w:rPr>
        <w:t> </w:t>
      </w:r>
      <w:r>
        <w:rPr>
          <w:spacing w:val="-14"/>
        </w:rPr>
      </w:r>
      <w:r>
        <w:rPr>
          <w:spacing w:val="-2"/>
        </w:rPr>
        <w:t>准。深圳饲料公司需就满京华公司在实施该项目需办理涉及城市更新以及规划国土等行政审批或许可手续</w:t>
      </w:r>
      <w:r>
        <w:rPr>
          <w:spacing w:val="-34"/>
        </w:rPr>
        <w:t> </w:t>
      </w:r>
      <w:r>
        <w:rPr>
          <w:spacing w:val="-34"/>
        </w:rPr>
      </w:r>
      <w:r>
        <w:rPr/>
        <w:t>时，包括专项规划申报、拆迁补偿协议报备、实施主体认定、原有物业产权注销等，提供必要的配合。</w:t>
      </w:r>
    </w:p>
    <w:p>
      <w:pPr>
        <w:pStyle w:val="BodyText"/>
        <w:spacing w:line="240" w:lineRule="auto" w:before="76"/>
        <w:ind w:left="0" w:right="142"/>
        <w:jc w:val="right"/>
      </w:pPr>
      <w:r>
        <w:rPr/>
        <w:t>2013</w:t>
      </w:r>
      <w:r>
        <w:rPr>
          <w:spacing w:val="-33"/>
        </w:rPr>
        <w:t> </w:t>
      </w:r>
      <w:r>
        <w:rPr>
          <w:spacing w:val="-4"/>
        </w:rPr>
        <w:t>年年度内，深圳饲料公司收到前述拆迁补偿款</w:t>
      </w:r>
      <w:r>
        <w:rPr>
          <w:spacing w:val="-33"/>
        </w:rPr>
        <w:t> </w:t>
      </w:r>
      <w:r>
        <w:rPr/>
        <w:t>1.9</w:t>
      </w:r>
      <w:r>
        <w:rPr>
          <w:spacing w:val="-33"/>
        </w:rPr>
        <w:t> </w:t>
      </w:r>
      <w:r>
        <w:rPr>
          <w:spacing w:val="-3"/>
        </w:rPr>
        <w:t>亿元；按约定置换的产业用房要在更新项目单</w:t>
      </w:r>
    </w:p>
    <w:p>
      <w:pPr>
        <w:pStyle w:val="BodyText"/>
        <w:spacing w:line="240" w:lineRule="auto" w:before="123"/>
        <w:ind w:right="0"/>
        <w:jc w:val="both"/>
      </w:pPr>
      <w:r>
        <w:rPr/>
        <w:t>元内全体业主签完拆迁协议且最后一位业主交房完毕之日起</w:t>
      </w:r>
      <w:r>
        <w:rPr>
          <w:spacing w:val="-45"/>
        </w:rPr>
        <w:t> </w:t>
      </w:r>
      <w:r>
        <w:rPr/>
        <w:t>48</w:t>
      </w:r>
      <w:r>
        <w:rPr>
          <w:spacing w:val="-45"/>
        </w:rPr>
        <w:t> </w:t>
      </w:r>
      <w:r>
        <w:rPr>
          <w:spacing w:val="-3"/>
        </w:rPr>
        <w:t>个月内交付，不得晚于</w:t>
      </w:r>
      <w:r>
        <w:rPr>
          <w:spacing w:val="-45"/>
        </w:rPr>
        <w:t> </w:t>
      </w:r>
      <w:r>
        <w:rPr/>
        <w:t>60</w:t>
      </w:r>
      <w:r>
        <w:rPr>
          <w:spacing w:val="-50"/>
        </w:rPr>
        <w:t> </w:t>
      </w:r>
      <w:r>
        <w:rPr>
          <w:spacing w:val="-3"/>
        </w:rPr>
        <w:t>个月。由于截止</w:t>
      </w:r>
    </w:p>
    <w:p>
      <w:pPr>
        <w:pStyle w:val="BodyText"/>
        <w:spacing w:line="350" w:lineRule="auto" w:before="123"/>
        <w:ind w:right="142"/>
        <w:jc w:val="both"/>
      </w:pPr>
      <w:r>
        <w:rPr/>
        <w:t>2013</w:t>
      </w:r>
      <w:r>
        <w:rPr>
          <w:spacing w:val="-38"/>
        </w:rPr>
        <w:t> </w:t>
      </w:r>
      <w:r>
        <w:rPr/>
        <w:t>年</w:t>
      </w:r>
      <w:r>
        <w:rPr>
          <w:spacing w:val="-38"/>
        </w:rPr>
        <w:t> </w:t>
      </w:r>
      <w:r>
        <w:rPr/>
        <w:t>12</w:t>
      </w:r>
      <w:r>
        <w:rPr>
          <w:spacing w:val="-44"/>
        </w:rPr>
        <w:t> </w:t>
      </w:r>
      <w:r>
        <w:rPr/>
        <w:t>月</w:t>
      </w:r>
      <w:r>
        <w:rPr>
          <w:spacing w:val="-38"/>
        </w:rPr>
        <w:t> </w:t>
      </w:r>
      <w:r>
        <w:rPr/>
        <w:t>31</w:t>
      </w:r>
      <w:r>
        <w:rPr>
          <w:spacing w:val="-38"/>
        </w:rPr>
        <w:t> </w:t>
      </w:r>
      <w:r>
        <w:rPr>
          <w:spacing w:val="-4"/>
        </w:rPr>
        <w:t>日，满京华公司尚未完成拆迁补偿协议，故涉及城市更新以及规划国土等行政审批或许可</w:t>
      </w:r>
      <w:r>
        <w:rPr>
          <w:spacing w:val="-101"/>
        </w:rPr>
        <w:t> </w:t>
      </w:r>
      <w:r>
        <w:rPr>
          <w:spacing w:val="-101"/>
        </w:rPr>
      </w:r>
      <w:r>
        <w:rPr>
          <w:spacing w:val="-2"/>
        </w:rPr>
        <w:t>等一系列手续尚未办理，深圳饲料公司与该拆迁补偿款对应的税务成本计算方式以及相关搬迁成本尚未能</w:t>
      </w:r>
      <w:r>
        <w:rPr>
          <w:spacing w:val="-34"/>
        </w:rPr>
        <w:t> </w:t>
      </w:r>
      <w:r>
        <w:rPr>
          <w:spacing w:val="-34"/>
        </w:rPr>
      </w:r>
      <w:r>
        <w:rPr/>
        <w:t>可靠确定和计量；根据《企业会计准则第</w:t>
      </w:r>
      <w:r>
        <w:rPr>
          <w:spacing w:val="-60"/>
        </w:rPr>
        <w:t> </w:t>
      </w:r>
      <w:r>
        <w:rPr/>
        <w:t>14</w:t>
      </w:r>
      <w:r>
        <w:rPr>
          <w:spacing w:val="-63"/>
        </w:rPr>
        <w:t> </w:t>
      </w:r>
      <w:r>
        <w:rPr/>
        <w:t>号－收入》准则和谨慎性原则，深圳饲料公司对</w:t>
      </w:r>
      <w:r>
        <w:rPr>
          <w:spacing w:val="-60"/>
        </w:rPr>
        <w:t> </w:t>
      </w:r>
      <w:r>
        <w:rPr/>
        <w:t>2013</w:t>
      </w:r>
      <w:r>
        <w:rPr>
          <w:spacing w:val="-60"/>
        </w:rPr>
        <w:t> </w:t>
      </w:r>
      <w:r>
        <w:rPr/>
        <w:t>年度取</w:t>
      </w:r>
    </w:p>
    <w:p>
      <w:pPr>
        <w:pStyle w:val="BodyText"/>
        <w:spacing w:line="352" w:lineRule="auto" w:before="27"/>
        <w:ind w:right="142"/>
        <w:jc w:val="both"/>
      </w:pPr>
      <w:r>
        <w:rPr/>
        <w:t>得的</w:t>
      </w:r>
      <w:r>
        <w:rPr>
          <w:spacing w:val="-64"/>
        </w:rPr>
        <w:t> </w:t>
      </w:r>
      <w:r>
        <w:rPr/>
        <w:t>1.9</w:t>
      </w:r>
      <w:r>
        <w:rPr>
          <w:spacing w:val="-64"/>
        </w:rPr>
        <w:t> </w:t>
      </w:r>
      <w:r>
        <w:rPr/>
        <w:t>亿元拆迁补偿款暂记预收账款，不确认收入；待与拆迁补偿相关的后续事项明确后再确认相应的</w:t>
      </w:r>
      <w:r>
        <w:rPr>
          <w:w w:val="100"/>
        </w:rPr>
        <w:t> </w:t>
      </w:r>
      <w:r>
        <w:rPr/>
        <w:t>收入和结转相关的成本。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2"/>
        <w:spacing w:line="240" w:lineRule="auto"/>
        <w:ind w:right="0"/>
        <w:jc w:val="both"/>
        <w:rPr>
          <w:b w:val="0"/>
          <w:bCs w:val="0"/>
        </w:rPr>
      </w:pPr>
      <w:r>
        <w:rPr/>
        <w:t>十五、母公司财务报表主要项目注释</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5"/>
        <w:spacing w:line="240" w:lineRule="auto"/>
        <w:ind w:right="0"/>
        <w:jc w:val="both"/>
        <w:rPr>
          <w:b w:val="0"/>
          <w:bCs w:val="0"/>
        </w:rPr>
      </w:pPr>
      <w:r>
        <w:rPr/>
        <w:t>1、应收账款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（1）应收账款</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7"/>
        <w:gridCol w:w="1195"/>
        <w:gridCol w:w="533"/>
        <w:gridCol w:w="1330"/>
        <w:gridCol w:w="662"/>
        <w:gridCol w:w="1195"/>
        <w:gridCol w:w="662"/>
        <w:gridCol w:w="1330"/>
        <w:gridCol w:w="667"/>
      </w:tblGrid>
      <w:tr>
        <w:trPr>
          <w:trHeight w:val="403" w:hRule="exact"/>
        </w:trPr>
        <w:tc>
          <w:tcPr>
            <w:tcW w:w="19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1997" w:type="dxa"/>
            <w:vMerge/>
            <w:tcBorders>
              <w:left w:val="single" w:sz="4" w:space="0" w:color="000000"/>
              <w:right w:val="single" w:sz="4" w:space="0" w:color="000000"/>
            </w:tcBorders>
            <w:shd w:val="clear" w:color="auto" w:fill="D2D2D2"/>
          </w:tcPr>
          <w:p>
            <w:pP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9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74"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86"/>
                <w:sz w:val="18"/>
                <w:szCs w:val="18"/>
              </w:rPr>
              <w:t> </w:t>
            </w:r>
            <w:r>
              <w:rPr>
                <w:rFonts w:ascii="宋体" w:hAnsi="宋体" w:cs="宋体" w:eastAsia="宋体" w:hint="default"/>
                <w:sz w:val="18"/>
                <w:szCs w:val="18"/>
              </w:rPr>
              <w:t>(%)</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7" w:right="142"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86"/>
                <w:sz w:val="18"/>
                <w:szCs w:val="18"/>
              </w:rPr>
              <w:t> </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1" w:right="137"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86"/>
                <w:sz w:val="18"/>
                <w:szCs w:val="18"/>
              </w:rPr>
              <w:t> </w:t>
            </w:r>
            <w:r>
              <w:rPr>
                <w:rFonts w:ascii="宋体" w:hAnsi="宋体" w:cs="宋体" w:eastAsia="宋体" w:hint="default"/>
                <w:sz w:val="18"/>
                <w:szCs w:val="18"/>
              </w:rPr>
              <w:t>(%)</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1" w:right="142"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86"/>
                <w:sz w:val="18"/>
                <w:szCs w:val="18"/>
              </w:rPr>
              <w:t> </w:t>
            </w:r>
            <w:r>
              <w:rPr>
                <w:rFonts w:ascii="宋体" w:hAnsi="宋体" w:cs="宋体" w:eastAsia="宋体" w:hint="default"/>
                <w:sz w:val="18"/>
                <w:szCs w:val="18"/>
              </w:rPr>
              <w:t>(%)</w:t>
            </w:r>
          </w:p>
        </w:tc>
      </w:tr>
      <w:tr>
        <w:trPr>
          <w:trHeight w:val="398"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615,827.00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615,827.00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right="14"/>
              <w:jc w:val="right"/>
              <w:rPr>
                <w:rFonts w:ascii="宋体" w:hAnsi="宋体" w:cs="宋体" w:eastAsia="宋体" w:hint="default"/>
                <w:sz w:val="18"/>
                <w:szCs w:val="18"/>
              </w:rPr>
            </w:pPr>
            <w:r>
              <w:rPr>
                <w:rFonts w:ascii="宋体"/>
                <w:spacing w:val="-1"/>
                <w:sz w:val="18"/>
              </w:rPr>
              <w:t>615,827.00</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sz w:val="18"/>
              </w:rPr>
              <w:t>--</w:t>
            </w:r>
          </w:p>
        </w:tc>
        <w:tc>
          <w:tcPr>
            <w:tcW w:w="13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left"/>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sz w:val="18"/>
              </w:rPr>
              <w:t>--</w:t>
            </w:r>
          </w:p>
        </w:tc>
        <w:tc>
          <w:tcPr>
            <w:tcW w:w="133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980"/>
        </w:sectPr>
      </w:pPr>
    </w:p>
    <w:p>
      <w:pPr>
        <w:spacing w:line="357" w:lineRule="auto"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应收账款种类的说明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期末单项金额重大并单项计提坏账准备的应收账款</w:t>
      </w:r>
    </w:p>
    <w:p>
      <w:pPr>
        <w:spacing w:line="357" w:lineRule="auto"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组合中，采用账龄分析法计提坏账准备的应收账款</w:t>
      </w:r>
    </w:p>
    <w:p>
      <w:pPr>
        <w:spacing w:before="2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980"/>
          <w:cols w:num="2" w:equalWidth="0">
            <w:col w:w="4118" w:space="4705"/>
            <w:col w:w="1117"/>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992"/>
        <w:gridCol w:w="667"/>
        <w:gridCol w:w="1459"/>
        <w:gridCol w:w="2126"/>
        <w:gridCol w:w="662"/>
        <w:gridCol w:w="1598"/>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6" w:type="dxa"/>
            <w:vMerge/>
            <w:tcBorders>
              <w:left w:val="single" w:sz="4" w:space="0" w:color="000000"/>
              <w:right w:val="single" w:sz="4" w:space="0" w:color="000000"/>
            </w:tcBorders>
            <w:shd w:val="clear" w:color="auto" w:fill="D2D2D2"/>
          </w:tcPr>
          <w:p>
            <w:pPr/>
          </w:p>
        </w:tc>
        <w:tc>
          <w:tcPr>
            <w:tcW w:w="26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8"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4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59"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4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98"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00" w:h="16840"/>
          <w:pgMar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066"/>
        <w:gridCol w:w="1992"/>
        <w:gridCol w:w="667"/>
        <w:gridCol w:w="1459"/>
        <w:gridCol w:w="2126"/>
        <w:gridCol w:w="662"/>
        <w:gridCol w:w="1598"/>
      </w:tblGrid>
      <w:tr>
        <w:trPr>
          <w:trHeight w:val="360"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92"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185"/>
              <w:jc w:val="right"/>
              <w:rPr>
                <w:rFonts w:ascii="宋体" w:hAnsi="宋体" w:cs="宋体" w:eastAsia="宋体" w:hint="default"/>
                <w:sz w:val="18"/>
                <w:szCs w:val="18"/>
              </w:rPr>
            </w:pPr>
            <w:r>
              <w:rPr>
                <w:rFonts w:ascii="宋体"/>
                <w:sz w:val="18"/>
              </w:rPr>
              <w:t>(%)</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left"/>
              <w:rPr>
                <w:rFonts w:ascii="宋体" w:hAnsi="宋体" w:cs="宋体" w:eastAsia="宋体" w:hint="default"/>
                <w:sz w:val="18"/>
                <w:szCs w:val="18"/>
              </w:rPr>
            </w:pPr>
            <w:r>
              <w:rPr>
                <w:rFonts w:ascii="宋体"/>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sz w:val="18"/>
              </w:rPr>
              <w:t>--</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sz w:val="18"/>
              </w:rPr>
              <w:t>--</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62"/>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w:t>
            </w:r>
            <w:r>
              <w:rPr>
                <w:rFonts w:ascii="宋体" w:hAnsi="宋体" w:cs="宋体" w:eastAsia="宋体" w:hint="default"/>
                <w:w w:val="101"/>
                <w:sz w:val="18"/>
                <w:szCs w:val="18"/>
              </w:rPr>
              <w:t> </w:t>
            </w:r>
            <w:r>
              <w:rPr>
                <w:rFonts w:ascii="宋体" w:hAnsi="宋体" w:cs="宋体" w:eastAsia="宋体" w:hint="default"/>
                <w:sz w:val="18"/>
                <w:szCs w:val="18"/>
              </w:rPr>
              <w:t>内]</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615,827.00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sz w:val="18"/>
              </w:rPr>
              <w:t>100%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3"/>
              <w:ind w:right="5"/>
              <w:jc w:val="right"/>
              <w:rPr>
                <w:rFonts w:ascii="宋体" w:hAnsi="宋体" w:cs="宋体" w:eastAsia="宋体" w:hint="default"/>
                <w:sz w:val="18"/>
                <w:szCs w:val="18"/>
              </w:rPr>
            </w:pPr>
            <w:r>
              <w:rPr>
                <w:rFonts w:ascii="宋体"/>
                <w:spacing w:val="-1"/>
                <w:sz w:val="18"/>
              </w:rPr>
              <w:t>615,827.00</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33"/>
              <w:jc w:val="right"/>
              <w:rPr>
                <w:rFonts w:ascii="宋体" w:hAnsi="宋体" w:cs="宋体" w:eastAsia="宋体" w:hint="default"/>
                <w:sz w:val="18"/>
                <w:szCs w:val="18"/>
              </w:rPr>
            </w:pPr>
            <w:r>
              <w:rPr>
                <w:rFonts w:ascii="宋体"/>
                <w:sz w:val="18"/>
              </w:rPr>
              <w:t>--</w:t>
            </w: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组合中，采用余额百分比法计提坏账准备的应收账款</w:t>
      </w:r>
    </w:p>
    <w:p>
      <w:pPr>
        <w:spacing w:line="357" w:lineRule="auto" w:before="119"/>
        <w:ind w:left="152" w:right="544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组合中，采用其他方法计提坏账准备的应收账款</w:t>
      </w:r>
    </w:p>
    <w:p>
      <w:pPr>
        <w:spacing w:line="357" w:lineRule="auto" w:before="31"/>
        <w:ind w:left="152" w:right="439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期末单项金额虽不重大但单项计提坏账准备的应收账款</w:t>
      </w:r>
    </w:p>
    <w:p>
      <w:pPr>
        <w:spacing w:before="2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（2）本报告期转回或收回的应收账款情况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（3）本报告期实际核销的应收账款情况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（4）本报告期应收账款中持有公司 5％（含</w:t>
      </w:r>
      <w:r>
        <w:rPr>
          <w:spacing w:val="-30"/>
        </w:rPr>
        <w:t> </w:t>
      </w:r>
      <w:r>
        <w:rPr/>
        <w:t>5％）以上表决权股份的股东单位情况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（5）金额较大的其他的应收账款的性质或内容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（6）应收账款中金额前五名单位情况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0"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6" w:right="46" w:hanging="764"/>
              <w:jc w:val="left"/>
              <w:rPr>
                <w:rFonts w:ascii="宋体" w:hAnsi="宋体" w:cs="宋体" w:eastAsia="宋体" w:hint="default"/>
                <w:sz w:val="18"/>
                <w:szCs w:val="18"/>
              </w:rPr>
            </w:pPr>
            <w:r>
              <w:rPr>
                <w:rFonts w:ascii="宋体" w:hAnsi="宋体" w:cs="宋体" w:eastAsia="宋体" w:hint="default"/>
                <w:spacing w:val="-2"/>
                <w:sz w:val="18"/>
                <w:szCs w:val="18"/>
              </w:rPr>
              <w:t>占应收账款总额的比例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宁波艾普保险柜销售有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555,827.00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90.26%</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深圳金源电子科技有限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9.74%</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615,827.00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（7）应收关联方账款情况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（8）</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不符合终止确认条件的应收账款的转移金额为 </w:t>
      </w:r>
      <w:r>
        <w:rPr>
          <w:rFonts w:ascii="宋体" w:hAnsi="宋体" w:cs="宋体" w:eastAsia="宋体" w:hint="default"/>
          <w:sz w:val="18"/>
          <w:szCs w:val="18"/>
        </w:rPr>
        <w:t>0</w:t>
      </w:r>
      <w:r>
        <w:rPr>
          <w:rFonts w:ascii="宋体" w:hAnsi="宋体" w:cs="宋体" w:eastAsia="宋体" w:hint="default"/>
          <w:spacing w:val="-22"/>
          <w:sz w:val="18"/>
          <w:szCs w:val="18"/>
        </w:rPr>
        <w:t> </w:t>
      </w:r>
      <w:r>
        <w:rPr>
          <w:rFonts w:ascii="宋体" w:hAnsi="宋体" w:cs="宋体" w:eastAsia="宋体" w:hint="default"/>
          <w:spacing w:val="-3"/>
          <w:sz w:val="18"/>
          <w:szCs w:val="18"/>
        </w:rPr>
        <w:t>元。</w:t>
      </w:r>
    </w:p>
    <w:p>
      <w:pPr>
        <w:spacing w:line="240" w:lineRule="auto" w:before="2"/>
        <w:rPr>
          <w:rFonts w:ascii="宋体" w:hAnsi="宋体" w:cs="宋体" w:eastAsia="宋体" w:hint="default"/>
          <w:sz w:val="21"/>
          <w:szCs w:val="21"/>
        </w:rPr>
      </w:pPr>
    </w:p>
    <w:p>
      <w:pPr>
        <w:pStyle w:val="Heading5"/>
        <w:spacing w:line="403" w:lineRule="auto"/>
        <w:ind w:right="2922"/>
        <w:jc w:val="left"/>
        <w:rPr>
          <w:b w:val="0"/>
          <w:bCs w:val="0"/>
        </w:rPr>
      </w:pPr>
      <w:r>
        <w:rPr/>
        <w:t>（9）以应收款项为标的资产进行资产证券化的，需简要说明相关交易安排</w:t>
      </w:r>
      <w:r>
        <w:rPr>
          <w:spacing w:val="-45"/>
        </w:rPr>
        <w:t> </w:t>
      </w:r>
      <w:r>
        <w:rPr>
          <w:spacing w:val="-45"/>
        </w:rPr>
      </w:r>
      <w:r>
        <w:rPr/>
        <w:t>2、其他应收款</w:t>
      </w:r>
      <w:r>
        <w:rPr>
          <w:b w:val="0"/>
          <w:bCs w:val="0"/>
        </w:rPr>
      </w:r>
    </w:p>
    <w:p>
      <w:pPr>
        <w:pStyle w:val="Heading5"/>
        <w:spacing w:line="240" w:lineRule="auto" w:before="59"/>
        <w:ind w:right="0"/>
        <w:jc w:val="left"/>
        <w:rPr>
          <w:b w:val="0"/>
          <w:bCs w:val="0"/>
        </w:rPr>
      </w:pPr>
      <w:r>
        <w:rPr/>
        <w:t>（1）其他应收款</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0"/>
        <w:gridCol w:w="1454"/>
        <w:gridCol w:w="528"/>
        <w:gridCol w:w="1320"/>
        <w:gridCol w:w="528"/>
        <w:gridCol w:w="1325"/>
        <w:gridCol w:w="528"/>
        <w:gridCol w:w="1186"/>
        <w:gridCol w:w="528"/>
      </w:tblGrid>
      <w:tr>
        <w:trPr>
          <w:trHeight w:val="403"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2170" w:type="dxa"/>
            <w:vMerge/>
            <w:tcBorders>
              <w:left w:val="single" w:sz="4" w:space="0" w:color="000000"/>
              <w:right w:val="single" w:sz="4" w:space="0" w:color="000000"/>
            </w:tcBorders>
            <w:shd w:val="clear" w:color="auto" w:fill="D2D2D2"/>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0" w:right="74"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86"/>
                <w:sz w:val="18"/>
                <w:szCs w:val="18"/>
              </w:rPr>
              <w:t> </w:t>
            </w:r>
            <w:r>
              <w:rPr>
                <w:rFonts w:ascii="宋体" w:hAnsi="宋体" w:cs="宋体" w:eastAsia="宋体" w:hint="default"/>
                <w:sz w:val="18"/>
                <w:szCs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0" w:right="74"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86"/>
                <w:sz w:val="18"/>
                <w:szCs w:val="18"/>
              </w:rPr>
              <w:t> </w:t>
            </w:r>
            <w:r>
              <w:rPr>
                <w:rFonts w:ascii="宋体" w:hAnsi="宋体" w:cs="宋体" w:eastAsia="宋体"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5" w:right="79"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86"/>
                <w:sz w:val="18"/>
                <w:szCs w:val="18"/>
              </w:rPr>
              <w:t> </w:t>
            </w:r>
            <w:r>
              <w:rPr>
                <w:rFonts w:ascii="宋体" w:hAnsi="宋体" w:cs="宋体" w:eastAsia="宋体" w:hint="default"/>
                <w:sz w:val="18"/>
                <w:szCs w:val="18"/>
              </w:rPr>
              <w:t>(%)</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9" w:right="74"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86"/>
                <w:sz w:val="18"/>
                <w:szCs w:val="18"/>
              </w:rPr>
              <w:t> </w:t>
            </w:r>
            <w:r>
              <w:rPr>
                <w:rFonts w:ascii="宋体" w:hAnsi="宋体" w:cs="宋体" w:eastAsia="宋体" w:hint="default"/>
                <w:sz w:val="18"/>
                <w:szCs w:val="18"/>
              </w:rPr>
              <w:t>(%)</w:t>
            </w:r>
          </w:p>
        </w:tc>
      </w:tr>
      <w:tr>
        <w:trPr>
          <w:trHeight w:val="403"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按组合计提坏账准备的其他应收款</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35,609,406.64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center"/>
              <w:rPr>
                <w:rFonts w:ascii="宋体" w:hAnsi="宋体" w:cs="宋体" w:eastAsia="宋体" w:hint="default"/>
                <w:sz w:val="18"/>
                <w:szCs w:val="18"/>
              </w:rPr>
            </w:pPr>
            <w:r>
              <w:rPr>
                <w:rFonts w:ascii="宋体"/>
                <w:sz w:val="18"/>
              </w:rPr>
              <w:t>18,772,248.37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52.72</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43,076,141.18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sz w:val="18"/>
              </w:rPr>
              <w:t>95.9%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15,677,568.3</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7</w:t>
            </w:r>
            <w:r>
              <w:rPr>
                <w:rFonts w:ascii="宋体"/>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sz w:val="18"/>
              </w:rPr>
              <w:t>36.4%</w:t>
            </w:r>
          </w:p>
        </w:tc>
      </w:tr>
      <w:tr>
        <w:trPr>
          <w:trHeight w:val="710"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35,609,406.64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center"/>
              <w:rPr>
                <w:rFonts w:ascii="宋体" w:hAnsi="宋体" w:cs="宋体" w:eastAsia="宋体" w:hint="default"/>
                <w:sz w:val="18"/>
                <w:szCs w:val="18"/>
              </w:rPr>
            </w:pPr>
            <w:r>
              <w:rPr>
                <w:rFonts w:ascii="宋体"/>
                <w:sz w:val="18"/>
              </w:rPr>
              <w:t>18,772,248.37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52.72</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43,076,141.18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sz w:val="18"/>
              </w:rPr>
              <w:t>95.9%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15,677,568.3</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7</w:t>
            </w:r>
            <w:r>
              <w:rPr>
                <w:rFonts w:ascii="宋体"/>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sz w:val="18"/>
              </w:rPr>
              <w:t>36.4%</w:t>
            </w:r>
          </w:p>
        </w:tc>
      </w:tr>
      <w:tr>
        <w:trPr>
          <w:trHeight w:val="1027"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3"/>
                <w:sz w:val="18"/>
                <w:szCs w:val="18"/>
              </w:rPr>
              <w:t>单项金额虽不重大但单项</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计提坏账准备的其他应收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款</w:t>
            </w:r>
          </w:p>
        </w:tc>
        <w:tc>
          <w:tcPr>
            <w:tcW w:w="145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宋体" w:hAnsi="宋体" w:cs="宋体" w:eastAsia="宋体" w:hint="default"/>
                <w:sz w:val="18"/>
                <w:szCs w:val="18"/>
              </w:rPr>
            </w:pPr>
            <w:r>
              <w:rPr>
                <w:rFonts w:ascii="宋体"/>
                <w:spacing w:val="-1"/>
                <w:sz w:val="18"/>
              </w:rPr>
              <w:t>1,841,912.35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24" w:right="0"/>
              <w:jc w:val="left"/>
              <w:rPr>
                <w:rFonts w:ascii="宋体" w:hAnsi="宋体" w:cs="宋体" w:eastAsia="宋体" w:hint="default"/>
                <w:sz w:val="18"/>
                <w:szCs w:val="18"/>
              </w:rPr>
            </w:pPr>
            <w:r>
              <w:rPr>
                <w:rFonts w:ascii="宋体"/>
                <w:sz w:val="18"/>
              </w:rPr>
              <w:t>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 w:right="0"/>
              <w:jc w:val="center"/>
              <w:rPr>
                <w:rFonts w:ascii="宋体" w:hAnsi="宋体" w:cs="宋体" w:eastAsia="宋体" w:hint="default"/>
                <w:sz w:val="18"/>
                <w:szCs w:val="18"/>
              </w:rPr>
            </w:pPr>
            <w:r>
              <w:rPr>
                <w:rFonts w:ascii="宋体"/>
                <w:sz w:val="18"/>
              </w:rPr>
              <w:t>1,841,912.35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29" w:right="0"/>
              <w:jc w:val="left"/>
              <w:rPr>
                <w:rFonts w:ascii="宋体" w:hAnsi="宋体" w:cs="宋体" w:eastAsia="宋体" w:hint="default"/>
                <w:sz w:val="18"/>
                <w:szCs w:val="18"/>
              </w:rPr>
            </w:pPr>
            <w:r>
              <w:rPr>
                <w:rFonts w:ascii="宋体"/>
                <w:sz w:val="18"/>
              </w:rPr>
              <w:t>100%</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35,609,406.64</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center"/>
              <w:rPr>
                <w:rFonts w:ascii="宋体" w:hAnsi="宋体" w:cs="宋体" w:eastAsia="宋体" w:hint="default"/>
                <w:sz w:val="18"/>
                <w:szCs w:val="18"/>
              </w:rPr>
            </w:pPr>
            <w:r>
              <w:rPr>
                <w:rFonts w:ascii="宋体"/>
                <w:sz w:val="18"/>
              </w:rPr>
              <w:t>18,772,248.37</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44,918,053.53</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17,519,480.7</w:t>
            </w:r>
          </w:p>
          <w:p>
            <w:pPr>
              <w:pStyle w:val="TableParagraph"/>
              <w:spacing w:line="240" w:lineRule="auto" w:before="76"/>
              <w:ind w:right="22"/>
              <w:jc w:val="right"/>
              <w:rPr>
                <w:rFonts w:ascii="宋体" w:hAnsi="宋体" w:cs="宋体" w:eastAsia="宋体" w:hint="default"/>
                <w:sz w:val="18"/>
                <w:szCs w:val="18"/>
              </w:rPr>
            </w:pPr>
            <w:r>
              <w:rPr>
                <w:rFonts w:ascii="宋体"/>
                <w:w w:val="101"/>
                <w:sz w:val="18"/>
              </w:rPr>
              <w:t>2</w:t>
            </w:r>
            <w:r>
              <w:rPr>
                <w:rFonts w:ascii="宋体"/>
                <w:sz w:val="18"/>
              </w:rPr>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1900" w:h="16840"/>
          <w:pgMar w:header="742" w:footer="984" w:top="1040" w:bottom="1180" w:left="980" w:right="980"/>
        </w:sectPr>
      </w:pPr>
    </w:p>
    <w:p>
      <w:pPr>
        <w:spacing w:line="362" w:lineRule="auto"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期末单项金额重大并单项计提坏账准备的其他应收款</w:t>
      </w:r>
    </w:p>
    <w:p>
      <w:pPr>
        <w:spacing w:line="357" w:lineRule="auto" w:before="23"/>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组合中，采用账龄分析法计提坏账准备的其他应收款</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00" w:h="16840"/>
          <w:pgMar w:top="1040" w:bottom="1180" w:left="980" w:right="980"/>
          <w:cols w:num="2" w:equalWidth="0">
            <w:col w:w="4295" w:space="4527"/>
            <w:col w:w="111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7"/>
        <w:gridCol w:w="1790"/>
        <w:gridCol w:w="667"/>
        <w:gridCol w:w="1594"/>
        <w:gridCol w:w="1858"/>
        <w:gridCol w:w="667"/>
        <w:gridCol w:w="1728"/>
      </w:tblGrid>
      <w:tr>
        <w:trPr>
          <w:trHeight w:val="403" w:hRule="exact"/>
        </w:trPr>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1267" w:type="dxa"/>
            <w:vMerge/>
            <w:tcBorders>
              <w:left w:val="single" w:sz="4" w:space="0" w:color="000000"/>
              <w:right w:val="single" w:sz="4" w:space="0" w:color="000000"/>
            </w:tcBorders>
            <w:shd w:val="clear" w:color="auto" w:fill="D2D2D2"/>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7" w:type="dxa"/>
            <w:vMerge/>
            <w:tcBorders>
              <w:left w:val="single" w:sz="4" w:space="0" w:color="000000"/>
              <w:bottom w:val="single" w:sz="4" w:space="0" w:color="000000"/>
              <w:right w:val="single" w:sz="4" w:space="0" w:color="000000"/>
            </w:tcBorders>
            <w:shd w:val="clear" w:color="auto" w:fill="D2D2D2"/>
          </w:tcPr>
          <w:p>
            <w:pP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2" w:right="142"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86"/>
                <w:sz w:val="18"/>
                <w:szCs w:val="18"/>
              </w:rPr>
              <w:t> </w:t>
            </w:r>
            <w:r>
              <w:rPr>
                <w:rFonts w:ascii="宋体" w:hAnsi="宋体" w:cs="宋体" w:eastAsia="宋体" w:hint="default"/>
                <w:sz w:val="18"/>
                <w:szCs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1" w:right="142" w:hanging="44"/>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86"/>
                <w:sz w:val="18"/>
                <w:szCs w:val="18"/>
              </w:rPr>
              <w:t> </w:t>
            </w:r>
            <w:r>
              <w:rPr>
                <w:rFonts w:ascii="宋体" w:hAnsi="宋体" w:cs="宋体" w:eastAsia="宋体"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left"/>
              <w:rPr>
                <w:rFonts w:ascii="宋体" w:hAnsi="宋体" w:cs="宋体" w:eastAsia="宋体" w:hint="default"/>
                <w:sz w:val="18"/>
                <w:szCs w:val="18"/>
              </w:rPr>
            </w:pPr>
            <w:r>
              <w:rPr>
                <w:rFonts w:ascii="宋体"/>
                <w:sz w:val="18"/>
              </w:rPr>
              <w:t>--</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sz w:val="18"/>
              </w:rPr>
              <w:t>--</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39"/>
                <w:sz w:val="18"/>
                <w:szCs w:val="18"/>
              </w:rPr>
              <w:t> </w:t>
            </w:r>
            <w:r>
              <w:rPr>
                <w:rFonts w:ascii="宋体" w:hAnsi="宋体" w:cs="宋体" w:eastAsia="宋体" w:hint="default"/>
                <w:sz w:val="18"/>
                <w:szCs w:val="18"/>
              </w:rPr>
              <w:t>个月以内]</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6,396,438.46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6,392,829.52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14.84%</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1"/>
                <w:sz w:val="18"/>
                <w:szCs w:val="18"/>
              </w:rPr>
              <w:t> </w:t>
            </w:r>
            <w:r>
              <w:rPr>
                <w:rFonts w:ascii="宋体" w:hAnsi="宋体" w:cs="宋体" w:eastAsia="宋体" w:hint="default"/>
                <w:sz w:val="18"/>
                <w:szCs w:val="18"/>
              </w:rPr>
              <w:t>个月]</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4,339,933.86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52" w:right="0"/>
              <w:jc w:val="left"/>
              <w:rPr>
                <w:rFonts w:ascii="宋体" w:hAnsi="宋体" w:cs="宋体" w:eastAsia="宋体" w:hint="default"/>
                <w:sz w:val="18"/>
                <w:szCs w:val="18"/>
              </w:rPr>
            </w:pPr>
            <w:r>
              <w:rPr>
                <w:rFonts w:ascii="宋体"/>
                <w:sz w:val="18"/>
              </w:rPr>
              <w:t>216,996.69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11,828,712.61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27.46%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91" w:right="0"/>
              <w:jc w:val="left"/>
              <w:rPr>
                <w:rFonts w:ascii="宋体" w:hAnsi="宋体" w:cs="宋体" w:eastAsia="宋体" w:hint="default"/>
                <w:sz w:val="18"/>
                <w:szCs w:val="18"/>
              </w:rPr>
            </w:pPr>
            <w:r>
              <w:rPr>
                <w:rFonts w:ascii="宋体"/>
                <w:sz w:val="18"/>
              </w:rPr>
              <w:t>591,435.63</w:t>
            </w:r>
          </w:p>
        </w:tc>
      </w:tr>
    </w:tbl>
    <w:p>
      <w:pPr>
        <w:spacing w:after="0" w:line="240" w:lineRule="auto"/>
        <w:jc w:val="left"/>
        <w:rPr>
          <w:rFonts w:ascii="宋体" w:hAnsi="宋体" w:cs="宋体" w:eastAsia="宋体" w:hint="default"/>
          <w:sz w:val="18"/>
          <w:szCs w:val="18"/>
        </w:rPr>
        <w:sectPr>
          <w:type w:val="continuous"/>
          <w:pgSz w:w="11900" w:h="16840"/>
          <w:pgMar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267"/>
        <w:gridCol w:w="1790"/>
        <w:gridCol w:w="667"/>
        <w:gridCol w:w="1594"/>
        <w:gridCol w:w="1858"/>
        <w:gridCol w:w="667"/>
        <w:gridCol w:w="1728"/>
      </w:tblGrid>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年以内小计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10,736,372.32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216,996.69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18,221,542.13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591,435.63</w:t>
            </w:r>
          </w:p>
        </w:tc>
      </w:tr>
      <w:tr>
        <w:trPr>
          <w:trHeight w:val="398"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2,866,697.00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286,669.70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258,850.11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25,885.01</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258,850.11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77,655.03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290,333.33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0.67%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87,100.00</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290,333.33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145,166.67</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11,371,312.00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26.4%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5,685,656.00</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11,371,312.00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7,959,918.40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12,155,372.92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28.22%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8,508,761.04</w:t>
            </w:r>
          </w:p>
        </w:tc>
      </w:tr>
      <w:tr>
        <w:trPr>
          <w:trHeight w:val="398"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10,085,841.88</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10,085,841.88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778,730.69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1.81%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778,730.69</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right="5"/>
              <w:jc w:val="right"/>
              <w:rPr>
                <w:rFonts w:ascii="宋体" w:hAnsi="宋体" w:cs="宋体" w:eastAsia="宋体" w:hint="default"/>
                <w:sz w:val="18"/>
                <w:szCs w:val="18"/>
              </w:rPr>
            </w:pPr>
            <w:r>
              <w:rPr>
                <w:rFonts w:ascii="宋体"/>
                <w:spacing w:val="-1"/>
                <w:sz w:val="18"/>
              </w:rPr>
              <w:t>35,609,406.64</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18,772,248.37</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43,076,141.18</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15,677,568.37</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组合中，采用余额百分比法计提坏账准备的其他应收款</w:t>
      </w:r>
    </w:p>
    <w:p>
      <w:pPr>
        <w:spacing w:line="357" w:lineRule="auto" w:before="119"/>
        <w:ind w:left="152" w:right="439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组合中，采用其他方法计提坏账准备的其他应收款</w:t>
      </w:r>
    </w:p>
    <w:p>
      <w:pPr>
        <w:spacing w:line="357" w:lineRule="auto" w:before="31"/>
        <w:ind w:left="152" w:right="439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期末单项金额虽不重大但单项计提坏账准备的其他应收款</w:t>
      </w:r>
    </w:p>
    <w:p>
      <w:pPr>
        <w:spacing w:before="2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（2）本报告期转回或收回的其他应收款情况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（3）本报告期实际核销的其他应收款情况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459"/>
        <w:gridCol w:w="1522"/>
        <w:gridCol w:w="1800"/>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pacing w:val="-3"/>
                <w:sz w:val="18"/>
                <w:szCs w:val="18"/>
              </w:rPr>
              <w:t>是否因关联交易产生</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深圳市中委农业投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sz w:val="18"/>
              </w:rPr>
              <w:t>1,841,912.35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1"/>
              <w:jc w:val="left"/>
              <w:rPr>
                <w:rFonts w:ascii="宋体" w:hAnsi="宋体" w:cs="宋体" w:eastAsia="宋体" w:hint="default"/>
                <w:sz w:val="18"/>
                <w:szCs w:val="18"/>
              </w:rPr>
            </w:pPr>
            <w:r>
              <w:rPr>
                <w:rFonts w:ascii="宋体" w:hAnsi="宋体" w:cs="宋体" w:eastAsia="宋体" w:hint="default"/>
                <w:spacing w:val="-2"/>
                <w:sz w:val="18"/>
                <w:szCs w:val="18"/>
              </w:rPr>
              <w:t>账期较长，预期无</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法收回</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5" w:right="0"/>
              <w:jc w:val="left"/>
              <w:rPr>
                <w:rFonts w:ascii="宋体" w:hAnsi="宋体" w:cs="宋体" w:eastAsia="宋体" w:hint="default"/>
                <w:sz w:val="18"/>
                <w:szCs w:val="18"/>
              </w:rPr>
            </w:pPr>
            <w:r>
              <w:rPr>
                <w:rFonts w:ascii="宋体"/>
                <w:sz w:val="18"/>
              </w:rPr>
              <w:t>1,841,912.35</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其他应收款核销说明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（4）本报告期其他应收款中持有公司 5％（含</w:t>
      </w:r>
      <w:r>
        <w:rPr>
          <w:spacing w:val="-29"/>
        </w:rPr>
        <w:t> </w:t>
      </w:r>
      <w:r>
        <w:rPr/>
        <w:t>5％）以上表决权股份的股东单位情况</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（5）金额较大的其他应收款的性质或内容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（6）其他应收款金额前五名单位情况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0"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24" w:right="46" w:hanging="672"/>
              <w:jc w:val="left"/>
              <w:rPr>
                <w:rFonts w:ascii="宋体" w:hAnsi="宋体" w:cs="宋体" w:eastAsia="宋体" w:hint="default"/>
                <w:sz w:val="18"/>
                <w:szCs w:val="18"/>
              </w:rPr>
            </w:pPr>
            <w:r>
              <w:rPr>
                <w:rFonts w:ascii="宋体" w:hAnsi="宋体" w:cs="宋体" w:eastAsia="宋体" w:hint="default"/>
                <w:spacing w:val="-2"/>
                <w:sz w:val="18"/>
                <w:szCs w:val="18"/>
              </w:rPr>
              <w:t>占其他应收款总额的比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例(%)</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深圳市深信泰丰投资发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展有限公司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0" w:right="0"/>
              <w:jc w:val="left"/>
              <w:rPr>
                <w:rFonts w:ascii="宋体" w:hAnsi="宋体" w:cs="宋体" w:eastAsia="宋体" w:hint="default"/>
                <w:sz w:val="18"/>
                <w:szCs w:val="18"/>
              </w:rPr>
            </w:pPr>
            <w:r>
              <w:rPr>
                <w:rFonts w:ascii="宋体"/>
                <w:sz w:val="18"/>
              </w:rPr>
              <w:t>21,862,391.59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61.39%</w:t>
            </w:r>
          </w:p>
        </w:tc>
      </w:tr>
    </w:tbl>
    <w:p>
      <w:pPr>
        <w:spacing w:after="0" w:line="240" w:lineRule="auto"/>
        <w:jc w:val="right"/>
        <w:rPr>
          <w:rFonts w:ascii="宋体" w:hAnsi="宋体" w:cs="宋体" w:eastAsia="宋体" w:hint="default"/>
          <w:sz w:val="18"/>
          <w:szCs w:val="18"/>
        </w:rPr>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深圳市深信西部房地产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11,238,046.71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31.56%</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惠州华宝饲料有限公司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2,072,526.11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5.82%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黄丽娜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23,918.48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丹桂轩酒楼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35,206,882.89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98.87%</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（7）其他应收关联方账款情况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（8）</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不符合终止确认条件的其他应收款项的转移金额为 </w:t>
      </w:r>
      <w:r>
        <w:rPr>
          <w:rFonts w:ascii="宋体" w:hAnsi="宋体" w:cs="宋体" w:eastAsia="宋体" w:hint="default"/>
          <w:sz w:val="18"/>
          <w:szCs w:val="18"/>
        </w:rPr>
        <w:t>0</w:t>
      </w:r>
      <w:r>
        <w:rPr>
          <w:rFonts w:ascii="宋体" w:hAnsi="宋体" w:cs="宋体" w:eastAsia="宋体" w:hint="default"/>
          <w:spacing w:val="-17"/>
          <w:sz w:val="18"/>
          <w:szCs w:val="18"/>
        </w:rPr>
        <w:t> </w:t>
      </w:r>
      <w:r>
        <w:rPr>
          <w:rFonts w:ascii="宋体" w:hAnsi="宋体" w:cs="宋体" w:eastAsia="宋体" w:hint="default"/>
          <w:spacing w:val="-3"/>
          <w:sz w:val="18"/>
          <w:szCs w:val="18"/>
        </w:rPr>
        <w:t>元。</w:t>
      </w:r>
    </w:p>
    <w:p>
      <w:pPr>
        <w:spacing w:line="240" w:lineRule="auto" w:before="7"/>
        <w:rPr>
          <w:rFonts w:ascii="宋体" w:hAnsi="宋体" w:cs="宋体" w:eastAsia="宋体" w:hint="default"/>
          <w:sz w:val="21"/>
          <w:szCs w:val="21"/>
        </w:rPr>
      </w:pPr>
    </w:p>
    <w:p>
      <w:pPr>
        <w:pStyle w:val="Heading5"/>
        <w:spacing w:line="403" w:lineRule="auto"/>
        <w:ind w:right="2502"/>
        <w:jc w:val="left"/>
        <w:rPr>
          <w:b w:val="0"/>
          <w:bCs w:val="0"/>
        </w:rPr>
      </w:pPr>
      <w:r>
        <w:rPr/>
        <w:t>（9）以其他应收款项为标的资产进行资产证券化的，需简要说明相关交易安排</w:t>
      </w:r>
      <w:r>
        <w:rPr>
          <w:spacing w:val="-43"/>
        </w:rPr>
        <w:t> </w:t>
      </w:r>
      <w:r>
        <w:rPr>
          <w:spacing w:val="-43"/>
        </w:rPr>
      </w:r>
      <w:r>
        <w:rPr/>
        <w:t>3、长期股权投资</w:t>
      </w:r>
      <w:r>
        <w:rPr>
          <w:b w:val="0"/>
          <w:bCs w:val="0"/>
        </w:rPr>
      </w:r>
    </w:p>
    <w:p>
      <w:pPr>
        <w:spacing w:line="240" w:lineRule="auto" w:before="0"/>
        <w:rPr>
          <w:rFonts w:ascii="Microsoft JhengHei" w:hAnsi="Microsoft JhengHei" w:cs="Microsoft JhengHei" w:eastAsia="Microsoft JhengHei" w:hint="default"/>
          <w:b/>
          <w:bCs/>
          <w:sz w:val="6"/>
          <w:szCs w:val="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2"/>
        <w:gridCol w:w="802"/>
        <w:gridCol w:w="797"/>
        <w:gridCol w:w="797"/>
        <w:gridCol w:w="797"/>
        <w:gridCol w:w="802"/>
        <w:gridCol w:w="797"/>
        <w:gridCol w:w="797"/>
        <w:gridCol w:w="797"/>
        <w:gridCol w:w="802"/>
        <w:gridCol w:w="797"/>
        <w:gridCol w:w="797"/>
      </w:tblGrid>
      <w:tr>
        <w:trPr>
          <w:trHeight w:val="357"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250"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302" w:right="22"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26"/>
              <w:jc w:val="both"/>
              <w:rPr>
                <w:rFonts w:ascii="宋体" w:hAnsi="宋体" w:cs="宋体" w:eastAsia="宋体" w:hint="default"/>
                <w:sz w:val="18"/>
                <w:szCs w:val="18"/>
              </w:rPr>
            </w:pPr>
            <w:r>
              <w:rPr>
                <w:rFonts w:ascii="宋体" w:hAnsi="宋体" w:cs="宋体" w:eastAsia="宋体" w:hint="default"/>
                <w:sz w:val="18"/>
                <w:szCs w:val="18"/>
              </w:rPr>
              <w:t>在被投资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单位持股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3"/>
              <w:ind w:left="33" w:right="26"/>
              <w:jc w:val="center"/>
              <w:rPr>
                <w:rFonts w:ascii="宋体" w:hAnsi="宋体" w:cs="宋体" w:eastAsia="宋体" w:hint="default"/>
                <w:sz w:val="18"/>
                <w:szCs w:val="18"/>
              </w:rPr>
            </w:pPr>
            <w:r>
              <w:rPr>
                <w:rFonts w:ascii="宋体" w:hAnsi="宋体" w:cs="宋体" w:eastAsia="宋体" w:hint="default"/>
                <w:spacing w:val="-2"/>
                <w:sz w:val="18"/>
                <w:szCs w:val="18"/>
              </w:rPr>
              <w:t>在被投资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单位表决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权比例</w:t>
            </w:r>
            <w:r>
              <w:rPr>
                <w:rFonts w:ascii="宋体" w:hAnsi="宋体" w:cs="宋体" w:eastAsia="宋体" w:hint="default"/>
                <w:w w:val="101"/>
                <w:sz w:val="18"/>
                <w:szCs w:val="18"/>
              </w:rPr>
              <w:t> </w:t>
            </w:r>
            <w:r>
              <w:rPr>
                <w:rFonts w:ascii="宋体" w:hAnsi="宋体" w:cs="宋体" w:eastAsia="宋体" w:hint="default"/>
                <w:sz w:val="18"/>
                <w:szCs w:val="18"/>
              </w:rPr>
              <w:t>(%)</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33" w:right="26"/>
              <w:jc w:val="both"/>
              <w:rPr>
                <w:rFonts w:ascii="宋体" w:hAnsi="宋体" w:cs="宋体" w:eastAsia="宋体" w:hint="default"/>
                <w:sz w:val="18"/>
                <w:szCs w:val="18"/>
              </w:rPr>
            </w:pPr>
            <w:r>
              <w:rPr>
                <w:rFonts w:ascii="宋体" w:hAnsi="宋体" w:cs="宋体" w:eastAsia="宋体" w:hint="default"/>
                <w:sz w:val="18"/>
                <w:szCs w:val="18"/>
              </w:rPr>
              <w:t>单位持股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比例与表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决权比例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不一致的</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减值准备</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11" w:right="26" w:hanging="178"/>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红利</w:t>
            </w: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9"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深圳市天</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31"/>
              <w:jc w:val="left"/>
              <w:rPr>
                <w:rFonts w:ascii="宋体" w:hAnsi="宋体" w:cs="宋体" w:eastAsia="宋体" w:hint="default"/>
                <w:sz w:val="18"/>
                <w:szCs w:val="18"/>
              </w:rPr>
            </w:pPr>
            <w:r>
              <w:rPr>
                <w:rFonts w:ascii="宋体" w:hAnsi="宋体" w:cs="宋体" w:eastAsia="宋体" w:hint="default"/>
                <w:sz w:val="18"/>
                <w:szCs w:val="18"/>
              </w:rPr>
              <w:t>极光电实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业股份有</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8" w:right="0"/>
              <w:jc w:val="left"/>
              <w:rPr>
                <w:rFonts w:ascii="宋体" w:hAnsi="宋体" w:cs="宋体" w:eastAsia="宋体" w:hint="default"/>
                <w:sz w:val="18"/>
                <w:szCs w:val="18"/>
              </w:rPr>
            </w:pPr>
            <w:r>
              <w:rPr>
                <w:rFonts w:ascii="宋体"/>
                <w:sz w:val="18"/>
              </w:rPr>
              <w:t>20,250,0</w:t>
            </w:r>
          </w:p>
          <w:p>
            <w:pPr>
              <w:pStyle w:val="TableParagraph"/>
              <w:spacing w:line="240" w:lineRule="auto" w:before="81"/>
              <w:ind w:left="311" w:right="0"/>
              <w:jc w:val="left"/>
              <w:rPr>
                <w:rFonts w:ascii="宋体" w:hAnsi="宋体" w:cs="宋体" w:eastAsia="宋体" w:hint="default"/>
                <w:sz w:val="18"/>
                <w:szCs w:val="18"/>
              </w:rPr>
            </w:pPr>
            <w:r>
              <w:rPr>
                <w:rFonts w:ascii="宋体"/>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8" w:right="0"/>
              <w:jc w:val="left"/>
              <w:rPr>
                <w:rFonts w:ascii="宋体" w:hAnsi="宋体" w:cs="宋体" w:eastAsia="宋体" w:hint="default"/>
                <w:sz w:val="18"/>
                <w:szCs w:val="18"/>
              </w:rPr>
            </w:pPr>
            <w:r>
              <w:rPr>
                <w:rFonts w:ascii="宋体"/>
                <w:sz w:val="18"/>
              </w:rPr>
              <w:t>20,250,0</w:t>
            </w:r>
          </w:p>
          <w:p>
            <w:pPr>
              <w:pStyle w:val="TableParagraph"/>
              <w:spacing w:line="240" w:lineRule="auto" w:before="81"/>
              <w:ind w:left="312" w:right="0"/>
              <w:jc w:val="left"/>
              <w:rPr>
                <w:rFonts w:ascii="宋体" w:hAnsi="宋体" w:cs="宋体" w:eastAsia="宋体" w:hint="default"/>
                <w:sz w:val="18"/>
                <w:szCs w:val="18"/>
              </w:rPr>
            </w:pPr>
            <w:r>
              <w:rPr>
                <w:rFonts w:ascii="宋体"/>
                <w:sz w:val="18"/>
              </w:rPr>
              <w:t>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8" w:right="0"/>
              <w:jc w:val="left"/>
              <w:rPr>
                <w:rFonts w:ascii="宋体" w:hAnsi="宋体" w:cs="宋体" w:eastAsia="宋体" w:hint="default"/>
                <w:sz w:val="18"/>
                <w:szCs w:val="18"/>
              </w:rPr>
            </w:pPr>
            <w:r>
              <w:rPr>
                <w:rFonts w:ascii="宋体"/>
                <w:sz w:val="18"/>
              </w:rPr>
              <w:t>20,250,0</w:t>
            </w:r>
          </w:p>
          <w:p>
            <w:pPr>
              <w:pStyle w:val="TableParagraph"/>
              <w:spacing w:line="240" w:lineRule="auto" w:before="81"/>
              <w:ind w:left="312" w:right="0"/>
              <w:jc w:val="left"/>
              <w:rPr>
                <w:rFonts w:ascii="宋体" w:hAnsi="宋体" w:cs="宋体" w:eastAsia="宋体" w:hint="default"/>
                <w:sz w:val="18"/>
                <w:szCs w:val="18"/>
              </w:rPr>
            </w:pPr>
            <w:r>
              <w:rPr>
                <w:rFonts w:ascii="宋体"/>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4.4%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4.4%</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7" w:right="0"/>
              <w:jc w:val="left"/>
              <w:rPr>
                <w:rFonts w:ascii="宋体" w:hAnsi="宋体" w:cs="宋体" w:eastAsia="宋体" w:hint="default"/>
                <w:sz w:val="18"/>
                <w:szCs w:val="18"/>
              </w:rPr>
            </w:pPr>
            <w:r>
              <w:rPr>
                <w:rFonts w:ascii="宋体"/>
                <w:sz w:val="18"/>
              </w:rPr>
              <w:t>20,250,0</w:t>
            </w:r>
          </w:p>
          <w:p>
            <w:pPr>
              <w:pStyle w:val="TableParagraph"/>
              <w:spacing w:line="240" w:lineRule="auto" w:before="81"/>
              <w:ind w:left="311" w:right="0"/>
              <w:jc w:val="left"/>
              <w:rPr>
                <w:rFonts w:ascii="宋体" w:hAnsi="宋体" w:cs="宋体" w:eastAsia="宋体" w:hint="default"/>
                <w:sz w:val="18"/>
                <w:szCs w:val="18"/>
              </w:rPr>
            </w:pPr>
            <w:r>
              <w:rPr>
                <w:rFonts w:ascii="宋体"/>
                <w:sz w:val="18"/>
              </w:rPr>
              <w:t>00.00</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9"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深圳市中</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31"/>
              <w:jc w:val="left"/>
              <w:rPr>
                <w:rFonts w:ascii="宋体" w:hAnsi="宋体" w:cs="宋体" w:eastAsia="宋体" w:hint="default"/>
                <w:sz w:val="18"/>
                <w:szCs w:val="18"/>
              </w:rPr>
            </w:pPr>
            <w:r>
              <w:rPr>
                <w:rFonts w:ascii="宋体" w:hAnsi="宋体" w:cs="宋体" w:eastAsia="宋体" w:hint="default"/>
                <w:sz w:val="18"/>
                <w:szCs w:val="18"/>
              </w:rPr>
              <w:t>委农业投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资有限公</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8" w:right="0"/>
              <w:jc w:val="left"/>
              <w:rPr>
                <w:rFonts w:ascii="宋体" w:hAnsi="宋体" w:cs="宋体" w:eastAsia="宋体" w:hint="default"/>
                <w:sz w:val="18"/>
                <w:szCs w:val="18"/>
              </w:rPr>
            </w:pPr>
            <w:r>
              <w:rPr>
                <w:rFonts w:ascii="宋体"/>
                <w:sz w:val="18"/>
              </w:rPr>
              <w:t>40,000,0</w:t>
            </w:r>
          </w:p>
          <w:p>
            <w:pPr>
              <w:pStyle w:val="TableParagraph"/>
              <w:spacing w:line="240" w:lineRule="auto" w:before="81"/>
              <w:ind w:left="311" w:right="0"/>
              <w:jc w:val="left"/>
              <w:rPr>
                <w:rFonts w:ascii="宋体" w:hAnsi="宋体" w:cs="宋体" w:eastAsia="宋体" w:hint="default"/>
                <w:sz w:val="18"/>
                <w:szCs w:val="18"/>
              </w:rPr>
            </w:pPr>
            <w:r>
              <w:rPr>
                <w:rFonts w:ascii="宋体"/>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8" w:right="0"/>
              <w:jc w:val="left"/>
              <w:rPr>
                <w:rFonts w:ascii="宋体" w:hAnsi="宋体" w:cs="宋体" w:eastAsia="宋体" w:hint="default"/>
                <w:sz w:val="18"/>
                <w:szCs w:val="18"/>
              </w:rPr>
            </w:pPr>
            <w:r>
              <w:rPr>
                <w:rFonts w:ascii="宋体"/>
                <w:sz w:val="18"/>
              </w:rPr>
              <w:t>27,938,5</w:t>
            </w:r>
          </w:p>
          <w:p>
            <w:pPr>
              <w:pStyle w:val="TableParagraph"/>
              <w:spacing w:line="240" w:lineRule="auto" w:before="81"/>
              <w:ind w:left="312" w:right="0"/>
              <w:jc w:val="left"/>
              <w:rPr>
                <w:rFonts w:ascii="宋体" w:hAnsi="宋体" w:cs="宋体" w:eastAsia="宋体" w:hint="default"/>
                <w:sz w:val="18"/>
                <w:szCs w:val="18"/>
              </w:rPr>
            </w:pPr>
            <w:r>
              <w:rPr>
                <w:rFonts w:ascii="宋体"/>
                <w:sz w:val="18"/>
              </w:rPr>
              <w:t>10.30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8" w:right="0"/>
              <w:jc w:val="left"/>
              <w:rPr>
                <w:rFonts w:ascii="宋体" w:hAnsi="宋体" w:cs="宋体" w:eastAsia="宋体" w:hint="default"/>
                <w:sz w:val="18"/>
                <w:szCs w:val="18"/>
              </w:rPr>
            </w:pPr>
            <w:r>
              <w:rPr>
                <w:rFonts w:ascii="宋体"/>
                <w:sz w:val="18"/>
              </w:rPr>
              <w:t>27,938,5</w:t>
            </w:r>
          </w:p>
          <w:p>
            <w:pPr>
              <w:pStyle w:val="TableParagraph"/>
              <w:spacing w:line="240" w:lineRule="auto" w:before="81"/>
              <w:ind w:left="312" w:right="0"/>
              <w:jc w:val="left"/>
              <w:rPr>
                <w:rFonts w:ascii="宋体" w:hAnsi="宋体" w:cs="宋体" w:eastAsia="宋体" w:hint="default"/>
                <w:sz w:val="18"/>
                <w:szCs w:val="18"/>
              </w:rPr>
            </w:pPr>
            <w:r>
              <w:rPr>
                <w:rFonts w:ascii="宋体"/>
                <w:sz w:val="18"/>
              </w:rPr>
              <w:t>10.30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40%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40%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7" w:right="0"/>
              <w:jc w:val="left"/>
              <w:rPr>
                <w:rFonts w:ascii="宋体" w:hAnsi="宋体" w:cs="宋体" w:eastAsia="宋体" w:hint="default"/>
                <w:sz w:val="18"/>
                <w:szCs w:val="18"/>
              </w:rPr>
            </w:pPr>
            <w:r>
              <w:rPr>
                <w:rFonts w:ascii="宋体"/>
                <w:sz w:val="18"/>
              </w:rPr>
              <w:t>27,938,5</w:t>
            </w:r>
          </w:p>
          <w:p>
            <w:pPr>
              <w:pStyle w:val="TableParagraph"/>
              <w:spacing w:line="240" w:lineRule="auto" w:before="81"/>
              <w:ind w:left="311" w:right="0"/>
              <w:jc w:val="left"/>
              <w:rPr>
                <w:rFonts w:ascii="宋体" w:hAnsi="宋体" w:cs="宋体" w:eastAsia="宋体" w:hint="default"/>
                <w:sz w:val="18"/>
                <w:szCs w:val="18"/>
              </w:rPr>
            </w:pPr>
            <w:r>
              <w:rPr>
                <w:rFonts w:ascii="宋体"/>
                <w:sz w:val="18"/>
              </w:rPr>
              <w:t>10.30</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7"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深圳市深</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31"/>
              <w:jc w:val="left"/>
              <w:rPr>
                <w:rFonts w:ascii="宋体" w:hAnsi="宋体" w:cs="宋体" w:eastAsia="宋体" w:hint="default"/>
                <w:sz w:val="18"/>
                <w:szCs w:val="18"/>
              </w:rPr>
            </w:pPr>
            <w:r>
              <w:rPr>
                <w:rFonts w:ascii="宋体" w:hAnsi="宋体" w:cs="宋体" w:eastAsia="宋体" w:hint="default"/>
                <w:sz w:val="18"/>
                <w:szCs w:val="18"/>
              </w:rPr>
              <w:t>信西部房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地产有限</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33" w:right="0"/>
              <w:jc w:val="center"/>
              <w:rPr>
                <w:rFonts w:ascii="宋体" w:hAnsi="宋体" w:cs="宋体" w:eastAsia="宋体" w:hint="default"/>
                <w:sz w:val="18"/>
                <w:szCs w:val="18"/>
              </w:rPr>
            </w:pPr>
            <w:r>
              <w:rPr>
                <w:rFonts w:ascii="宋体"/>
                <w:sz w:val="18"/>
              </w:rPr>
              <w:t>118,300,</w:t>
            </w:r>
          </w:p>
          <w:p>
            <w:pPr>
              <w:pStyle w:val="TableParagraph"/>
              <w:spacing w:line="240" w:lineRule="auto" w:before="76"/>
              <w:ind w:left="206" w:right="0"/>
              <w:jc w:val="center"/>
              <w:rPr>
                <w:rFonts w:ascii="宋体" w:hAnsi="宋体" w:cs="宋体" w:eastAsia="宋体" w:hint="default"/>
                <w:sz w:val="18"/>
                <w:szCs w:val="18"/>
              </w:rPr>
            </w:pPr>
            <w:r>
              <w:rPr>
                <w:rFonts w:ascii="宋体"/>
                <w:sz w:val="18"/>
              </w:rPr>
              <w:t>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33" w:right="0"/>
              <w:jc w:val="center"/>
              <w:rPr>
                <w:rFonts w:ascii="宋体" w:hAnsi="宋体" w:cs="宋体" w:eastAsia="宋体" w:hint="default"/>
                <w:sz w:val="18"/>
                <w:szCs w:val="18"/>
              </w:rPr>
            </w:pPr>
            <w:r>
              <w:rPr>
                <w:rFonts w:ascii="宋体"/>
                <w:sz w:val="18"/>
              </w:rPr>
              <w:t>118,300,</w:t>
            </w:r>
          </w:p>
          <w:p>
            <w:pPr>
              <w:pStyle w:val="TableParagraph"/>
              <w:spacing w:line="240" w:lineRule="auto" w:before="76"/>
              <w:ind w:left="206" w:right="0"/>
              <w:jc w:val="center"/>
              <w:rPr>
                <w:rFonts w:ascii="宋体" w:hAnsi="宋体" w:cs="宋体" w:eastAsia="宋体" w:hint="default"/>
                <w:sz w:val="18"/>
                <w:szCs w:val="18"/>
              </w:rPr>
            </w:pPr>
            <w:r>
              <w:rPr>
                <w:rFonts w:ascii="宋体"/>
                <w:sz w:val="18"/>
              </w:rPr>
              <w:t>000.00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8" w:right="0"/>
              <w:jc w:val="center"/>
              <w:rPr>
                <w:rFonts w:ascii="宋体" w:hAnsi="宋体" w:cs="宋体" w:eastAsia="宋体" w:hint="default"/>
                <w:sz w:val="18"/>
                <w:szCs w:val="18"/>
              </w:rPr>
            </w:pPr>
            <w:r>
              <w:rPr>
                <w:rFonts w:ascii="宋体"/>
                <w:sz w:val="18"/>
              </w:rPr>
              <w:t>118,300,</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8" w:right="0"/>
              <w:jc w:val="center"/>
              <w:rPr>
                <w:rFonts w:ascii="宋体" w:hAnsi="宋体" w:cs="宋体" w:eastAsia="宋体" w:hint="default"/>
                <w:sz w:val="18"/>
                <w:szCs w:val="18"/>
              </w:rPr>
            </w:pPr>
            <w:r>
              <w:rPr>
                <w:rFonts w:ascii="宋体"/>
                <w:sz w:val="18"/>
              </w:rPr>
              <w:t>106,470,</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000.00</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6"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98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1"/>
              <w:jc w:val="both"/>
              <w:rPr>
                <w:rFonts w:ascii="宋体" w:hAnsi="宋体" w:cs="宋体" w:eastAsia="宋体" w:hint="default"/>
                <w:sz w:val="18"/>
                <w:szCs w:val="18"/>
              </w:rPr>
            </w:pPr>
            <w:r>
              <w:rPr>
                <w:rFonts w:ascii="宋体" w:hAnsi="宋体" w:cs="宋体" w:eastAsia="宋体" w:hint="default"/>
                <w:sz w:val="18"/>
                <w:szCs w:val="18"/>
              </w:rPr>
              <w:t>深圳市深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信泰丰投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资发展有</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8" w:right="0"/>
              <w:jc w:val="left"/>
              <w:rPr>
                <w:rFonts w:ascii="宋体" w:hAnsi="宋体" w:cs="宋体" w:eastAsia="宋体" w:hint="default"/>
                <w:sz w:val="18"/>
                <w:szCs w:val="18"/>
              </w:rPr>
            </w:pPr>
            <w:r>
              <w:rPr>
                <w:rFonts w:ascii="宋体"/>
                <w:sz w:val="18"/>
              </w:rPr>
              <w:t>45,000,0</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8" w:right="0"/>
              <w:jc w:val="left"/>
              <w:rPr>
                <w:rFonts w:ascii="宋体" w:hAnsi="宋体" w:cs="宋体" w:eastAsia="宋体" w:hint="default"/>
                <w:sz w:val="18"/>
                <w:szCs w:val="18"/>
              </w:rPr>
            </w:pPr>
            <w:r>
              <w:rPr>
                <w:rFonts w:ascii="宋体"/>
                <w:sz w:val="18"/>
              </w:rPr>
              <w:t>45,000,0</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8" w:right="0"/>
              <w:jc w:val="left"/>
              <w:rPr>
                <w:rFonts w:ascii="宋体" w:hAnsi="宋体" w:cs="宋体" w:eastAsia="宋体" w:hint="default"/>
                <w:sz w:val="18"/>
                <w:szCs w:val="18"/>
              </w:rPr>
            </w:pPr>
            <w:r>
              <w:rPr>
                <w:rFonts w:ascii="宋体"/>
                <w:sz w:val="18"/>
              </w:rPr>
              <w:t>45,000,0</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18"/>
                <w:szCs w:val="18"/>
              </w:rPr>
            </w:pPr>
            <w:r>
              <w:rPr>
                <w:rFonts w:ascii="宋体"/>
                <w:sz w:val="18"/>
              </w:rPr>
              <w:t>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18"/>
                <w:szCs w:val="18"/>
              </w:rPr>
            </w:pPr>
            <w:r>
              <w:rPr>
                <w:rFonts w:ascii="宋体"/>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8"/>
        <w:rPr>
          <w:rFonts w:ascii="宋体" w:hAnsi="宋体" w:cs="宋体" w:eastAsia="宋体" w:hint="default"/>
          <w:sz w:val="29"/>
          <w:szCs w:val="29"/>
        </w:rPr>
      </w:pPr>
      <w:r>
        <w:rPr/>
        <w:pict>
          <v:group style="position:absolute;margin-left:96.480003pt;margin-top:90.599998pt;width:39.6pt;height:43.5pt;mso-position-horizontal-relative:page;mso-position-vertical-relative:page;z-index:-850144" coordorigin="1930,1812" coordsize="792,870">
            <v:group style="position:absolute;left:1942;top:2276;width:2;height:394" coordorigin="1942,2276" coordsize="2,394">
              <v:shape style="position:absolute;left:1942;top:2276;width:2;height:394" coordorigin="1942,2276" coordsize="0,394" path="m1942,2276l1942,2670e" filled="false" stroked="true" strokeweight="1.2pt" strokecolor="#ffffff">
                <v:path arrowok="t"/>
              </v:shape>
            </v:group>
            <v:group style="position:absolute;left:1930;top:1812;width:792;height:464" coordorigin="1930,1812" coordsize="792,464">
              <v:shape style="position:absolute;left:1930;top:1812;width:792;height:464" coordorigin="1930,1812" coordsize="792,464" path="m1930,2276l2722,2276,2722,1812,1930,1812,1930,2276xe" filled="true" fillcolor="#ffffff" stroked="false">
                <v:path arrowok="t"/>
                <v:fill type="solid"/>
              </v:shape>
            </v:group>
            <v:group style="position:absolute;left:1954;top:2277;width:744;height:394" coordorigin="1954,2277" coordsize="744,394">
              <v:shape style="position:absolute;left:1954;top:2277;width:744;height:394" coordorigin="1954,2277" coordsize="744,394" path="m1954,2670l2698,2670,2698,2277,1954,2277,1954,267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792"/>
        <w:gridCol w:w="802"/>
        <w:gridCol w:w="797"/>
        <w:gridCol w:w="797"/>
        <w:gridCol w:w="797"/>
        <w:gridCol w:w="802"/>
        <w:gridCol w:w="797"/>
        <w:gridCol w:w="797"/>
        <w:gridCol w:w="797"/>
        <w:gridCol w:w="802"/>
        <w:gridCol w:w="797"/>
        <w:gridCol w:w="797"/>
      </w:tblGrid>
      <w:tr>
        <w:trPr>
          <w:trHeight w:val="36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深圳市华</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31"/>
              <w:jc w:val="left"/>
              <w:rPr>
                <w:rFonts w:ascii="宋体" w:hAnsi="宋体" w:cs="宋体" w:eastAsia="宋体" w:hint="default"/>
                <w:sz w:val="18"/>
                <w:szCs w:val="18"/>
              </w:rPr>
            </w:pPr>
            <w:r>
              <w:rPr>
                <w:rFonts w:ascii="宋体" w:hAnsi="宋体" w:cs="宋体" w:eastAsia="宋体" w:hint="default"/>
                <w:spacing w:val="-20"/>
                <w:sz w:val="18"/>
                <w:szCs w:val="18"/>
              </w:rPr>
              <w:t>宝（集团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饲料有限</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195" w:lineRule="exact" w:before="11"/>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8" w:right="0"/>
              <w:jc w:val="left"/>
              <w:rPr>
                <w:rFonts w:ascii="宋体" w:hAnsi="宋体" w:cs="宋体" w:eastAsia="宋体" w:hint="default"/>
                <w:sz w:val="18"/>
                <w:szCs w:val="18"/>
              </w:rPr>
            </w:pPr>
            <w:r>
              <w:rPr>
                <w:rFonts w:ascii="宋体"/>
                <w:sz w:val="18"/>
              </w:rPr>
              <w:t>61,300,0</w:t>
            </w:r>
          </w:p>
          <w:p>
            <w:pPr>
              <w:pStyle w:val="TableParagraph"/>
              <w:spacing w:line="240" w:lineRule="auto" w:before="81"/>
              <w:ind w:left="311" w:right="0"/>
              <w:jc w:val="left"/>
              <w:rPr>
                <w:rFonts w:ascii="宋体" w:hAnsi="宋体" w:cs="宋体" w:eastAsia="宋体" w:hint="default"/>
                <w:sz w:val="18"/>
                <w:szCs w:val="18"/>
              </w:rPr>
            </w:pPr>
            <w:r>
              <w:rPr>
                <w:rFonts w:ascii="宋体"/>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8" w:right="0"/>
              <w:jc w:val="left"/>
              <w:rPr>
                <w:rFonts w:ascii="宋体" w:hAnsi="宋体" w:cs="宋体" w:eastAsia="宋体" w:hint="default"/>
                <w:sz w:val="18"/>
                <w:szCs w:val="18"/>
              </w:rPr>
            </w:pPr>
            <w:r>
              <w:rPr>
                <w:rFonts w:ascii="宋体"/>
                <w:sz w:val="18"/>
              </w:rPr>
              <w:t>61,300,0</w:t>
            </w:r>
          </w:p>
          <w:p>
            <w:pPr>
              <w:pStyle w:val="TableParagraph"/>
              <w:spacing w:line="240" w:lineRule="auto" w:before="81"/>
              <w:ind w:left="312" w:right="0"/>
              <w:jc w:val="left"/>
              <w:rPr>
                <w:rFonts w:ascii="宋体" w:hAnsi="宋体" w:cs="宋体" w:eastAsia="宋体" w:hint="default"/>
                <w:sz w:val="18"/>
                <w:szCs w:val="18"/>
              </w:rPr>
            </w:pPr>
            <w:r>
              <w:rPr>
                <w:rFonts w:ascii="宋体"/>
                <w:sz w:val="18"/>
              </w:rPr>
              <w:t>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8" w:right="0"/>
              <w:jc w:val="left"/>
              <w:rPr>
                <w:rFonts w:ascii="宋体" w:hAnsi="宋体" w:cs="宋体" w:eastAsia="宋体" w:hint="default"/>
                <w:sz w:val="18"/>
                <w:szCs w:val="18"/>
              </w:rPr>
            </w:pPr>
            <w:r>
              <w:rPr>
                <w:rFonts w:ascii="宋体"/>
                <w:sz w:val="18"/>
              </w:rPr>
              <w:t>61,300,0</w:t>
            </w:r>
          </w:p>
          <w:p>
            <w:pPr>
              <w:pStyle w:val="TableParagraph"/>
              <w:spacing w:line="240" w:lineRule="auto" w:before="81"/>
              <w:ind w:left="312" w:right="0"/>
              <w:jc w:val="left"/>
              <w:rPr>
                <w:rFonts w:ascii="宋体" w:hAnsi="宋体" w:cs="宋体" w:eastAsia="宋体" w:hint="default"/>
                <w:sz w:val="18"/>
                <w:szCs w:val="18"/>
              </w:rPr>
            </w:pPr>
            <w:r>
              <w:rPr>
                <w:rFonts w:ascii="宋体"/>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7"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深圳市宝</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31"/>
              <w:jc w:val="left"/>
              <w:rPr>
                <w:rFonts w:ascii="宋体" w:hAnsi="宋体" w:cs="宋体" w:eastAsia="宋体" w:hint="default"/>
                <w:sz w:val="18"/>
                <w:szCs w:val="18"/>
              </w:rPr>
            </w:pPr>
            <w:r>
              <w:rPr>
                <w:rFonts w:ascii="宋体" w:hAnsi="宋体" w:cs="宋体" w:eastAsia="宋体" w:hint="default"/>
                <w:sz w:val="18"/>
                <w:szCs w:val="18"/>
              </w:rPr>
              <w:t>安华宝实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业有限公</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36,200,0</w:t>
            </w:r>
          </w:p>
          <w:p>
            <w:pPr>
              <w:pStyle w:val="TableParagraph"/>
              <w:spacing w:line="240" w:lineRule="auto" w:before="76"/>
              <w:ind w:left="311" w:right="0"/>
              <w:jc w:val="left"/>
              <w:rPr>
                <w:rFonts w:ascii="宋体" w:hAnsi="宋体" w:cs="宋体" w:eastAsia="宋体" w:hint="default"/>
                <w:sz w:val="18"/>
                <w:szCs w:val="18"/>
              </w:rPr>
            </w:pPr>
            <w:r>
              <w:rPr>
                <w:rFonts w:ascii="宋体"/>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36,200,0</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00.00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36,200,0</w:t>
            </w:r>
          </w:p>
          <w:p>
            <w:pPr>
              <w:pStyle w:val="TableParagraph"/>
              <w:spacing w:line="240" w:lineRule="auto" w:before="76"/>
              <w:ind w:left="312" w:right="0"/>
              <w:jc w:val="left"/>
              <w:rPr>
                <w:rFonts w:ascii="宋体" w:hAnsi="宋体" w:cs="宋体" w:eastAsia="宋体" w:hint="default"/>
                <w:sz w:val="18"/>
                <w:szCs w:val="18"/>
              </w:rPr>
            </w:pPr>
            <w:r>
              <w:rPr>
                <w:rFonts w:ascii="宋体"/>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100%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6"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7"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深圳市龙</w:t>
            </w: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6"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31"/>
              <w:jc w:val="left"/>
              <w:rPr>
                <w:rFonts w:ascii="宋体" w:hAnsi="宋体" w:cs="宋体" w:eastAsia="宋体" w:hint="default"/>
                <w:sz w:val="18"/>
                <w:szCs w:val="18"/>
              </w:rPr>
            </w:pPr>
            <w:r>
              <w:rPr>
                <w:rFonts w:ascii="宋体" w:hAnsi="宋体" w:cs="宋体" w:eastAsia="宋体" w:hint="default"/>
                <w:sz w:val="18"/>
                <w:szCs w:val="18"/>
              </w:rPr>
              <w:t>岗区华宝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经济发展</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4,050,00</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4,050,00</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0.00</w:t>
            </w:r>
          </w:p>
        </w:tc>
        <w:tc>
          <w:tcPr>
            <w:tcW w:w="797"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8" w:right="0"/>
              <w:jc w:val="left"/>
              <w:rPr>
                <w:rFonts w:ascii="宋体" w:hAnsi="宋体" w:cs="宋体" w:eastAsia="宋体" w:hint="default"/>
                <w:sz w:val="18"/>
                <w:szCs w:val="18"/>
              </w:rPr>
            </w:pPr>
            <w:r>
              <w:rPr>
                <w:rFonts w:ascii="宋体"/>
                <w:sz w:val="18"/>
              </w:rPr>
              <w:t>4,050,00</w:t>
            </w:r>
          </w:p>
          <w:p>
            <w:pPr>
              <w:pStyle w:val="TableParagraph"/>
              <w:spacing w:line="240" w:lineRule="auto" w:before="76"/>
              <w:ind w:left="403" w:right="0"/>
              <w:jc w:val="left"/>
              <w:rPr>
                <w:rFonts w:ascii="宋体" w:hAnsi="宋体" w:cs="宋体" w:eastAsia="宋体" w:hint="default"/>
                <w:sz w:val="18"/>
                <w:szCs w:val="18"/>
              </w:rPr>
            </w:pPr>
            <w:r>
              <w:rPr>
                <w:rFonts w:ascii="宋体"/>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90%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90%</w:t>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6"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1"/>
              <w:jc w:val="both"/>
              <w:rPr>
                <w:rFonts w:ascii="宋体" w:hAnsi="宋体" w:cs="宋体" w:eastAsia="宋体" w:hint="default"/>
                <w:sz w:val="18"/>
                <w:szCs w:val="18"/>
              </w:rPr>
            </w:pPr>
            <w:r>
              <w:rPr>
                <w:rFonts w:ascii="宋体" w:hAnsi="宋体" w:cs="宋体" w:eastAsia="宋体" w:hint="default"/>
                <w:sz w:val="18"/>
                <w:szCs w:val="18"/>
              </w:rPr>
              <w:t>深圳市泰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丰科技有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18"/>
                <w:szCs w:val="18"/>
              </w:rPr>
            </w:pPr>
            <w:r>
              <w:rPr>
                <w:rFonts w:ascii="宋体"/>
                <w:sz w:val="18"/>
              </w:rPr>
              <w:t>160,000,</w:t>
            </w:r>
          </w:p>
          <w:p>
            <w:pPr>
              <w:pStyle w:val="TableParagraph"/>
              <w:spacing w:line="240" w:lineRule="auto" w:before="76"/>
              <w:ind w:left="206" w:right="0"/>
              <w:jc w:val="center"/>
              <w:rPr>
                <w:rFonts w:ascii="宋体" w:hAnsi="宋体" w:cs="宋体" w:eastAsia="宋体" w:hint="default"/>
                <w:sz w:val="18"/>
                <w:szCs w:val="18"/>
              </w:rPr>
            </w:pPr>
            <w:r>
              <w:rPr>
                <w:rFonts w:ascii="宋体"/>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18"/>
                <w:szCs w:val="18"/>
              </w:rPr>
            </w:pPr>
            <w:r>
              <w:rPr>
                <w:rFonts w:ascii="宋体"/>
                <w:sz w:val="18"/>
              </w:rPr>
              <w:t>160,000,</w:t>
            </w:r>
          </w:p>
          <w:p>
            <w:pPr>
              <w:pStyle w:val="TableParagraph"/>
              <w:spacing w:line="240" w:lineRule="auto" w:before="76"/>
              <w:ind w:left="206" w:right="0"/>
              <w:jc w:val="center"/>
              <w:rPr>
                <w:rFonts w:ascii="宋体" w:hAnsi="宋体" w:cs="宋体" w:eastAsia="宋体" w:hint="default"/>
                <w:sz w:val="18"/>
                <w:szCs w:val="18"/>
              </w:rPr>
            </w:pPr>
            <w:r>
              <w:rPr>
                <w:rFonts w:ascii="宋体"/>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center"/>
              <w:rPr>
                <w:rFonts w:ascii="宋体" w:hAnsi="宋体" w:cs="宋体" w:eastAsia="宋体" w:hint="default"/>
                <w:sz w:val="18"/>
                <w:szCs w:val="18"/>
              </w:rPr>
            </w:pPr>
            <w:r>
              <w:rPr>
                <w:rFonts w:ascii="宋体"/>
                <w:sz w:val="18"/>
              </w:rPr>
              <w:t>160,000,</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center"/>
              <w:rPr>
                <w:rFonts w:ascii="宋体" w:hAnsi="宋体" w:cs="宋体" w:eastAsia="宋体" w:hint="default"/>
                <w:sz w:val="18"/>
                <w:szCs w:val="18"/>
              </w:rPr>
            </w:pPr>
            <w:r>
              <w:rPr>
                <w:rFonts w:ascii="宋体"/>
                <w:sz w:val="18"/>
              </w:rPr>
              <w:t>485,100,</w:t>
            </w:r>
          </w:p>
          <w:p>
            <w:pPr>
              <w:pStyle w:val="TableParagraph"/>
              <w:spacing w:line="240" w:lineRule="auto" w:before="81"/>
              <w:ind w:left="206" w:right="0"/>
              <w:jc w:val="center"/>
              <w:rPr>
                <w:rFonts w:ascii="宋体" w:hAnsi="宋体" w:cs="宋体" w:eastAsia="宋体" w:hint="default"/>
                <w:sz w:val="18"/>
                <w:szCs w:val="18"/>
              </w:rPr>
            </w:pPr>
            <w:r>
              <w:rPr>
                <w:rFonts w:ascii="宋体"/>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center"/>
              <w:rPr>
                <w:rFonts w:ascii="宋体" w:hAnsi="宋体" w:cs="宋体" w:eastAsia="宋体" w:hint="default"/>
                <w:sz w:val="18"/>
                <w:szCs w:val="18"/>
              </w:rPr>
            </w:pPr>
            <w:r>
              <w:rPr>
                <w:rFonts w:ascii="宋体"/>
                <w:sz w:val="18"/>
              </w:rPr>
              <w:t>473,038,</w:t>
            </w:r>
          </w:p>
          <w:p>
            <w:pPr>
              <w:pStyle w:val="TableParagraph"/>
              <w:spacing w:line="240" w:lineRule="auto" w:before="81"/>
              <w:ind w:left="206" w:right="0"/>
              <w:jc w:val="center"/>
              <w:rPr>
                <w:rFonts w:ascii="宋体" w:hAnsi="宋体" w:cs="宋体" w:eastAsia="宋体" w:hint="default"/>
                <w:sz w:val="18"/>
                <w:szCs w:val="18"/>
              </w:rPr>
            </w:pPr>
            <w:r>
              <w:rPr>
                <w:rFonts w:ascii="宋体"/>
                <w:sz w:val="18"/>
              </w:rPr>
              <w:t>510.30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sz w:val="18"/>
              </w:rPr>
              <w:t>473,038,</w:t>
            </w:r>
          </w:p>
          <w:p>
            <w:pPr>
              <w:pStyle w:val="TableParagraph"/>
              <w:spacing w:line="240" w:lineRule="auto" w:before="81"/>
              <w:ind w:left="201" w:right="0"/>
              <w:jc w:val="center"/>
              <w:rPr>
                <w:rFonts w:ascii="宋体" w:hAnsi="宋体" w:cs="宋体" w:eastAsia="宋体" w:hint="default"/>
                <w:sz w:val="18"/>
                <w:szCs w:val="18"/>
              </w:rPr>
            </w:pPr>
            <w:r>
              <w:rPr>
                <w:rFonts w:ascii="宋体"/>
                <w:sz w:val="18"/>
              </w:rPr>
              <w:t>510.30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sz w:val="18"/>
              </w:rPr>
              <w:t>154,658,</w:t>
            </w:r>
          </w:p>
          <w:p>
            <w:pPr>
              <w:pStyle w:val="TableParagraph"/>
              <w:spacing w:line="240" w:lineRule="auto" w:before="81"/>
              <w:ind w:left="201" w:right="0"/>
              <w:jc w:val="center"/>
              <w:rPr>
                <w:rFonts w:ascii="宋体" w:hAnsi="宋体" w:cs="宋体" w:eastAsia="宋体" w:hint="default"/>
                <w:sz w:val="18"/>
                <w:szCs w:val="18"/>
              </w:rPr>
            </w:pPr>
            <w:r>
              <w:rPr>
                <w:rFonts w:ascii="宋体"/>
                <w:sz w:val="18"/>
              </w:rPr>
              <w:t>510.30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长期股权投资的说明</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4、营业收入和营业成本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（1）营业收入</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3"/>
        <w:gridCol w:w="3466"/>
        <w:gridCol w:w="3586"/>
      </w:tblGrid>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3,692,414.58</w:t>
            </w:r>
          </w:p>
        </w:tc>
        <w:tc>
          <w:tcPr>
            <w:tcW w:w="35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3,692,414.58</w:t>
            </w:r>
          </w:p>
        </w:tc>
        <w:tc>
          <w:tcPr>
            <w:tcW w:w="35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3,075,064.97</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（2）主营业务（分行业）</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58"/>
        <w:gridCol w:w="1862"/>
        <w:gridCol w:w="1728"/>
      </w:tblGrid>
      <w:tr>
        <w:trPr>
          <w:trHeight w:val="398"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3,692,414.58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3,075,064.97</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3,692,414.58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3,075,064.97</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（3）主营业务（分产品）</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58"/>
        <w:gridCol w:w="1862"/>
        <w:gridCol w:w="1728"/>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保险柜</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3,692,414.58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3,075,064.97</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3,692,414.58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3,075,064.97</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（4）主营业务（分地区）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58"/>
        <w:gridCol w:w="1862"/>
        <w:gridCol w:w="1728"/>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3,692,414.58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3,075,064.97</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3,692,414.58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3,075,064.97</w:t>
            </w:r>
          </w:p>
        </w:tc>
        <w:tc>
          <w:tcPr>
            <w:tcW w:w="186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（5）公司来自前五名客户的营业收入情况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6"/>
        <w:gridCol w:w="2918"/>
        <w:gridCol w:w="1862"/>
      </w:tblGrid>
      <w:tr>
        <w:trPr>
          <w:trHeight w:val="715"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1"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09" w:right="22" w:hanging="586"/>
              <w:jc w:val="left"/>
              <w:rPr>
                <w:rFonts w:ascii="宋体" w:hAnsi="宋体" w:cs="宋体" w:eastAsia="宋体" w:hint="default"/>
                <w:sz w:val="18"/>
                <w:szCs w:val="18"/>
              </w:rPr>
            </w:pPr>
            <w:r>
              <w:rPr>
                <w:rFonts w:ascii="宋体" w:hAnsi="宋体" w:cs="宋体" w:eastAsia="宋体" w:hint="default"/>
                <w:spacing w:val="-2"/>
                <w:sz w:val="18"/>
                <w:szCs w:val="18"/>
              </w:rPr>
              <w:t>占公司全部营业收入的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比例(%)</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宁波艾普保险箱销售有限公司</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923,076.94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25%</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上海恭锦实业有限公司</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331,367.50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8.97%</w:t>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北京国顺泰科贸有限公司</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314,230.78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8.51%</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深圳市金源电子科技有限公司</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293,888.89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7.96%</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哈尔滨赫玛仕经贸有限公司</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194,017.09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5.25%</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2,056,581.20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55.69%</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营业收入的说明</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5、投资收益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（1）投资收益明细</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（2）按成本法核算的长期股权投资收益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742" w:footer="984" w:top="1040" w:bottom="1180" w:left="980" w:right="980"/>
        </w:sectPr>
      </w:pPr>
    </w:p>
    <w:p>
      <w:pPr>
        <w:spacing w:line="240" w:lineRule="auto" w:before="1"/>
        <w:rPr>
          <w:rFonts w:ascii="宋体" w:hAnsi="宋体" w:cs="宋体" w:eastAsia="宋体" w:hint="default"/>
          <w:sz w:val="26"/>
          <w:szCs w:val="26"/>
        </w:rPr>
      </w:pPr>
    </w:p>
    <w:p>
      <w:pPr>
        <w:pStyle w:val="Heading5"/>
        <w:spacing w:line="335" w:lineRule="exact"/>
        <w:ind w:right="0"/>
        <w:jc w:val="left"/>
        <w:rPr>
          <w:b w:val="0"/>
          <w:bCs w:val="0"/>
        </w:rPr>
      </w:pPr>
      <w:r>
        <w:rPr/>
        <w:t>（3）按权益法核算的长期股权投资收益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6、现金流量表补充资料</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30"/>
        <w:gridCol w:w="2268"/>
        <w:gridCol w:w="2256"/>
      </w:tblGrid>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1．将净利润调节为经营活动现金流量：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sz w:val="18"/>
              </w:rPr>
              <w:t>--</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-14,618,807.75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2"/>
                <w:sz w:val="18"/>
              </w:rPr>
              <w:t>-11,194,337.68</w:t>
            </w:r>
          </w:p>
        </w:tc>
      </w:tr>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3,826,493.22</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4,490,530.27</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182,160.97</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167,419.74</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116,313.60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116,313.60</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投资损失（收益以“－”号填列）</w:t>
            </w:r>
          </w:p>
        </w:tc>
        <w:tc>
          <w:tcPr>
            <w:tcW w:w="2268" w:type="dxa"/>
            <w:tcBorders>
              <w:top w:val="single" w:sz="4" w:space="0" w:color="000000"/>
              <w:left w:val="single" w:sz="13" w:space="0" w:color="D2D2D2"/>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8,692,819.89</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-5,286,209.14</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180,138,252.05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7,789,732.51</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8" w:type="dxa"/>
            <w:tcBorders>
              <w:top w:val="single" w:sz="4" w:space="0" w:color="000000"/>
              <w:left w:val="single" w:sz="13" w:space="0" w:color="D2D2D2"/>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-1,882,770.84</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2"/>
                <w:sz w:val="18"/>
              </w:rPr>
              <w:t>178,337,231.98</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-5,799,321.54</w:t>
            </w:r>
          </w:p>
        </w:tc>
      </w:tr>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2．不涉及现金收支的重大投资和筹资活动：</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sz w:val="18"/>
              </w:rPr>
              <w:t>--</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3．现金及现金等价物净变动情况：</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sz w:val="18"/>
              </w:rPr>
              <w:t>--</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22,142,827.92</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6,316,698.94</w:t>
            </w:r>
          </w:p>
        </w:tc>
      </w:tr>
      <w:tr>
        <w:trPr>
          <w:trHeight w:val="403"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6,316,698.94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12,272,448.48</w:t>
            </w:r>
          </w:p>
        </w:tc>
      </w:tr>
      <w:tr>
        <w:trPr>
          <w:trHeight w:val="398" w:hRule="exact"/>
        </w:trPr>
        <w:tc>
          <w:tcPr>
            <w:tcW w:w="5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15,826,128.98</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-5,955,749.54</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7、反向购买下以评估值入账的资产、负债情况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反向购买下以公允价值入账的资产、负债情况</w:t>
      </w:r>
    </w:p>
    <w:p>
      <w:pPr>
        <w:spacing w:line="316" w:lineRule="auto" w:before="110"/>
        <w:ind w:left="152" w:right="8389" w:firstLine="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88"/>
          <w:sz w:val="18"/>
          <w:szCs w:val="18"/>
        </w:rPr>
        <w:t> </w:t>
      </w:r>
      <w:r>
        <w:rPr>
          <w:rFonts w:ascii="宋体" w:hAnsi="宋体" w:cs="宋体" w:eastAsia="宋体" w:hint="default"/>
          <w:spacing w:val="-3"/>
          <w:sz w:val="18"/>
          <w:szCs w:val="18"/>
        </w:rPr>
        <w:t>十六、补充资料</w:t>
      </w:r>
    </w:p>
    <w:p>
      <w:pPr>
        <w:spacing w:line="240" w:lineRule="auto" w:before="10"/>
        <w:rPr>
          <w:rFonts w:ascii="宋体" w:hAnsi="宋体" w:cs="宋体" w:eastAsia="宋体" w:hint="default"/>
          <w:sz w:val="12"/>
          <w:szCs w:val="12"/>
        </w:rPr>
      </w:pPr>
    </w:p>
    <w:p>
      <w:pPr>
        <w:pStyle w:val="Heading5"/>
        <w:spacing w:line="240" w:lineRule="auto"/>
        <w:ind w:right="0"/>
        <w:jc w:val="left"/>
        <w:rPr>
          <w:b w:val="0"/>
          <w:bCs w:val="0"/>
        </w:rPr>
      </w:pPr>
      <w:r>
        <w:rPr/>
        <w:t>1、</w:t>
      </w:r>
      <w:r>
        <w:rPr>
          <w:spacing w:val="-16"/>
        </w:rPr>
        <w:t> </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3"/>
          <w:szCs w:val="13"/>
        </w:rPr>
      </w:pPr>
    </w:p>
    <w:p>
      <w:pPr>
        <w:spacing w:before="46"/>
        <w:ind w:left="0" w:right="146" w:firstLine="0"/>
        <w:jc w:val="right"/>
        <w:rPr>
          <w:rFonts w:ascii="宋体" w:hAnsi="宋体" w:cs="宋体" w:eastAsia="宋体" w:hint="default"/>
          <w:sz w:val="18"/>
          <w:szCs w:val="18"/>
        </w:rPr>
      </w:pPr>
      <w:r>
        <w:rPr/>
        <w:pict>
          <v:group style="position:absolute;margin-left:299.760010pt;margin-top:39.691727pt;width:108.75pt;height:19.7pt;mso-position-horizontal-relative:page;mso-position-vertical-relative:paragraph;z-index:-850120" coordorigin="5995,794" coordsize="2175,394">
            <v:shape style="position:absolute;left:5995;top:794;width:2175;height:394" coordorigin="5995,794" coordsize="2175,394" path="m5995,1187l8170,1187,8170,794,5995,794,5995,1187xe" filled="true" fillcolor="#ffffff" stroked="false">
              <v:path arrowok="t"/>
              <v:fill type="solid"/>
            </v:shape>
            <w10:wrap type="none"/>
          </v:group>
        </w:pict>
      </w: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810"/>
        <w:gridCol w:w="2239"/>
        <w:gridCol w:w="2506"/>
      </w:tblGrid>
      <w:tr>
        <w:trPr>
          <w:trHeight w:val="403" w:hRule="exact"/>
        </w:trPr>
        <w:tc>
          <w:tcPr>
            <w:tcW w:w="4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481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非流动资产处置损益（包括已计提资产减值准备的冲销部分</w:t>
            </w:r>
          </w:p>
        </w:tc>
        <w:tc>
          <w:tcPr>
            <w:tcW w:w="2239" w:type="dxa"/>
            <w:tcBorders>
              <w:top w:val="single" w:sz="4" w:space="0" w:color="000000"/>
              <w:left w:val="single" w:sz="23" w:space="0" w:color="FFFFFF"/>
              <w:bottom w:val="single" w:sz="4" w:space="0" w:color="000000"/>
              <w:right w:val="single" w:sz="4" w:space="0" w:color="000000"/>
            </w:tcBorders>
          </w:tcPr>
          <w:p>
            <w:pPr>
              <w:pStyle w:val="TableParagraph"/>
              <w:tabs>
                <w:tab w:pos="1192" w:val="left" w:leader="none"/>
              </w:tabs>
              <w:spacing w:line="240" w:lineRule="auto" w:before="53"/>
              <w:ind w:left="-142" w:right="17"/>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-704,204.47</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6"/>
                <w:sz w:val="18"/>
                <w:szCs w:val="18"/>
              </w:rPr>
              <w:t>计入当期损益的政府补助（与企业业务密切相关，按照国家统</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一标准定额或定量享受的政府补助除外）</w:t>
            </w:r>
          </w:p>
        </w:tc>
        <w:tc>
          <w:tcPr>
            <w:tcW w:w="22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650,000.00</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单独进行减值测试的应收款项减值准备转回</w:t>
            </w:r>
          </w:p>
        </w:tc>
        <w:tc>
          <w:tcPr>
            <w:tcW w:w="22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18,583,171.30</w:t>
            </w:r>
          </w:p>
        </w:tc>
        <w:tc>
          <w:tcPr>
            <w:tcW w:w="25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40" w:bottom="1180" w:left="980" w:right="980"/>
        </w:sectPr>
      </w:pPr>
    </w:p>
    <w:p>
      <w:pPr>
        <w:spacing w:line="240" w:lineRule="auto" w:before="8"/>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4834"/>
        <w:gridCol w:w="2227"/>
        <w:gridCol w:w="2506"/>
      </w:tblGrid>
      <w:tr>
        <w:trPr>
          <w:trHeight w:val="403" w:hRule="exact"/>
        </w:trPr>
        <w:tc>
          <w:tcPr>
            <w:tcW w:w="4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-2,673,642.61</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-4,207.35</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15,859,531.57</w:t>
            </w:r>
          </w:p>
        </w:tc>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计入当期损益的政府补助为经常性损益项目，应说明逐项披露认定理由。</w:t>
      </w:r>
    </w:p>
    <w:p>
      <w:pPr>
        <w:spacing w:before="119"/>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2、境内外会计准则下会计数据差异</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（1）同时按照国际会计准则与按照中国会计准则披露的财务报告中净利润和净资产差异情况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97"/>
        <w:gridCol w:w="1730"/>
        <w:gridCol w:w="2002"/>
        <w:gridCol w:w="1771"/>
        <w:gridCol w:w="1766"/>
      </w:tblGrid>
      <w:tr>
        <w:trPr>
          <w:trHeight w:val="197" w:hRule="exact"/>
        </w:trPr>
        <w:tc>
          <w:tcPr>
            <w:tcW w:w="2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83"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3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tc>
      </w:tr>
      <w:tr>
        <w:trPr>
          <w:trHeight w:val="202" w:hRule="exact"/>
        </w:trPr>
        <w:tc>
          <w:tcPr>
            <w:tcW w:w="2297" w:type="dxa"/>
            <w:vMerge w:val="restart"/>
            <w:tcBorders>
              <w:top w:val="nil" w:sz="6" w:space="0" w:color="auto"/>
              <w:left w:val="single" w:sz="4" w:space="0" w:color="000000"/>
              <w:right w:val="single" w:sz="4" w:space="0" w:color="000000"/>
            </w:tcBorders>
            <w:shd w:val="clear" w:color="auto" w:fill="D2D2D2"/>
          </w:tcPr>
          <w:p>
            <w:pPr/>
          </w:p>
        </w:tc>
        <w:tc>
          <w:tcPr>
            <w:tcW w:w="3732" w:type="dxa"/>
            <w:gridSpan w:val="2"/>
            <w:vMerge/>
            <w:tcBorders>
              <w:left w:val="single" w:sz="4" w:space="0" w:color="000000"/>
              <w:bottom w:val="single" w:sz="4" w:space="0" w:color="000000"/>
              <w:right w:val="single" w:sz="4" w:space="0" w:color="000000"/>
            </w:tcBorders>
            <w:shd w:val="clear" w:color="auto" w:fill="D2D2D2"/>
          </w:tcPr>
          <w:p>
            <w:pPr/>
          </w:p>
        </w:tc>
        <w:tc>
          <w:tcPr>
            <w:tcW w:w="3538"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2297" w:type="dxa"/>
            <w:vMerge/>
            <w:tcBorders>
              <w:left w:val="single" w:sz="4" w:space="0" w:color="000000"/>
              <w:bottom w:val="nil" w:sz="6" w:space="0" w:color="auto"/>
              <w:right w:val="single" w:sz="4" w:space="0" w:color="000000"/>
            </w:tcBorders>
            <w:shd w:val="clear" w:color="auto" w:fill="D2D2D2"/>
          </w:tcPr>
          <w:p>
            <w:pP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6" w:hRule="exact"/>
        </w:trPr>
        <w:tc>
          <w:tcPr>
            <w:tcW w:w="2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0" w:type="dxa"/>
            <w:vMerge/>
            <w:tcBorders>
              <w:left w:val="single" w:sz="4" w:space="0" w:color="000000"/>
              <w:bottom w:val="single" w:sz="4" w:space="0" w:color="000000"/>
              <w:right w:val="single" w:sz="4" w:space="0" w:color="000000"/>
            </w:tcBorders>
            <w:shd w:val="clear" w:color="auto" w:fill="D2D2D2"/>
          </w:tcPr>
          <w:p>
            <w:pPr/>
          </w:p>
        </w:tc>
        <w:tc>
          <w:tcPr>
            <w:tcW w:w="2002"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c>
          <w:tcPr>
            <w:tcW w:w="17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按中国会计准则</w:t>
            </w:r>
          </w:p>
        </w:tc>
        <w:tc>
          <w:tcPr>
            <w:tcW w:w="17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508" w:right="0"/>
              <w:jc w:val="left"/>
              <w:rPr>
                <w:rFonts w:ascii="宋体" w:hAnsi="宋体" w:cs="宋体" w:eastAsia="宋体" w:hint="default"/>
                <w:sz w:val="18"/>
                <w:szCs w:val="18"/>
              </w:rPr>
            </w:pPr>
            <w:r>
              <w:rPr>
                <w:rFonts w:ascii="宋体"/>
                <w:sz w:val="18"/>
              </w:rPr>
              <w:t>16,766,914.58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83" w:right="0"/>
              <w:jc w:val="left"/>
              <w:rPr>
                <w:rFonts w:ascii="宋体" w:hAnsi="宋体" w:cs="宋体" w:eastAsia="宋体" w:hint="default"/>
                <w:sz w:val="18"/>
                <w:szCs w:val="18"/>
              </w:rPr>
            </w:pPr>
            <w:r>
              <w:rPr>
                <w:rFonts w:ascii="宋体"/>
                <w:sz w:val="18"/>
              </w:rPr>
              <w:t>4,014,789.53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5" w:right="0"/>
              <w:jc w:val="left"/>
              <w:rPr>
                <w:rFonts w:ascii="宋体" w:hAnsi="宋体" w:cs="宋体" w:eastAsia="宋体" w:hint="default"/>
                <w:sz w:val="18"/>
                <w:szCs w:val="18"/>
              </w:rPr>
            </w:pPr>
            <w:r>
              <w:rPr>
                <w:rFonts w:ascii="宋体"/>
                <w:sz w:val="18"/>
              </w:rPr>
              <w:t>106,086,862.77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56" w:right="0"/>
              <w:jc w:val="left"/>
              <w:rPr>
                <w:rFonts w:ascii="宋体" w:hAnsi="宋体" w:cs="宋体" w:eastAsia="宋体" w:hint="default"/>
                <w:sz w:val="18"/>
                <w:szCs w:val="18"/>
              </w:rPr>
            </w:pPr>
            <w:r>
              <w:rPr>
                <w:rFonts w:ascii="宋体"/>
                <w:sz w:val="18"/>
              </w:rPr>
              <w:t>89,319,948.19</w:t>
            </w:r>
          </w:p>
        </w:tc>
      </w:tr>
      <w:tr>
        <w:trPr>
          <w:trHeight w:val="398" w:hRule="exact"/>
        </w:trPr>
        <w:tc>
          <w:tcPr>
            <w:tcW w:w="956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（2）同时按照境外会计准则与按照中国会计准则披露的财务报告中净利润和净资产差异情况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73"/>
        <w:gridCol w:w="1742"/>
        <w:gridCol w:w="2002"/>
        <w:gridCol w:w="1771"/>
        <w:gridCol w:w="1766"/>
      </w:tblGrid>
      <w:tr>
        <w:trPr>
          <w:trHeight w:val="196"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3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tc>
      </w:tr>
      <w:tr>
        <w:trPr>
          <w:trHeight w:val="202"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4" w:type="dxa"/>
            <w:gridSpan w:val="2"/>
            <w:vMerge/>
            <w:tcBorders>
              <w:left w:val="single" w:sz="4" w:space="0" w:color="000000"/>
              <w:bottom w:val="single" w:sz="4" w:space="0" w:color="000000"/>
              <w:right w:val="single" w:sz="4" w:space="0" w:color="000000"/>
            </w:tcBorders>
            <w:shd w:val="clear" w:color="auto" w:fill="D2D2D2"/>
          </w:tcPr>
          <w:p>
            <w:pPr/>
          </w:p>
        </w:tc>
        <w:tc>
          <w:tcPr>
            <w:tcW w:w="3538"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3"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2"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c>
          <w:tcPr>
            <w:tcW w:w="17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按中国会计准则</w:t>
            </w:r>
          </w:p>
        </w:tc>
        <w:tc>
          <w:tcPr>
            <w:tcW w:w="17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520" w:right="0"/>
              <w:jc w:val="left"/>
              <w:rPr>
                <w:rFonts w:ascii="宋体" w:hAnsi="宋体" w:cs="宋体" w:eastAsia="宋体" w:hint="default"/>
                <w:sz w:val="18"/>
                <w:szCs w:val="18"/>
              </w:rPr>
            </w:pPr>
            <w:r>
              <w:rPr>
                <w:rFonts w:ascii="宋体"/>
                <w:sz w:val="18"/>
              </w:rPr>
              <w:t>16,766,914.58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83" w:right="0"/>
              <w:jc w:val="left"/>
              <w:rPr>
                <w:rFonts w:ascii="宋体" w:hAnsi="宋体" w:cs="宋体" w:eastAsia="宋体" w:hint="default"/>
                <w:sz w:val="18"/>
                <w:szCs w:val="18"/>
              </w:rPr>
            </w:pPr>
            <w:r>
              <w:rPr>
                <w:rFonts w:ascii="宋体"/>
                <w:sz w:val="18"/>
              </w:rPr>
              <w:t>4,014,789.53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75" w:right="0"/>
              <w:jc w:val="left"/>
              <w:rPr>
                <w:rFonts w:ascii="宋体" w:hAnsi="宋体" w:cs="宋体" w:eastAsia="宋体" w:hint="default"/>
                <w:sz w:val="18"/>
                <w:szCs w:val="18"/>
              </w:rPr>
            </w:pPr>
            <w:r>
              <w:rPr>
                <w:rFonts w:ascii="宋体"/>
                <w:sz w:val="18"/>
              </w:rPr>
              <w:t>106,086,862.77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6" w:right="0"/>
              <w:jc w:val="left"/>
              <w:rPr>
                <w:rFonts w:ascii="宋体" w:hAnsi="宋体" w:cs="宋体" w:eastAsia="宋体" w:hint="default"/>
                <w:sz w:val="18"/>
                <w:szCs w:val="18"/>
              </w:rPr>
            </w:pPr>
            <w:r>
              <w:rPr>
                <w:rFonts w:ascii="宋体"/>
                <w:sz w:val="18"/>
              </w:rPr>
              <w:t>89,319,948.19</w:t>
            </w:r>
          </w:p>
        </w:tc>
      </w:tr>
      <w:tr>
        <w:trPr>
          <w:trHeight w:val="403" w:hRule="exact"/>
        </w:trPr>
        <w:tc>
          <w:tcPr>
            <w:tcW w:w="95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（3）境内外会计准则下会计数据差异原因说明</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3、净资产收益率及每股收益</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2"/>
        <w:rPr>
          <w:rFonts w:ascii="宋体" w:hAnsi="宋体" w:cs="宋体" w:eastAsia="宋体" w:hint="default"/>
          <w:sz w:val="23"/>
          <w:szCs w:val="23"/>
        </w:rPr>
      </w:pPr>
    </w:p>
    <w:p>
      <w:pPr>
        <w:spacing w:before="46"/>
        <w:ind w:left="1981" w:right="230" w:firstLine="0"/>
        <w:jc w:val="center"/>
        <w:rPr>
          <w:rFonts w:ascii="宋体" w:hAnsi="宋体" w:cs="宋体" w:eastAsia="宋体" w:hint="default"/>
          <w:sz w:val="18"/>
          <w:szCs w:val="18"/>
        </w:rPr>
      </w:pPr>
      <w:r>
        <w:rPr/>
        <w:pict>
          <v:shape style="position:absolute;margin-left:57pt;margin-top:-10.468275pt;width:478.7pt;height:96.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6"/>
                    <w:gridCol w:w="2179"/>
                    <w:gridCol w:w="1915"/>
                    <w:gridCol w:w="1939"/>
                  </w:tblGrid>
                  <w:tr>
                    <w:trPr>
                      <w:trHeight w:val="197" w:hRule="exact"/>
                    </w:trPr>
                    <w:tc>
                      <w:tcPr>
                        <w:tcW w:w="3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35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6"/>
                            <w:sz w:val="18"/>
                            <w:szCs w:val="18"/>
                          </w:rPr>
                          <w:t>加权平均净资产收益率（%</w:t>
                        </w:r>
                      </w:p>
                    </w:tc>
                    <w:tc>
                      <w:tcPr>
                        <w:tcW w:w="3854"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3526" w:type="dxa"/>
                        <w:vMerge/>
                        <w:tcBorders>
                          <w:left w:val="single" w:sz="4" w:space="0" w:color="000000"/>
                          <w:bottom w:val="nil" w:sz="6" w:space="0" w:color="auto"/>
                          <w:right w:val="single" w:sz="4" w:space="0" w:color="000000"/>
                        </w:tcBorders>
                        <w:shd w:val="clear" w:color="auto" w:fill="D2D2D2"/>
                      </w:tcPr>
                      <w:p>
                        <w:pPr/>
                      </w:p>
                    </w:tc>
                    <w:tc>
                      <w:tcPr>
                        <w:tcW w:w="2179" w:type="dxa"/>
                        <w:vMerge/>
                        <w:tcBorders>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07"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16" w:hRule="exact"/>
                    </w:trPr>
                    <w:tc>
                      <w:tcPr>
                        <w:tcW w:w="3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217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17.16%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0.05</w:t>
                        </w:r>
                      </w:p>
                    </w:tc>
                  </w:tr>
                  <w:tr>
                    <w:trPr>
                      <w:trHeight w:val="715" w:hRule="exact"/>
                    </w:trPr>
                    <w:tc>
                      <w:tcPr>
                        <w:tcW w:w="3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79"/>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扣除非经常性损益后归属于公司普通股股东</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的净利润</w:t>
                        </w:r>
                      </w:p>
                    </w:tc>
                    <w:tc>
                      <w:tcPr>
                        <w:tcW w:w="217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0.003</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5"/>
        <w:spacing w:line="335" w:lineRule="exact"/>
        <w:ind w:right="0"/>
        <w:jc w:val="left"/>
        <w:rPr>
          <w:b w:val="0"/>
          <w:bCs w:val="0"/>
        </w:rPr>
      </w:pPr>
      <w:r>
        <w:rPr/>
        <w:t>4、公司主要会计报表项目的异常情况及原因的说明</w:t>
      </w:r>
      <w:r>
        <w:rPr>
          <w:b w:val="0"/>
          <w:bCs w:val="0"/>
        </w:rPr>
      </w:r>
    </w:p>
    <w:p>
      <w:pPr>
        <w:spacing w:line="240" w:lineRule="auto" w:before="13"/>
        <w:rPr>
          <w:rFonts w:ascii="Microsoft JhengHei" w:hAnsi="Microsoft JhengHei" w:cs="Microsoft JhengHei" w:eastAsia="Microsoft JhengHei" w:hint="default"/>
          <w:b/>
          <w:bCs/>
          <w:sz w:val="24"/>
          <w:szCs w:val="24"/>
        </w:rPr>
      </w:pPr>
    </w:p>
    <w:p>
      <w:pPr>
        <w:pStyle w:val="BodyText"/>
        <w:spacing w:line="386" w:lineRule="auto"/>
        <w:ind w:right="0"/>
        <w:jc w:val="left"/>
      </w:pPr>
      <w:r>
        <w:rPr>
          <w:spacing w:val="-2"/>
        </w:rPr>
        <w:t>（1）货币资金2013年12月31日年末数为58,652,039.12元，比年初数增加91.49%，主要原因系本年度收到</w:t>
      </w:r>
      <w:r>
        <w:rPr>
          <w:spacing w:val="-10"/>
        </w:rPr>
        <w:t> </w:t>
      </w:r>
      <w:r>
        <w:rPr>
          <w:spacing w:val="-10"/>
        </w:rPr>
      </w:r>
      <w:r>
        <w:rPr/>
        <w:t>深圳饲料厂拆迁补偿款相应增加货币资金。</w:t>
      </w:r>
    </w:p>
    <w:p>
      <w:pPr>
        <w:spacing w:after="0" w:line="386" w:lineRule="auto"/>
        <w:jc w:val="left"/>
        <w:sectPr>
          <w:pgSz w:w="11900" w:h="16840"/>
          <w:pgMar w:header="742" w:footer="984"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86" w:lineRule="auto" w:before="36"/>
        <w:ind w:right="98"/>
        <w:jc w:val="left"/>
      </w:pPr>
      <w:r>
        <w:rPr>
          <w:spacing w:val="-1"/>
        </w:rPr>
        <w:t>（2）应收票据2013年12月31日年末数为1,615,825.48元，比年初数减少87.09%，主要原因系本年度公司</w:t>
      </w:r>
      <w:r>
        <w:rPr>
          <w:spacing w:val="-51"/>
        </w:rPr>
        <w:t> </w:t>
      </w:r>
      <w:r>
        <w:rPr>
          <w:spacing w:val="-51"/>
        </w:rPr>
      </w:r>
      <w:r>
        <w:rPr/>
        <w:t>改变收款方式所致，由票据结算改为货币资金和应收账款结算。</w:t>
      </w:r>
    </w:p>
    <w:p>
      <w:pPr>
        <w:pStyle w:val="BodyText"/>
        <w:spacing w:line="386" w:lineRule="auto" w:before="34"/>
        <w:ind w:right="98"/>
        <w:jc w:val="left"/>
      </w:pPr>
      <w:r>
        <w:rPr>
          <w:spacing w:val="-2"/>
        </w:rPr>
        <w:t>（3）其他流动资产2013年12月31日年末数为142,000,000.00元，比年初数增加20077.95%，主要原因系期</w:t>
      </w:r>
      <w:r>
        <w:rPr>
          <w:spacing w:val="-3"/>
        </w:rPr>
        <w:t> </w:t>
      </w:r>
      <w:r>
        <w:rPr>
          <w:spacing w:val="-3"/>
        </w:rPr>
      </w:r>
      <w:r>
        <w:rPr/>
        <w:t>末余额为公司购买的一年内到期的理财产品。</w:t>
      </w:r>
    </w:p>
    <w:p>
      <w:pPr>
        <w:pStyle w:val="BodyText"/>
        <w:spacing w:line="381" w:lineRule="auto" w:before="38"/>
        <w:ind w:right="276"/>
        <w:jc w:val="left"/>
      </w:pPr>
      <w:r>
        <w:rPr/>
        <w:t>（4）可供出售金融资产</w:t>
      </w:r>
      <w:r>
        <w:rPr>
          <w:spacing w:val="-3"/>
        </w:rPr>
        <w:t> </w:t>
      </w:r>
      <w:r>
        <w:rPr/>
        <w:t>2013年12月31日年末数为20,000,000.00元，为报告期内新增项目，主要原因系</w:t>
      </w:r>
      <w:r>
        <w:rPr>
          <w:w w:val="100"/>
        </w:rPr>
        <w:t> </w:t>
      </w:r>
      <w:r>
        <w:rPr/>
        <w:t>期末余额为公司购买的一年以上到期的理财产品。</w:t>
      </w:r>
    </w:p>
    <w:p>
      <w:pPr>
        <w:pStyle w:val="BodyText"/>
        <w:spacing w:line="386" w:lineRule="auto" w:before="43"/>
        <w:ind w:right="98"/>
        <w:jc w:val="left"/>
      </w:pPr>
      <w:r>
        <w:rPr>
          <w:spacing w:val="-1"/>
        </w:rPr>
        <w:t>（5）无形资产2013年12月31日年末数为4,926,223.29元，比年初数减少43.58%，主要原因系深圳饲料厂</w:t>
      </w:r>
      <w:r>
        <w:rPr>
          <w:spacing w:val="-51"/>
        </w:rPr>
        <w:t> </w:t>
      </w:r>
      <w:r>
        <w:rPr>
          <w:spacing w:val="-51"/>
        </w:rPr>
      </w:r>
      <w:r>
        <w:rPr/>
        <w:t>区已与满京华公司达成拆迁补偿协议，相应的土地成本转入其他非流动资产核算。</w:t>
      </w:r>
    </w:p>
    <w:p>
      <w:pPr>
        <w:pStyle w:val="BodyText"/>
        <w:spacing w:line="386" w:lineRule="auto" w:before="34"/>
        <w:ind w:right="190"/>
        <w:jc w:val="left"/>
      </w:pPr>
      <w:r>
        <w:rPr/>
        <w:t>（6）</w:t>
      </w:r>
      <w:r>
        <w:rPr>
          <w:spacing w:val="-22"/>
        </w:rPr>
        <w:t> </w:t>
      </w:r>
      <w:r>
        <w:rPr/>
        <w:t>其他非流动资产2013年12月31日年末数为9,039,412.12元，为报告期内新增项目，主要原因系深圳</w:t>
      </w:r>
      <w:r>
        <w:rPr>
          <w:w w:val="100"/>
        </w:rPr>
        <w:t> </w:t>
      </w:r>
      <w:r>
        <w:rPr/>
        <w:t>饲料厂区已与满京华公司达成拆迁补偿协议，相应的固定资产及无形资产成本转入本科目核算。</w:t>
      </w:r>
    </w:p>
    <w:p>
      <w:pPr>
        <w:pStyle w:val="BodyText"/>
        <w:spacing w:line="381" w:lineRule="auto" w:before="38"/>
        <w:ind w:right="98"/>
        <w:jc w:val="left"/>
      </w:pPr>
      <w:r>
        <w:rPr>
          <w:spacing w:val="-1"/>
        </w:rPr>
        <w:t>（7）预收账款2013年12月31日年末数为195,145,289.45元，比年初数增加5923.54%，主要原因系预收深</w:t>
      </w:r>
      <w:r>
        <w:rPr>
          <w:spacing w:val="-47"/>
        </w:rPr>
        <w:t> </w:t>
      </w:r>
      <w:r>
        <w:rPr>
          <w:spacing w:val="-47"/>
        </w:rPr>
      </w:r>
      <w:r>
        <w:rPr/>
        <w:t>圳饲料厂拆迁补偿款1.9亿元。</w:t>
      </w:r>
    </w:p>
    <w:p>
      <w:pPr>
        <w:pStyle w:val="BodyText"/>
        <w:spacing w:line="386" w:lineRule="auto" w:before="43"/>
        <w:ind w:right="98"/>
        <w:jc w:val="left"/>
      </w:pPr>
      <w:r>
        <w:rPr>
          <w:spacing w:val="-1"/>
        </w:rPr>
        <w:t>（8）其他应付款2013年12月31日年末数为9,534,716.83元，比年初数减少68.39%，主要原因系减少泰丰</w:t>
      </w:r>
      <w:r>
        <w:rPr>
          <w:spacing w:val="-50"/>
        </w:rPr>
        <w:t> </w:t>
      </w:r>
      <w:r>
        <w:rPr>
          <w:spacing w:val="-50"/>
        </w:rPr>
      </w:r>
      <w:r>
        <w:rPr/>
        <w:t>电子应付款1858万元。</w:t>
      </w:r>
    </w:p>
    <w:p>
      <w:pPr>
        <w:pStyle w:val="BodyText"/>
        <w:spacing w:line="386" w:lineRule="auto" w:before="34"/>
        <w:ind w:right="98"/>
        <w:jc w:val="left"/>
      </w:pPr>
      <w:r>
        <w:rPr>
          <w:spacing w:val="-1"/>
        </w:rPr>
        <w:t>（9）长期借款2013年12月31日年末数为5,306,001.75元，比年初数减少38.15%，主要原因系本年度归还</w:t>
      </w:r>
      <w:r>
        <w:rPr>
          <w:spacing w:val="-51"/>
        </w:rPr>
        <w:t> </w:t>
      </w:r>
      <w:r>
        <w:rPr>
          <w:spacing w:val="-51"/>
        </w:rPr>
      </w:r>
      <w:r>
        <w:rPr/>
        <w:t>已到期借款。</w:t>
      </w:r>
    </w:p>
    <w:p>
      <w:pPr>
        <w:pStyle w:val="BodyText"/>
        <w:spacing w:line="381" w:lineRule="auto" w:before="38"/>
        <w:ind w:right="98"/>
        <w:jc w:val="left"/>
      </w:pPr>
      <w:r>
        <w:rPr>
          <w:spacing w:val="-2"/>
        </w:rPr>
        <w:t>（10）其他非流动负债2013年12月31日年末数为1,070,000.00元，比年初数减少33.95%，主要原因系收到</w:t>
      </w:r>
      <w:r>
        <w:rPr>
          <w:spacing w:val="-9"/>
        </w:rPr>
        <w:t> </w:t>
      </w:r>
      <w:r>
        <w:rPr>
          <w:spacing w:val="-9"/>
        </w:rPr>
      </w:r>
      <w:r>
        <w:rPr/>
        <w:t>的政府补助按资产受益年限结转至营业外收入。</w:t>
      </w:r>
    </w:p>
    <w:p>
      <w:pPr>
        <w:pStyle w:val="BodyText"/>
        <w:spacing w:line="386" w:lineRule="auto" w:before="43"/>
        <w:ind w:right="98"/>
        <w:jc w:val="left"/>
      </w:pPr>
      <w:r>
        <w:rPr>
          <w:spacing w:val="-1"/>
        </w:rPr>
        <w:t>（11）财务费用2013年度发生数为395,189.10元，比上年数增加205.18%，主要原因系本年度汇兑损失增</w:t>
      </w:r>
      <w:r>
        <w:rPr>
          <w:spacing w:val="-52"/>
        </w:rPr>
        <w:t> </w:t>
      </w:r>
      <w:r>
        <w:rPr>
          <w:spacing w:val="-52"/>
        </w:rPr>
      </w:r>
      <w:r>
        <w:rPr/>
        <w:t>加。</w:t>
      </w:r>
    </w:p>
    <w:p>
      <w:pPr>
        <w:pStyle w:val="BodyText"/>
        <w:spacing w:line="386" w:lineRule="auto" w:before="34"/>
        <w:ind w:right="98"/>
        <w:jc w:val="left"/>
      </w:pPr>
      <w:r>
        <w:rPr>
          <w:spacing w:val="-2"/>
        </w:rPr>
        <w:t>（12）资产减值损失2013年度发生数为-17,804,252.31元，比上年数减少3373.75%，主要原因系本年度转</w:t>
      </w:r>
      <w:r>
        <w:rPr>
          <w:spacing w:val="-8"/>
        </w:rPr>
        <w:t> </w:t>
      </w:r>
      <w:r>
        <w:rPr>
          <w:spacing w:val="-8"/>
        </w:rPr>
      </w:r>
      <w:r>
        <w:rPr/>
        <w:t>回泰丰电子坏账准备1858万元。</w:t>
      </w:r>
    </w:p>
    <w:p>
      <w:pPr>
        <w:pStyle w:val="BodyText"/>
        <w:spacing w:line="381" w:lineRule="auto" w:before="38"/>
        <w:ind w:right="98"/>
        <w:jc w:val="left"/>
      </w:pPr>
      <w:r>
        <w:rPr>
          <w:spacing w:val="-4"/>
        </w:rPr>
        <w:t>（13）所得税费用2013年度发生数为2,189,513.80元，比上年数增加88.84%，主要原因系本年度盈利增强，</w:t>
      </w:r>
      <w:r>
        <w:rPr>
          <w:spacing w:val="-2"/>
        </w:rPr>
        <w:t> </w:t>
      </w:r>
      <w:r>
        <w:rPr>
          <w:spacing w:val="-2"/>
        </w:rPr>
      </w:r>
      <w:r>
        <w:rPr/>
        <w:t>相应当期所得税费用增加。</w:t>
      </w:r>
    </w:p>
    <w:p>
      <w:pPr>
        <w:spacing w:after="0" w:line="381" w:lineRule="auto"/>
        <w:jc w:val="left"/>
        <w:sectPr>
          <w:pgSz w:w="11900" w:h="16840"/>
          <w:pgMar w:header="742" w:footer="984" w:top="104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1"/>
        <w:spacing w:line="458" w:lineRule="exact"/>
        <w:ind w:left="3282" w:right="0"/>
        <w:jc w:val="left"/>
        <w:rPr>
          <w:b w:val="0"/>
          <w:bCs w:val="0"/>
        </w:rPr>
      </w:pPr>
      <w:bookmarkStart w:name="_TOC_250000" w:id="11"/>
      <w:r>
        <w:rPr/>
        <w:t>第十一节 </w:t>
      </w:r>
      <w:r>
        <w:rPr>
          <w:spacing w:val="13"/>
        </w:rPr>
        <w:t> </w:t>
      </w:r>
      <w:r>
        <w:rPr/>
        <w:t>备查文件目录</w:t>
      </w:r>
      <w:bookmarkEnd w:id="11"/>
      <w:r>
        <w:rPr>
          <w:b w:val="0"/>
          <w:bCs w:val="0"/>
        </w:rPr>
      </w:r>
    </w:p>
    <w:p>
      <w:pPr>
        <w:spacing w:line="240" w:lineRule="auto" w:before="16"/>
        <w:rPr>
          <w:rFonts w:ascii="Microsoft JhengHei" w:hAnsi="Microsoft JhengHei" w:cs="Microsoft JhengHei" w:eastAsia="Microsoft JhengHei" w:hint="default"/>
          <w:b/>
          <w:bCs/>
          <w:sz w:val="26"/>
          <w:szCs w:val="26"/>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sectPr>
      <w:pgSz w:w="11900" w:h="16840"/>
      <w:pgMar w:header="742" w:footer="984" w:top="104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01526pt;width:6.6pt;height:11.15pt;mso-position-horizontal-relative:page;mso-position-vertical-relative:page;z-index:-85120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85117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85115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80005pt;margin-top:781.821472pt;width:17.7pt;height:11.15pt;mso-position-horizontal-relative:page;mso-position-vertical-relative:page;z-index:-85112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8.279999pt;margin-top:36.122585pt;width:146.25pt;height:11.15pt;mso-position-horizontal-relative:page;mso-position-vertical-relative:page;z-index:-851248"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深圳市深信泰丰(集团)股份有限公司</w:t>
                </w:r>
              </w:p>
            </w:txbxContent>
          </v:textbox>
          <w10:wrap type="none"/>
        </v:shape>
      </w:pict>
    </w:r>
    <w:r>
      <w:rPr/>
      <w:pict>
        <v:shape style="position:absolute;margin-left:463.388153pt;margin-top:36.122585pt;width:76.2pt;height:11.15pt;mso-position-horizontal-relative:page;mso-position-vertical-relative:page;z-index:-851224"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1"/>
                    <w:sz w:val="18"/>
                    <w:szCs w:val="18"/>
                  </w:rPr>
                  <w:t> </w:t>
                </w:r>
                <w:r>
                  <w:rPr>
                    <w:rFonts w:ascii="宋体" w:hAnsi="宋体" w:cs="宋体" w:eastAsia="宋体" w:hint="default"/>
                    <w:spacing w:val="-3"/>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5"/>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1979"/>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spacing w:before="26"/>
      <w:outlineLvl w:val="3"/>
    </w:pPr>
    <w:rPr>
      <w:rFonts w:ascii="宋体" w:hAnsi="宋体" w:eastAsia="宋体"/>
      <w:sz w:val="24"/>
      <w:szCs w:val="24"/>
    </w:rPr>
  </w:style>
  <w:style w:styleId="Heading4" w:type="paragraph">
    <w:name w:val="Heading 4"/>
    <w:basedOn w:val="Normal"/>
    <w:uiPriority w:val="1"/>
    <w:qFormat/>
    <w:pPr>
      <w:spacing w:before="155"/>
      <w:ind w:left="152" w:firstLine="480"/>
      <w:outlineLvl w:val="4"/>
    </w:pPr>
    <w:rPr>
      <w:rFonts w:ascii="宋体" w:hAnsi="宋体" w:eastAsia="宋体"/>
      <w:sz w:val="22"/>
      <w:szCs w:val="22"/>
    </w:rPr>
  </w:style>
  <w:style w:styleId="Heading5" w:type="paragraph">
    <w:name w:val="Heading 5"/>
    <w:basedOn w:val="Normal"/>
    <w:uiPriority w:val="1"/>
    <w:qFormat/>
    <w:pPr>
      <w:ind w:left="152"/>
      <w:outlineLvl w:val="5"/>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cninfo.com.cn/" TargetMode="External"/><Relationship Id="rId9" Type="http://schemas.openxmlformats.org/officeDocument/2006/relationships/hyperlink" Target="mailto:shenxintaifeng@126.com" TargetMode="External"/><Relationship Id="rId10" Type="http://schemas.openxmlformats.org/officeDocument/2006/relationships/hyperlink" Target="mailto:coolsunsun@126.com" TargetMode="External"/><Relationship Id="rId11" Type="http://schemas.openxmlformats.org/officeDocument/2006/relationships/hyperlink" Target="mailto:xuzhicd@163.com" TargetMode="External"/><Relationship Id="rId12" Type="http://schemas.openxmlformats.org/officeDocument/2006/relationships/hyperlink" Target="http://www.cninfo.com/" TargetMode="External"/><Relationship Id="rId13" Type="http://schemas.openxmlformats.org/officeDocument/2006/relationships/hyperlink" Target="http://ww/"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oter" Target="footer3.xml"/><Relationship Id="rId17" Type="http://schemas.openxmlformats.org/officeDocument/2006/relationships/image" Target="media/image3.png"/><Relationship Id="rId1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2020-05-05T09:16:14Z</dcterms:created>
  <dcterms:modified xsi:type="dcterms:W3CDTF">2020-05-05T09:16:14Z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2014-03-11T00:00:00Z</vt:filetime>
  </property>
  <property fmtid="{D5CDD505-2E9C-101B-9397-08002B2CF9AE}" pid="3" name="LastSaved">
    <vt:filetime>2014-03-11T00:00:00Z</vt:filetime>
  </property>
</Properties>
</file>