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728" w:lineRule="exact" w:before="0"/>
        <w:ind w:left="1324" w:right="1281" w:firstLine="0"/>
        <w:jc w:val="center"/>
        <w:rPr>
          <w:rFonts w:ascii="Microsoft JhengHei" w:hAnsi="Microsoft JhengHei" w:cs="Microsoft JhengHei" w:eastAsia="Microsoft JhengHei" w:hint="default"/>
          <w:sz w:val="44"/>
          <w:szCs w:val="44"/>
        </w:rPr>
      </w:pPr>
      <w:r>
        <w:rPr/>
        <w:pict>
          <v:group style="position:absolute;margin-left:55.200001pt;margin-top:-84.055649pt;width:466.8pt;height:.1pt;mso-position-horizontal-relative:page;mso-position-vertical-relative:paragraph;z-index:0" coordorigin="1104,-1681" coordsize="9336,2">
            <v:shape style="position:absolute;left:1104;top:-1681;width:9336;height:2" coordorigin="1104,-1681" coordsize="9336,0" path="m1104,-1681l10440,-1681e" filled="false" stroked="true" strokeweight=".72pt" strokecolor="#000000">
              <v:path arrowok="t"/>
            </v:shape>
            <w10:wrap type="none"/>
          </v:group>
        </w:pict>
      </w:r>
      <w:r>
        <w:rPr>
          <w:rFonts w:ascii="Microsoft JhengHei" w:hAnsi="Microsoft JhengHei" w:cs="Microsoft JhengHei" w:eastAsia="Microsoft JhengHei" w:hint="default"/>
          <w:b/>
          <w:bCs/>
          <w:w w:val="105"/>
          <w:sz w:val="44"/>
          <w:szCs w:val="44"/>
        </w:rPr>
        <w:t>深圳市深信泰丰(集团)股份有限公司</w:t>
      </w:r>
      <w:r>
        <w:rPr>
          <w:rFonts w:ascii="Microsoft JhengHei" w:hAnsi="Microsoft JhengHei" w:cs="Microsoft JhengHei" w:eastAsia="Microsoft JhengHei" w:hint="default"/>
          <w:w w:val="105"/>
          <w:sz w:val="44"/>
          <w:szCs w:val="44"/>
        </w:rPr>
      </w:r>
    </w:p>
    <w:p>
      <w:pPr>
        <w:spacing w:before="208"/>
        <w:ind w:left="1324" w:right="1281"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w w:val="95"/>
          <w:sz w:val="44"/>
          <w:szCs w:val="44"/>
        </w:rPr>
        <w:t>2014</w:t>
      </w:r>
      <w:r>
        <w:rPr>
          <w:rFonts w:ascii="Microsoft JhengHei" w:hAnsi="Microsoft JhengHei" w:cs="Microsoft JhengHei" w:eastAsia="Microsoft JhengHei" w:hint="default"/>
          <w:b/>
          <w:bCs/>
          <w:spacing w:val="14"/>
          <w:w w:val="95"/>
          <w:sz w:val="44"/>
          <w:szCs w:val="44"/>
        </w:rPr>
        <w:t> </w:t>
      </w:r>
      <w:r>
        <w:rPr>
          <w:rFonts w:ascii="Microsoft JhengHei" w:hAnsi="Microsoft JhengHei" w:cs="Microsoft JhengHei" w:eastAsia="Microsoft JhengHei" w:hint="default"/>
          <w:b/>
          <w:bCs/>
          <w:w w:val="95"/>
          <w:sz w:val="44"/>
          <w:szCs w:val="44"/>
        </w:rPr>
        <w:t>年年度报告</w:t>
      </w:r>
      <w:r>
        <w:rPr>
          <w:rFonts w:ascii="Microsoft JhengHei" w:hAnsi="Microsoft JhengHei" w:cs="Microsoft JhengHei" w:eastAsia="Microsoft JhengHei" w:hint="default"/>
          <w:w w:val="95"/>
          <w:sz w:val="44"/>
          <w:szCs w:val="44"/>
        </w:rPr>
      </w:r>
    </w:p>
    <w:p>
      <w:pPr>
        <w:spacing w:line="240" w:lineRule="auto" w:before="0"/>
        <w:rPr>
          <w:rFonts w:ascii="Microsoft JhengHei" w:hAnsi="Microsoft JhengHei" w:cs="Microsoft JhengHei" w:eastAsia="Microsoft JhengHei" w:hint="default"/>
          <w:b/>
          <w:bCs/>
          <w:sz w:val="44"/>
          <w:szCs w:val="44"/>
        </w:rPr>
      </w:pPr>
    </w:p>
    <w:p>
      <w:pPr>
        <w:spacing w:line="240" w:lineRule="auto" w:before="0"/>
        <w:rPr>
          <w:rFonts w:ascii="Microsoft JhengHei" w:hAnsi="Microsoft JhengHei" w:cs="Microsoft JhengHei" w:eastAsia="Microsoft JhengHei" w:hint="default"/>
          <w:b/>
          <w:bCs/>
          <w:sz w:val="44"/>
          <w:szCs w:val="44"/>
        </w:rPr>
      </w:pPr>
    </w:p>
    <w:p>
      <w:pPr>
        <w:spacing w:line="240" w:lineRule="auto" w:before="0"/>
        <w:rPr>
          <w:rFonts w:ascii="Microsoft JhengHei" w:hAnsi="Microsoft JhengHei" w:cs="Microsoft JhengHei" w:eastAsia="Microsoft JhengHei" w:hint="default"/>
          <w:b/>
          <w:bCs/>
          <w:sz w:val="44"/>
          <w:szCs w:val="44"/>
        </w:rPr>
      </w:pPr>
    </w:p>
    <w:p>
      <w:pPr>
        <w:spacing w:line="240" w:lineRule="auto" w:before="0"/>
        <w:rPr>
          <w:rFonts w:ascii="Microsoft JhengHei" w:hAnsi="Microsoft JhengHei" w:cs="Microsoft JhengHei" w:eastAsia="Microsoft JhengHei" w:hint="default"/>
          <w:b/>
          <w:bCs/>
          <w:sz w:val="44"/>
          <w:szCs w:val="44"/>
        </w:rPr>
      </w:pPr>
    </w:p>
    <w:p>
      <w:pPr>
        <w:spacing w:line="240" w:lineRule="auto" w:before="0"/>
        <w:rPr>
          <w:rFonts w:ascii="Microsoft JhengHei" w:hAnsi="Microsoft JhengHei" w:cs="Microsoft JhengHei" w:eastAsia="Microsoft JhengHei" w:hint="default"/>
          <w:b/>
          <w:bCs/>
          <w:sz w:val="44"/>
          <w:szCs w:val="44"/>
        </w:rPr>
      </w:pPr>
    </w:p>
    <w:p>
      <w:pPr>
        <w:spacing w:line="240" w:lineRule="auto" w:before="0"/>
        <w:rPr>
          <w:rFonts w:ascii="Microsoft JhengHei" w:hAnsi="Microsoft JhengHei" w:cs="Microsoft JhengHei" w:eastAsia="Microsoft JhengHei" w:hint="default"/>
          <w:b/>
          <w:bCs/>
          <w:sz w:val="44"/>
          <w:szCs w:val="44"/>
        </w:rPr>
      </w:pPr>
    </w:p>
    <w:p>
      <w:pPr>
        <w:spacing w:line="240" w:lineRule="auto" w:before="0"/>
        <w:rPr>
          <w:rFonts w:ascii="Microsoft JhengHei" w:hAnsi="Microsoft JhengHei" w:cs="Microsoft JhengHei" w:eastAsia="Microsoft JhengHei" w:hint="default"/>
          <w:b/>
          <w:bCs/>
          <w:sz w:val="44"/>
          <w:szCs w:val="44"/>
        </w:rPr>
      </w:pPr>
    </w:p>
    <w:p>
      <w:pPr>
        <w:spacing w:line="240" w:lineRule="auto" w:before="5"/>
        <w:rPr>
          <w:rFonts w:ascii="Microsoft JhengHei" w:hAnsi="Microsoft JhengHei" w:cs="Microsoft JhengHei" w:eastAsia="Microsoft JhengHei" w:hint="default"/>
          <w:b/>
          <w:bCs/>
          <w:sz w:val="25"/>
          <w:szCs w:val="25"/>
        </w:rPr>
      </w:pPr>
    </w:p>
    <w:p>
      <w:pPr>
        <w:spacing w:before="0"/>
        <w:ind w:left="1324" w:right="1281"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w w:val="95"/>
          <w:sz w:val="44"/>
          <w:szCs w:val="44"/>
        </w:rPr>
        <w:t>2015</w:t>
      </w:r>
      <w:r>
        <w:rPr>
          <w:rFonts w:ascii="Microsoft JhengHei" w:hAnsi="Microsoft JhengHei" w:cs="Microsoft JhengHei" w:eastAsia="Microsoft JhengHei" w:hint="default"/>
          <w:b/>
          <w:bCs/>
          <w:spacing w:val="-34"/>
          <w:w w:val="95"/>
          <w:sz w:val="44"/>
          <w:szCs w:val="44"/>
        </w:rPr>
        <w:t> </w:t>
      </w:r>
      <w:r>
        <w:rPr>
          <w:rFonts w:ascii="Microsoft JhengHei" w:hAnsi="Microsoft JhengHei" w:cs="Microsoft JhengHei" w:eastAsia="Microsoft JhengHei" w:hint="default"/>
          <w:b/>
          <w:bCs/>
          <w:w w:val="95"/>
          <w:sz w:val="44"/>
          <w:szCs w:val="44"/>
        </w:rPr>
        <w:t>年</w:t>
      </w:r>
      <w:r>
        <w:rPr>
          <w:rFonts w:ascii="Microsoft JhengHei" w:hAnsi="Microsoft JhengHei" w:cs="Microsoft JhengHei" w:eastAsia="Microsoft JhengHei" w:hint="default"/>
          <w:b/>
          <w:bCs/>
          <w:spacing w:val="-34"/>
          <w:w w:val="95"/>
          <w:sz w:val="44"/>
          <w:szCs w:val="44"/>
        </w:rPr>
        <w:t> </w:t>
      </w:r>
      <w:r>
        <w:rPr>
          <w:rFonts w:ascii="Microsoft JhengHei" w:hAnsi="Microsoft JhengHei" w:cs="Microsoft JhengHei" w:eastAsia="Microsoft JhengHei" w:hint="default"/>
          <w:b/>
          <w:bCs/>
          <w:w w:val="95"/>
          <w:sz w:val="44"/>
          <w:szCs w:val="44"/>
        </w:rPr>
        <w:t>03</w:t>
      </w:r>
      <w:r>
        <w:rPr>
          <w:rFonts w:ascii="Microsoft JhengHei" w:hAnsi="Microsoft JhengHei" w:cs="Microsoft JhengHei" w:eastAsia="Microsoft JhengHei" w:hint="default"/>
          <w:b/>
          <w:bCs/>
          <w:spacing w:val="-34"/>
          <w:w w:val="95"/>
          <w:sz w:val="44"/>
          <w:szCs w:val="44"/>
        </w:rPr>
        <w:t> </w:t>
      </w:r>
      <w:r>
        <w:rPr>
          <w:rFonts w:ascii="Microsoft JhengHei" w:hAnsi="Microsoft JhengHei" w:cs="Microsoft JhengHei" w:eastAsia="Microsoft JhengHei" w:hint="default"/>
          <w:b/>
          <w:bCs/>
          <w:w w:val="95"/>
          <w:sz w:val="44"/>
          <w:szCs w:val="44"/>
        </w:rPr>
        <w:t>月</w:t>
      </w:r>
      <w:r>
        <w:rPr>
          <w:rFonts w:ascii="Microsoft JhengHei" w:hAnsi="Microsoft JhengHei" w:cs="Microsoft JhengHei" w:eastAsia="Microsoft JhengHei" w:hint="default"/>
          <w:w w:val="95"/>
          <w:sz w:val="44"/>
          <w:szCs w:val="44"/>
        </w:rPr>
      </w:r>
    </w:p>
    <w:p>
      <w:pPr>
        <w:spacing w:after="0"/>
        <w:jc w:val="center"/>
        <w:rPr>
          <w:rFonts w:ascii="Microsoft JhengHei" w:hAnsi="Microsoft JhengHei" w:cs="Microsoft JhengHei" w:eastAsia="Microsoft JhengHei" w:hint="default"/>
          <w:sz w:val="44"/>
          <w:szCs w:val="44"/>
        </w:rPr>
        <w:sectPr>
          <w:headerReference w:type="default" r:id="rId5"/>
          <w:footerReference w:type="default" r:id="rId6"/>
          <w:type w:val="continuous"/>
          <w:pgSz w:w="11900" w:h="16840"/>
          <w:pgMar w:header="742" w:footer="984" w:top="1040" w:bottom="1180" w:left="980" w:right="1020"/>
        </w:sectPr>
      </w:pPr>
    </w:p>
    <w:p>
      <w:pPr>
        <w:spacing w:line="240" w:lineRule="auto" w:before="16"/>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7.55pt;height:.75pt;mso-position-horizontal-relative:char;mso-position-vertical-relative:line" coordorigin="0,0" coordsize="9351,15">
            <v:group style="position:absolute;left:7;top:7;width:9336;height:2" coordorigin="7,7" coordsize="9336,2">
              <v:shape style="position:absolute;left:7;top:7;width:9336;height:2" coordorigin="7,7" coordsize="9336,0" path="m7,7l9343,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4"/>
          <w:szCs w:val="24"/>
        </w:rPr>
      </w:pPr>
    </w:p>
    <w:p>
      <w:pPr>
        <w:pStyle w:val="Heading1"/>
        <w:spacing w:line="458" w:lineRule="exact"/>
        <w:ind w:left="2802" w:right="0"/>
        <w:jc w:val="left"/>
        <w:rPr>
          <w:b w:val="0"/>
          <w:bCs w:val="0"/>
        </w:rPr>
      </w:pPr>
      <w:bookmarkStart w:name="_TOC_250011" w:id="1"/>
      <w:r>
        <w:rPr/>
        <w:t>第一节 </w:t>
      </w:r>
      <w:r>
        <w:rPr>
          <w:spacing w:val="17"/>
        </w:rPr>
        <w:t> </w:t>
      </w:r>
      <w:r>
        <w:rPr/>
        <w:t>重要提示、目录和释义</w:t>
      </w:r>
      <w:bookmarkEnd w:id="1"/>
      <w:r>
        <w:rPr>
          <w:b w:val="0"/>
          <w:bCs w:val="0"/>
        </w:rPr>
      </w:r>
    </w:p>
    <w:p>
      <w:pPr>
        <w:spacing w:line="240" w:lineRule="auto" w:before="14"/>
        <w:rPr>
          <w:rFonts w:ascii="Microsoft JhengHei" w:hAnsi="Microsoft JhengHei" w:cs="Microsoft JhengHei" w:eastAsia="Microsoft JhengHei" w:hint="default"/>
          <w:b/>
          <w:bCs/>
          <w:sz w:val="28"/>
          <w:szCs w:val="28"/>
        </w:rPr>
      </w:pPr>
    </w:p>
    <w:p>
      <w:pPr>
        <w:spacing w:line="307" w:lineRule="auto" w:before="0"/>
        <w:ind w:left="152" w:right="107"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w w:val="95"/>
          <w:sz w:val="28"/>
          <w:szCs w:val="28"/>
        </w:rPr>
        <w:t>本公司董事会、监事会及董事、监事、高级管理人员保证年度报告内容的</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4"/>
          <w:w w:val="95"/>
          <w:sz w:val="28"/>
          <w:szCs w:val="28"/>
        </w:rPr>
        <w:t>真实、准确、完整，不存在虚假记载、误导性陈述或重大遗漏，并承担个别和</w:t>
      </w:r>
      <w:r>
        <w:rPr>
          <w:rFonts w:ascii="Microsoft JhengHei" w:hAnsi="Microsoft JhengHei" w:cs="Microsoft JhengHei" w:eastAsia="Microsoft JhengHei" w:hint="default"/>
          <w:b/>
          <w:bCs/>
          <w:spacing w:val="15"/>
          <w:w w:val="95"/>
          <w:sz w:val="28"/>
          <w:szCs w:val="28"/>
        </w:rPr>
        <w:t> </w:t>
      </w:r>
      <w:r>
        <w:rPr>
          <w:rFonts w:ascii="Microsoft JhengHei" w:hAnsi="Microsoft JhengHei" w:cs="Microsoft JhengHei" w:eastAsia="Microsoft JhengHei" w:hint="default"/>
          <w:b/>
          <w:bCs/>
          <w:spacing w:val="15"/>
          <w:w w:val="95"/>
          <w:sz w:val="28"/>
          <w:szCs w:val="28"/>
        </w:rPr>
      </w:r>
      <w:r>
        <w:rPr>
          <w:rFonts w:ascii="Microsoft JhengHei" w:hAnsi="Microsoft JhengHei" w:cs="Microsoft JhengHei" w:eastAsia="Microsoft JhengHei" w:hint="default"/>
          <w:b/>
          <w:bCs/>
          <w:sz w:val="28"/>
          <w:szCs w:val="28"/>
        </w:rPr>
        <w:t>连带的法律责任。</w:t>
      </w:r>
      <w:r>
        <w:rPr>
          <w:rFonts w:ascii="Microsoft JhengHei" w:hAnsi="Microsoft JhengHei" w:cs="Microsoft JhengHei" w:eastAsia="Microsoft JhengHei" w:hint="default"/>
          <w:sz w:val="28"/>
          <w:szCs w:val="28"/>
        </w:rPr>
      </w:r>
    </w:p>
    <w:p>
      <w:pPr>
        <w:spacing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除下列董事外，其他董事亲自出席了审议本次年报的董事会会议</w:t>
      </w:r>
      <w:r>
        <w:rPr>
          <w:rFonts w:ascii="Microsoft JhengHei" w:hAnsi="Microsoft JhengHei" w:cs="Microsoft JhengHei" w:eastAsia="Microsoft JhengHei" w:hint="default"/>
          <w:spacing w:val="2"/>
          <w:sz w:val="28"/>
          <w:szCs w:val="28"/>
        </w:rPr>
      </w:r>
    </w:p>
    <w:p>
      <w:pPr>
        <w:spacing w:line="240" w:lineRule="auto" w:before="14"/>
        <w:rPr>
          <w:rFonts w:ascii="Microsoft JhengHei" w:hAnsi="Microsoft JhengHei" w:cs="Microsoft JhengHei" w:eastAsia="Microsoft JhengHei"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2933"/>
        <w:gridCol w:w="2213"/>
        <w:gridCol w:w="2213"/>
        <w:gridCol w:w="2208"/>
      </w:tblGrid>
      <w:tr>
        <w:trPr>
          <w:trHeight w:val="403" w:hRule="exact"/>
        </w:trPr>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18" w:right="0"/>
              <w:jc w:val="left"/>
              <w:rPr>
                <w:rFonts w:ascii="宋体" w:hAnsi="宋体" w:cs="宋体" w:eastAsia="宋体" w:hint="default"/>
                <w:sz w:val="21"/>
                <w:szCs w:val="21"/>
              </w:rPr>
            </w:pPr>
            <w:r>
              <w:rPr>
                <w:rFonts w:ascii="宋体" w:hAnsi="宋体" w:cs="宋体" w:eastAsia="宋体" w:hint="default"/>
                <w:sz w:val="21"/>
                <w:szCs w:val="21"/>
              </w:rPr>
              <w:t>未亲自出席董事姓名</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未亲自出席董事职务</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未亲自出席会议原因</w:t>
            </w:r>
          </w:p>
        </w:tc>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0"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98"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高良玉</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因公出差</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叶翔</w:t>
            </w:r>
          </w:p>
        </w:tc>
      </w:tr>
    </w:tbl>
    <w:p>
      <w:pPr>
        <w:spacing w:line="240" w:lineRule="auto" w:before="0"/>
        <w:rPr>
          <w:rFonts w:ascii="Microsoft JhengHei" w:hAnsi="Microsoft JhengHei" w:cs="Microsoft JhengHei" w:eastAsia="Microsoft JhengHei" w:hint="default"/>
          <w:b/>
          <w:bCs/>
          <w:sz w:val="10"/>
          <w:szCs w:val="10"/>
        </w:rPr>
      </w:pPr>
    </w:p>
    <w:p>
      <w:pPr>
        <w:spacing w:line="410" w:lineRule="exact" w:before="0"/>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公司计划不派发现金红利，不送红股，不以公积金转增股本。</w:t>
      </w:r>
      <w:r>
        <w:rPr>
          <w:rFonts w:ascii="Microsoft JhengHei" w:hAnsi="Microsoft JhengHei" w:cs="Microsoft JhengHei" w:eastAsia="Microsoft JhengHei" w:hint="default"/>
          <w:spacing w:val="2"/>
          <w:sz w:val="28"/>
          <w:szCs w:val="28"/>
        </w:rPr>
      </w:r>
    </w:p>
    <w:p>
      <w:pPr>
        <w:spacing w:line="307" w:lineRule="auto" w:before="237"/>
        <w:ind w:left="152" w:right="0" w:firstLine="561"/>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公司负责人晏群、主管会计工作负责人梁侠及会计机构负责人(会计主管人</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2"/>
          <w:sz w:val="28"/>
          <w:szCs w:val="28"/>
        </w:rPr>
        <w:t>员)林小浓声明：保证年度报告中财务报告的真实、准确、完整。</w:t>
      </w:r>
      <w:r>
        <w:rPr>
          <w:rFonts w:ascii="Microsoft JhengHei" w:hAnsi="Microsoft JhengHei" w:cs="Microsoft JhengHei" w:eastAsia="Microsoft JhengHei" w:hint="default"/>
          <w:spacing w:val="2"/>
          <w:sz w:val="28"/>
          <w:szCs w:val="28"/>
        </w:rPr>
      </w:r>
    </w:p>
    <w:p>
      <w:pPr>
        <w:spacing w:after="0" w:line="307" w:lineRule="auto"/>
        <w:jc w:val="left"/>
        <w:rPr>
          <w:rFonts w:ascii="Microsoft JhengHei" w:hAnsi="Microsoft JhengHei" w:cs="Microsoft JhengHei" w:eastAsia="Microsoft JhengHei" w:hint="default"/>
          <w:sz w:val="28"/>
          <w:szCs w:val="28"/>
        </w:rPr>
        <w:sectPr>
          <w:footerReference w:type="default" r:id="rId7"/>
          <w:pgSz w:w="11900" w:h="16840"/>
          <w:pgMar w:footer="984" w:header="742" w:top="1040" w:bottom="1180" w:left="980" w:right="1020"/>
          <w:pgNumType w:start="2"/>
        </w:sectPr>
      </w:pPr>
    </w:p>
    <w:p>
      <w:pPr>
        <w:spacing w:line="240" w:lineRule="auto" w:before="16"/>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7.55pt;height:.75pt;mso-position-horizontal-relative:char;mso-position-vertical-relative:line" coordorigin="0,0" coordsize="9351,15">
            <v:group style="position:absolute;left:7;top:7;width:9336;height:2" coordorigin="7,7" coordsize="9336,2">
              <v:shape style="position:absolute;left:7;top:7;width:9336;height:2" coordorigin="7,7" coordsize="9336,0" path="m7,7l9343,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5"/>
          <w:szCs w:val="15"/>
        </w:rPr>
      </w:pPr>
    </w:p>
    <w:p>
      <w:pPr>
        <w:spacing w:line="458" w:lineRule="exact" w:before="0"/>
        <w:ind w:left="1324" w:right="128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目录</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1"/>
        <w:rPr>
          <w:rFonts w:ascii="Microsoft JhengHei" w:hAnsi="Microsoft JhengHei" w:cs="Microsoft JhengHei" w:eastAsia="Microsoft JhengHei" w:hint="default"/>
          <w:b/>
          <w:bCs/>
          <w:sz w:val="28"/>
          <w:szCs w:val="28"/>
        </w:rPr>
      </w:pPr>
    </w:p>
    <w:sdt>
      <w:sdtPr>
        <w:docPartObj>
          <w:docPartGallery w:val="Table of Contents"/>
          <w:docPartUnique/>
        </w:docPartObj>
      </w:sdtPr>
      <w:sdtEndPr/>
      <w:sdtContent>
        <w:p>
          <w:pPr>
            <w:pStyle w:val="TOC1"/>
            <w:tabs>
              <w:tab w:pos="9781" w:val="right" w:leader="dot"/>
            </w:tabs>
            <w:spacing w:line="240" w:lineRule="auto" w:before="0"/>
            <w:ind w:right="0"/>
            <w:jc w:val="left"/>
          </w:pPr>
          <w:r>
            <w:fldChar w:fldCharType="begin"/>
          </w:r>
          <w:r>
            <w:instrText>TOC \o "1-1" \h \z \u </w:instrText>
          </w:r>
          <w:r>
            <w:fldChar w:fldCharType="separate"/>
          </w:r>
          <w:hyperlink w:history="true" w:anchor="_TOC_250011">
            <w:r>
              <w:rPr/>
              <w:t>第一节</w:t>
            </w:r>
            <w:r>
              <w:rPr>
                <w:spacing w:val="-2"/>
              </w:rPr>
              <w:t> </w:t>
            </w:r>
            <w:r>
              <w:rPr/>
              <w:t>重要提示、目录和释义</w:t>
            </w:r>
            <w:r>
              <w:rPr>
                <w:rFonts w:ascii="Times New Roman" w:hAnsi="Times New Roman" w:cs="Times New Roman" w:eastAsia="Times New Roman" w:hint="default"/>
              </w:rPr>
              <w:tab/>
            </w:r>
            <w:r>
              <w:rPr/>
              <w:t>2</w:t>
            </w:r>
          </w:hyperlink>
        </w:p>
        <w:p>
          <w:pPr>
            <w:pStyle w:val="TOC1"/>
            <w:tabs>
              <w:tab w:pos="9781" w:val="right" w:leader="dot"/>
            </w:tabs>
            <w:spacing w:line="240" w:lineRule="auto" w:before="300"/>
            <w:ind w:right="0"/>
            <w:jc w:val="left"/>
          </w:pPr>
          <w:hyperlink w:history="true" w:anchor="_TOC_250010">
            <w:r>
              <w:rPr/>
              <w:t>第二节</w:t>
            </w:r>
            <w:r>
              <w:rPr>
                <w:spacing w:val="-2"/>
              </w:rPr>
              <w:t> </w:t>
            </w:r>
            <w:r>
              <w:rPr/>
              <w:t>公司简介</w:t>
            </w:r>
            <w:r>
              <w:rPr>
                <w:rFonts w:ascii="Times New Roman" w:hAnsi="Times New Roman" w:cs="Times New Roman" w:eastAsia="Times New Roman" w:hint="default"/>
              </w:rPr>
              <w:tab/>
            </w:r>
            <w:r>
              <w:rPr/>
              <w:t>6</w:t>
            </w:r>
          </w:hyperlink>
        </w:p>
        <w:p>
          <w:pPr>
            <w:pStyle w:val="TOC1"/>
            <w:tabs>
              <w:tab w:pos="9781" w:val="right" w:leader="dot"/>
            </w:tabs>
            <w:spacing w:line="240" w:lineRule="auto"/>
            <w:ind w:right="0"/>
            <w:jc w:val="left"/>
          </w:pPr>
          <w:hyperlink w:history="true" w:anchor="_TOC_250009">
            <w:r>
              <w:rPr/>
              <w:t>第三节</w:t>
            </w:r>
            <w:r>
              <w:rPr>
                <w:spacing w:val="-2"/>
              </w:rPr>
              <w:t> </w:t>
            </w:r>
            <w:r>
              <w:rPr/>
              <w:t>会计数据和财务指标摘要</w:t>
            </w:r>
            <w:r>
              <w:rPr>
                <w:rFonts w:ascii="Times New Roman" w:hAnsi="Times New Roman" w:cs="Times New Roman" w:eastAsia="Times New Roman" w:hint="default"/>
              </w:rPr>
              <w:tab/>
            </w:r>
            <w:r>
              <w:rPr/>
              <w:t>8</w:t>
            </w:r>
          </w:hyperlink>
        </w:p>
        <w:p>
          <w:pPr>
            <w:pStyle w:val="TOC1"/>
            <w:tabs>
              <w:tab w:pos="9781" w:val="right" w:leader="dot"/>
            </w:tabs>
            <w:spacing w:line="240" w:lineRule="auto"/>
            <w:ind w:right="0"/>
            <w:jc w:val="left"/>
          </w:pPr>
          <w:hyperlink w:history="true" w:anchor="_TOC_250008">
            <w:r>
              <w:rPr/>
              <w:t>第四节</w:t>
            </w:r>
            <w:r>
              <w:rPr>
                <w:spacing w:val="-2"/>
              </w:rPr>
              <w:t> </w:t>
            </w:r>
            <w:r>
              <w:rPr/>
              <w:t>董事会报告</w:t>
            </w:r>
            <w:r>
              <w:rPr>
                <w:rFonts w:ascii="Times New Roman" w:hAnsi="Times New Roman" w:cs="Times New Roman" w:eastAsia="Times New Roman" w:hint="default"/>
              </w:rPr>
              <w:tab/>
            </w:r>
            <w:r>
              <w:rPr/>
              <w:t>10</w:t>
            </w:r>
          </w:hyperlink>
        </w:p>
        <w:p>
          <w:pPr>
            <w:pStyle w:val="TOC1"/>
            <w:tabs>
              <w:tab w:pos="9781" w:val="right" w:leader="dot"/>
            </w:tabs>
            <w:spacing w:line="240" w:lineRule="auto" w:before="300"/>
            <w:ind w:right="0"/>
            <w:jc w:val="left"/>
          </w:pPr>
          <w:hyperlink w:history="true" w:anchor="_TOC_250007">
            <w:r>
              <w:rPr/>
              <w:t>第五节</w:t>
            </w:r>
            <w:r>
              <w:rPr>
                <w:spacing w:val="-2"/>
              </w:rPr>
              <w:t> </w:t>
            </w:r>
            <w:r>
              <w:rPr/>
              <w:t>重要事项</w:t>
            </w:r>
            <w:r>
              <w:rPr>
                <w:rFonts w:ascii="Times New Roman" w:hAnsi="Times New Roman" w:cs="Times New Roman" w:eastAsia="Times New Roman" w:hint="default"/>
              </w:rPr>
              <w:tab/>
            </w:r>
            <w:r>
              <w:rPr/>
              <w:t>27</w:t>
            </w:r>
          </w:hyperlink>
        </w:p>
        <w:p>
          <w:pPr>
            <w:pStyle w:val="TOC1"/>
            <w:tabs>
              <w:tab w:pos="9781" w:val="right" w:leader="dot"/>
            </w:tabs>
            <w:spacing w:line="240" w:lineRule="auto"/>
            <w:ind w:right="0"/>
            <w:jc w:val="left"/>
          </w:pPr>
          <w:hyperlink w:history="true" w:anchor="_TOC_250006">
            <w:r>
              <w:rPr/>
              <w:t>第六节</w:t>
            </w:r>
            <w:r>
              <w:rPr>
                <w:spacing w:val="-2"/>
              </w:rPr>
              <w:t> </w:t>
            </w:r>
            <w:r>
              <w:rPr/>
              <w:t>股份变动及股东情况</w:t>
            </w:r>
            <w:r>
              <w:rPr>
                <w:rFonts w:ascii="Times New Roman" w:hAnsi="Times New Roman" w:cs="Times New Roman" w:eastAsia="Times New Roman" w:hint="default"/>
              </w:rPr>
              <w:tab/>
            </w:r>
            <w:r>
              <w:rPr/>
              <w:t>33</w:t>
            </w:r>
          </w:hyperlink>
        </w:p>
        <w:p>
          <w:pPr>
            <w:pStyle w:val="TOC1"/>
            <w:tabs>
              <w:tab w:pos="9781" w:val="right" w:leader="dot"/>
            </w:tabs>
            <w:spacing w:line="240" w:lineRule="auto"/>
            <w:ind w:right="0"/>
            <w:jc w:val="left"/>
          </w:pPr>
          <w:hyperlink w:history="true" w:anchor="_TOC_250005">
            <w:r>
              <w:rPr/>
              <w:t>第七节</w:t>
            </w:r>
            <w:r>
              <w:rPr>
                <w:spacing w:val="-2"/>
              </w:rPr>
              <w:t> </w:t>
            </w:r>
            <w:r>
              <w:rPr/>
              <w:t>优先股相关情况</w:t>
            </w:r>
            <w:r>
              <w:rPr>
                <w:rFonts w:ascii="Times New Roman" w:hAnsi="Times New Roman" w:cs="Times New Roman" w:eastAsia="Times New Roman" w:hint="default"/>
              </w:rPr>
              <w:tab/>
            </w:r>
            <w:r>
              <w:rPr/>
              <w:t>38</w:t>
            </w:r>
          </w:hyperlink>
        </w:p>
        <w:p>
          <w:pPr>
            <w:pStyle w:val="TOC1"/>
            <w:tabs>
              <w:tab w:pos="9781" w:val="right" w:leader="dot"/>
            </w:tabs>
            <w:spacing w:line="240" w:lineRule="auto" w:before="300"/>
            <w:ind w:right="0"/>
            <w:jc w:val="left"/>
          </w:pPr>
          <w:hyperlink w:history="true" w:anchor="_TOC_250004">
            <w:r>
              <w:rPr/>
              <w:t>第八节</w:t>
            </w:r>
            <w:r>
              <w:rPr>
                <w:spacing w:val="-2"/>
              </w:rPr>
              <w:t> </w:t>
            </w:r>
            <w:r>
              <w:rPr/>
              <w:t>董事、监事、高级管理人员和员工情况</w:t>
            </w:r>
            <w:r>
              <w:rPr>
                <w:rFonts w:ascii="Times New Roman" w:hAnsi="Times New Roman" w:cs="Times New Roman" w:eastAsia="Times New Roman" w:hint="default"/>
              </w:rPr>
              <w:tab/>
            </w:r>
            <w:r>
              <w:rPr/>
              <w:t>39</w:t>
            </w:r>
          </w:hyperlink>
        </w:p>
        <w:p>
          <w:pPr>
            <w:pStyle w:val="TOC1"/>
            <w:tabs>
              <w:tab w:pos="9781" w:val="right" w:leader="dot"/>
            </w:tabs>
            <w:spacing w:line="240" w:lineRule="auto"/>
            <w:ind w:right="0"/>
            <w:jc w:val="left"/>
          </w:pPr>
          <w:hyperlink w:history="true" w:anchor="_TOC_250003">
            <w:r>
              <w:rPr/>
              <w:t>第九节</w:t>
            </w:r>
            <w:r>
              <w:rPr>
                <w:spacing w:val="-2"/>
              </w:rPr>
              <w:t> </w:t>
            </w:r>
            <w:r>
              <w:rPr/>
              <w:t>公司治理</w:t>
            </w:r>
            <w:r>
              <w:rPr>
                <w:rFonts w:ascii="Times New Roman" w:hAnsi="Times New Roman" w:cs="Times New Roman" w:eastAsia="Times New Roman" w:hint="default"/>
              </w:rPr>
              <w:tab/>
            </w:r>
            <w:r>
              <w:rPr/>
              <w:t>45</w:t>
            </w:r>
          </w:hyperlink>
        </w:p>
        <w:p>
          <w:pPr>
            <w:pStyle w:val="TOC1"/>
            <w:tabs>
              <w:tab w:pos="9781" w:val="right" w:leader="dot"/>
            </w:tabs>
            <w:spacing w:line="240" w:lineRule="auto"/>
            <w:ind w:right="0"/>
            <w:jc w:val="left"/>
          </w:pPr>
          <w:hyperlink w:history="true" w:anchor="_TOC_250002">
            <w:r>
              <w:rPr/>
              <w:t>第十节</w:t>
            </w:r>
            <w:r>
              <w:rPr>
                <w:spacing w:val="-2"/>
              </w:rPr>
              <w:t> </w:t>
            </w:r>
            <w:r>
              <w:rPr/>
              <w:t>内部控制</w:t>
            </w:r>
            <w:r>
              <w:rPr>
                <w:rFonts w:ascii="Times New Roman" w:hAnsi="Times New Roman" w:cs="Times New Roman" w:eastAsia="Times New Roman" w:hint="default"/>
              </w:rPr>
              <w:tab/>
            </w:r>
            <w:r>
              <w:rPr/>
              <w:t>51</w:t>
            </w:r>
          </w:hyperlink>
        </w:p>
        <w:p>
          <w:pPr>
            <w:pStyle w:val="TOC1"/>
            <w:tabs>
              <w:tab w:pos="9781" w:val="right" w:leader="dot"/>
            </w:tabs>
            <w:spacing w:line="240" w:lineRule="auto" w:before="300"/>
            <w:ind w:right="0"/>
            <w:jc w:val="left"/>
          </w:pPr>
          <w:hyperlink w:history="true" w:anchor="_TOC_250001">
            <w:r>
              <w:rPr/>
              <w:t>第十一节</w:t>
            </w:r>
            <w:r>
              <w:rPr>
                <w:spacing w:val="3"/>
              </w:rPr>
              <w:t> </w:t>
            </w:r>
            <w:r>
              <w:rPr/>
              <w:t>财务报告</w:t>
            </w:r>
            <w:r>
              <w:rPr>
                <w:rFonts w:ascii="Times New Roman" w:hAnsi="Times New Roman" w:cs="Times New Roman" w:eastAsia="Times New Roman" w:hint="default"/>
              </w:rPr>
              <w:tab/>
            </w:r>
            <w:r>
              <w:rPr/>
              <w:t>53</w:t>
            </w:r>
          </w:hyperlink>
        </w:p>
        <w:p>
          <w:pPr>
            <w:pStyle w:val="TOC1"/>
            <w:tabs>
              <w:tab w:pos="9781" w:val="right" w:leader="dot"/>
            </w:tabs>
            <w:spacing w:line="240" w:lineRule="auto"/>
            <w:ind w:right="0"/>
            <w:jc w:val="left"/>
          </w:pPr>
          <w:hyperlink w:history="true" w:anchor="_TOC_250000">
            <w:r>
              <w:rPr/>
              <w:t>第十二节</w:t>
            </w:r>
            <w:r>
              <w:rPr>
                <w:spacing w:val="3"/>
              </w:rPr>
              <w:t> </w:t>
            </w:r>
            <w:r>
              <w:rPr/>
              <w:t>备查文件目录</w:t>
            </w:r>
            <w:r>
              <w:rPr>
                <w:rFonts w:ascii="Times New Roman" w:hAnsi="Times New Roman" w:cs="Times New Roman" w:eastAsia="Times New Roman" w:hint="default"/>
              </w:rPr>
              <w:tab/>
            </w:r>
            <w:r>
              <w:rPr/>
              <w:t>151</w:t>
            </w:r>
          </w:hyperlink>
        </w:p>
        <w:p>
          <w:pPr/>
          <w:r>
            <w:fldChar w:fldCharType="end"/>
          </w:r>
        </w:p>
      </w:sdtContent>
    </w:sdt>
    <w:p>
      <w:pPr>
        <w:spacing w:after="0"/>
        <w:sectPr>
          <w:pgSz w:w="11900" w:h="16840"/>
          <w:pgMar w:header="742" w:footer="984" w:top="1040" w:bottom="1180" w:left="980" w:right="1020"/>
        </w:sectPr>
      </w:pPr>
    </w:p>
    <w:p>
      <w:pPr>
        <w:spacing w:before="862"/>
        <w:ind w:left="1324" w:right="128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6"/>
          <w:szCs w:val="26"/>
        </w:rPr>
      </w:pPr>
    </w:p>
    <w:tbl>
      <w:tblPr>
        <w:tblW w:w="0" w:type="auto"/>
        <w:jc w:val="left"/>
        <w:tblInd w:w="181" w:type="dxa"/>
        <w:tblLayout w:type="fixed"/>
        <w:tblCellMar>
          <w:top w:w="0" w:type="dxa"/>
          <w:left w:w="0" w:type="dxa"/>
          <w:bottom w:w="0" w:type="dxa"/>
          <w:right w:w="0" w:type="dxa"/>
        </w:tblCellMar>
        <w:tblLook w:val="01E0"/>
      </w:tblPr>
      <w:tblGrid>
        <w:gridCol w:w="3523"/>
        <w:gridCol w:w="624"/>
        <w:gridCol w:w="5424"/>
      </w:tblGrid>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公司/本公司/集团公司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深圳市深信泰丰（集团）股份有限公司</w:t>
            </w:r>
          </w:p>
        </w:tc>
      </w:tr>
      <w:tr>
        <w:trPr>
          <w:trHeight w:val="3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泰丰科技公司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深圳市泰丰科技有限公司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汇德祥公司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深圳市汇德祥贸易有限公司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深圳饲料公司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深圳市华宝（集团）饲料有限公司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惠州饲料公司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惠州市华宝饲料有限公司</w:t>
            </w:r>
          </w:p>
        </w:tc>
      </w:tr>
      <w:tr>
        <w:trPr>
          <w:trHeight w:val="3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泰丰投资公司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深圳市深信泰丰投资发展有限公司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华宝物业公司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深圳市华宝西部物业管理有限公司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西部公司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深圳市深信西部房地产有限公司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华宝经发公司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深圳市龙岗区华宝经济发展有限公司</w:t>
            </w:r>
          </w:p>
        </w:tc>
      </w:tr>
      <w:tr>
        <w:trPr>
          <w:trHeight w:val="3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华宝实业公司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深圳市宝安华宝实业有限公司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中委公司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深圳市中委农业投资有限公司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满京华公司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深圳市满京华房地产开发有限公司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希格玛公司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中国希格玛有限公司</w:t>
            </w:r>
          </w:p>
        </w:tc>
      </w:tr>
      <w:tr>
        <w:trPr>
          <w:trHeight w:val="3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建投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深圳市宝安建设投资有限公司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重庆润江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重庆润江基础设施投资有限公司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深国投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华润深国投信托有限公司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3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中国证券监督管理委员会深圳监管局</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5"/>
          <w:szCs w:val="25"/>
        </w:rPr>
      </w:pPr>
    </w:p>
    <w:p>
      <w:pPr>
        <w:spacing w:line="458" w:lineRule="exact" w:before="0"/>
        <w:ind w:left="1324" w:right="128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重大风险提示</w:t>
      </w:r>
      <w:r>
        <w:rPr>
          <w:rFonts w:ascii="Microsoft JhengHei" w:hAnsi="Microsoft JhengHei" w:cs="Microsoft JhengHei" w:eastAsia="Microsoft JhengHei" w:hint="default"/>
          <w:sz w:val="32"/>
          <w:szCs w:val="32"/>
        </w:rPr>
      </w:r>
    </w:p>
    <w:p>
      <w:pPr>
        <w:spacing w:line="240" w:lineRule="auto" w:before="16"/>
        <w:rPr>
          <w:rFonts w:ascii="Microsoft JhengHei" w:hAnsi="Microsoft JhengHei" w:cs="Microsoft JhengHei" w:eastAsia="Microsoft JhengHei" w:hint="default"/>
          <w:b/>
          <w:bCs/>
          <w:sz w:val="19"/>
          <w:szCs w:val="19"/>
        </w:rPr>
      </w:pPr>
    </w:p>
    <w:p>
      <w:pPr>
        <w:spacing w:line="429" w:lineRule="auto" w:before="0"/>
        <w:ind w:left="152" w:right="102" w:firstLine="600"/>
        <w:jc w:val="both"/>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pacing w:val="4"/>
          <w:w w:val="100"/>
          <w:sz w:val="30"/>
          <w:szCs w:val="30"/>
        </w:rPr>
        <w:t>《证</w:t>
      </w:r>
      <w:r>
        <w:rPr>
          <w:rFonts w:ascii="Microsoft JhengHei" w:hAnsi="Microsoft JhengHei" w:cs="Microsoft JhengHei" w:eastAsia="Microsoft JhengHei" w:hint="default"/>
          <w:b/>
          <w:bCs/>
          <w:spacing w:val="9"/>
          <w:w w:val="100"/>
          <w:sz w:val="30"/>
          <w:szCs w:val="30"/>
        </w:rPr>
        <w:t>券</w:t>
      </w:r>
      <w:r>
        <w:rPr>
          <w:rFonts w:ascii="Microsoft JhengHei" w:hAnsi="Microsoft JhengHei" w:cs="Microsoft JhengHei" w:eastAsia="Microsoft JhengHei" w:hint="default"/>
          <w:b/>
          <w:bCs/>
          <w:spacing w:val="4"/>
          <w:w w:val="100"/>
          <w:sz w:val="30"/>
          <w:szCs w:val="30"/>
        </w:rPr>
        <w:t>时</w:t>
      </w:r>
      <w:r>
        <w:rPr>
          <w:rFonts w:ascii="Microsoft JhengHei" w:hAnsi="Microsoft JhengHei" w:cs="Microsoft JhengHei" w:eastAsia="Microsoft JhengHei" w:hint="default"/>
          <w:b/>
          <w:bCs/>
          <w:spacing w:val="5"/>
          <w:w w:val="100"/>
          <w:sz w:val="30"/>
          <w:szCs w:val="30"/>
        </w:rPr>
        <w:t>报</w:t>
      </w:r>
      <w:r>
        <w:rPr>
          <w:rFonts w:ascii="Microsoft JhengHei" w:hAnsi="Microsoft JhengHei" w:cs="Microsoft JhengHei" w:eastAsia="Microsoft JhengHei" w:hint="default"/>
          <w:b/>
          <w:bCs/>
          <w:spacing w:val="4"/>
          <w:w w:val="100"/>
          <w:sz w:val="30"/>
          <w:szCs w:val="30"/>
        </w:rPr>
        <w:t>》和巨潮</w:t>
      </w:r>
      <w:r>
        <w:rPr>
          <w:rFonts w:ascii="Microsoft JhengHei" w:hAnsi="Microsoft JhengHei" w:cs="Microsoft JhengHei" w:eastAsia="Microsoft JhengHei" w:hint="default"/>
          <w:b/>
          <w:bCs/>
          <w:spacing w:val="9"/>
          <w:w w:val="100"/>
          <w:sz w:val="30"/>
          <w:szCs w:val="30"/>
        </w:rPr>
        <w:t>资</w:t>
      </w:r>
      <w:r>
        <w:rPr>
          <w:rFonts w:ascii="Microsoft JhengHei" w:hAnsi="Microsoft JhengHei" w:cs="Microsoft JhengHei" w:eastAsia="Microsoft JhengHei" w:hint="default"/>
          <w:b/>
          <w:bCs/>
          <w:spacing w:val="4"/>
          <w:w w:val="100"/>
          <w:sz w:val="30"/>
          <w:szCs w:val="30"/>
        </w:rPr>
        <w:t>讯</w:t>
      </w:r>
      <w:r>
        <w:rPr>
          <w:rFonts w:ascii="Microsoft JhengHei" w:hAnsi="Microsoft JhengHei" w:cs="Microsoft JhengHei" w:eastAsia="Microsoft JhengHei" w:hint="default"/>
          <w:b/>
          <w:bCs/>
          <w:spacing w:val="5"/>
          <w:w w:val="100"/>
          <w:sz w:val="30"/>
          <w:szCs w:val="30"/>
        </w:rPr>
        <w:t>网</w:t>
      </w:r>
      <w:r>
        <w:rPr>
          <w:rFonts w:ascii="Microsoft JhengHei" w:hAnsi="Microsoft JhengHei" w:cs="Microsoft JhengHei" w:eastAsia="Microsoft JhengHei" w:hint="default"/>
          <w:b/>
          <w:bCs/>
          <w:spacing w:val="4"/>
          <w:w w:val="100"/>
          <w:sz w:val="30"/>
          <w:szCs w:val="30"/>
        </w:rPr>
        <w:t>（</w:t>
      </w:r>
      <w:hyperlink r:id="rId8">
        <w:r>
          <w:rPr>
            <w:rFonts w:ascii="Microsoft JhengHei" w:hAnsi="Microsoft JhengHei" w:cs="Microsoft JhengHei" w:eastAsia="Microsoft JhengHei" w:hint="default"/>
            <w:b/>
            <w:bCs/>
            <w:spacing w:val="2"/>
            <w:w w:val="62"/>
            <w:sz w:val="30"/>
            <w:szCs w:val="30"/>
          </w:rPr>
          <w:t>w</w:t>
        </w:r>
        <w:r>
          <w:rPr>
            <w:rFonts w:ascii="Microsoft JhengHei" w:hAnsi="Microsoft JhengHei" w:cs="Microsoft JhengHei" w:eastAsia="Microsoft JhengHei" w:hint="default"/>
            <w:b/>
            <w:bCs/>
            <w:spacing w:val="-3"/>
            <w:w w:val="62"/>
            <w:sz w:val="30"/>
            <w:szCs w:val="30"/>
          </w:rPr>
          <w:t>w</w:t>
        </w:r>
        <w:r>
          <w:rPr>
            <w:rFonts w:ascii="Microsoft JhengHei" w:hAnsi="Microsoft JhengHei" w:cs="Microsoft JhengHei" w:eastAsia="Microsoft JhengHei" w:hint="default"/>
            <w:b/>
            <w:bCs/>
            <w:spacing w:val="2"/>
            <w:w w:val="62"/>
            <w:sz w:val="30"/>
            <w:szCs w:val="30"/>
          </w:rPr>
          <w:t>w</w:t>
        </w:r>
        <w:r>
          <w:rPr>
            <w:rFonts w:ascii="Microsoft JhengHei" w:hAnsi="Microsoft JhengHei" w:cs="Microsoft JhengHei" w:eastAsia="Microsoft JhengHei" w:hint="default"/>
            <w:b/>
            <w:bCs/>
            <w:spacing w:val="-3"/>
            <w:w w:val="198"/>
            <w:sz w:val="30"/>
            <w:szCs w:val="30"/>
          </w:rPr>
          <w:t>.</w:t>
        </w:r>
        <w:r>
          <w:rPr>
            <w:rFonts w:ascii="Microsoft JhengHei" w:hAnsi="Microsoft JhengHei" w:cs="Microsoft JhengHei" w:eastAsia="Microsoft JhengHei" w:hint="default"/>
            <w:b/>
            <w:bCs/>
            <w:spacing w:val="2"/>
            <w:w w:val="99"/>
            <w:sz w:val="30"/>
            <w:szCs w:val="30"/>
          </w:rPr>
          <w:t>c</w:t>
        </w:r>
        <w:r>
          <w:rPr>
            <w:rFonts w:ascii="Microsoft JhengHei" w:hAnsi="Microsoft JhengHei" w:cs="Microsoft JhengHei" w:eastAsia="Microsoft JhengHei" w:hint="default"/>
            <w:b/>
            <w:bCs/>
            <w:spacing w:val="-3"/>
            <w:w w:val="80"/>
            <w:sz w:val="30"/>
            <w:szCs w:val="30"/>
          </w:rPr>
          <w:t>n</w:t>
        </w:r>
        <w:r>
          <w:rPr>
            <w:rFonts w:ascii="Microsoft JhengHei" w:hAnsi="Microsoft JhengHei" w:cs="Microsoft JhengHei" w:eastAsia="Microsoft JhengHei" w:hint="default"/>
            <w:b/>
            <w:bCs/>
            <w:spacing w:val="2"/>
            <w:w w:val="182"/>
            <w:sz w:val="30"/>
            <w:szCs w:val="30"/>
          </w:rPr>
          <w:t>i</w:t>
        </w:r>
        <w:r>
          <w:rPr>
            <w:rFonts w:ascii="Microsoft JhengHei" w:hAnsi="Microsoft JhengHei" w:cs="Microsoft JhengHei" w:eastAsia="Microsoft JhengHei" w:hint="default"/>
            <w:b/>
            <w:bCs/>
            <w:spacing w:val="-3"/>
            <w:w w:val="80"/>
            <w:sz w:val="30"/>
            <w:szCs w:val="30"/>
          </w:rPr>
          <w:t>n</w:t>
        </w:r>
        <w:r>
          <w:rPr>
            <w:rFonts w:ascii="Microsoft JhengHei" w:hAnsi="Microsoft JhengHei" w:cs="Microsoft JhengHei" w:eastAsia="Microsoft JhengHei" w:hint="default"/>
            <w:b/>
            <w:bCs/>
            <w:spacing w:val="2"/>
            <w:w w:val="138"/>
            <w:sz w:val="30"/>
            <w:szCs w:val="30"/>
          </w:rPr>
          <w:t>f</w:t>
        </w:r>
        <w:r>
          <w:rPr>
            <w:rFonts w:ascii="Microsoft JhengHei" w:hAnsi="Microsoft JhengHei" w:cs="Microsoft JhengHei" w:eastAsia="Microsoft JhengHei" w:hint="default"/>
            <w:b/>
            <w:bCs/>
            <w:spacing w:val="-3"/>
            <w:w w:val="78"/>
            <w:sz w:val="30"/>
            <w:szCs w:val="30"/>
          </w:rPr>
          <w:t>o</w:t>
        </w:r>
        <w:r>
          <w:rPr>
            <w:rFonts w:ascii="Microsoft JhengHei" w:hAnsi="Microsoft JhengHei" w:cs="Microsoft JhengHei" w:eastAsia="Microsoft JhengHei" w:hint="default"/>
            <w:b/>
            <w:bCs/>
            <w:spacing w:val="2"/>
            <w:w w:val="198"/>
            <w:sz w:val="30"/>
            <w:szCs w:val="30"/>
          </w:rPr>
          <w:t>.</w:t>
        </w:r>
        <w:r>
          <w:rPr>
            <w:rFonts w:ascii="Microsoft JhengHei" w:hAnsi="Microsoft JhengHei" w:cs="Microsoft JhengHei" w:eastAsia="Microsoft JhengHei" w:hint="default"/>
            <w:b/>
            <w:bCs/>
            <w:spacing w:val="-3"/>
            <w:w w:val="99"/>
            <w:sz w:val="30"/>
            <w:szCs w:val="30"/>
          </w:rPr>
          <w:t>c</w:t>
        </w:r>
        <w:r>
          <w:rPr>
            <w:rFonts w:ascii="Microsoft JhengHei" w:hAnsi="Microsoft JhengHei" w:cs="Microsoft JhengHei" w:eastAsia="Microsoft JhengHei" w:hint="default"/>
            <w:b/>
            <w:bCs/>
            <w:spacing w:val="2"/>
            <w:w w:val="78"/>
            <w:sz w:val="30"/>
            <w:szCs w:val="30"/>
          </w:rPr>
          <w:t>o</w:t>
        </w:r>
        <w:r>
          <w:rPr>
            <w:rFonts w:ascii="Microsoft JhengHei" w:hAnsi="Microsoft JhengHei" w:cs="Microsoft JhengHei" w:eastAsia="Microsoft JhengHei" w:hint="default"/>
            <w:b/>
            <w:bCs/>
            <w:spacing w:val="-3"/>
            <w:w w:val="53"/>
            <w:sz w:val="30"/>
            <w:szCs w:val="30"/>
          </w:rPr>
          <w:t>m</w:t>
        </w:r>
        <w:r>
          <w:rPr>
            <w:rFonts w:ascii="Microsoft JhengHei" w:hAnsi="Microsoft JhengHei" w:cs="Microsoft JhengHei" w:eastAsia="Microsoft JhengHei" w:hint="default"/>
            <w:b/>
            <w:bCs/>
            <w:spacing w:val="2"/>
            <w:w w:val="198"/>
            <w:sz w:val="30"/>
            <w:szCs w:val="30"/>
          </w:rPr>
          <w:t>.</w:t>
        </w:r>
        <w:r>
          <w:rPr>
            <w:rFonts w:ascii="Microsoft JhengHei" w:hAnsi="Microsoft JhengHei" w:cs="Microsoft JhengHei" w:eastAsia="Microsoft JhengHei" w:hint="default"/>
            <w:b/>
            <w:bCs/>
            <w:spacing w:val="2"/>
            <w:w w:val="99"/>
            <w:sz w:val="30"/>
            <w:szCs w:val="30"/>
          </w:rPr>
          <w:t>c</w:t>
        </w:r>
        <w:r>
          <w:rPr>
            <w:rFonts w:ascii="Microsoft JhengHei" w:hAnsi="Microsoft JhengHei" w:cs="Microsoft JhengHei" w:eastAsia="Microsoft JhengHei" w:hint="default"/>
            <w:b/>
            <w:bCs/>
            <w:w w:val="80"/>
            <w:sz w:val="30"/>
            <w:szCs w:val="30"/>
          </w:rPr>
          <w:t>n</w:t>
        </w:r>
      </w:hyperlink>
      <w:r>
        <w:rPr>
          <w:rFonts w:ascii="Microsoft JhengHei" w:hAnsi="Microsoft JhengHei" w:cs="Microsoft JhengHei" w:eastAsia="Microsoft JhengHei" w:hint="default"/>
          <w:b/>
          <w:bCs/>
          <w:spacing w:val="4"/>
          <w:w w:val="100"/>
          <w:sz w:val="30"/>
          <w:szCs w:val="30"/>
        </w:rPr>
        <w:t>）为本公</w:t>
      </w:r>
      <w:r>
        <w:rPr>
          <w:rFonts w:ascii="Microsoft JhengHei" w:hAnsi="Microsoft JhengHei" w:cs="Microsoft JhengHei" w:eastAsia="Microsoft JhengHei" w:hint="default"/>
          <w:b/>
          <w:bCs/>
          <w:spacing w:val="9"/>
          <w:w w:val="100"/>
          <w:sz w:val="30"/>
          <w:szCs w:val="30"/>
        </w:rPr>
        <w:t>司</w:t>
      </w:r>
      <w:r>
        <w:rPr>
          <w:rFonts w:ascii="Microsoft JhengHei" w:hAnsi="Microsoft JhengHei" w:cs="Microsoft JhengHei" w:eastAsia="Microsoft JhengHei" w:hint="default"/>
          <w:b/>
          <w:bCs/>
          <w:spacing w:val="4"/>
          <w:w w:val="100"/>
          <w:sz w:val="30"/>
          <w:szCs w:val="30"/>
        </w:rPr>
        <w:t>选定</w:t>
      </w:r>
      <w:r>
        <w:rPr>
          <w:rFonts w:ascii="Microsoft JhengHei" w:hAnsi="Microsoft JhengHei" w:cs="Microsoft JhengHei" w:eastAsia="Microsoft JhengHei" w:hint="default"/>
          <w:b/>
          <w:bCs/>
          <w:w w:val="100"/>
          <w:sz w:val="30"/>
          <w:szCs w:val="30"/>
        </w:rPr>
        <w:t>的</w:t>
      </w:r>
      <w:r>
        <w:rPr>
          <w:rFonts w:ascii="Microsoft JhengHei" w:hAnsi="Microsoft JhengHei" w:cs="Microsoft JhengHei" w:eastAsia="Microsoft JhengHei" w:hint="default"/>
          <w:b/>
          <w:bCs/>
          <w:w w:val="100"/>
          <w:sz w:val="30"/>
          <w:szCs w:val="30"/>
        </w:rPr>
        <w:t> </w:t>
      </w:r>
      <w:r>
        <w:rPr>
          <w:rFonts w:ascii="Microsoft JhengHei" w:hAnsi="Microsoft JhengHei" w:cs="Microsoft JhengHei" w:eastAsia="Microsoft JhengHei" w:hint="default"/>
          <w:b/>
          <w:bCs/>
          <w:spacing w:val="-2"/>
          <w:sz w:val="30"/>
          <w:szCs w:val="30"/>
        </w:rPr>
        <w:t>信息披露媒体，本公司所有信息均以在上述选定媒体刊登的信息为准，敬</w:t>
      </w:r>
      <w:r>
        <w:rPr>
          <w:rFonts w:ascii="Microsoft JhengHei" w:hAnsi="Microsoft JhengHei" w:cs="Microsoft JhengHei" w:eastAsia="Microsoft JhengHei" w:hint="default"/>
          <w:b/>
          <w:bCs/>
          <w:spacing w:val="26"/>
          <w:sz w:val="30"/>
          <w:szCs w:val="30"/>
        </w:rPr>
        <w:t> </w:t>
      </w:r>
      <w:r>
        <w:rPr>
          <w:rFonts w:ascii="Microsoft JhengHei" w:hAnsi="Microsoft JhengHei" w:cs="Microsoft JhengHei" w:eastAsia="Microsoft JhengHei" w:hint="default"/>
          <w:b/>
          <w:bCs/>
          <w:spacing w:val="26"/>
          <w:sz w:val="30"/>
          <w:szCs w:val="30"/>
        </w:rPr>
      </w:r>
      <w:r>
        <w:rPr>
          <w:rFonts w:ascii="Microsoft JhengHei" w:hAnsi="Microsoft JhengHei" w:cs="Microsoft JhengHei" w:eastAsia="Microsoft JhengHei" w:hint="default"/>
          <w:b/>
          <w:bCs/>
          <w:sz w:val="30"/>
          <w:szCs w:val="30"/>
        </w:rPr>
        <w:t>请投资者注意投资风险。</w:t>
      </w:r>
      <w:r>
        <w:rPr>
          <w:rFonts w:ascii="Microsoft JhengHei" w:hAnsi="Microsoft JhengHei" w:cs="Microsoft JhengHei" w:eastAsia="Microsoft JhengHei" w:hint="default"/>
          <w:sz w:val="30"/>
          <w:szCs w:val="30"/>
        </w:rPr>
      </w:r>
    </w:p>
    <w:p>
      <w:pPr>
        <w:spacing w:after="0" w:line="429" w:lineRule="auto"/>
        <w:jc w:val="both"/>
        <w:rPr>
          <w:rFonts w:ascii="Microsoft JhengHei" w:hAnsi="Microsoft JhengHei" w:cs="Microsoft JhengHei" w:eastAsia="Microsoft JhengHei" w:hint="default"/>
          <w:sz w:val="30"/>
          <w:szCs w:val="30"/>
        </w:rPr>
        <w:sectPr>
          <w:pgSz w:w="11900" w:h="16840"/>
          <w:pgMar w:header="742" w:footer="984" w:top="1040" w:bottom="1180" w:left="980" w:right="1020"/>
        </w:sectPr>
      </w:pPr>
    </w:p>
    <w:p>
      <w:pPr>
        <w:spacing w:line="240" w:lineRule="auto" w:before="0"/>
        <w:rPr>
          <w:rFonts w:ascii="Microsoft JhengHei" w:hAnsi="Microsoft JhengHei" w:cs="Microsoft JhengHei" w:eastAsia="Microsoft JhengHei" w:hint="default"/>
          <w:b/>
          <w:bCs/>
          <w:sz w:val="20"/>
          <w:szCs w:val="20"/>
        </w:rPr>
      </w:pPr>
      <w:r>
        <w:rPr/>
        <w:pict>
          <v:shape style="position:absolute;margin-left:166.800003pt;margin-top:269.839996pt;width:369.85pt;height:19.7pt;mso-position-horizontal-relative:page;mso-position-vertical-relative:page;z-index:-753088"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14"/>
        <w:rPr>
          <w:rFonts w:ascii="Microsoft JhengHei" w:hAnsi="Microsoft JhengHei" w:cs="Microsoft JhengHei" w:eastAsia="Microsoft JhengHei" w:hint="default"/>
          <w:b/>
          <w:bCs/>
          <w:sz w:val="22"/>
          <w:szCs w:val="22"/>
        </w:rPr>
      </w:pPr>
    </w:p>
    <w:p>
      <w:pPr>
        <w:pStyle w:val="Heading1"/>
        <w:spacing w:line="458" w:lineRule="exact"/>
        <w:ind w:right="1281"/>
        <w:jc w:val="center"/>
        <w:rPr>
          <w:b w:val="0"/>
          <w:bCs w:val="0"/>
        </w:rPr>
      </w:pPr>
      <w:bookmarkStart w:name="_TOC_250010" w:id="2"/>
      <w:r>
        <w:rPr/>
        <w:t>第二节 </w:t>
      </w:r>
      <w:r>
        <w:rPr>
          <w:spacing w:val="8"/>
        </w:rPr>
        <w:t> </w:t>
      </w:r>
      <w:r>
        <w:rPr/>
        <w:t>公司简介</w:t>
      </w:r>
      <w:bookmarkEnd w:id="2"/>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Heading2"/>
        <w:spacing w:line="367" w:lineRule="exact"/>
        <w:ind w:right="0"/>
        <w:jc w:val="left"/>
        <w:rPr>
          <w:b w:val="0"/>
          <w:bCs w:val="0"/>
        </w:rPr>
      </w:pPr>
      <w:r>
        <w:rPr/>
        <w:t>一、公司信息</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2285"/>
        <w:gridCol w:w="2952"/>
        <w:gridCol w:w="2155"/>
        <w:gridCol w:w="2179"/>
      </w:tblGrid>
      <w:tr>
        <w:trPr>
          <w:trHeight w:val="408"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深信泰丰</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000034</w:t>
            </w:r>
          </w:p>
        </w:tc>
      </w:tr>
      <w:tr>
        <w:trPr>
          <w:trHeight w:val="398"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398"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深圳市深信泰丰(集团)股份有限公司</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深信泰丰</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Shenzhen Shenxin Taifeng Group Co., Ltd</w:t>
            </w:r>
          </w:p>
        </w:tc>
      </w:tr>
      <w:tr>
        <w:trPr>
          <w:trHeight w:val="403" w:hRule="exact"/>
        </w:trPr>
        <w:tc>
          <w:tcPr>
            <w:tcW w:w="228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53"/>
              <w:ind w:left="11" w:right="0"/>
              <w:jc w:val="left"/>
              <w:rPr>
                <w:rFonts w:ascii="宋体" w:hAnsi="宋体" w:cs="宋体" w:eastAsia="宋体" w:hint="default"/>
                <w:sz w:val="18"/>
                <w:szCs w:val="18"/>
              </w:rPr>
            </w:pPr>
            <w:r>
              <w:rPr>
                <w:rFonts w:ascii="宋体"/>
                <w:sz w:val="18"/>
              </w:rPr>
              <w:t>Shenxin</w:t>
            </w:r>
            <w:r>
              <w:rPr>
                <w:rFonts w:ascii="宋体"/>
                <w:spacing w:val="2"/>
                <w:sz w:val="18"/>
              </w:rPr>
              <w:t> </w:t>
            </w:r>
            <w:r>
              <w:rPr>
                <w:rFonts w:ascii="宋体"/>
                <w:sz w:val="18"/>
              </w:rPr>
              <w:t>Taifeng</w:t>
            </w:r>
          </w:p>
        </w:tc>
      </w:tr>
      <w:tr>
        <w:trPr>
          <w:trHeight w:val="398"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晏群</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广东省深圳市宝安区宝城</w:t>
            </w:r>
            <w:r>
              <w:rPr>
                <w:rFonts w:ascii="宋体" w:hAnsi="宋体" w:cs="宋体" w:eastAsia="宋体" w:hint="default"/>
                <w:spacing w:val="-35"/>
                <w:sz w:val="18"/>
                <w:szCs w:val="18"/>
              </w:rPr>
              <w:t> </w:t>
            </w:r>
            <w:r>
              <w:rPr>
                <w:rFonts w:ascii="宋体" w:hAnsi="宋体" w:cs="宋体" w:eastAsia="宋体" w:hint="default"/>
                <w:sz w:val="18"/>
                <w:szCs w:val="18"/>
              </w:rPr>
              <w:t>23</w:t>
            </w:r>
            <w:r>
              <w:rPr>
                <w:rFonts w:ascii="宋体" w:hAnsi="宋体" w:cs="宋体" w:eastAsia="宋体" w:hint="default"/>
                <w:spacing w:val="-42"/>
                <w:sz w:val="18"/>
                <w:szCs w:val="18"/>
              </w:rPr>
              <w:t> </w:t>
            </w:r>
            <w:r>
              <w:rPr>
                <w:rFonts w:ascii="宋体" w:hAnsi="宋体" w:cs="宋体" w:eastAsia="宋体" w:hint="default"/>
                <w:spacing w:val="-4"/>
                <w:sz w:val="18"/>
                <w:szCs w:val="18"/>
              </w:rPr>
              <w:t>区华宝新苑（风采轩）5</w:t>
            </w:r>
            <w:r>
              <w:rPr>
                <w:rFonts w:ascii="宋体" w:hAnsi="宋体" w:cs="宋体" w:eastAsia="宋体" w:hint="default"/>
                <w:spacing w:val="-35"/>
                <w:sz w:val="18"/>
                <w:szCs w:val="18"/>
              </w:rPr>
              <w:t> </w:t>
            </w:r>
            <w:r>
              <w:rPr>
                <w:rFonts w:ascii="宋体" w:hAnsi="宋体" w:cs="宋体" w:eastAsia="宋体" w:hint="default"/>
                <w:spacing w:val="-3"/>
                <w:sz w:val="18"/>
                <w:szCs w:val="18"/>
              </w:rPr>
              <w:t>号楼社区服务中心三楼</w:t>
            </w:r>
            <w:r>
              <w:rPr>
                <w:rFonts w:ascii="宋体" w:hAnsi="宋体" w:cs="宋体" w:eastAsia="宋体" w:hint="default"/>
                <w:spacing w:val="-35"/>
                <w:sz w:val="18"/>
                <w:szCs w:val="18"/>
              </w:rPr>
              <w:t> </w:t>
            </w:r>
            <w:r>
              <w:rPr>
                <w:rFonts w:ascii="宋体" w:hAnsi="宋体" w:cs="宋体" w:eastAsia="宋体" w:hint="default"/>
                <w:sz w:val="18"/>
                <w:szCs w:val="18"/>
              </w:rPr>
              <w:t>301</w:t>
            </w:r>
            <w:r>
              <w:rPr>
                <w:rFonts w:ascii="宋体" w:hAnsi="宋体" w:cs="宋体" w:eastAsia="宋体" w:hint="default"/>
                <w:spacing w:val="-42"/>
                <w:sz w:val="18"/>
                <w:szCs w:val="18"/>
              </w:rPr>
              <w:t> </w:t>
            </w:r>
            <w:r>
              <w:rPr>
                <w:rFonts w:ascii="宋体" w:hAnsi="宋体" w:cs="宋体" w:eastAsia="宋体" w:hint="default"/>
                <w:sz w:val="18"/>
                <w:szCs w:val="18"/>
              </w:rPr>
              <w:t>房及</w:t>
            </w:r>
            <w:r>
              <w:rPr>
                <w:rFonts w:ascii="宋体" w:hAnsi="宋体" w:cs="宋体" w:eastAsia="宋体" w:hint="default"/>
                <w:spacing w:val="-35"/>
                <w:sz w:val="18"/>
                <w:szCs w:val="18"/>
              </w:rPr>
              <w:t> </w:t>
            </w:r>
            <w:r>
              <w:rPr>
                <w:rFonts w:ascii="宋体" w:hAnsi="宋体" w:cs="宋体" w:eastAsia="宋体" w:hint="default"/>
                <w:sz w:val="18"/>
                <w:szCs w:val="18"/>
              </w:rPr>
              <w:t>303</w:t>
            </w:r>
            <w:r>
              <w:rPr>
                <w:rFonts w:ascii="宋体" w:hAnsi="宋体" w:cs="宋体" w:eastAsia="宋体" w:hint="default"/>
                <w:spacing w:val="-42"/>
                <w:sz w:val="18"/>
                <w:szCs w:val="18"/>
              </w:rPr>
              <w:t> </w:t>
            </w:r>
            <w:r>
              <w:rPr>
                <w:rFonts w:ascii="宋体" w:hAnsi="宋体" w:cs="宋体" w:eastAsia="宋体" w:hint="default"/>
                <w:sz w:val="18"/>
                <w:szCs w:val="18"/>
              </w:rPr>
              <w:t>房</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518101</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广东省深圳市宝安区宝城</w:t>
            </w:r>
            <w:r>
              <w:rPr>
                <w:rFonts w:ascii="宋体" w:hAnsi="宋体" w:cs="宋体" w:eastAsia="宋体" w:hint="default"/>
                <w:spacing w:val="-43"/>
                <w:sz w:val="18"/>
                <w:szCs w:val="18"/>
              </w:rPr>
              <w:t> </w:t>
            </w:r>
            <w:r>
              <w:rPr>
                <w:rFonts w:ascii="宋体" w:hAnsi="宋体" w:cs="宋体" w:eastAsia="宋体" w:hint="default"/>
                <w:sz w:val="18"/>
                <w:szCs w:val="18"/>
              </w:rPr>
              <w:t>67</w:t>
            </w:r>
            <w:r>
              <w:rPr>
                <w:rFonts w:ascii="宋体" w:hAnsi="宋体" w:cs="宋体" w:eastAsia="宋体" w:hint="default"/>
                <w:spacing w:val="-48"/>
                <w:sz w:val="18"/>
                <w:szCs w:val="18"/>
              </w:rPr>
              <w:t> </w:t>
            </w:r>
            <w:r>
              <w:rPr>
                <w:rFonts w:ascii="宋体" w:hAnsi="宋体" w:cs="宋体" w:eastAsia="宋体" w:hint="default"/>
                <w:sz w:val="18"/>
                <w:szCs w:val="18"/>
              </w:rPr>
              <w:t>区隆昌路</w:t>
            </w:r>
            <w:r>
              <w:rPr>
                <w:rFonts w:ascii="宋体" w:hAnsi="宋体" w:cs="宋体" w:eastAsia="宋体" w:hint="default"/>
                <w:spacing w:val="-43"/>
                <w:sz w:val="18"/>
                <w:szCs w:val="18"/>
              </w:rPr>
              <w:t> </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pacing w:val="-3"/>
                <w:sz w:val="18"/>
                <w:szCs w:val="18"/>
              </w:rPr>
              <w:t>号飞扬科技园</w:t>
            </w:r>
            <w:r>
              <w:rPr>
                <w:rFonts w:ascii="宋体" w:hAnsi="宋体" w:cs="宋体" w:eastAsia="宋体" w:hint="default"/>
                <w:spacing w:val="-43"/>
                <w:sz w:val="18"/>
                <w:szCs w:val="18"/>
              </w:rPr>
              <w:t> </w:t>
            </w:r>
            <w:r>
              <w:rPr>
                <w:rFonts w:ascii="宋体" w:hAnsi="宋体" w:cs="宋体" w:eastAsia="宋体" w:hint="default"/>
                <w:sz w:val="18"/>
                <w:szCs w:val="18"/>
              </w:rPr>
              <w:t>B</w:t>
            </w:r>
            <w:r>
              <w:rPr>
                <w:rFonts w:ascii="宋体" w:hAnsi="宋体" w:cs="宋体" w:eastAsia="宋体" w:hint="default"/>
                <w:spacing w:val="-43"/>
                <w:sz w:val="18"/>
                <w:szCs w:val="18"/>
              </w:rPr>
              <w:t> </w:t>
            </w:r>
            <w:r>
              <w:rPr>
                <w:rFonts w:ascii="宋体" w:hAnsi="宋体" w:cs="宋体" w:eastAsia="宋体" w:hint="default"/>
                <w:sz w:val="18"/>
                <w:szCs w:val="18"/>
              </w:rPr>
              <w:t>座</w:t>
            </w:r>
            <w:r>
              <w:rPr>
                <w:rFonts w:ascii="宋体" w:hAnsi="宋体" w:cs="宋体" w:eastAsia="宋体" w:hint="default"/>
                <w:spacing w:val="-43"/>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楼</w:t>
            </w:r>
          </w:p>
        </w:tc>
      </w:tr>
      <w:tr>
        <w:trPr>
          <w:trHeight w:val="398"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518101</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hyperlink r:id="rId9">
              <w:r>
                <w:rPr>
                  <w:rFonts w:ascii="宋体"/>
                  <w:sz w:val="18"/>
                </w:rPr>
                <w:t>www.sz000034.com</w:t>
              </w:r>
            </w:hyperlink>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hyperlink r:id="rId10">
              <w:r>
                <w:rPr>
                  <w:rFonts w:ascii="宋体"/>
                  <w:sz w:val="18"/>
                </w:rPr>
                <w:t>shenxintaifeng@126.com</w:t>
              </w:r>
            </w:hyperlink>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孙德志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许智</w:t>
            </w:r>
          </w:p>
        </w:tc>
      </w:tr>
      <w:tr>
        <w:trPr>
          <w:trHeight w:val="158" w:hRule="exact"/>
        </w:trPr>
        <w:tc>
          <w:tcPr>
            <w:tcW w:w="318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2" w:type="dxa"/>
            <w:vMerge w:val="restart"/>
            <w:tcBorders>
              <w:top w:val="single" w:sz="4" w:space="0" w:color="000000"/>
              <w:left w:val="single" w:sz="4" w:space="0" w:color="000000"/>
              <w:right w:val="single" w:sz="4" w:space="0" w:color="000000"/>
            </w:tcBorders>
          </w:tcPr>
          <w:p>
            <w:pPr>
              <w:pStyle w:val="TableParagraph"/>
              <w:spacing w:line="316" w:lineRule="auto" w:before="53"/>
              <w:ind w:left="28" w:right="41"/>
              <w:jc w:val="left"/>
              <w:rPr>
                <w:rFonts w:ascii="宋体" w:hAnsi="宋体" w:cs="宋体" w:eastAsia="宋体" w:hint="default"/>
                <w:sz w:val="18"/>
                <w:szCs w:val="18"/>
              </w:rPr>
            </w:pPr>
            <w:r>
              <w:rPr>
                <w:rFonts w:ascii="宋体" w:hAnsi="宋体" w:cs="宋体" w:eastAsia="宋体" w:hint="default"/>
                <w:sz w:val="18"/>
                <w:szCs w:val="18"/>
              </w:rPr>
              <w:t>广东省深圳市宝安区宝城</w:t>
            </w:r>
            <w:r>
              <w:rPr>
                <w:rFonts w:ascii="宋体" w:hAnsi="宋体" w:cs="宋体" w:eastAsia="宋体" w:hint="default"/>
                <w:spacing w:val="-43"/>
                <w:sz w:val="18"/>
                <w:szCs w:val="18"/>
              </w:rPr>
              <w:t> </w:t>
            </w:r>
            <w:r>
              <w:rPr>
                <w:rFonts w:ascii="宋体" w:hAnsi="宋体" w:cs="宋体" w:eastAsia="宋体" w:hint="default"/>
                <w:sz w:val="18"/>
                <w:szCs w:val="18"/>
              </w:rPr>
              <w:t>67</w:t>
            </w:r>
            <w:r>
              <w:rPr>
                <w:rFonts w:ascii="宋体" w:hAnsi="宋体" w:cs="宋体" w:eastAsia="宋体" w:hint="default"/>
                <w:spacing w:val="-49"/>
                <w:sz w:val="18"/>
                <w:szCs w:val="18"/>
              </w:rPr>
              <w:t> </w:t>
            </w:r>
            <w:r>
              <w:rPr>
                <w:rFonts w:ascii="宋体" w:hAnsi="宋体" w:cs="宋体" w:eastAsia="宋体" w:hint="default"/>
                <w:sz w:val="18"/>
                <w:szCs w:val="18"/>
              </w:rPr>
              <w:t>区隆昌路</w:t>
            </w:r>
            <w:r>
              <w:rPr>
                <w:rFonts w:ascii="宋体" w:hAnsi="宋体" w:cs="宋体" w:eastAsia="宋体" w:hint="default"/>
                <w:spacing w:val="-43"/>
                <w:sz w:val="18"/>
                <w:szCs w:val="18"/>
              </w:rPr>
              <w:t> </w:t>
            </w:r>
            <w:r>
              <w:rPr>
                <w:rFonts w:ascii="宋体" w:hAnsi="宋体" w:cs="宋体" w:eastAsia="宋体" w:hint="default"/>
                <w:sz w:val="18"/>
                <w:szCs w:val="18"/>
              </w:rPr>
              <w:t>8</w:t>
            </w:r>
            <w:r>
              <w:rPr>
                <w:rFonts w:ascii="宋体" w:hAnsi="宋体" w:cs="宋体" w:eastAsia="宋体" w:hint="default"/>
                <w:w w:val="101"/>
                <w:sz w:val="18"/>
                <w:szCs w:val="18"/>
              </w:rPr>
              <w:t> </w:t>
            </w:r>
            <w:r>
              <w:rPr>
                <w:rFonts w:ascii="宋体" w:hAnsi="宋体" w:cs="宋体" w:eastAsia="宋体" w:hint="default"/>
                <w:sz w:val="18"/>
                <w:szCs w:val="18"/>
              </w:rPr>
              <w:t>号飞扬科技园</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5"/>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楼</w:t>
            </w:r>
          </w:p>
        </w:tc>
        <w:tc>
          <w:tcPr>
            <w:tcW w:w="3192"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46"/>
              <w:jc w:val="left"/>
              <w:rPr>
                <w:rFonts w:ascii="宋体" w:hAnsi="宋体" w:cs="宋体" w:eastAsia="宋体" w:hint="default"/>
                <w:sz w:val="18"/>
                <w:szCs w:val="18"/>
              </w:rPr>
            </w:pPr>
            <w:r>
              <w:rPr>
                <w:rFonts w:ascii="宋体" w:hAnsi="宋体" w:cs="宋体" w:eastAsia="宋体" w:hint="default"/>
                <w:sz w:val="18"/>
                <w:szCs w:val="18"/>
              </w:rPr>
              <w:t>广东省深圳市宝安区宝城</w:t>
            </w:r>
            <w:r>
              <w:rPr>
                <w:rFonts w:ascii="宋体" w:hAnsi="宋体" w:cs="宋体" w:eastAsia="宋体" w:hint="default"/>
                <w:spacing w:val="-43"/>
                <w:sz w:val="18"/>
                <w:szCs w:val="18"/>
              </w:rPr>
              <w:t> </w:t>
            </w:r>
            <w:r>
              <w:rPr>
                <w:rFonts w:ascii="宋体" w:hAnsi="宋体" w:cs="宋体" w:eastAsia="宋体" w:hint="default"/>
                <w:sz w:val="18"/>
                <w:szCs w:val="18"/>
              </w:rPr>
              <w:t>67</w:t>
            </w:r>
            <w:r>
              <w:rPr>
                <w:rFonts w:ascii="宋体" w:hAnsi="宋体" w:cs="宋体" w:eastAsia="宋体" w:hint="default"/>
                <w:spacing w:val="-49"/>
                <w:sz w:val="18"/>
                <w:szCs w:val="18"/>
              </w:rPr>
              <w:t> </w:t>
            </w:r>
            <w:r>
              <w:rPr>
                <w:rFonts w:ascii="宋体" w:hAnsi="宋体" w:cs="宋体" w:eastAsia="宋体" w:hint="default"/>
                <w:sz w:val="18"/>
                <w:szCs w:val="18"/>
              </w:rPr>
              <w:t>区隆昌路</w:t>
            </w:r>
            <w:r>
              <w:rPr>
                <w:rFonts w:ascii="宋体" w:hAnsi="宋体" w:cs="宋体" w:eastAsia="宋体" w:hint="default"/>
                <w:spacing w:val="-43"/>
                <w:sz w:val="18"/>
                <w:szCs w:val="18"/>
              </w:rPr>
              <w:t> </w:t>
            </w:r>
            <w:r>
              <w:rPr>
                <w:rFonts w:ascii="宋体" w:hAnsi="宋体" w:cs="宋体" w:eastAsia="宋体" w:hint="default"/>
                <w:sz w:val="18"/>
                <w:szCs w:val="18"/>
              </w:rPr>
              <w:t>8</w:t>
            </w:r>
            <w:r>
              <w:rPr>
                <w:rFonts w:ascii="宋体" w:hAnsi="宋体" w:cs="宋体" w:eastAsia="宋体" w:hint="default"/>
                <w:w w:val="101"/>
                <w:sz w:val="18"/>
                <w:szCs w:val="18"/>
              </w:rPr>
              <w:t> </w:t>
            </w:r>
            <w:r>
              <w:rPr>
                <w:rFonts w:ascii="宋体" w:hAnsi="宋体" w:cs="宋体" w:eastAsia="宋体" w:hint="default"/>
                <w:sz w:val="18"/>
                <w:szCs w:val="18"/>
              </w:rPr>
              <w:t>号飞扬科技园</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5"/>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楼</w:t>
            </w:r>
          </w:p>
        </w:tc>
      </w:tr>
      <w:tr>
        <w:trPr>
          <w:trHeight w:val="394" w:hRule="exact"/>
        </w:trPr>
        <w:tc>
          <w:tcPr>
            <w:tcW w:w="3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2" w:type="dxa"/>
            <w:vMerge/>
            <w:tcBorders>
              <w:left w:val="single" w:sz="4" w:space="0" w:color="000000"/>
              <w:right w:val="single" w:sz="4" w:space="0" w:color="000000"/>
            </w:tcBorders>
          </w:tcPr>
          <w:p>
            <w:pPr/>
          </w:p>
        </w:tc>
        <w:tc>
          <w:tcPr>
            <w:tcW w:w="3192" w:type="dxa"/>
            <w:vMerge/>
            <w:tcBorders>
              <w:left w:val="single" w:sz="4" w:space="0" w:color="000000"/>
              <w:right w:val="single" w:sz="4" w:space="0" w:color="000000"/>
            </w:tcBorders>
          </w:tcPr>
          <w:p>
            <w:pPr/>
          </w:p>
        </w:tc>
      </w:tr>
      <w:tr>
        <w:trPr>
          <w:trHeight w:val="158" w:hRule="exact"/>
        </w:trPr>
        <w:tc>
          <w:tcPr>
            <w:tcW w:w="3187"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2" w:type="dxa"/>
            <w:vMerge/>
            <w:tcBorders>
              <w:left w:val="single" w:sz="4" w:space="0" w:color="000000"/>
              <w:bottom w:val="single" w:sz="4" w:space="0" w:color="000000"/>
              <w:right w:val="single" w:sz="4" w:space="0" w:color="000000"/>
            </w:tcBorders>
          </w:tcPr>
          <w:p>
            <w:pPr/>
          </w:p>
        </w:tc>
        <w:tc>
          <w:tcPr>
            <w:tcW w:w="3192" w:type="dxa"/>
            <w:vMerge/>
            <w:tcBorders>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0755-27596457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0755--27596453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0755--27596456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0755--27596456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hyperlink r:id="rId11">
              <w:r>
                <w:rPr>
                  <w:rFonts w:ascii="宋体"/>
                  <w:sz w:val="18"/>
                </w:rPr>
                <w:t>coolsunsun@126.com</w:t>
              </w:r>
            </w:hyperlink>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hyperlink r:id="rId12">
              <w:r>
                <w:rPr>
                  <w:rFonts w:ascii="宋体"/>
                  <w:sz w:val="18"/>
                </w:rPr>
                <w:t>xuzhicd@163.com</w:t>
              </w:r>
            </w:hyperlink>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83" w:type="dxa"/>
        <w:tblLayout w:type="fixed"/>
        <w:tblCellMar>
          <w:top w:w="0" w:type="dxa"/>
          <w:left w:w="0" w:type="dxa"/>
          <w:bottom w:w="0" w:type="dxa"/>
          <w:right w:w="0" w:type="dxa"/>
        </w:tblCellMar>
        <w:tblLook w:val="01E0"/>
      </w:tblPr>
      <w:tblGrid>
        <w:gridCol w:w="3991"/>
        <w:gridCol w:w="5578"/>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公司选定的信息披露报纸的名称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hyperlink r:id="rId8">
              <w:r>
                <w:rPr>
                  <w:rFonts w:ascii="宋体"/>
                  <w:sz w:val="18"/>
                </w:rPr>
                <w:t>http://www.cninfo.com.cn/</w:t>
              </w:r>
            </w:hyperlink>
          </w:p>
        </w:tc>
      </w:tr>
      <w:tr>
        <w:trPr>
          <w:trHeight w:val="398"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公司董秘处</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Microsoft JhengHei" w:hAnsi="Microsoft JhengHei" w:cs="Microsoft JhengHei" w:eastAsia="Microsoft JhengHei" w:hint="default"/>
          <w:b/>
          <w:bCs/>
          <w:sz w:val="18"/>
          <w:szCs w:val="18"/>
        </w:rPr>
      </w:pPr>
    </w:p>
    <w:p>
      <w:pPr>
        <w:pStyle w:val="Heading2"/>
        <w:spacing w:line="367" w:lineRule="exact"/>
        <w:ind w:right="4373"/>
        <w:jc w:val="left"/>
        <w:rPr>
          <w:b w:val="0"/>
          <w:bCs w:val="0"/>
        </w:rPr>
      </w:pPr>
      <w:r>
        <w:rPr/>
        <w:t>四、注册变更情况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1"/>
          <w:szCs w:val="21"/>
        </w:rPr>
      </w:pPr>
    </w:p>
    <w:p>
      <w:pPr>
        <w:spacing w:before="46"/>
        <w:ind w:left="0" w:right="117" w:firstLine="0"/>
        <w:jc w:val="right"/>
        <w:rPr>
          <w:rFonts w:ascii="宋体" w:hAnsi="宋体" w:cs="宋体" w:eastAsia="宋体" w:hint="default"/>
          <w:sz w:val="18"/>
          <w:szCs w:val="18"/>
        </w:rPr>
      </w:pPr>
      <w:r>
        <w:rPr/>
        <w:pict>
          <v:shape style="position:absolute;margin-left:58.32pt;margin-top:-107.668312pt;width:478.8pt;height:257.0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企业法人营业执照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1982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19218259-X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w w:val="101"/>
                            <w:sz w:val="18"/>
                          </w:rPr>
                          <w:t>-</w:t>
                        </w:r>
                        <w:r>
                          <w:rPr>
                            <w:rFonts w:ascii="宋体"/>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w w:val="101"/>
                            <w:sz w:val="18"/>
                          </w:rPr>
                          <w:t>-</w:t>
                        </w:r>
                        <w:r>
                          <w:rPr>
                            <w:rFonts w:ascii="宋体"/>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深圳市宝安区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440301103553063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44030619218259X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19218259-X</w:t>
                        </w:r>
                      </w:p>
                    </w:tc>
                  </w:tr>
                  <w:tr>
                    <w:trPr>
                      <w:trHeight w:val="941" w:hRule="exact"/>
                    </w:trPr>
                    <w:tc>
                      <w:tcPr>
                        <w:tcW w:w="318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4"/>
                        <w:vMerge w:val="restart"/>
                        <w:tcBorders>
                          <w:top w:val="single" w:sz="4" w:space="0" w:color="000000"/>
                          <w:left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pacing w:val="-3"/>
                            <w:sz w:val="18"/>
                            <w:szCs w:val="18"/>
                          </w:rPr>
                          <w:t>公司工商登记注册关于经营范围的变更情况为：1、1982</w:t>
                        </w:r>
                        <w:r>
                          <w:rPr>
                            <w:rFonts w:ascii="宋体" w:hAnsi="宋体" w:cs="宋体" w:eastAsia="宋体"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宋体" w:hAnsi="宋体" w:cs="宋体" w:eastAsia="宋体" w:hint="default"/>
                            <w:sz w:val="18"/>
                            <w:szCs w:val="18"/>
                          </w:rPr>
                          <w:t>6</w:t>
                        </w:r>
                        <w:r>
                          <w:rPr>
                            <w:rFonts w:ascii="宋体" w:hAnsi="宋体" w:cs="宋体" w:eastAsia="宋体" w:hint="default"/>
                            <w:spacing w:val="-36"/>
                            <w:sz w:val="18"/>
                            <w:szCs w:val="18"/>
                          </w:rPr>
                          <w:t> </w:t>
                        </w:r>
                        <w:r>
                          <w:rPr>
                            <w:rFonts w:ascii="宋体" w:hAnsi="宋体" w:cs="宋体" w:eastAsia="宋体" w:hint="default"/>
                            <w:sz w:val="18"/>
                            <w:szCs w:val="18"/>
                          </w:rPr>
                          <w:t>月，经营范围为：</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食用动物，肉类加工，饲料。畜用药，畜禽医疗器械。1990</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7</w:t>
                        </w:r>
                        <w:r>
                          <w:rPr>
                            <w:rFonts w:ascii="宋体" w:hAnsi="宋体" w:cs="宋体" w:eastAsia="宋体"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2</w:t>
                        </w:r>
                        <w:r>
                          <w:rPr>
                            <w:rFonts w:ascii="宋体" w:hAnsi="宋体" w:cs="宋体" w:eastAsia="宋体" w:hint="default"/>
                            <w:spacing w:val="-34"/>
                            <w:sz w:val="18"/>
                            <w:szCs w:val="18"/>
                          </w:rPr>
                          <w:t> </w:t>
                        </w:r>
                        <w:r>
                          <w:rPr>
                            <w:rFonts w:ascii="宋体" w:hAnsi="宋体" w:cs="宋体" w:eastAsia="宋体" w:hint="default"/>
                            <w:sz w:val="18"/>
                            <w:szCs w:val="18"/>
                          </w:rPr>
                          <w:t>日，经营范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围变更为：食用动物，肉类加工，饲料，果树种植。畜用药，畜禽医疗器械。2</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1994</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1</w:t>
                        </w:r>
                        <w:r>
                          <w:rPr>
                            <w:rFonts w:ascii="宋体" w:hAnsi="宋体" w:cs="宋体" w:eastAsia="宋体"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7</w:t>
                        </w:r>
                        <w:r>
                          <w:rPr>
                            <w:rFonts w:ascii="宋体" w:hAnsi="宋体" w:cs="宋体" w:eastAsia="宋体" w:hint="default"/>
                            <w:spacing w:val="-34"/>
                            <w:sz w:val="18"/>
                            <w:szCs w:val="18"/>
                          </w:rPr>
                          <w:t> </w:t>
                        </w:r>
                        <w:r>
                          <w:rPr>
                            <w:rFonts w:ascii="宋体" w:hAnsi="宋体" w:cs="宋体" w:eastAsia="宋体" w:hint="default"/>
                            <w:spacing w:val="-4"/>
                            <w:sz w:val="18"/>
                            <w:szCs w:val="18"/>
                          </w:rPr>
                          <w:t>日，经营范围变更为：经营国内商业、物资供销业(</w:t>
                        </w:r>
                        <w:r>
                          <w:rPr>
                            <w:rFonts w:ascii="宋体" w:hAnsi="宋体" w:cs="宋体" w:eastAsia="宋体" w:hint="default"/>
                            <w:spacing w:val="22"/>
                            <w:sz w:val="18"/>
                            <w:szCs w:val="18"/>
                          </w:rPr>
                          <w:t> </w:t>
                        </w:r>
                        <w:r>
                          <w:rPr>
                            <w:rFonts w:ascii="宋体" w:hAnsi="宋体" w:cs="宋体" w:eastAsia="宋体" w:hint="default"/>
                            <w:spacing w:val="-3"/>
                            <w:sz w:val="18"/>
                            <w:szCs w:val="18"/>
                          </w:rPr>
                          <w:t>不含专营、专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卖、专控商品</w:t>
                        </w:r>
                        <w:r>
                          <w:rPr>
                            <w:rFonts w:ascii="宋体" w:hAnsi="宋体" w:cs="宋体" w:eastAsia="宋体" w:hint="default"/>
                            <w:spacing w:val="31"/>
                            <w:sz w:val="18"/>
                            <w:szCs w:val="18"/>
                          </w:rPr>
                          <w:t> </w:t>
                        </w:r>
                        <w:r>
                          <w:rPr>
                            <w:rFonts w:ascii="宋体" w:hAnsi="宋体" w:cs="宋体" w:eastAsia="宋体" w:hint="default"/>
                            <w:spacing w:val="-3"/>
                            <w:sz w:val="18"/>
                            <w:szCs w:val="18"/>
                          </w:rPr>
                          <w:t>)；进出口业务按深贸管审证字</w:t>
                        </w:r>
                        <w:r>
                          <w:rPr>
                            <w:rFonts w:ascii="宋体" w:hAnsi="宋体" w:cs="宋体" w:eastAsia="宋体" w:hint="default"/>
                            <w:spacing w:val="38"/>
                            <w:sz w:val="18"/>
                            <w:szCs w:val="18"/>
                          </w:rPr>
                          <w:t> </w:t>
                        </w:r>
                        <w:r>
                          <w:rPr>
                            <w:rFonts w:ascii="宋体" w:hAnsi="宋体" w:cs="宋体" w:eastAsia="宋体" w:hint="default"/>
                            <w:sz w:val="18"/>
                            <w:szCs w:val="18"/>
                          </w:rPr>
                          <w:t>056</w:t>
                        </w:r>
                        <w:r>
                          <w:rPr>
                            <w:rFonts w:ascii="宋体" w:hAnsi="宋体" w:cs="宋体" w:eastAsia="宋体" w:hint="default"/>
                            <w:spacing w:val="-37"/>
                            <w:sz w:val="18"/>
                            <w:szCs w:val="18"/>
                          </w:rPr>
                          <w:t> </w:t>
                        </w:r>
                        <w:r>
                          <w:rPr>
                            <w:rFonts w:ascii="宋体" w:hAnsi="宋体" w:cs="宋体" w:eastAsia="宋体" w:hint="default"/>
                            <w:spacing w:val="-4"/>
                            <w:sz w:val="18"/>
                            <w:szCs w:val="18"/>
                          </w:rPr>
                          <w:t>号文办理；食用动物、肉类加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工，饲料，果树种植。畜用药，畜禽医疗器械。3、1997</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2</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3</w:t>
                        </w:r>
                        <w:r>
                          <w:rPr>
                            <w:rFonts w:ascii="宋体" w:hAnsi="宋体" w:cs="宋体" w:eastAsia="宋体" w:hint="default"/>
                            <w:spacing w:val="-34"/>
                            <w:sz w:val="18"/>
                            <w:szCs w:val="18"/>
                          </w:rPr>
                          <w:t> </w:t>
                        </w:r>
                        <w:r>
                          <w:rPr>
                            <w:rFonts w:ascii="宋体" w:hAnsi="宋体" w:cs="宋体" w:eastAsia="宋体" w:hint="default"/>
                            <w:sz w:val="18"/>
                            <w:szCs w:val="18"/>
                          </w:rPr>
                          <w:t>日，经营范围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7"/>
                            <w:w w:val="101"/>
                            <w:sz w:val="18"/>
                            <w:szCs w:val="18"/>
                          </w:rPr>
                          <w:t>变更为：国内商业、物资供销业（不含专营、专控、专卖商品）。进出口业务（按</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5"/>
                            <w:w w:val="101"/>
                            <w:sz w:val="18"/>
                            <w:szCs w:val="18"/>
                          </w:rPr>
                          <w:t>深贸管审证字０５６号文办理）；食用动物、肉类加工、果树种植；畜用药。</w:t>
                        </w:r>
                        <w:r>
                          <w:rPr>
                            <w:rFonts w:ascii="宋体" w:hAnsi="宋体" w:cs="宋体" w:eastAsia="宋体" w:hint="default"/>
                            <w:spacing w:val="-5"/>
                            <w:sz w:val="18"/>
                            <w:szCs w:val="18"/>
                          </w:rPr>
                        </w:r>
                      </w:p>
                    </w:tc>
                  </w:tr>
                  <w:tr>
                    <w:trPr>
                      <w:trHeight w:val="706" w:hRule="exact"/>
                    </w:trPr>
                    <w:tc>
                      <w:tcPr>
                        <w:tcW w:w="318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公司上市以来主营业务的变化情况（如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74" w:type="dxa"/>
                        <w:gridSpan w:val="4"/>
                        <w:vMerge/>
                        <w:tcBorders>
                          <w:left w:val="single" w:sz="4" w:space="0" w:color="000000"/>
                          <w:right w:val="single" w:sz="4" w:space="0" w:color="000000"/>
                        </w:tcBorders>
                      </w:tcPr>
                      <w:p>
                        <w:pPr/>
                      </w:p>
                    </w:tc>
                  </w:tr>
                  <w:tr>
                    <w:trPr>
                      <w:trHeight w:val="941" w:hRule="exact"/>
                    </w:trPr>
                    <w:tc>
                      <w:tcPr>
                        <w:tcW w:w="318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4"/>
                        <w:vMerge/>
                        <w:tcBorders>
                          <w:left w:val="single" w:sz="4" w:space="0" w:color="000000"/>
                          <w:bottom w:val="single" w:sz="4" w:space="0" w:color="000000"/>
                          <w:right w:val="single" w:sz="4" w:space="0" w:color="000000"/>
                        </w:tcBorders>
                      </w:tcPr>
                      <w:p>
                        <w:pPr/>
                      </w:p>
                    </w:tc>
                  </w:tr>
                  <w:tr>
                    <w:trPr>
                      <w:trHeight w:val="317" w:hRule="exact"/>
                    </w:trPr>
                    <w:tc>
                      <w:tcPr>
                        <w:tcW w:w="318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4"/>
                        <w:vMerge w:val="restart"/>
                        <w:tcBorders>
                          <w:top w:val="single" w:sz="4" w:space="0" w:color="000000"/>
                          <w:left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pacing w:val="-3"/>
                            <w:sz w:val="18"/>
                            <w:szCs w:val="18"/>
                          </w:rPr>
                          <w:t>1、1999</w:t>
                        </w:r>
                        <w:r>
                          <w:rPr>
                            <w:rFonts w:ascii="宋体" w:hAnsi="宋体" w:cs="宋体" w:eastAsia="宋体"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宋体" w:hAnsi="宋体" w:cs="宋体" w:eastAsia="宋体" w:hint="default"/>
                            <w:sz w:val="18"/>
                            <w:szCs w:val="18"/>
                          </w:rPr>
                          <w:t>11</w:t>
                        </w:r>
                        <w:r>
                          <w:rPr>
                            <w:rFonts w:ascii="宋体" w:hAnsi="宋体" w:cs="宋体" w:eastAsia="宋体" w:hint="default"/>
                            <w:spacing w:val="-28"/>
                            <w:sz w:val="18"/>
                            <w:szCs w:val="18"/>
                          </w:rPr>
                          <w:t> </w:t>
                        </w:r>
                        <w:r>
                          <w:rPr>
                            <w:rFonts w:ascii="宋体" w:hAnsi="宋体" w:cs="宋体" w:eastAsia="宋体" w:hint="default"/>
                            <w:spacing w:val="-3"/>
                            <w:sz w:val="18"/>
                            <w:szCs w:val="18"/>
                          </w:rPr>
                          <w:t>月，公司控股股东由深圳市宝安区投资管理公司变更为深圳国际信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托投资公司；2、2008</w:t>
                        </w:r>
                        <w:r>
                          <w:rPr>
                            <w:rFonts w:ascii="宋体" w:hAnsi="宋体" w:cs="宋体" w:eastAsia="宋体"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5</w:t>
                        </w:r>
                        <w:r>
                          <w:rPr>
                            <w:rFonts w:ascii="宋体" w:hAnsi="宋体" w:cs="宋体" w:eastAsia="宋体" w:hint="default"/>
                            <w:spacing w:val="-33"/>
                            <w:sz w:val="18"/>
                            <w:szCs w:val="18"/>
                          </w:rPr>
                          <w:t> </w:t>
                        </w:r>
                        <w:r>
                          <w:rPr>
                            <w:rFonts w:ascii="宋体" w:hAnsi="宋体" w:cs="宋体" w:eastAsia="宋体" w:hint="default"/>
                            <w:spacing w:val="-3"/>
                            <w:sz w:val="18"/>
                            <w:szCs w:val="18"/>
                          </w:rPr>
                          <w:t>月，公司控股股东由深圳国际信托投资有限责任公司</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变更为中国希格玛有限公司。</w:t>
                        </w:r>
                      </w:p>
                    </w:tc>
                  </w:tr>
                  <w:tr>
                    <w:trPr>
                      <w:trHeight w:val="394" w:hRule="exact"/>
                    </w:trPr>
                    <w:tc>
                      <w:tcPr>
                        <w:tcW w:w="318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6374" w:type="dxa"/>
                        <w:gridSpan w:val="4"/>
                        <w:vMerge/>
                        <w:tcBorders>
                          <w:left w:val="single" w:sz="4" w:space="0" w:color="000000"/>
                          <w:right w:val="single" w:sz="4" w:space="0" w:color="000000"/>
                        </w:tcBorders>
                      </w:tcPr>
                      <w:p>
                        <w:pPr/>
                      </w:p>
                    </w:tc>
                  </w:tr>
                  <w:tr>
                    <w:trPr>
                      <w:trHeight w:val="317" w:hRule="exact"/>
                    </w:trPr>
                    <w:tc>
                      <w:tcPr>
                        <w:tcW w:w="318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4"/>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2"/>
        <w:spacing w:line="367" w:lineRule="exact"/>
        <w:ind w:right="4373"/>
        <w:jc w:val="left"/>
        <w:rPr>
          <w:b w:val="0"/>
          <w:bCs w:val="0"/>
        </w:rPr>
      </w:pPr>
      <w:r>
        <w:rPr/>
        <w:t>五、其他有关资料</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2" w:right="4373"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w:t>
      </w:r>
    </w:p>
    <w:p>
      <w:pPr>
        <w:spacing w:line="240" w:lineRule="auto" w:before="8"/>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2662"/>
        <w:gridCol w:w="6907"/>
      </w:tblGrid>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0"/>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号院</w:t>
            </w:r>
            <w:r>
              <w:rPr>
                <w:rFonts w:ascii="宋体" w:hAnsi="宋体" w:cs="宋体" w:eastAsia="宋体" w:hint="default"/>
                <w:spacing w:val="-40"/>
                <w:sz w:val="18"/>
                <w:szCs w:val="18"/>
              </w:rPr>
              <w:t> </w:t>
            </w:r>
            <w:r>
              <w:rPr>
                <w:rFonts w:ascii="宋体" w:hAnsi="宋体" w:cs="宋体" w:eastAsia="宋体" w:hint="default"/>
                <w:sz w:val="18"/>
                <w:szCs w:val="18"/>
              </w:rPr>
              <w:t>7</w:t>
            </w:r>
            <w:r>
              <w:rPr>
                <w:rFonts w:ascii="宋体" w:hAnsi="宋体" w:cs="宋体" w:eastAsia="宋体" w:hint="default"/>
                <w:spacing w:val="-40"/>
                <w:sz w:val="18"/>
                <w:szCs w:val="18"/>
              </w:rPr>
              <w:t> </w:t>
            </w:r>
            <w:r>
              <w:rPr>
                <w:rFonts w:ascii="宋体" w:hAnsi="宋体" w:cs="宋体" w:eastAsia="宋体" w:hint="default"/>
                <w:spacing w:val="-3"/>
                <w:sz w:val="18"/>
                <w:szCs w:val="18"/>
              </w:rPr>
              <w:t>楼中海地产广场西塔</w:t>
            </w:r>
            <w:r>
              <w:rPr>
                <w:rFonts w:ascii="宋体" w:hAnsi="宋体" w:cs="宋体" w:eastAsia="宋体" w:hint="default"/>
                <w:spacing w:val="-40"/>
                <w:sz w:val="18"/>
                <w:szCs w:val="18"/>
              </w:rPr>
              <w:t> </w:t>
            </w:r>
            <w:r>
              <w:rPr>
                <w:rFonts w:ascii="宋体" w:hAnsi="宋体" w:cs="宋体" w:eastAsia="宋体" w:hint="default"/>
                <w:sz w:val="18"/>
                <w:szCs w:val="18"/>
              </w:rPr>
              <w:t>3-9</w:t>
            </w:r>
            <w:r>
              <w:rPr>
                <w:rFonts w:ascii="宋体" w:hAnsi="宋体" w:cs="宋体" w:eastAsia="宋体" w:hint="default"/>
                <w:spacing w:val="-40"/>
                <w:sz w:val="18"/>
                <w:szCs w:val="18"/>
              </w:rPr>
              <w:t> </w:t>
            </w:r>
            <w:r>
              <w:rPr>
                <w:rFonts w:ascii="宋体" w:hAnsi="宋体" w:cs="宋体" w:eastAsia="宋体" w:hint="default"/>
                <w:sz w:val="18"/>
                <w:szCs w:val="18"/>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李巧仪、李花</w:t>
            </w:r>
          </w:p>
        </w:tc>
      </w:tr>
    </w:tbl>
    <w:p>
      <w:pPr>
        <w:spacing w:before="53"/>
        <w:ind w:left="152" w:right="4373"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公司聘请的报告期内履行持续督导职责的保荐机构</w:t>
      </w:r>
    </w:p>
    <w:p>
      <w:pPr>
        <w:spacing w:line="362" w:lineRule="auto" w:before="115"/>
        <w:ind w:left="152" w:right="437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公司聘请的报告期内履行持续督导职责的财务顾问</w:t>
      </w:r>
    </w:p>
    <w:p>
      <w:pPr>
        <w:spacing w:before="23"/>
        <w:ind w:left="152" w:right="437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spacing w:line="458" w:lineRule="exact"/>
        <w:ind w:left="2644" w:right="0"/>
        <w:jc w:val="left"/>
        <w:rPr>
          <w:b w:val="0"/>
          <w:bCs w:val="0"/>
        </w:rPr>
      </w:pPr>
      <w:bookmarkStart w:name="_TOC_250009" w:id="3"/>
      <w:r>
        <w:rPr/>
        <w:t>第三节 </w:t>
      </w:r>
      <w:r>
        <w:rPr>
          <w:spacing w:val="19"/>
        </w:rPr>
        <w:t> </w:t>
      </w:r>
      <w:r>
        <w:rPr/>
        <w:t>会计数据和财务指标摘要</w:t>
      </w:r>
      <w:bookmarkEnd w:id="3"/>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一、主要会计数据和财务指标</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公司是否因会计政策变更及会计差错更正等追溯调整或重述以前年度会计数据</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621"/>
        <w:gridCol w:w="1738"/>
        <w:gridCol w:w="1738"/>
        <w:gridCol w:w="1738"/>
        <w:gridCol w:w="1738"/>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0"/>
                <w:sz w:val="18"/>
                <w:szCs w:val="18"/>
              </w:rPr>
              <w:t> </w:t>
            </w:r>
            <w:r>
              <w:rPr>
                <w:rFonts w:ascii="宋体" w:hAnsi="宋体" w:cs="宋体" w:eastAsia="宋体" w:hint="default"/>
                <w:sz w:val="18"/>
                <w:szCs w:val="18"/>
              </w:rPr>
              <w:t>年</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509,055,702.64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533,058,587.93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457,288,568.49</w:t>
            </w:r>
          </w:p>
        </w:tc>
      </w:tr>
      <w:tr>
        <w:trPr>
          <w:trHeight w:val="710"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61,471,205.74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16,766,914.58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266.62%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4,014,789.53</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6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-3,195,362.67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907,383.01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-452.15%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1,164,058.40</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2"/>
                <w:sz w:val="18"/>
              </w:rPr>
              <w:t>-28,153,147.99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7,254,417.80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-488.08%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-7,974,855.52</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240.00%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0.01</w:t>
            </w:r>
          </w:p>
        </w:tc>
      </w:tr>
      <w:tr>
        <w:trPr>
          <w:trHeight w:val="398"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240.00%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0.01</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44.93%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17.16%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27.77%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z w:val="18"/>
              </w:rPr>
              <w:t>4.60%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7"/>
                <w:sz w:val="18"/>
                <w:szCs w:val="18"/>
              </w:rPr>
              <w:t> </w:t>
            </w:r>
            <w:r>
              <w:rPr>
                <w:rFonts w:ascii="宋体" w:hAnsi="宋体" w:cs="宋体" w:eastAsia="宋体" w:hint="default"/>
                <w:spacing w:val="-3"/>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7"/>
                <w:sz w:val="18"/>
                <w:szCs w:val="18"/>
              </w:rPr>
              <w:t> </w:t>
            </w:r>
            <w:r>
              <w:rPr>
                <w:rFonts w:ascii="宋体" w:hAnsi="宋体" w:cs="宋体" w:eastAsia="宋体" w:hint="default"/>
                <w:spacing w:val="-3"/>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0"/>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7"/>
                <w:sz w:val="18"/>
                <w:szCs w:val="18"/>
              </w:rPr>
              <w:t> </w:t>
            </w:r>
            <w:r>
              <w:rPr>
                <w:rFonts w:ascii="宋体" w:hAnsi="宋体" w:cs="宋体" w:eastAsia="宋体" w:hint="default"/>
                <w:spacing w:val="-3"/>
                <w:sz w:val="18"/>
                <w:szCs w:val="18"/>
              </w:rPr>
              <w:t>年末</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461,668,045.26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378,211,289.87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22.07%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193,552,086.24</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2"/>
                <w:sz w:val="18"/>
              </w:rPr>
              <w:t>165,636,614.87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2"/>
                <w:sz w:val="18"/>
              </w:rPr>
              <w:t>106,086,862.77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56.13%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89,319,948.19</w:t>
            </w:r>
          </w:p>
        </w:tc>
      </w:tr>
    </w:tbl>
    <w:p>
      <w:pPr>
        <w:spacing w:line="240" w:lineRule="auto" w:before="9"/>
        <w:rPr>
          <w:rFonts w:ascii="宋体" w:hAnsi="宋体" w:cs="宋体" w:eastAsia="宋体" w:hint="default"/>
          <w:sz w:val="17"/>
          <w:szCs w:val="17"/>
        </w:rPr>
      </w:pPr>
    </w:p>
    <w:p>
      <w:pPr>
        <w:pStyle w:val="Heading2"/>
        <w:spacing w:line="367" w:lineRule="exact"/>
        <w:ind w:right="0"/>
        <w:jc w:val="left"/>
        <w:rPr>
          <w:b w:val="0"/>
          <w:bCs w:val="0"/>
        </w:rPr>
      </w:pPr>
      <w:r>
        <w:rPr/>
        <w:t>二、非经常性损益项目及金额</w:t>
      </w:r>
      <w:r>
        <w:rPr>
          <w:b w:val="0"/>
          <w:bCs w:val="0"/>
        </w:rPr>
      </w:r>
    </w:p>
    <w:p>
      <w:pPr>
        <w:spacing w:line="240" w:lineRule="auto" w:before="4"/>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298"/>
        <w:gridCol w:w="1522"/>
        <w:gridCol w:w="1517"/>
        <w:gridCol w:w="1522"/>
        <w:gridCol w:w="1714"/>
      </w:tblGrid>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1"/>
                <w:sz w:val="18"/>
                <w:szCs w:val="18"/>
              </w:rPr>
              <w:t> </w:t>
            </w:r>
            <w:r>
              <w:rPr>
                <w:rFonts w:ascii="宋体" w:hAnsi="宋体" w:cs="宋体" w:eastAsia="宋体" w:hint="default"/>
                <w:sz w:val="18"/>
                <w:szCs w:val="18"/>
              </w:rPr>
              <w:t>年金额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1"/>
                <w:sz w:val="18"/>
                <w:szCs w:val="18"/>
              </w:rPr>
              <w:t> </w:t>
            </w:r>
            <w:r>
              <w:rPr>
                <w:rFonts w:ascii="宋体" w:hAnsi="宋体" w:cs="宋体" w:eastAsia="宋体" w:hint="default"/>
                <w:sz w:val="18"/>
                <w:szCs w:val="18"/>
              </w:rPr>
              <w:t>年金额</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值准备的冲销部分）</w:t>
            </w:r>
          </w:p>
        </w:tc>
        <w:tc>
          <w:tcPr>
            <w:tcW w:w="15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50,359,266.18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-704,204.47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-575,682.36</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29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p>
        </w:tc>
        <w:tc>
          <w:tcPr>
            <w:tcW w:w="1522" w:type="dxa"/>
            <w:tcBorders>
              <w:top w:val="single" w:sz="4" w:space="0" w:color="000000"/>
              <w:left w:val="single" w:sz="4" w:space="0" w:color="000000"/>
              <w:bottom w:val="nil" w:sz="6" w:space="0" w:color="auto"/>
              <w:right w:val="single" w:sz="4" w:space="0" w:color="000000"/>
            </w:tcBorders>
          </w:tcPr>
          <w:p>
            <w:pPr/>
          </w:p>
        </w:tc>
        <w:tc>
          <w:tcPr>
            <w:tcW w:w="1517"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4" w:type="dxa"/>
            <w:vMerge w:val="restart"/>
            <w:tcBorders>
              <w:top w:val="single" w:sz="4" w:space="0" w:color="000000"/>
              <w:left w:val="single" w:sz="4" w:space="0" w:color="000000"/>
              <w:right w:val="single" w:sz="4" w:space="0" w:color="000000"/>
            </w:tcBorders>
          </w:tcPr>
          <w:p>
            <w:pPr/>
          </w:p>
        </w:tc>
      </w:tr>
      <w:tr>
        <w:trPr>
          <w:trHeight w:val="314" w:hRule="exact"/>
        </w:trPr>
        <w:tc>
          <w:tcPr>
            <w:tcW w:w="32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3"/>
                <w:sz w:val="18"/>
                <w:szCs w:val="18"/>
              </w:rPr>
              <w:t>切相关，按照国家统一标准定额或定量享</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1,240,000.00</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pacing w:val="-1"/>
                <w:sz w:val="18"/>
              </w:rPr>
              <w:t>650,000.00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510,000.00</w:t>
            </w:r>
          </w:p>
        </w:tc>
        <w:tc>
          <w:tcPr>
            <w:tcW w:w="1714" w:type="dxa"/>
            <w:vMerge/>
            <w:tcBorders>
              <w:left w:val="single" w:sz="4" w:space="0" w:color="000000"/>
              <w:right w:val="single" w:sz="4" w:space="0" w:color="000000"/>
            </w:tcBorders>
          </w:tcPr>
          <w:p>
            <w:pPr/>
          </w:p>
        </w:tc>
      </w:tr>
      <w:tr>
        <w:trPr>
          <w:trHeight w:val="351" w:hRule="exact"/>
        </w:trPr>
        <w:tc>
          <w:tcPr>
            <w:tcW w:w="32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受的政府补助除外）</w:t>
            </w:r>
          </w:p>
        </w:tc>
        <w:tc>
          <w:tcPr>
            <w:tcW w:w="1522" w:type="dxa"/>
            <w:tcBorders>
              <w:top w:val="nil" w:sz="6" w:space="0" w:color="auto"/>
              <w:left w:val="single" w:sz="13" w:space="0" w:color="D2D2D2"/>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4" w:type="dxa"/>
            <w:vMerge/>
            <w:tcBorders>
              <w:left w:val="single" w:sz="4" w:space="0" w:color="000000"/>
              <w:bottom w:val="single" w:sz="4" w:space="0" w:color="000000"/>
              <w:right w:val="single" w:sz="4" w:space="0" w:color="000000"/>
            </w:tcBorders>
          </w:tcPr>
          <w:p>
            <w:pPr/>
          </w:p>
        </w:tc>
      </w:tr>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14,444,717.52</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单独进行减值测试的应收款项减值准备转</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回</w:t>
            </w:r>
          </w:p>
        </w:tc>
        <w:tc>
          <w:tcPr>
            <w:tcW w:w="1522" w:type="dxa"/>
            <w:tcBorders>
              <w:top w:val="single" w:sz="4" w:space="0" w:color="000000"/>
              <w:left w:val="single" w:sz="13" w:space="0" w:color="D2D2D2"/>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18,583,171.30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-51,237.96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-2,673,642.61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-3,876,112.18</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解除劳动关系给予员工补偿</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-1,329,725.16</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-2,258,272.55</w:t>
            </w:r>
          </w:p>
        </w:tc>
        <w:tc>
          <w:tcPr>
            <w:tcW w:w="17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83" w:type="dxa"/>
        <w:tblLayout w:type="fixed"/>
        <w:tblCellMar>
          <w:top w:w="0" w:type="dxa"/>
          <w:left w:w="0" w:type="dxa"/>
          <w:bottom w:w="0" w:type="dxa"/>
          <w:right w:w="0" w:type="dxa"/>
        </w:tblCellMar>
        <w:tblLook w:val="01E0"/>
      </w:tblPr>
      <w:tblGrid>
        <w:gridCol w:w="3295"/>
        <w:gridCol w:w="1522"/>
        <w:gridCol w:w="1517"/>
        <w:gridCol w:w="1522"/>
        <w:gridCol w:w="1714"/>
      </w:tblGrid>
      <w:tr>
        <w:trPr>
          <w:trHeight w:val="403"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无需支付的应付款</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8,410,806.17</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-3,547.83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-4,207.35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-639,992.05</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64,666,568.41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15,859,531.57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2,850,731.13</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sz w:val="18"/>
              </w:rPr>
              <w:t>--</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5"/>
          <w:sz w:val="18"/>
          <w:szCs w:val="18"/>
        </w:rPr>
        <w:t>对公司根据《公开发行证券的公司信息披露解释性公告第 </w:t>
      </w:r>
      <w:r>
        <w:rPr>
          <w:rFonts w:ascii="宋体" w:hAnsi="宋体" w:cs="宋体" w:eastAsia="宋体" w:hint="default"/>
          <w:sz w:val="18"/>
          <w:szCs w:val="18"/>
        </w:rPr>
        <w:t>1</w:t>
      </w:r>
      <w:r>
        <w:rPr>
          <w:rFonts w:ascii="宋体" w:hAnsi="宋体" w:cs="宋体" w:eastAsia="宋体" w:hint="default"/>
          <w:spacing w:val="64"/>
          <w:sz w:val="18"/>
          <w:szCs w:val="18"/>
        </w:rPr>
        <w:t> </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非经常性损益》定义界定的非经常性损益项目，以及把《公</w:t>
      </w:r>
    </w:p>
    <w:p>
      <w:pPr>
        <w:spacing w:line="304" w:lineRule="auto" w:before="6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宋体" w:hAnsi="宋体" w:cs="宋体" w:eastAsia="宋体"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说明原因</w:t>
      </w:r>
    </w:p>
    <w:p>
      <w:pPr>
        <w:spacing w:line="304" w:lineRule="auto" w:before="61"/>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公司报告期不存在将根据《公开发行证券的公司信息披露解释性公告第</w:t>
      </w:r>
      <w:r>
        <w:rPr>
          <w:rFonts w:ascii="宋体" w:hAnsi="宋体" w:cs="宋体" w:eastAsia="宋体" w:hint="default"/>
          <w:spacing w:val="21"/>
          <w:sz w:val="18"/>
          <w:szCs w:val="18"/>
        </w:rPr>
        <w:t> </w:t>
      </w:r>
      <w:r>
        <w:rPr>
          <w:rFonts w:ascii="宋体" w:hAnsi="宋体" w:cs="宋体" w:eastAsia="宋体" w:hint="default"/>
          <w:sz w:val="18"/>
          <w:szCs w:val="18"/>
        </w:rPr>
        <w:t>1</w:t>
      </w:r>
      <w:r>
        <w:rPr>
          <w:rFonts w:ascii="宋体" w:hAnsi="宋体" w:cs="宋体" w:eastAsia="宋体" w:hint="default"/>
          <w:spacing w:val="21"/>
          <w:sz w:val="18"/>
          <w:szCs w:val="18"/>
        </w:rPr>
        <w:t>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非经常性损益》定义、列举的非经常性损益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项目界定为经常性损益的项目的情形。</w:t>
      </w:r>
    </w:p>
    <w:p>
      <w:pPr>
        <w:spacing w:after="0" w:line="304"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spacing w:line="458" w:lineRule="exact"/>
        <w:ind w:left="3585" w:right="3664"/>
        <w:jc w:val="center"/>
        <w:rPr>
          <w:b w:val="0"/>
          <w:bCs w:val="0"/>
        </w:rPr>
      </w:pPr>
      <w:bookmarkStart w:name="_TOC_250008" w:id="4"/>
      <w:r>
        <w:rPr/>
        <w:t>第四节 </w:t>
      </w:r>
      <w:r>
        <w:rPr>
          <w:spacing w:val="10"/>
        </w:rPr>
        <w:t> </w:t>
      </w:r>
      <w:r>
        <w:rPr/>
        <w:t>董事会报告</w:t>
      </w:r>
      <w:bookmarkEnd w:id="4"/>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2"/>
        <w:spacing w:line="367" w:lineRule="exact"/>
        <w:ind w:right="18"/>
        <w:jc w:val="left"/>
        <w:rPr>
          <w:b w:val="0"/>
          <w:bCs w:val="0"/>
        </w:rPr>
      </w:pPr>
      <w:r>
        <w:rPr/>
        <w:t>一、概述</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4" w:lineRule="auto"/>
        <w:ind w:right="18" w:firstLine="480"/>
        <w:jc w:val="left"/>
      </w:pPr>
      <w:r>
        <w:rPr>
          <w:spacing w:val="-4"/>
        </w:rPr>
        <w:t>2014年，公司董事会严格遵守《公司法》、《证券法》等法律法规和《公司章程》等相关规定，认真</w:t>
      </w:r>
      <w:r>
        <w:rPr>
          <w:w w:val="100"/>
        </w:rPr>
        <w:t> </w:t>
      </w:r>
      <w:r>
        <w:rPr/>
        <w:t>履行股东大会赋予的职责，规范运作，积极推动公司各项业务发展。报告期内，公司保持了现有经营业务</w:t>
      </w:r>
      <w:r>
        <w:rPr>
          <w:w w:val="100"/>
        </w:rPr>
        <w:t> </w:t>
      </w:r>
      <w:r>
        <w:rPr>
          <w:spacing w:val="-4"/>
        </w:rPr>
        <w:t>的稳定，通过盘活历史遗留资产和开展委托理财实现了较大收益。公司的净利润比上年有较大幅度的增长。</w:t>
      </w:r>
      <w:r>
        <w:rPr>
          <w:spacing w:val="-44"/>
        </w:rPr>
        <w:t> </w:t>
      </w:r>
      <w:r>
        <w:rPr>
          <w:spacing w:val="-44"/>
        </w:rPr>
      </w:r>
      <w:r>
        <w:rPr/>
        <w:t>公司资金充足，净资产进一步提高，财务状况愈趋良好。</w:t>
      </w:r>
    </w:p>
    <w:p>
      <w:pPr>
        <w:pStyle w:val="Heading2"/>
        <w:spacing w:line="240" w:lineRule="auto" w:before="111"/>
        <w:ind w:right="18"/>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18"/>
        <w:jc w:val="left"/>
        <w:rPr>
          <w:b w:val="0"/>
          <w:bCs w:val="0"/>
        </w:rPr>
      </w:pPr>
      <w:r>
        <w:rPr/>
        <w:t>1、概述</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BodyText"/>
        <w:spacing w:line="384" w:lineRule="auto"/>
        <w:ind w:right="222" w:firstLine="480"/>
        <w:jc w:val="both"/>
      </w:pPr>
      <w:r>
        <w:rPr>
          <w:spacing w:val="-4"/>
        </w:rPr>
        <w:t>在经营主业上，公司保持了飞利浦品牌电话机的市场占有率持续稳居市场首位，取得松下数字机全国</w:t>
      </w:r>
      <w:r>
        <w:rPr>
          <w:w w:val="100"/>
        </w:rPr>
        <w:t> </w:t>
      </w:r>
      <w:r>
        <w:rPr>
          <w:spacing w:val="-2"/>
        </w:rPr>
        <w:t>总代理的资格，为公司带来新的利润增长点。通过更新设备、整合资源、开展绩效考核等措施，公司提高</w:t>
      </w:r>
      <w:r>
        <w:rPr>
          <w:spacing w:val="-41"/>
        </w:rPr>
        <w:t> </w:t>
      </w:r>
      <w:r>
        <w:rPr>
          <w:spacing w:val="-41"/>
        </w:rPr>
      </w:r>
      <w:r>
        <w:rPr>
          <w:spacing w:val="-2"/>
        </w:rPr>
        <w:t>了电话机生产效率和高端产品生产能力。通过加强周边营销、调整采购策略等措施，公司维持了饲料产业</w:t>
      </w:r>
      <w:r>
        <w:rPr>
          <w:spacing w:val="-35"/>
        </w:rPr>
        <w:t> </w:t>
      </w:r>
      <w:r>
        <w:rPr>
          <w:spacing w:val="-35"/>
        </w:rPr>
      </w:r>
      <w:r>
        <w:rPr/>
        <w:t>的市场份额并实现了利润增长。</w:t>
      </w:r>
    </w:p>
    <w:p>
      <w:pPr>
        <w:spacing w:line="357" w:lineRule="auto" w:before="0"/>
        <w:ind w:left="152" w:right="4038" w:firstLine="0"/>
        <w:jc w:val="left"/>
        <w:rPr>
          <w:rFonts w:ascii="宋体" w:hAnsi="宋体" w:cs="宋体" w:eastAsia="宋体" w:hint="default"/>
          <w:sz w:val="18"/>
          <w:szCs w:val="18"/>
        </w:rPr>
      </w:pPr>
      <w:r>
        <w:rPr>
          <w:rFonts w:ascii="宋体" w:hAnsi="宋体" w:cs="宋体" w:eastAsia="宋体" w:hint="default"/>
          <w:spacing w:val="-3"/>
          <w:sz w:val="18"/>
          <w:szCs w:val="18"/>
        </w:rPr>
        <w:t>公司回顾总结前期披露的发展战略和经营计划在报告期内的进展情况</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不适用</w:t>
      </w:r>
    </w:p>
    <w:p>
      <w:pPr>
        <w:spacing w:before="31"/>
        <w:ind w:left="152" w:right="18" w:firstLine="0"/>
        <w:jc w:val="left"/>
        <w:rPr>
          <w:rFonts w:ascii="宋体" w:hAnsi="宋体" w:cs="宋体" w:eastAsia="宋体" w:hint="default"/>
          <w:sz w:val="18"/>
          <w:szCs w:val="18"/>
        </w:rPr>
      </w:pPr>
      <w:r>
        <w:rPr>
          <w:rFonts w:ascii="宋体" w:hAnsi="宋体" w:cs="宋体" w:eastAsia="宋体" w:hint="default"/>
          <w:spacing w:val="-3"/>
          <w:sz w:val="18"/>
          <w:szCs w:val="18"/>
        </w:rPr>
        <w:t>公司实际经营业绩较曾公开披露过的本年度盈利预测低于或高于</w:t>
      </w:r>
      <w:r>
        <w:rPr>
          <w:rFonts w:ascii="宋体" w:hAnsi="宋体" w:cs="宋体" w:eastAsia="宋体" w:hint="default"/>
          <w:spacing w:val="38"/>
          <w:sz w:val="18"/>
          <w:szCs w:val="18"/>
        </w:rPr>
        <w:t> </w:t>
      </w:r>
      <w:r>
        <w:rPr>
          <w:rFonts w:ascii="宋体" w:hAnsi="宋体" w:cs="宋体" w:eastAsia="宋体" w:hint="default"/>
          <w:sz w:val="18"/>
          <w:szCs w:val="18"/>
        </w:rPr>
        <w:t>20%以上的差异原因</w:t>
      </w:r>
    </w:p>
    <w:p>
      <w:pPr>
        <w:spacing w:line="362" w:lineRule="auto" w:before="115"/>
        <w:ind w:left="152" w:right="642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主要经营模式的变化情况</w:t>
      </w:r>
    </w:p>
    <w:p>
      <w:pPr>
        <w:spacing w:before="23"/>
        <w:ind w:left="152" w:right="18"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18"/>
        <w:jc w:val="left"/>
        <w:rPr>
          <w:b w:val="0"/>
          <w:bCs w:val="0"/>
        </w:rPr>
      </w:pPr>
      <w:r>
        <w:rPr/>
        <w:t>2、收入</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240" w:lineRule="auto"/>
        <w:ind w:right="18"/>
        <w:jc w:val="left"/>
      </w:pPr>
      <w:r>
        <w:rPr/>
        <w:t>说明：</w:t>
      </w:r>
    </w:p>
    <w:p>
      <w:pPr>
        <w:spacing w:line="240" w:lineRule="auto" w:before="4"/>
        <w:rPr>
          <w:rFonts w:ascii="宋体" w:hAnsi="宋体" w:cs="宋体" w:eastAsia="宋体" w:hint="default"/>
          <w:sz w:val="15"/>
          <w:szCs w:val="15"/>
        </w:rPr>
      </w:pPr>
    </w:p>
    <w:p>
      <w:pPr>
        <w:pStyle w:val="BodyText"/>
        <w:spacing w:line="386" w:lineRule="auto"/>
        <w:ind w:right="217" w:firstLine="422"/>
        <w:jc w:val="both"/>
      </w:pPr>
      <w:r>
        <w:rPr>
          <w:spacing w:val="-2"/>
        </w:rPr>
        <w:t>本年销售收入为50,905.57万元，上年销售收入为53,305.86万元，本年比上年减少2,400.29万元，降</w:t>
      </w:r>
      <w:r>
        <w:rPr>
          <w:w w:val="100"/>
        </w:rPr>
        <w:t> </w:t>
      </w:r>
      <w:r>
        <w:rPr/>
        <w:t>幅为4.50%，主要原因是电话机产业收入下降以及4月份转让下属实业公司100%股权导致合并报表收入减</w:t>
      </w:r>
      <w:r>
        <w:rPr>
          <w:spacing w:val="63"/>
        </w:rPr>
        <w:t> </w:t>
      </w:r>
      <w:r>
        <w:rPr>
          <w:spacing w:val="63"/>
        </w:rPr>
      </w:r>
      <w:r>
        <w:rPr/>
        <w:t>少。</w:t>
      </w:r>
    </w:p>
    <w:p>
      <w:pPr>
        <w:spacing w:line="218" w:lineRule="exact" w:before="0"/>
        <w:ind w:left="152" w:right="18" w:firstLine="0"/>
        <w:jc w:val="left"/>
        <w:rPr>
          <w:rFonts w:ascii="宋体" w:hAnsi="宋体" w:cs="宋体" w:eastAsia="宋体" w:hint="default"/>
          <w:sz w:val="18"/>
          <w:szCs w:val="18"/>
        </w:rPr>
      </w:pPr>
      <w:r>
        <w:rPr>
          <w:rFonts w:ascii="宋体" w:hAnsi="宋体" w:cs="宋体" w:eastAsia="宋体" w:hint="default"/>
          <w:spacing w:val="-3"/>
          <w:sz w:val="18"/>
          <w:szCs w:val="18"/>
        </w:rPr>
        <w:t>公司实物销售收入是否大于劳务收入</w:t>
      </w:r>
    </w:p>
    <w:p>
      <w:pPr>
        <w:spacing w:before="119"/>
        <w:ind w:left="152" w:right="18"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7"/>
          <w:szCs w:val="7"/>
        </w:rPr>
      </w:pPr>
    </w:p>
    <w:tbl>
      <w:tblPr>
        <w:tblW w:w="0" w:type="auto"/>
        <w:jc w:val="left"/>
        <w:tblInd w:w="186"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2,555,698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2,578,863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-0.90%</w:t>
            </w:r>
          </w:p>
        </w:tc>
      </w:tr>
      <w:tr>
        <w:trPr>
          <w:trHeight w:val="403" w:hRule="exact"/>
        </w:trPr>
        <w:tc>
          <w:tcPr>
            <w:tcW w:w="1594"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2,713,817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2,538,534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6.90%</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00"/>
        </w:sectPr>
      </w:pPr>
    </w:p>
    <w:p>
      <w:pPr>
        <w:spacing w:line="240" w:lineRule="auto" w:before="8"/>
        <w:rPr>
          <w:rFonts w:ascii="宋体" w:hAnsi="宋体" w:cs="宋体" w:eastAsia="宋体" w:hint="default"/>
          <w:sz w:val="29"/>
          <w:szCs w:val="29"/>
        </w:rPr>
      </w:pPr>
    </w:p>
    <w:tbl>
      <w:tblPr>
        <w:tblW w:w="0" w:type="auto"/>
        <w:jc w:val="left"/>
        <w:tblInd w:w="186"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270,745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112,626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140.39%</w:t>
            </w:r>
          </w:p>
        </w:tc>
      </w:tr>
      <w:tr>
        <w:trPr>
          <w:trHeight w:val="398" w:hRule="exact"/>
        </w:trPr>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饲料业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98,051.21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98,734.2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-0.69%</w:t>
            </w:r>
          </w:p>
        </w:tc>
      </w:tr>
      <w:tr>
        <w:trPr>
          <w:trHeight w:val="403" w:hRule="exact"/>
        </w:trPr>
        <w:tc>
          <w:tcPr>
            <w:tcW w:w="1594"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97,635.8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98,984.53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-1.36%</w:t>
            </w:r>
          </w:p>
        </w:tc>
      </w:tr>
      <w:tr>
        <w:trPr>
          <w:trHeight w:val="403" w:hRule="exact"/>
        </w:trPr>
        <w:tc>
          <w:tcPr>
            <w:tcW w:w="1594"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1,068.22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1,483.63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-28.00%</w:t>
            </w:r>
          </w:p>
        </w:tc>
      </w:tr>
    </w:tbl>
    <w:p>
      <w:pPr>
        <w:spacing w:line="360" w:lineRule="auto"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宋体" w:hAnsi="宋体" w:cs="宋体" w:eastAsia="宋体" w:hint="default"/>
          <w:sz w:val="18"/>
          <w:szCs w:val="18"/>
        </w:rPr>
        <w:t>30%以上的原因说明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工业行业库存量比去年年末增加140.39%，主要原因是第四季度电话机的销售低于预期,导致库存增加。</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公司重大的在手订单情况</w:t>
      </w:r>
    </w:p>
    <w:p>
      <w:pPr>
        <w:spacing w:line="362" w:lineRule="auto" w:before="25"/>
        <w:ind w:left="152" w:right="519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公司报告期内产品或服务发生重大变化或调整有关情况</w:t>
      </w:r>
    </w:p>
    <w:p>
      <w:pPr>
        <w:spacing w:line="357" w:lineRule="auto" w:before="23"/>
        <w:ind w:left="152" w:right="781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公司主要销售客户情况</w:t>
      </w:r>
    </w:p>
    <w:tbl>
      <w:tblPr>
        <w:tblW w:w="0" w:type="auto"/>
        <w:jc w:val="left"/>
        <w:tblInd w:w="148" w:type="dxa"/>
        <w:tblLayout w:type="fixed"/>
        <w:tblCellMar>
          <w:top w:w="0" w:type="dxa"/>
          <w:left w:w="0" w:type="dxa"/>
          <w:bottom w:w="0" w:type="dxa"/>
          <w:right w:w="0" w:type="dxa"/>
        </w:tblCellMar>
        <w:tblLook w:val="01E0"/>
      </w:tblPr>
      <w:tblGrid>
        <w:gridCol w:w="4258"/>
        <w:gridCol w:w="5309"/>
      </w:tblGrid>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126,864,461.34</w:t>
            </w:r>
          </w:p>
        </w:tc>
      </w:tr>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
              <w:jc w:val="right"/>
              <w:rPr>
                <w:rFonts w:ascii="宋体" w:hAnsi="宋体" w:cs="宋体" w:eastAsia="宋体" w:hint="default"/>
                <w:sz w:val="18"/>
                <w:szCs w:val="18"/>
              </w:rPr>
            </w:pPr>
            <w:r>
              <w:rPr>
                <w:rFonts w:ascii="宋体"/>
                <w:spacing w:val="-1"/>
                <w:sz w:val="18"/>
              </w:rPr>
              <w:t>24.92%</w:t>
            </w:r>
          </w:p>
        </w:tc>
      </w:tr>
    </w:tbl>
    <w:p>
      <w:pPr>
        <w:spacing w:before="70"/>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大客户资料</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2"/>
        <w:gridCol w:w="2323"/>
        <w:gridCol w:w="3139"/>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东莞茶山袁照辉</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37,012,481.00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7.27%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北京国顺泰</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29,271,919.84</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5.75%</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北京星杰生</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28,765,974.06</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5.65%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上海彼凸彼</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17,627,419.76</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阳江信诚饲料经营部</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14,186,666.68</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2.79%</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126,864,461.34</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24.92%</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3、成本</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5"/>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279,555,229.23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62.75%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282,806,524.83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2.27%</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4,936,961.31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4,733,833.02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1,360,350.28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0.31%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1,227,364.84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946,978.19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0.21%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3,238,089.15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-0.48%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6,188,801.01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1.39%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2,347,168.51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0.89%</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292,988,320.02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65.77%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294,352,980.35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2.82%</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106,747,750.85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23.96%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119,430,139.09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24,078,606.00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z w:val="18"/>
              </w:rPr>
              <w:t>5.40%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21,041,987.57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z w:val="18"/>
              </w:rPr>
              <w:t>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z w:val="18"/>
              </w:rPr>
              <w:t>0.90%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2,437,687.00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0.55%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2,214,443.13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2,311,519.00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0.52%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2,280,582.30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0.03%</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1,616,849.00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0.36%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1,220,708.33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6,209,203.00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z w:val="18"/>
              </w:rPr>
              <w:t>1.39%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12,197,114.93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z w:val="18"/>
              </w:rPr>
              <w:t>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143,401,614.85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32.19%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158,384,975.35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出租成本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7,461,557.44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1.67%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7,734,175.04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366,098.25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0.08%</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5"/>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398"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292,988,320.02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65.77%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294,352,980.35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143,401,614.85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32.19%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160,307,550.38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-1.96%</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7,827,655.69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1.76%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7,734,175.04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0.11%</w:t>
            </w:r>
          </w:p>
        </w:tc>
      </w:tr>
    </w:tbl>
    <w:p>
      <w:pPr>
        <w:spacing w:line="720" w:lineRule="auto" w:before="53"/>
        <w:ind w:left="152" w:right="7815" w:firstLine="0"/>
        <w:jc w:val="left"/>
        <w:rPr>
          <w:rFonts w:ascii="宋体" w:hAnsi="宋体" w:cs="宋体" w:eastAsia="宋体" w:hint="default"/>
          <w:sz w:val="18"/>
          <w:szCs w:val="18"/>
        </w:rPr>
      </w:pPr>
      <w:r>
        <w:rPr/>
        <w:pict>
          <v:shape style="position:absolute;margin-left:56.400002pt;margin-top:54.921715pt;width:479.05pt;height:40.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09"/>
                  </w:tblGrid>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87,387,209.40</w:t>
                        </w:r>
                      </w:p>
                    </w:tc>
                  </w:tr>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
                          <w:jc w:val="right"/>
                          <w:rPr>
                            <w:rFonts w:ascii="宋体" w:hAnsi="宋体" w:cs="宋体" w:eastAsia="宋体" w:hint="default"/>
                            <w:sz w:val="18"/>
                            <w:szCs w:val="18"/>
                          </w:rPr>
                        </w:pPr>
                        <w:r>
                          <w:rPr>
                            <w:rFonts w:ascii="宋体"/>
                            <w:spacing w:val="-1"/>
                            <w:sz w:val="18"/>
                          </w:rPr>
                          <w:t>23.47%</w:t>
                        </w:r>
                      </w:p>
                    </w:tc>
                  </w:tr>
                </w:tbl>
                <w:p>
                  <w:pPr/>
                </w:p>
              </w:txbxContent>
            </v:textbox>
            <w10:wrap type="none"/>
          </v:shape>
        </w:pict>
      </w:r>
      <w:r>
        <w:rPr>
          <w:rFonts w:ascii="宋体" w:hAnsi="宋体" w:cs="宋体" w:eastAsia="宋体" w:hint="default"/>
          <w:sz w:val="18"/>
          <w:szCs w:val="18"/>
        </w:rPr>
        <w:t>说明</w:t>
      </w:r>
      <w:r>
        <w:rPr>
          <w:rFonts w:ascii="宋体" w:hAnsi="宋体" w:cs="宋体" w:eastAsia="宋体" w:hint="default"/>
          <w:spacing w:val="-86"/>
          <w:sz w:val="18"/>
          <w:szCs w:val="18"/>
        </w:rPr>
        <w:t> </w:t>
      </w:r>
      <w:r>
        <w:rPr>
          <w:rFonts w:ascii="宋体" w:hAnsi="宋体" w:cs="宋体" w:eastAsia="宋体" w:hint="default"/>
          <w:spacing w:val="-3"/>
          <w:sz w:val="18"/>
          <w:szCs w:val="18"/>
        </w:rPr>
        <w:t>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1"/>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名供应商资料</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8"/>
        <w:gridCol w:w="2323"/>
        <w:gridCol w:w="3139"/>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w w:val="101"/>
                <w:sz w:val="18"/>
              </w:rPr>
              <w:t>1</w:t>
            </w:r>
            <w:r>
              <w:rPr>
                <w:rFonts w:ascii="宋体"/>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深圳天俊粮油食品进出口公司</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21,521,549.30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5.78%</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w w:val="101"/>
                <w:sz w:val="18"/>
              </w:rPr>
              <w:t>2</w:t>
            </w:r>
            <w:r>
              <w:rPr>
                <w:rFonts w:ascii="宋体"/>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深圳市瑞丰粮食贸易有限公司</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20,948,763.30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5.63%</w:t>
            </w:r>
          </w:p>
        </w:tc>
      </w:tr>
      <w:tr>
        <w:trPr>
          <w:trHeight w:val="398"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w w:val="101"/>
                <w:sz w:val="18"/>
              </w:rPr>
              <w:t>3</w:t>
            </w:r>
            <w:r>
              <w:rPr>
                <w:rFonts w:ascii="宋体"/>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广州英恒饲料有限公司</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15,645,994.70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4.20%</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w w:val="101"/>
                <w:sz w:val="18"/>
              </w:rPr>
              <w:t>4</w:t>
            </w:r>
            <w:r>
              <w:rPr>
                <w:rFonts w:ascii="宋体"/>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五得利集团深州面粉有限公司</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15,382,540.00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4.13%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w w:val="101"/>
                <w:sz w:val="18"/>
              </w:rPr>
              <w:t>5</w:t>
            </w:r>
            <w:r>
              <w:rPr>
                <w:rFonts w:ascii="宋体"/>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广东盟星粮油有限公司</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13,888,362.10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3.73%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87,387,209.40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23.47%</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主要供应商其他情况说明</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101"/>
        <w:jc w:val="left"/>
        <w:rPr>
          <w:b w:val="0"/>
          <w:bCs w:val="0"/>
        </w:rPr>
      </w:pPr>
      <w:r>
        <w:rPr/>
        <w:t>4、费用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485" w:firstLine="0"/>
        <w:jc w:val="right"/>
        <w:rPr>
          <w:rFonts w:ascii="宋体" w:hAnsi="宋体" w:cs="宋体" w:eastAsia="宋体" w:hint="default"/>
          <w:sz w:val="18"/>
          <w:szCs w:val="18"/>
        </w:rPr>
      </w:pPr>
      <w:r>
        <w:rPr>
          <w:rFonts w:ascii="宋体" w:hAnsi="宋体" w:cs="宋体" w:eastAsia="宋体" w:hint="default"/>
          <w:spacing w:val="-3"/>
          <w:sz w:val="18"/>
          <w:szCs w:val="18"/>
        </w:rPr>
        <w:t>单位：元</w:t>
      </w:r>
    </w:p>
    <w:p>
      <w:pPr>
        <w:spacing w:line="240" w:lineRule="auto" w:before="8"/>
        <w:rPr>
          <w:rFonts w:ascii="宋体" w:hAnsi="宋体" w:cs="宋体" w:eastAsia="宋体" w:hint="default"/>
          <w:sz w:val="7"/>
          <w:szCs w:val="7"/>
        </w:rPr>
      </w:pPr>
    </w:p>
    <w:tbl>
      <w:tblPr>
        <w:tblW w:w="0" w:type="auto"/>
        <w:jc w:val="left"/>
        <w:tblInd w:w="378" w:type="dxa"/>
        <w:tblLayout w:type="fixed"/>
        <w:tblCellMar>
          <w:top w:w="0" w:type="dxa"/>
          <w:left w:w="0" w:type="dxa"/>
          <w:bottom w:w="0" w:type="dxa"/>
          <w:right w:w="0" w:type="dxa"/>
        </w:tblCellMar>
        <w:tblLook w:val="01E0"/>
      </w:tblPr>
      <w:tblGrid>
        <w:gridCol w:w="1666"/>
        <w:gridCol w:w="1843"/>
        <w:gridCol w:w="1843"/>
        <w:gridCol w:w="1843"/>
        <w:gridCol w:w="1982"/>
      </w:tblGrid>
      <w:tr>
        <w:trPr>
          <w:trHeight w:val="403" w:hRule="exact"/>
        </w:trPr>
        <w:tc>
          <w:tcPr>
            <w:tcW w:w="16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
                <w:sz w:val="18"/>
                <w:szCs w:val="18"/>
              </w:rPr>
              <w:t> </w:t>
            </w:r>
            <w:r>
              <w:rPr>
                <w:rFonts w:ascii="宋体" w:hAnsi="宋体" w:cs="宋体" w:eastAsia="宋体" w:hint="default"/>
                <w:sz w:val="18"/>
                <w:szCs w:val="18"/>
              </w:rPr>
              <w:t>目</w:t>
            </w:r>
          </w:p>
        </w:tc>
        <w:tc>
          <w:tcPr>
            <w:tcW w:w="184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同比增减率</w:t>
            </w:r>
          </w:p>
        </w:tc>
        <w:tc>
          <w:tcPr>
            <w:tcW w:w="19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变化原因（30%以上）</w:t>
            </w:r>
          </w:p>
        </w:tc>
      </w:tr>
      <w:tr>
        <w:trPr>
          <w:trHeight w:val="403" w:hRule="exact"/>
        </w:trPr>
        <w:tc>
          <w:tcPr>
            <w:tcW w:w="16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26,310,837.57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25,108,759.56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4.79%</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36,966,582.72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32,286,156.08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14.50%</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509,711.73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395,189.10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28.98%</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1,641,733.13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2,189,513.80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-25.02%</w:t>
            </w:r>
          </w:p>
        </w:tc>
        <w:tc>
          <w:tcPr>
            <w:tcW w:w="19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101"/>
        <w:jc w:val="left"/>
        <w:rPr>
          <w:b w:val="0"/>
          <w:bCs w:val="0"/>
        </w:rPr>
      </w:pPr>
      <w:r>
        <w:rPr/>
        <w:t>5、研发支出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931"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263" w:type="dxa"/>
        <w:tblLayout w:type="fixed"/>
        <w:tblCellMar>
          <w:top w:w="0" w:type="dxa"/>
          <w:left w:w="0" w:type="dxa"/>
          <w:bottom w:w="0" w:type="dxa"/>
          <w:right w:w="0" w:type="dxa"/>
        </w:tblCellMar>
        <w:tblLook w:val="01E0"/>
      </w:tblPr>
      <w:tblGrid>
        <w:gridCol w:w="1939"/>
        <w:gridCol w:w="1560"/>
        <w:gridCol w:w="1843"/>
        <w:gridCol w:w="1982"/>
        <w:gridCol w:w="2083"/>
      </w:tblGrid>
      <w:tr>
        <w:trPr>
          <w:trHeight w:val="398" w:hRule="exact"/>
        </w:trPr>
        <w:tc>
          <w:tcPr>
            <w:tcW w:w="193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
                <w:sz w:val="18"/>
                <w:szCs w:val="18"/>
              </w:rPr>
              <w:t> </w:t>
            </w:r>
            <w:r>
              <w:rPr>
                <w:rFonts w:ascii="宋体" w:hAnsi="宋体" w:cs="宋体" w:eastAsia="宋体" w:hint="default"/>
                <w:sz w:val="18"/>
                <w:szCs w:val="18"/>
              </w:rPr>
              <w:t>目</w:t>
            </w:r>
          </w:p>
        </w:tc>
        <w:tc>
          <w:tcPr>
            <w:tcW w:w="156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z w:val="18"/>
                <w:szCs w:val="18"/>
              </w:rPr>
              <w:t>占营业收入比</w:t>
            </w:r>
          </w:p>
        </w:tc>
        <w:tc>
          <w:tcPr>
            <w:tcW w:w="198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占净资产比例</w:t>
            </w:r>
          </w:p>
        </w:tc>
        <w:tc>
          <w:tcPr>
            <w:tcW w:w="208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比去年同期增减率</w:t>
            </w:r>
          </w:p>
        </w:tc>
      </w:tr>
      <w:tr>
        <w:trPr>
          <w:trHeight w:val="403" w:hRule="exact"/>
        </w:trPr>
        <w:tc>
          <w:tcPr>
            <w:tcW w:w="193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69" w:right="0"/>
              <w:jc w:val="left"/>
              <w:rPr>
                <w:rFonts w:ascii="宋体" w:hAnsi="宋体" w:cs="宋体" w:eastAsia="宋体" w:hint="default"/>
                <w:sz w:val="18"/>
                <w:szCs w:val="18"/>
              </w:rPr>
            </w:pPr>
            <w:r>
              <w:rPr>
                <w:rFonts w:ascii="宋体"/>
                <w:sz w:val="18"/>
              </w:rPr>
              <w:t>4,980,813.36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z w:val="18"/>
              </w:rPr>
              <w:t>0.98%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z w:val="18"/>
              </w:rPr>
              <w:t>3.01%</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43.18%</w:t>
            </w:r>
          </w:p>
        </w:tc>
      </w:tr>
      <w:tr>
        <w:trPr>
          <w:trHeight w:val="403" w:hRule="exact"/>
        </w:trPr>
        <w:tc>
          <w:tcPr>
            <w:tcW w:w="94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说明：本年研发支出主要是加大投入研发新的电话机机型和增强高端产品加工能力。</w:t>
            </w:r>
          </w:p>
        </w:tc>
      </w:tr>
    </w:tbl>
    <w:p>
      <w:pPr>
        <w:spacing w:line="240" w:lineRule="auto" w:before="3"/>
        <w:rPr>
          <w:rFonts w:ascii="宋体" w:hAnsi="宋体" w:cs="宋体" w:eastAsia="宋体" w:hint="default"/>
          <w:sz w:val="19"/>
          <w:szCs w:val="19"/>
        </w:rPr>
      </w:pPr>
    </w:p>
    <w:p>
      <w:pPr>
        <w:pStyle w:val="Heading5"/>
        <w:spacing w:line="335" w:lineRule="exact"/>
        <w:ind w:right="101"/>
        <w:jc w:val="left"/>
        <w:rPr>
          <w:b w:val="0"/>
          <w:bCs w:val="0"/>
        </w:rPr>
      </w:pPr>
      <w:r>
        <w:rPr/>
        <w:t>6、现金流</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2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556,970,688.29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552,609,607.24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0.79%%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585,123,836.28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545,355,189.44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7.29%</w:t>
            </w:r>
          </w:p>
        </w:tc>
      </w:tr>
      <w:tr>
        <w:trPr>
          <w:trHeight w:val="710"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2"/>
                <w:sz w:val="18"/>
              </w:rPr>
              <w:t>-28,153,147.99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7,254,417.80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-488.08%%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2"/>
                <w:sz w:val="18"/>
              </w:rPr>
              <w:t>309,415,649.03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2"/>
                <w:sz w:val="18"/>
              </w:rPr>
              <w:t>204,701,935.71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51.15%</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306,842,305.62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180,370,823.45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70.12%</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2,573,343.41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24,331,112.26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-89.42%</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546,700.00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3,868,820.86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4,109,421.47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-5.85%</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-3,868,820.86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-3,562,721.47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-8.59%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-29,448,625.44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28,022,808.59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-205.09%</w:t>
            </w:r>
          </w:p>
        </w:tc>
      </w:tr>
    </w:tbl>
    <w:p>
      <w:pPr>
        <w:spacing w:line="352" w:lineRule="auto" w:before="53"/>
        <w:ind w:left="152" w:right="101"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宋体" w:hAnsi="宋体" w:cs="宋体" w:eastAsia="宋体" w:hint="default"/>
          <w:sz w:val="18"/>
          <w:szCs w:val="18"/>
        </w:rPr>
        <w:t>30%以上的原因说明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1、经营活动产生的现金流量净额同比减少488.08%，主要原因系本期支付地价和土地闲置费；</w:t>
      </w:r>
    </w:p>
    <w:p>
      <w:pPr>
        <w:spacing w:line="227" w:lineRule="exact" w:before="0"/>
        <w:ind w:left="152" w:right="101" w:firstLine="0"/>
        <w:jc w:val="left"/>
        <w:rPr>
          <w:rFonts w:ascii="宋体" w:hAnsi="宋体" w:cs="宋体" w:eastAsia="宋体" w:hint="default"/>
          <w:sz w:val="18"/>
          <w:szCs w:val="18"/>
        </w:rPr>
      </w:pPr>
      <w:r>
        <w:rPr>
          <w:rFonts w:ascii="宋体" w:hAnsi="宋体" w:cs="宋体" w:eastAsia="宋体" w:hint="default"/>
          <w:spacing w:val="-4"/>
          <w:sz w:val="18"/>
          <w:szCs w:val="18"/>
        </w:rPr>
        <w:t>2、投资活动现金流入同比增加51.15%，主要原因系取得委托理财收益收到的现金及转让下属公司100%股权收到的现金增加；</w:t>
      </w:r>
    </w:p>
    <w:p>
      <w:pPr>
        <w:spacing w:before="76"/>
        <w:ind w:left="152" w:right="101" w:firstLine="0"/>
        <w:jc w:val="left"/>
        <w:rPr>
          <w:rFonts w:ascii="宋体" w:hAnsi="宋体" w:cs="宋体" w:eastAsia="宋体" w:hint="default"/>
          <w:sz w:val="18"/>
          <w:szCs w:val="18"/>
        </w:rPr>
      </w:pPr>
      <w:r>
        <w:rPr>
          <w:rFonts w:ascii="宋体" w:hAnsi="宋体" w:cs="宋体" w:eastAsia="宋体" w:hint="default"/>
          <w:spacing w:val="-3"/>
          <w:sz w:val="18"/>
          <w:szCs w:val="18"/>
        </w:rPr>
        <w:t>3、投资活动现金流出同比增加70.12%，主要原因系购买委托理财产品增加；</w:t>
      </w:r>
    </w:p>
    <w:p>
      <w:pPr>
        <w:spacing w:before="76"/>
        <w:ind w:left="152" w:right="101" w:firstLine="0"/>
        <w:jc w:val="left"/>
        <w:rPr>
          <w:rFonts w:ascii="宋体" w:hAnsi="宋体" w:cs="宋体" w:eastAsia="宋体" w:hint="default"/>
          <w:sz w:val="18"/>
          <w:szCs w:val="18"/>
        </w:rPr>
      </w:pPr>
      <w:r>
        <w:rPr>
          <w:rFonts w:ascii="宋体" w:hAnsi="宋体" w:cs="宋体" w:eastAsia="宋体" w:hint="default"/>
          <w:spacing w:val="-3"/>
          <w:sz w:val="18"/>
          <w:szCs w:val="18"/>
        </w:rPr>
        <w:t>4、投资活动现金流量净额同比减少89.42%，主要原因系购买委托理财产品增加；</w:t>
      </w:r>
    </w:p>
    <w:p>
      <w:pPr>
        <w:spacing w:after="0"/>
        <w:jc w:val="left"/>
        <w:rPr>
          <w:rFonts w:ascii="宋体" w:hAnsi="宋体" w:cs="宋体" w:eastAsia="宋体" w:hint="default"/>
          <w:sz w:val="18"/>
          <w:szCs w:val="18"/>
        </w:rPr>
        <w:sectPr>
          <w:pgSz w:w="11900" w:h="16840"/>
          <w:pgMar w:header="742" w:footer="984" w:top="1040" w:bottom="1180" w:left="980" w:right="920"/>
        </w:sectPr>
      </w:pPr>
    </w:p>
    <w:p>
      <w:pPr>
        <w:spacing w:line="240" w:lineRule="auto" w:before="11"/>
        <w:rPr>
          <w:rFonts w:ascii="宋体" w:hAnsi="宋体" w:cs="宋体" w:eastAsia="宋体" w:hint="default"/>
          <w:sz w:val="26"/>
          <w:szCs w:val="26"/>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5、筹资活动现金流入同比减少100%，主要原因系上年发生向银行借款，本年度没有发生；</w:t>
      </w:r>
    </w:p>
    <w:p>
      <w:pPr>
        <w:spacing w:line="362" w:lineRule="auto" w:before="7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6、现金及现金等价物净增加额同比减少205.09%，主要原因系本期支付地价、土地闲置费及购买委托理财产品增加。</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报告期内公司经营活动的现金流量与本年度净利润存在重大差异的原因说明</w:t>
      </w:r>
    </w:p>
    <w:p>
      <w:pPr>
        <w:spacing w:before="28"/>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316" w:lineRule="auto" w:before="11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本年净利润61,471,205.74元，经营活动产生的现金流量净额为-28,153,147.99元，差异89,624,353.73元，主要原因是：</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1、本年度转让下属公司100%股权收到的现金计入投资活动现金流量（不影响经营活动现金流量），而收益计入净利润；</w:t>
      </w:r>
    </w:p>
    <w:p>
      <w:pPr>
        <w:spacing w:before="1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2、支付地价、土地闲置费计入土地开发成本（不影响净利润），而现金流量计入经营活动现金流量；</w:t>
      </w:r>
    </w:p>
    <w:p>
      <w:pPr>
        <w:spacing w:before="7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3、理财取得的投资收益1,444.47万元列入投资活动现金流入项目中（不影响经营活动现金流量），而收益计入净利润。</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三、主营业务构成情况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368"/>
        <w:gridCol w:w="1368"/>
        <w:gridCol w:w="1368"/>
        <w:gridCol w:w="1363"/>
        <w:gridCol w:w="1368"/>
        <w:gridCol w:w="1363"/>
        <w:gridCol w:w="1373"/>
      </w:tblGrid>
      <w:tr>
        <w:trPr>
          <w:trHeight w:val="7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41" w:hanging="269"/>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2" w:right="46" w:hanging="360"/>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181,967,281.14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143,401,614.85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-9.05%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-9.46%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0.36%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农畜业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310,640,400.75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292,988,320.02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-2.81%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0.48%</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物业管理及出租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11,496,298.04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7,461,557.44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760,000.00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366,098.25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51.83%</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电话机及智能保</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险柜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2"/>
                <w:sz w:val="18"/>
              </w:rPr>
              <w:t>181,967,281.14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2"/>
                <w:sz w:val="18"/>
              </w:rPr>
              <w:t>143,401,614.85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21.19%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-9.05%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-9.46%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0.36%</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308,830,312.46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291,573,466.69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5.59%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-0.37%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-0.94%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0.54%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肉鸡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1,810,088.29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1,414,853.33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-77.40%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-80.05%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物业管理及出租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11,496,298.04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7,461,557.44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760,000.00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366,098.25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51.83%</w:t>
            </w:r>
          </w:p>
        </w:tc>
      </w:tr>
      <w:tr>
        <w:trPr>
          <w:trHeight w:val="398"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491,506,197.52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430,867,305.80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-5.17%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-6.02%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0.79%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13,357,782.41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13,350,284.76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16.26%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46.50%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-20.63%</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公司主营业务数据统计口径在报告期发生调整的情况下，公司最近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pacing w:val="-3"/>
          <w:sz w:val="18"/>
          <w:szCs w:val="18"/>
        </w:rPr>
        <w:t>年按报告期末口径调整后的主营业务数据</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四、资产、负债状况分析</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1、资产项目重大变动情况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166"/>
        <w:gridCol w:w="1061"/>
        <w:gridCol w:w="1195"/>
        <w:gridCol w:w="1061"/>
        <w:gridCol w:w="931"/>
        <w:gridCol w:w="2789"/>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7"/>
                <w:sz w:val="18"/>
                <w:szCs w:val="18"/>
              </w:rPr>
              <w:t> </w:t>
            </w:r>
            <w:r>
              <w:rPr>
                <w:rFonts w:ascii="宋体" w:hAnsi="宋体" w:cs="宋体" w:eastAsia="宋体" w:hint="default"/>
                <w:spacing w:val="-3"/>
                <w:sz w:val="18"/>
                <w:szCs w:val="18"/>
              </w:rPr>
              <w:t>年末</w:t>
            </w:r>
          </w:p>
        </w:tc>
        <w:tc>
          <w:tcPr>
            <w:tcW w:w="22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7"/>
                <w:sz w:val="18"/>
                <w:szCs w:val="18"/>
              </w:rPr>
              <w:t> </w:t>
            </w:r>
            <w:r>
              <w:rPr>
                <w:rFonts w:ascii="宋体" w:hAnsi="宋体" w:cs="宋体" w:eastAsia="宋体" w:hint="default"/>
                <w:spacing w:val="-3"/>
                <w:sz w:val="18"/>
                <w:szCs w:val="18"/>
              </w:rPr>
              <w:t>年末</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84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6" w:right="0"/>
              <w:jc w:val="left"/>
              <w:rPr>
                <w:rFonts w:ascii="宋体" w:hAnsi="宋体" w:cs="宋体" w:eastAsia="宋体" w:hint="default"/>
                <w:sz w:val="18"/>
                <w:szCs w:val="18"/>
              </w:rPr>
            </w:pPr>
            <w:r>
              <w:rPr>
                <w:rFonts w:ascii="宋体" w:hAnsi="宋体" w:cs="宋体" w:eastAsia="宋体" w:hint="default"/>
                <w:sz w:val="18"/>
                <w:szCs w:val="18"/>
              </w:rPr>
              <w:t>占总资产比</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6" w:right="0"/>
              <w:jc w:val="left"/>
              <w:rPr>
                <w:rFonts w:ascii="宋体" w:hAnsi="宋体" w:cs="宋体" w:eastAsia="宋体" w:hint="default"/>
                <w:sz w:val="18"/>
                <w:szCs w:val="18"/>
              </w:rPr>
            </w:pPr>
            <w:r>
              <w:rPr>
                <w:rFonts w:ascii="宋体" w:hAnsi="宋体" w:cs="宋体" w:eastAsia="宋体" w:hint="default"/>
                <w:sz w:val="18"/>
                <w:szCs w:val="18"/>
              </w:rPr>
              <w:t>占总资产比</w:t>
            </w:r>
          </w:p>
        </w:tc>
        <w:tc>
          <w:tcPr>
            <w:tcW w:w="931" w:type="dxa"/>
            <w:vMerge/>
            <w:tcBorders>
              <w:left w:val="single" w:sz="4" w:space="0" w:color="000000"/>
              <w:bottom w:val="single" w:sz="4" w:space="0" w:color="000000"/>
              <w:right w:val="single" w:sz="4" w:space="0" w:color="000000"/>
            </w:tcBorders>
            <w:shd w:val="clear" w:color="auto" w:fill="D2D2D2"/>
          </w:tcPr>
          <w:p>
            <w:pPr/>
          </w:p>
        </w:tc>
        <w:tc>
          <w:tcPr>
            <w:tcW w:w="278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368"/>
        <w:gridCol w:w="1166"/>
        <w:gridCol w:w="1061"/>
        <w:gridCol w:w="1195"/>
        <w:gridCol w:w="1061"/>
        <w:gridCol w:w="931"/>
        <w:gridCol w:w="2789"/>
      </w:tblGrid>
      <w:tr>
        <w:trPr>
          <w:trHeight w:val="36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例</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例</w:t>
            </w:r>
            <w:r>
              <w:rPr>
                <w:rFonts w:ascii="宋体" w:hAnsi="宋体" w:cs="宋体" w:eastAsia="宋体" w:hint="default"/>
                <w:sz w:val="18"/>
                <w:szCs w:val="18"/>
              </w:rPr>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29,203,413.6</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8</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z w:val="18"/>
              </w:rPr>
              <w:t>6.33%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58,652,039.1</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2</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15.51%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-9.18%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22"/>
              <w:jc w:val="both"/>
              <w:rPr>
                <w:rFonts w:ascii="宋体" w:hAnsi="宋体" w:cs="宋体" w:eastAsia="宋体" w:hint="default"/>
                <w:sz w:val="18"/>
                <w:szCs w:val="18"/>
              </w:rPr>
            </w:pPr>
            <w:r>
              <w:rPr>
                <w:rFonts w:ascii="宋体" w:hAnsi="宋体" w:cs="宋体" w:eastAsia="宋体" w:hint="default"/>
                <w:sz w:val="18"/>
                <w:szCs w:val="18"/>
              </w:rPr>
              <w:t>比年初减少</w:t>
            </w:r>
            <w:r>
              <w:rPr>
                <w:rFonts w:ascii="宋体" w:hAnsi="宋体" w:cs="宋体" w:eastAsia="宋体" w:hint="default"/>
                <w:spacing w:val="-20"/>
                <w:sz w:val="18"/>
                <w:szCs w:val="18"/>
              </w:rPr>
              <w:t> </w:t>
            </w:r>
            <w:r>
              <w:rPr>
                <w:rFonts w:ascii="宋体" w:hAnsi="宋体" w:cs="宋体" w:eastAsia="宋体" w:hint="default"/>
                <w:spacing w:val="-4"/>
                <w:sz w:val="18"/>
                <w:szCs w:val="18"/>
              </w:rPr>
              <w:t>50.21%，主要原因系本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期支付地价、土地闲置费及购买委</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托理财产品增加导致资金减少</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22,916,313.2</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6</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4.96%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14,261,435.2</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9</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3.77%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z w:val="18"/>
              </w:rPr>
              <w:t>1.19%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22"/>
              <w:jc w:val="left"/>
              <w:rPr>
                <w:rFonts w:ascii="宋体" w:hAnsi="宋体" w:cs="宋体" w:eastAsia="宋体" w:hint="default"/>
                <w:sz w:val="18"/>
                <w:szCs w:val="18"/>
              </w:rPr>
            </w:pPr>
            <w:r>
              <w:rPr>
                <w:rFonts w:ascii="宋体" w:hAnsi="宋体" w:cs="宋体" w:eastAsia="宋体" w:hint="default"/>
                <w:sz w:val="18"/>
                <w:szCs w:val="18"/>
              </w:rPr>
              <w:t>比年初增加</w:t>
            </w:r>
            <w:r>
              <w:rPr>
                <w:rFonts w:ascii="宋体" w:hAnsi="宋体" w:cs="宋体" w:eastAsia="宋体" w:hint="default"/>
                <w:spacing w:val="-20"/>
                <w:sz w:val="18"/>
                <w:szCs w:val="18"/>
              </w:rPr>
              <w:t> </w:t>
            </w:r>
            <w:r>
              <w:rPr>
                <w:rFonts w:ascii="宋体" w:hAnsi="宋体" w:cs="宋体" w:eastAsia="宋体" w:hint="default"/>
                <w:spacing w:val="-4"/>
                <w:sz w:val="18"/>
                <w:szCs w:val="18"/>
              </w:rPr>
              <w:t>60.69%，主要原因系赊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销增大，资金下期才收回导致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96,570,617.7</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9</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20.92%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51,339,805.9</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4</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13.57%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7.35%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2"/>
              <w:jc w:val="left"/>
              <w:rPr>
                <w:rFonts w:ascii="宋体" w:hAnsi="宋体" w:cs="宋体" w:eastAsia="宋体" w:hint="default"/>
                <w:sz w:val="18"/>
                <w:szCs w:val="18"/>
              </w:rPr>
            </w:pPr>
            <w:r>
              <w:rPr>
                <w:rFonts w:ascii="宋体" w:hAnsi="宋体" w:cs="宋体" w:eastAsia="宋体" w:hint="default"/>
                <w:sz w:val="18"/>
                <w:szCs w:val="18"/>
              </w:rPr>
              <w:t>比年初增加</w:t>
            </w:r>
            <w:r>
              <w:rPr>
                <w:rFonts w:ascii="宋体" w:hAnsi="宋体" w:cs="宋体" w:eastAsia="宋体" w:hint="default"/>
                <w:spacing w:val="-20"/>
                <w:sz w:val="18"/>
                <w:szCs w:val="18"/>
              </w:rPr>
              <w:t> </w:t>
            </w:r>
            <w:r>
              <w:rPr>
                <w:rFonts w:ascii="宋体" w:hAnsi="宋体" w:cs="宋体" w:eastAsia="宋体" w:hint="default"/>
                <w:spacing w:val="-4"/>
                <w:sz w:val="18"/>
                <w:szCs w:val="18"/>
              </w:rPr>
              <w:t>88.10%，主要原因系缴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交的地价及土地闲置费计入存货</w:t>
            </w: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13,440,054.8</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3</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2.91%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14,169,661.7</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9</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-0.84%</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58,731,315.1</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2</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12.72%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54,848,243.9</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1</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14.50%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-1.78%</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27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2"/>
                <w:sz w:val="18"/>
                <w:szCs w:val="18"/>
              </w:rPr>
              <w:t>比年初数增加</w:t>
            </w:r>
            <w:r>
              <w:rPr>
                <w:rFonts w:ascii="宋体" w:hAnsi="宋体" w:cs="宋体" w:eastAsia="宋体" w:hint="default"/>
                <w:spacing w:val="-7"/>
                <w:sz w:val="18"/>
                <w:szCs w:val="18"/>
              </w:rPr>
              <w:t> </w:t>
            </w:r>
            <w:r>
              <w:rPr>
                <w:rFonts w:ascii="宋体" w:hAnsi="宋体" w:cs="宋体" w:eastAsia="宋体" w:hint="default"/>
                <w:spacing w:val="-2"/>
                <w:sz w:val="18"/>
                <w:szCs w:val="18"/>
              </w:rPr>
              <w:t>179.25%，主要原因</w:t>
            </w:r>
          </w:p>
        </w:tc>
      </w:tr>
      <w:tr>
        <w:trPr>
          <w:trHeight w:val="31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4,512,119.18</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z w:val="18"/>
              </w:rPr>
              <w:t>0.98%</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1,615,825.48</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z w:val="18"/>
              </w:rPr>
              <w:t>0.43%</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z w:val="18"/>
              </w:rPr>
              <w:t>0.55%</w:t>
            </w:r>
          </w:p>
        </w:tc>
        <w:tc>
          <w:tcPr>
            <w:tcW w:w="278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系本报告期收到的应收票据还未到</w:t>
            </w:r>
          </w:p>
        </w:tc>
      </w:tr>
      <w:tr>
        <w:trPr>
          <w:trHeight w:val="351"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27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期</w:t>
            </w:r>
            <w:r>
              <w:rPr>
                <w:rFonts w:ascii="宋体" w:hAnsi="宋体" w:cs="宋体" w:eastAsia="宋体" w:hint="default"/>
                <w:sz w:val="18"/>
                <w:szCs w:val="18"/>
              </w:rPr>
            </w:r>
          </w:p>
        </w:tc>
      </w:tr>
      <w:tr>
        <w:trPr>
          <w:trHeight w:val="359"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27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2"/>
                <w:sz w:val="18"/>
                <w:szCs w:val="18"/>
              </w:rPr>
              <w:t>比年初数增加</w:t>
            </w:r>
            <w:r>
              <w:rPr>
                <w:rFonts w:ascii="宋体" w:hAnsi="宋体" w:cs="宋体" w:eastAsia="宋体" w:hint="default"/>
                <w:spacing w:val="-7"/>
                <w:sz w:val="18"/>
                <w:szCs w:val="18"/>
              </w:rPr>
              <w:t> </w:t>
            </w:r>
            <w:r>
              <w:rPr>
                <w:rFonts w:ascii="宋体" w:hAnsi="宋体" w:cs="宋体" w:eastAsia="宋体" w:hint="default"/>
                <w:spacing w:val="-2"/>
                <w:sz w:val="18"/>
                <w:szCs w:val="18"/>
              </w:rPr>
              <w:t>107.60%，主要原因</w:t>
            </w:r>
          </w:p>
        </w:tc>
      </w:tr>
      <w:tr>
        <w:trPr>
          <w:trHeight w:val="31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pacing w:val="-1"/>
                <w:sz w:val="18"/>
              </w:rPr>
              <w:t>7,005,331.59</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1.52%</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pacing w:val="-1"/>
                <w:sz w:val="18"/>
              </w:rPr>
              <w:t>3,374,380.42</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0.89%</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0.63%</w:t>
            </w:r>
          </w:p>
        </w:tc>
        <w:tc>
          <w:tcPr>
            <w:tcW w:w="27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系本报告期经营性采购的预付款增</w:t>
            </w:r>
          </w:p>
        </w:tc>
      </w:tr>
      <w:tr>
        <w:trPr>
          <w:trHeight w:val="354"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27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加</w:t>
            </w:r>
            <w:r>
              <w:rPr>
                <w:rFonts w:ascii="宋体" w:hAnsi="宋体" w:cs="宋体" w:eastAsia="宋体" w:hint="default"/>
                <w:sz w:val="18"/>
                <w:szCs w:val="18"/>
              </w:rPr>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2,112,971.76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0.46%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1,352,981.12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0.36%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z w:val="18"/>
              </w:rPr>
              <w:t>0.10%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22"/>
              <w:jc w:val="left"/>
              <w:rPr>
                <w:rFonts w:ascii="宋体" w:hAnsi="宋体" w:cs="宋体" w:eastAsia="宋体" w:hint="default"/>
                <w:sz w:val="18"/>
                <w:szCs w:val="18"/>
              </w:rPr>
            </w:pPr>
            <w:r>
              <w:rPr>
                <w:rFonts w:ascii="宋体" w:hAnsi="宋体" w:cs="宋体" w:eastAsia="宋体" w:hint="default"/>
                <w:sz w:val="18"/>
                <w:szCs w:val="18"/>
              </w:rPr>
              <w:t>比年初数增加</w:t>
            </w:r>
            <w:r>
              <w:rPr>
                <w:rFonts w:ascii="宋体" w:hAnsi="宋体" w:cs="宋体" w:eastAsia="宋体" w:hint="default"/>
                <w:spacing w:val="-23"/>
                <w:sz w:val="18"/>
                <w:szCs w:val="18"/>
              </w:rPr>
              <w:t> </w:t>
            </w:r>
            <w:r>
              <w:rPr>
                <w:rFonts w:ascii="宋体" w:hAnsi="宋体" w:cs="宋体" w:eastAsia="宋体" w:hint="default"/>
                <w:spacing w:val="-4"/>
                <w:sz w:val="18"/>
                <w:szCs w:val="18"/>
              </w:rPr>
              <w:t>56.17%，主要原因系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本报告期备用金增加</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98,063,453.7</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1</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21.24%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142,000,000.</w:t>
            </w:r>
          </w:p>
          <w:p>
            <w:pPr>
              <w:pStyle w:val="TableParagraph"/>
              <w:spacing w:line="240" w:lineRule="auto" w:before="81"/>
              <w:ind w:right="17"/>
              <w:jc w:val="right"/>
              <w:rPr>
                <w:rFonts w:ascii="宋体" w:hAnsi="宋体" w:cs="宋体" w:eastAsia="宋体" w:hint="default"/>
                <w:sz w:val="18"/>
                <w:szCs w:val="18"/>
              </w:rPr>
            </w:pPr>
            <w:r>
              <w:rPr>
                <w:rFonts w:ascii="宋体"/>
                <w:sz w:val="18"/>
              </w:rPr>
              <w:t>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37.55%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-16.31%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2"/>
              <w:jc w:val="both"/>
              <w:rPr>
                <w:rFonts w:ascii="宋体" w:hAnsi="宋体" w:cs="宋体" w:eastAsia="宋体" w:hint="default"/>
                <w:sz w:val="18"/>
                <w:szCs w:val="18"/>
              </w:rPr>
            </w:pPr>
            <w:r>
              <w:rPr>
                <w:rFonts w:ascii="宋体" w:hAnsi="宋体" w:cs="宋体" w:eastAsia="宋体" w:hint="default"/>
                <w:sz w:val="18"/>
                <w:szCs w:val="18"/>
              </w:rPr>
              <w:t>比年初数减少</w:t>
            </w:r>
            <w:r>
              <w:rPr>
                <w:rFonts w:ascii="宋体" w:hAnsi="宋体" w:cs="宋体" w:eastAsia="宋体" w:hint="default"/>
                <w:spacing w:val="-23"/>
                <w:sz w:val="18"/>
                <w:szCs w:val="18"/>
              </w:rPr>
              <w:t> </w:t>
            </w:r>
            <w:r>
              <w:rPr>
                <w:rFonts w:ascii="宋体" w:hAnsi="宋体" w:cs="宋体" w:eastAsia="宋体" w:hint="default"/>
                <w:spacing w:val="-4"/>
                <w:sz w:val="18"/>
                <w:szCs w:val="18"/>
              </w:rPr>
              <w:t>30.94%，主要原因系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到期收回一年内到期的委托理财产</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品</w:t>
            </w:r>
          </w:p>
        </w:tc>
      </w:tr>
      <w:tr>
        <w:trPr>
          <w:trHeight w:val="10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可供出售金融资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113,010,000.</w:t>
            </w:r>
          </w:p>
          <w:p>
            <w:pPr>
              <w:pStyle w:val="TableParagraph"/>
              <w:spacing w:line="240" w:lineRule="auto" w:before="81"/>
              <w:ind w:right="17"/>
              <w:jc w:val="right"/>
              <w:rPr>
                <w:rFonts w:ascii="宋体" w:hAnsi="宋体" w:cs="宋体" w:eastAsia="宋体" w:hint="default"/>
                <w:sz w:val="18"/>
                <w:szCs w:val="18"/>
              </w:rPr>
            </w:pPr>
            <w:r>
              <w:rPr>
                <w:rFonts w:ascii="宋体"/>
                <w:sz w:val="18"/>
              </w:rPr>
              <w:t>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24.48%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20,050,000.0</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z w:val="18"/>
              </w:rPr>
              <w:t>5.30%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19.18%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0"/>
              <w:jc w:val="both"/>
              <w:rPr>
                <w:rFonts w:ascii="宋体" w:hAnsi="宋体" w:cs="宋体" w:eastAsia="宋体" w:hint="default"/>
                <w:sz w:val="18"/>
                <w:szCs w:val="18"/>
              </w:rPr>
            </w:pPr>
            <w:r>
              <w:rPr>
                <w:rFonts w:ascii="宋体" w:hAnsi="宋体" w:cs="宋体" w:eastAsia="宋体" w:hint="default"/>
                <w:sz w:val="18"/>
                <w:szCs w:val="18"/>
              </w:rPr>
              <w:t>比年初数增加</w:t>
            </w:r>
            <w:r>
              <w:rPr>
                <w:rFonts w:ascii="宋体" w:hAnsi="宋体" w:cs="宋体" w:eastAsia="宋体" w:hint="default"/>
                <w:spacing w:val="-46"/>
                <w:sz w:val="18"/>
                <w:szCs w:val="18"/>
              </w:rPr>
              <w:t> </w:t>
            </w:r>
            <w:r>
              <w:rPr>
                <w:rFonts w:ascii="宋体" w:hAnsi="宋体" w:cs="宋体" w:eastAsia="宋体" w:hint="default"/>
                <w:sz w:val="18"/>
                <w:szCs w:val="18"/>
              </w:rPr>
              <w:t>463.64%，主要原因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系本报告期购买增加的委托理财产</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品</w:t>
            </w:r>
          </w:p>
        </w:tc>
      </w:tr>
      <w:tr>
        <w:trPr>
          <w:trHeight w:val="359"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27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2"/>
                <w:sz w:val="18"/>
                <w:szCs w:val="18"/>
              </w:rPr>
              <w:t>比年初数减少</w:t>
            </w:r>
            <w:r>
              <w:rPr>
                <w:rFonts w:ascii="宋体" w:hAnsi="宋体" w:cs="宋体" w:eastAsia="宋体" w:hint="default"/>
                <w:spacing w:val="-7"/>
                <w:sz w:val="18"/>
                <w:szCs w:val="18"/>
              </w:rPr>
              <w:t> </w:t>
            </w:r>
            <w:r>
              <w:rPr>
                <w:rFonts w:ascii="宋体" w:hAnsi="宋体" w:cs="宋体" w:eastAsia="宋体" w:hint="default"/>
                <w:spacing w:val="-2"/>
                <w:sz w:val="18"/>
                <w:szCs w:val="18"/>
              </w:rPr>
              <w:t>100.00%，主要原因</w:t>
            </w:r>
          </w:p>
        </w:tc>
      </w:tr>
      <w:tr>
        <w:trPr>
          <w:trHeight w:val="626"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11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469,244.59</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0.12%</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-0.12%</w:t>
            </w:r>
          </w:p>
        </w:tc>
        <w:tc>
          <w:tcPr>
            <w:tcW w:w="278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22"/>
              <w:jc w:val="left"/>
              <w:rPr>
                <w:rFonts w:ascii="宋体" w:hAnsi="宋体" w:cs="宋体" w:eastAsia="宋体" w:hint="default"/>
                <w:sz w:val="18"/>
                <w:szCs w:val="18"/>
              </w:rPr>
            </w:pPr>
            <w:r>
              <w:rPr>
                <w:rFonts w:ascii="宋体" w:hAnsi="宋体" w:cs="宋体" w:eastAsia="宋体" w:hint="default"/>
                <w:spacing w:val="-3"/>
                <w:sz w:val="18"/>
                <w:szCs w:val="18"/>
              </w:rPr>
              <w:t>系本报告期转让下属公司</w:t>
            </w:r>
            <w:r>
              <w:rPr>
                <w:rFonts w:ascii="宋体" w:hAnsi="宋体" w:cs="宋体" w:eastAsia="宋体" w:hint="default"/>
                <w:spacing w:val="-41"/>
                <w:sz w:val="18"/>
                <w:szCs w:val="18"/>
              </w:rPr>
              <w:t> </w:t>
            </w:r>
            <w:r>
              <w:rPr>
                <w:rFonts w:ascii="宋体" w:hAnsi="宋体" w:cs="宋体" w:eastAsia="宋体" w:hint="default"/>
                <w:sz w:val="18"/>
                <w:szCs w:val="18"/>
              </w:rPr>
              <w:t>100%股权</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导致生产性生物资产不在合并报表</w:t>
            </w:r>
          </w:p>
        </w:tc>
      </w:tr>
      <w:tr>
        <w:trPr>
          <w:trHeight w:val="354"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27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范围内</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5"/>
        <w:spacing w:line="335" w:lineRule="exact"/>
        <w:ind w:right="0"/>
        <w:jc w:val="left"/>
        <w:rPr>
          <w:b w:val="0"/>
          <w:bCs w:val="0"/>
        </w:rPr>
      </w:pPr>
      <w:r>
        <w:rPr/>
        <w:t>2、负债项目重大变动情况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166"/>
        <w:gridCol w:w="1061"/>
        <w:gridCol w:w="1195"/>
        <w:gridCol w:w="1061"/>
        <w:gridCol w:w="802"/>
        <w:gridCol w:w="291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2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1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例</w:t>
            </w:r>
          </w:p>
        </w:tc>
        <w:tc>
          <w:tcPr>
            <w:tcW w:w="802"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368"/>
        <w:gridCol w:w="1166"/>
        <w:gridCol w:w="1061"/>
        <w:gridCol w:w="1195"/>
        <w:gridCol w:w="1061"/>
        <w:gridCol w:w="802"/>
        <w:gridCol w:w="291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2,033,503.71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0.44%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5,306,001.75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1.40%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-0.96%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比年初减少</w:t>
            </w:r>
            <w:r>
              <w:rPr>
                <w:rFonts w:ascii="宋体" w:hAnsi="宋体" w:cs="宋体" w:eastAsia="宋体" w:hint="default"/>
                <w:spacing w:val="-20"/>
                <w:sz w:val="18"/>
                <w:szCs w:val="18"/>
              </w:rPr>
              <w:t> </w:t>
            </w:r>
            <w:r>
              <w:rPr>
                <w:rFonts w:ascii="宋体" w:hAnsi="宋体" w:cs="宋体" w:eastAsia="宋体" w:hint="default"/>
                <w:spacing w:val="-7"/>
                <w:sz w:val="18"/>
                <w:szCs w:val="18"/>
              </w:rPr>
              <w:t>61.68%，主要原因系本年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度归还了部分银行借款</w:t>
            </w:r>
          </w:p>
        </w:tc>
      </w:tr>
      <w:tr>
        <w:trPr>
          <w:trHeight w:val="362"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比年初数减少</w:t>
            </w:r>
            <w:r>
              <w:rPr>
                <w:rFonts w:ascii="宋体" w:hAnsi="宋体" w:cs="宋体" w:eastAsia="宋体" w:hint="default"/>
                <w:spacing w:val="-17"/>
                <w:sz w:val="18"/>
                <w:szCs w:val="18"/>
              </w:rPr>
              <w:t> </w:t>
            </w:r>
            <w:r>
              <w:rPr>
                <w:rFonts w:ascii="宋体" w:hAnsi="宋体" w:cs="宋体" w:eastAsia="宋体" w:hint="default"/>
                <w:spacing w:val="-7"/>
                <w:sz w:val="18"/>
                <w:szCs w:val="18"/>
              </w:rPr>
              <w:t>35.62%，主要原因系本</w:t>
            </w:r>
          </w:p>
        </w:tc>
      </w:tr>
      <w:tr>
        <w:trPr>
          <w:trHeight w:val="31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14,485.88</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z w:val="18"/>
              </w:rPr>
              <w:t>0.00%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22,501.74</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z w:val="18"/>
              </w:rPr>
              <w:t>0.01%</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-0.01%</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报告期归还了银行长期借款导致本</w:t>
            </w:r>
          </w:p>
        </w:tc>
      </w:tr>
      <w:tr>
        <w:trPr>
          <w:trHeight w:val="351"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金减少继而应付利息减少</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43,818,150.2</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1</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9.49%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9,534,716.83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2.52%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z w:val="18"/>
              </w:rPr>
              <w:t>6.97%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41"/>
              <w:jc w:val="left"/>
              <w:rPr>
                <w:rFonts w:ascii="宋体" w:hAnsi="宋体" w:cs="宋体" w:eastAsia="宋体" w:hint="default"/>
                <w:sz w:val="18"/>
                <w:szCs w:val="18"/>
              </w:rPr>
            </w:pPr>
            <w:r>
              <w:rPr>
                <w:rFonts w:ascii="宋体" w:hAnsi="宋体" w:cs="宋体" w:eastAsia="宋体" w:hint="default"/>
                <w:sz w:val="18"/>
                <w:szCs w:val="18"/>
              </w:rPr>
              <w:t>比年初数增加</w:t>
            </w:r>
            <w:r>
              <w:rPr>
                <w:rFonts w:ascii="宋体" w:hAnsi="宋体" w:cs="宋体" w:eastAsia="宋体" w:hint="default"/>
                <w:spacing w:val="-43"/>
                <w:sz w:val="18"/>
                <w:szCs w:val="18"/>
              </w:rPr>
              <w:t> </w:t>
            </w:r>
            <w:r>
              <w:rPr>
                <w:rFonts w:ascii="宋体" w:hAnsi="宋体" w:cs="宋体" w:eastAsia="宋体" w:hint="default"/>
                <w:sz w:val="18"/>
                <w:szCs w:val="18"/>
              </w:rPr>
              <w:t>359.56%，主要原因系</w:t>
            </w:r>
            <w:r>
              <w:rPr>
                <w:rFonts w:ascii="宋体" w:hAnsi="宋体" w:cs="宋体" w:eastAsia="宋体" w:hint="default"/>
                <w:w w:val="101"/>
                <w:sz w:val="18"/>
                <w:szCs w:val="18"/>
              </w:rPr>
              <w:t> </w:t>
            </w:r>
            <w:r>
              <w:rPr>
                <w:rFonts w:ascii="宋体" w:hAnsi="宋体" w:cs="宋体" w:eastAsia="宋体" w:hint="default"/>
                <w:sz w:val="18"/>
                <w:szCs w:val="18"/>
              </w:rPr>
              <w:t>本报告期收到诚意金</w:t>
            </w:r>
            <w:r>
              <w:rPr>
                <w:rFonts w:ascii="宋体" w:hAnsi="宋体" w:cs="宋体" w:eastAsia="宋体" w:hint="default"/>
                <w:spacing w:val="-41"/>
                <w:sz w:val="18"/>
                <w:szCs w:val="18"/>
              </w:rPr>
              <w:t> </w:t>
            </w:r>
            <w:r>
              <w:rPr>
                <w:rFonts w:ascii="宋体" w:hAnsi="宋体" w:cs="宋体" w:eastAsia="宋体" w:hint="default"/>
                <w:sz w:val="18"/>
                <w:szCs w:val="18"/>
              </w:rPr>
              <w:t>3,398</w:t>
            </w:r>
            <w:r>
              <w:rPr>
                <w:rFonts w:ascii="宋体" w:hAnsi="宋体" w:cs="宋体" w:eastAsia="宋体" w:hint="default"/>
                <w:spacing w:val="-47"/>
                <w:sz w:val="18"/>
                <w:szCs w:val="18"/>
              </w:rPr>
              <w:t> </w:t>
            </w:r>
            <w:r>
              <w:rPr>
                <w:rFonts w:ascii="宋体" w:hAnsi="宋体" w:cs="宋体" w:eastAsia="宋体" w:hint="default"/>
                <w:sz w:val="18"/>
                <w:szCs w:val="18"/>
              </w:rPr>
              <w:t>万元</w:t>
            </w:r>
          </w:p>
        </w:tc>
      </w:tr>
      <w:tr>
        <w:trPr>
          <w:trHeight w:val="357"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2"/>
                <w:sz w:val="18"/>
                <w:szCs w:val="18"/>
              </w:rPr>
              <w:t>比年初数减少</w:t>
            </w:r>
            <w:r>
              <w:rPr>
                <w:rFonts w:ascii="宋体" w:hAnsi="宋体" w:cs="宋体" w:eastAsia="宋体" w:hint="default"/>
                <w:spacing w:val="-3"/>
                <w:sz w:val="18"/>
                <w:szCs w:val="18"/>
              </w:rPr>
              <w:t> </w:t>
            </w:r>
            <w:r>
              <w:rPr>
                <w:rFonts w:ascii="宋体" w:hAnsi="宋体" w:cs="宋体" w:eastAsia="宋体" w:hint="default"/>
                <w:spacing w:val="-2"/>
                <w:sz w:val="18"/>
                <w:szCs w:val="18"/>
              </w:rPr>
              <w:t>100.00%，主要原因系</w:t>
            </w:r>
          </w:p>
        </w:tc>
      </w:tr>
      <w:tr>
        <w:trPr>
          <w:trHeight w:val="31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1,070,000.00</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z w:val="18"/>
              </w:rPr>
              <w:t>0.28%</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-0.28%</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2"/>
                <w:sz w:val="18"/>
                <w:szCs w:val="18"/>
              </w:rPr>
              <w:t>本报告期转让下属公司</w:t>
            </w:r>
            <w:r>
              <w:rPr>
                <w:rFonts w:ascii="宋体" w:hAnsi="宋体" w:cs="宋体" w:eastAsia="宋体" w:hint="default"/>
                <w:spacing w:val="-8"/>
                <w:sz w:val="18"/>
                <w:szCs w:val="18"/>
              </w:rPr>
              <w:t> </w:t>
            </w:r>
            <w:r>
              <w:rPr>
                <w:rFonts w:ascii="宋体" w:hAnsi="宋体" w:cs="宋体" w:eastAsia="宋体" w:hint="default"/>
                <w:spacing w:val="-2"/>
                <w:sz w:val="18"/>
                <w:szCs w:val="18"/>
              </w:rPr>
              <w:t>100%股权导</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致递延收益不在合并报表范围内</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5"/>
        <w:spacing w:line="335" w:lineRule="exact"/>
        <w:ind w:right="0"/>
        <w:jc w:val="left"/>
        <w:rPr>
          <w:b w:val="0"/>
          <w:bCs w:val="0"/>
        </w:rPr>
      </w:pPr>
      <w:r>
        <w:rPr/>
        <w:t>3、以公允价值计量的资产和负债</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4、主要境外资产情况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五、核心竞争力分析</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6" w:lineRule="auto"/>
        <w:ind w:right="102" w:firstLine="480"/>
        <w:jc w:val="both"/>
      </w:pPr>
      <w:r>
        <w:rPr>
          <w:spacing w:val="-4"/>
        </w:rPr>
        <w:t>报告期内，公司保持了飞利浦电话机的市场占有率持续稳居市场首位，并取得松下数字机全国总代理</w:t>
      </w:r>
      <w:r>
        <w:rPr>
          <w:w w:val="100"/>
        </w:rPr>
        <w:t> </w:t>
      </w:r>
      <w:r>
        <w:rPr>
          <w:spacing w:val="-2"/>
        </w:rPr>
        <w:t>的资格，为公司带来新的利润增长点；通过加强周边营销、调整采购策略等措施，公司维持了饲料产业的</w:t>
      </w:r>
      <w:r>
        <w:rPr>
          <w:spacing w:val="-35"/>
        </w:rPr>
        <w:t> </w:t>
      </w:r>
      <w:r>
        <w:rPr>
          <w:spacing w:val="-35"/>
        </w:rPr>
      </w:r>
      <w:r>
        <w:rPr>
          <w:spacing w:val="-2"/>
        </w:rPr>
        <w:t>市场份额并实现了利润增长；通过更新设备、整合资源、开展绩效考核等措施，公司提高了电话机生产效</w:t>
      </w:r>
      <w:r>
        <w:rPr>
          <w:spacing w:val="-35"/>
        </w:rPr>
        <w:t> </w:t>
      </w:r>
      <w:r>
        <w:rPr>
          <w:spacing w:val="-35"/>
        </w:rPr>
      </w:r>
      <w:r>
        <w:rPr>
          <w:spacing w:val="-2"/>
        </w:rPr>
        <w:t>率和高端产品生产能力；但因经验和能力不足，互联网金融终端产品试制效果不理想。培育可持续增长的</w:t>
      </w:r>
      <w:r>
        <w:rPr>
          <w:spacing w:val="-35"/>
        </w:rPr>
        <w:t> </w:t>
      </w:r>
      <w:r>
        <w:rPr>
          <w:spacing w:val="-35"/>
        </w:rPr>
      </w:r>
      <w:r>
        <w:rPr/>
        <w:t>主业依然是公司今后的努力方向。</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2"/>
        <w:spacing w:line="240" w:lineRule="auto"/>
        <w:ind w:right="0"/>
        <w:jc w:val="left"/>
        <w:rPr>
          <w:b w:val="0"/>
          <w:bCs w:val="0"/>
        </w:rPr>
      </w:pPr>
      <w:r>
        <w:rPr/>
        <w:t>六、投资状况分析</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1、对外股权投资情况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（1）对外投资情况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公司报告期无对外投资。</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（2）持有金融企业股权情况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公司报告期未持有金融企业股权。</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（3）证券投资情况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公司报告期不存在证券投资。</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（4）持有其他上市公司股权情况的说明</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公司报告期未持有其他上市公司股权。</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2、委托理财、衍生品投资和委托贷款情况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（1）委托理财情况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797"/>
        <w:gridCol w:w="797"/>
        <w:gridCol w:w="816"/>
        <w:gridCol w:w="792"/>
        <w:gridCol w:w="802"/>
        <w:gridCol w:w="792"/>
        <w:gridCol w:w="802"/>
        <w:gridCol w:w="797"/>
        <w:gridCol w:w="797"/>
        <w:gridCol w:w="797"/>
        <w:gridCol w:w="782"/>
      </w:tblGrid>
      <w:tr>
        <w:trPr>
          <w:trHeight w:val="1027"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7" w:right="31" w:hanging="274"/>
              <w:jc w:val="left"/>
              <w:rPr>
                <w:rFonts w:ascii="宋体" w:hAnsi="宋体" w:cs="宋体" w:eastAsia="宋体" w:hint="default"/>
                <w:sz w:val="18"/>
                <w:szCs w:val="18"/>
              </w:rPr>
            </w:pPr>
            <w:r>
              <w:rPr>
                <w:rFonts w:ascii="宋体" w:hAnsi="宋体" w:cs="宋体" w:eastAsia="宋体" w:hint="default"/>
                <w:sz w:val="18"/>
                <w:szCs w:val="18"/>
              </w:rPr>
              <w:t>受托人名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1" w:right="26" w:hanging="178"/>
              <w:jc w:val="left"/>
              <w:rPr>
                <w:rFonts w:ascii="宋体" w:hAnsi="宋体" w:cs="宋体" w:eastAsia="宋体" w:hint="default"/>
                <w:sz w:val="18"/>
                <w:szCs w:val="18"/>
              </w:rPr>
            </w:pPr>
            <w:r>
              <w:rPr>
                <w:rFonts w:ascii="宋体" w:hAnsi="宋体" w:cs="宋体" w:eastAsia="宋体" w:hint="default"/>
                <w:sz w:val="18"/>
                <w:szCs w:val="18"/>
              </w:rPr>
              <w:t>是否关联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1" w:right="22" w:hanging="178"/>
              <w:jc w:val="left"/>
              <w:rPr>
                <w:rFonts w:ascii="宋体" w:hAnsi="宋体" w:cs="宋体" w:eastAsia="宋体" w:hint="default"/>
                <w:sz w:val="18"/>
                <w:szCs w:val="18"/>
              </w:rPr>
            </w:pPr>
            <w:r>
              <w:rPr>
                <w:rFonts w:ascii="宋体" w:hAnsi="宋体" w:cs="宋体" w:eastAsia="宋体" w:hint="default"/>
                <w:sz w:val="18"/>
                <w:szCs w:val="18"/>
              </w:rPr>
              <w:t>委托理财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20" w:right="26" w:hanging="183"/>
              <w:jc w:val="left"/>
              <w:rPr>
                <w:rFonts w:ascii="宋体" w:hAnsi="宋体" w:cs="宋体" w:eastAsia="宋体" w:hint="default"/>
                <w:sz w:val="18"/>
                <w:szCs w:val="18"/>
              </w:rPr>
            </w:pPr>
            <w:r>
              <w:rPr>
                <w:rFonts w:ascii="宋体" w:hAnsi="宋体" w:cs="宋体" w:eastAsia="宋体" w:hint="default"/>
                <w:sz w:val="18"/>
                <w:szCs w:val="18"/>
              </w:rPr>
              <w:t>报酬确定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6"/>
              <w:jc w:val="center"/>
              <w:rPr>
                <w:rFonts w:ascii="宋体" w:hAnsi="宋体" w:cs="宋体" w:eastAsia="宋体" w:hint="default"/>
                <w:sz w:val="18"/>
                <w:szCs w:val="18"/>
              </w:rPr>
            </w:pPr>
            <w:r>
              <w:rPr>
                <w:rFonts w:ascii="宋体" w:hAnsi="宋体" w:cs="宋体" w:eastAsia="宋体" w:hint="default"/>
                <w:spacing w:val="-2"/>
                <w:sz w:val="18"/>
                <w:szCs w:val="18"/>
              </w:rPr>
              <w:t>本期实际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收回本金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6"/>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准备金额</w:t>
            </w:r>
          </w:p>
          <w:p>
            <w:pPr>
              <w:pStyle w:val="TableParagraph"/>
              <w:spacing w:line="240" w:lineRule="auto" w:before="23"/>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6"/>
              <w:jc w:val="right"/>
              <w:rPr>
                <w:rFonts w:ascii="宋体" w:hAnsi="宋体" w:cs="宋体" w:eastAsia="宋体" w:hint="default"/>
                <w:sz w:val="18"/>
                <w:szCs w:val="18"/>
              </w:rPr>
            </w:pPr>
            <w:r>
              <w:rPr>
                <w:rFonts w:ascii="宋体" w:hAnsi="宋体" w:cs="宋体" w:eastAsia="宋体" w:hint="default"/>
                <w:spacing w:val="-2"/>
                <w:sz w:val="18"/>
                <w:szCs w:val="18"/>
              </w:rPr>
              <w:t>预计收益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8" w:right="17"/>
              <w:jc w:val="center"/>
              <w:rPr>
                <w:rFonts w:ascii="宋体" w:hAnsi="宋体" w:cs="宋体" w:eastAsia="宋体" w:hint="default"/>
                <w:sz w:val="18"/>
                <w:szCs w:val="18"/>
              </w:rPr>
            </w:pPr>
            <w:r>
              <w:rPr>
                <w:rFonts w:ascii="宋体" w:hAnsi="宋体" w:cs="宋体" w:eastAsia="宋体" w:hint="default"/>
                <w:spacing w:val="-2"/>
                <w:sz w:val="18"/>
                <w:szCs w:val="18"/>
              </w:rPr>
              <w:t>报告期实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际损益金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长安财富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5"/>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z w:val="18"/>
              </w:rPr>
              <w:t>895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29</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z w:val="18"/>
              </w:rPr>
              <w:t>85.03</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民生加银</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宋体" w:hAnsi="宋体" w:cs="宋体" w:eastAsia="宋体" w:hint="default"/>
                <w:sz w:val="18"/>
                <w:szCs w:val="18"/>
              </w:rPr>
              <w:t>非保本浮</w:t>
            </w:r>
          </w:p>
        </w:tc>
        <w:tc>
          <w:tcPr>
            <w:tcW w:w="792"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按会计年</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31"/>
              <w:jc w:val="center"/>
              <w:rPr>
                <w:rFonts w:ascii="宋体" w:hAnsi="宋体" w:cs="宋体" w:eastAsia="宋体" w:hint="default"/>
                <w:sz w:val="18"/>
                <w:szCs w:val="18"/>
              </w:rPr>
            </w:pPr>
            <w:r>
              <w:rPr>
                <w:rFonts w:ascii="宋体" w:hAnsi="宋体" w:cs="宋体" w:eastAsia="宋体" w:hint="default"/>
                <w:sz w:val="18"/>
                <w:szCs w:val="18"/>
              </w:rPr>
              <w:t>动收益型</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z w:val="18"/>
              </w:rPr>
              <w:t>1,800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度确认利</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z w:val="18"/>
              </w:rPr>
              <w:t>153</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z w:val="18"/>
              </w:rPr>
              <w:t>73.78</w:t>
            </w:r>
          </w:p>
        </w:tc>
      </w:tr>
      <w:tr>
        <w:trPr>
          <w:trHeight w:val="356" w:hRule="exact"/>
        </w:trPr>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31"/>
              <w:jc w:val="center"/>
              <w:rPr>
                <w:rFonts w:ascii="宋体" w:hAnsi="宋体" w:cs="宋体" w:eastAsia="宋体" w:hint="default"/>
                <w:sz w:val="18"/>
                <w:szCs w:val="18"/>
              </w:rPr>
            </w:pPr>
            <w:r>
              <w:rPr>
                <w:rFonts w:ascii="宋体" w:hAnsi="宋体" w:cs="宋体" w:eastAsia="宋体" w:hint="default"/>
                <w:sz w:val="18"/>
                <w:szCs w:val="18"/>
              </w:rPr>
              <w:t>信托产品</w:t>
            </w:r>
          </w:p>
        </w:tc>
        <w:tc>
          <w:tcPr>
            <w:tcW w:w="792"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w w:val="101"/>
                <w:sz w:val="18"/>
                <w:szCs w:val="18"/>
              </w:rPr>
              <w:t>息</w:t>
            </w:r>
            <w:r>
              <w:rPr>
                <w:rFonts w:ascii="宋体" w:hAnsi="宋体" w:cs="宋体" w:eastAsia="宋体" w:hint="default"/>
                <w:sz w:val="18"/>
                <w:szCs w:val="18"/>
              </w:rPr>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r>
      <w:tr>
        <w:trPr>
          <w:trHeight w:val="102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5"/>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z w:val="18"/>
              </w:rPr>
              <w:t>2,000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10</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09</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z w:val="18"/>
              </w:rPr>
              <w:t>75.8</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民生加银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5"/>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z w:val="18"/>
              </w:rPr>
              <w:t>1,000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z w:val="18"/>
              </w:rPr>
              <w:t>85</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中诚信托</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宋体" w:hAnsi="宋体" w:cs="宋体" w:eastAsia="宋体" w:hint="default"/>
                <w:sz w:val="18"/>
                <w:szCs w:val="18"/>
              </w:rPr>
              <w:t>非保本浮</w:t>
            </w:r>
          </w:p>
        </w:tc>
        <w:tc>
          <w:tcPr>
            <w:tcW w:w="792"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按会计年</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1"/>
              <w:jc w:val="center"/>
              <w:rPr>
                <w:rFonts w:ascii="宋体" w:hAnsi="宋体" w:cs="宋体" w:eastAsia="宋体" w:hint="default"/>
                <w:sz w:val="18"/>
                <w:szCs w:val="18"/>
              </w:rPr>
            </w:pPr>
            <w:r>
              <w:rPr>
                <w:rFonts w:ascii="宋体" w:hAnsi="宋体" w:cs="宋体" w:eastAsia="宋体" w:hint="default"/>
                <w:sz w:val="18"/>
                <w:szCs w:val="18"/>
              </w:rPr>
              <w:t>动收益型</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2,000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17</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16</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度确认利</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200</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86.03</w:t>
            </w:r>
          </w:p>
        </w:tc>
      </w:tr>
      <w:tr>
        <w:trPr>
          <w:trHeight w:val="354" w:hRule="exact"/>
        </w:trPr>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31"/>
              <w:jc w:val="center"/>
              <w:rPr>
                <w:rFonts w:ascii="宋体" w:hAnsi="宋体" w:cs="宋体" w:eastAsia="宋体" w:hint="default"/>
                <w:sz w:val="18"/>
                <w:szCs w:val="18"/>
              </w:rPr>
            </w:pPr>
            <w:r>
              <w:rPr>
                <w:rFonts w:ascii="宋体" w:hAnsi="宋体" w:cs="宋体" w:eastAsia="宋体" w:hint="default"/>
                <w:sz w:val="18"/>
                <w:szCs w:val="18"/>
              </w:rPr>
              <w:t>信托产品</w:t>
            </w:r>
          </w:p>
        </w:tc>
        <w:tc>
          <w:tcPr>
            <w:tcW w:w="792"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w w:val="101"/>
                <w:sz w:val="18"/>
                <w:szCs w:val="18"/>
              </w:rPr>
              <w:t>息</w:t>
            </w:r>
            <w:r>
              <w:rPr>
                <w:rFonts w:ascii="宋体" w:hAnsi="宋体" w:cs="宋体" w:eastAsia="宋体" w:hint="default"/>
                <w:sz w:val="18"/>
                <w:szCs w:val="18"/>
              </w:rPr>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r>
      <w:tr>
        <w:trPr>
          <w:trHeight w:val="1339"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上海长江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财富资产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55"/>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
              <w:jc w:val="right"/>
              <w:rPr>
                <w:rFonts w:ascii="宋体" w:hAnsi="宋体" w:cs="宋体" w:eastAsia="宋体" w:hint="default"/>
                <w:sz w:val="18"/>
                <w:szCs w:val="18"/>
              </w:rPr>
            </w:pPr>
            <w:r>
              <w:rPr>
                <w:rFonts w:ascii="宋体"/>
                <w:sz w:val="18"/>
              </w:rPr>
              <w:t>3,000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22</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36"/>
              <w:jc w:val="both"/>
              <w:rPr>
                <w:rFonts w:ascii="宋体" w:hAnsi="宋体" w:cs="宋体" w:eastAsia="宋体" w:hint="default"/>
                <w:sz w:val="18"/>
                <w:szCs w:val="18"/>
              </w:rPr>
            </w:pPr>
            <w:r>
              <w:rPr>
                <w:rFonts w:ascii="宋体" w:hAnsi="宋体" w:cs="宋体" w:eastAsia="宋体" w:hint="default"/>
                <w:sz w:val="18"/>
                <w:szCs w:val="18"/>
              </w:rPr>
              <w:t>按会计年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度确认利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373.5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
              <w:jc w:val="right"/>
              <w:rPr>
                <w:rFonts w:ascii="宋体" w:hAnsi="宋体" w:cs="宋体" w:eastAsia="宋体" w:hint="default"/>
                <w:sz w:val="18"/>
                <w:szCs w:val="18"/>
              </w:rPr>
            </w:pPr>
            <w:r>
              <w:rPr>
                <w:rFonts w:ascii="宋体"/>
                <w:sz w:val="18"/>
              </w:rPr>
              <w:t>62.76</w:t>
            </w:r>
          </w:p>
        </w:tc>
      </w:tr>
      <w:tr>
        <w:trPr>
          <w:trHeight w:val="357" w:hRule="exact"/>
        </w:trPr>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中诚信托</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宋体" w:hAnsi="宋体" w:cs="宋体" w:eastAsia="宋体" w:hint="default"/>
                <w:sz w:val="18"/>
                <w:szCs w:val="18"/>
              </w:rPr>
              <w:t>非保本浮</w:t>
            </w:r>
          </w:p>
        </w:tc>
        <w:tc>
          <w:tcPr>
            <w:tcW w:w="792"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按会计年</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31"/>
              <w:jc w:val="center"/>
              <w:rPr>
                <w:rFonts w:ascii="宋体" w:hAnsi="宋体" w:cs="宋体" w:eastAsia="宋体" w:hint="default"/>
                <w:sz w:val="18"/>
                <w:szCs w:val="18"/>
              </w:rPr>
            </w:pPr>
            <w:r>
              <w:rPr>
                <w:rFonts w:ascii="宋体" w:hAnsi="宋体" w:cs="宋体" w:eastAsia="宋体" w:hint="default"/>
                <w:sz w:val="18"/>
                <w:szCs w:val="18"/>
              </w:rPr>
              <w:t>动收益型</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z w:val="18"/>
              </w:rPr>
              <w:t>1,000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24</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度确认利</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z w:val="18"/>
              </w:rPr>
              <w:t>150</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z w:val="18"/>
              </w:rPr>
              <w:t>23.57</w:t>
            </w:r>
          </w:p>
        </w:tc>
      </w:tr>
      <w:tr>
        <w:trPr>
          <w:trHeight w:val="351" w:hRule="exact"/>
        </w:trPr>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31"/>
              <w:jc w:val="center"/>
              <w:rPr>
                <w:rFonts w:ascii="宋体" w:hAnsi="宋体" w:cs="宋体" w:eastAsia="宋体" w:hint="default"/>
                <w:sz w:val="18"/>
                <w:szCs w:val="18"/>
              </w:rPr>
            </w:pPr>
            <w:r>
              <w:rPr>
                <w:rFonts w:ascii="宋体" w:hAnsi="宋体" w:cs="宋体" w:eastAsia="宋体" w:hint="default"/>
                <w:sz w:val="18"/>
                <w:szCs w:val="18"/>
              </w:rPr>
              <w:t>信托产品</w:t>
            </w:r>
          </w:p>
        </w:tc>
        <w:tc>
          <w:tcPr>
            <w:tcW w:w="792"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w w:val="101"/>
                <w:sz w:val="18"/>
                <w:szCs w:val="18"/>
              </w:rPr>
              <w:t>息</w:t>
            </w:r>
            <w:r>
              <w:rPr>
                <w:rFonts w:ascii="宋体" w:hAnsi="宋体" w:cs="宋体" w:eastAsia="宋体" w:hint="default"/>
                <w:sz w:val="18"/>
                <w:szCs w:val="18"/>
              </w:rPr>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5"/>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z w:val="18"/>
              </w:rPr>
              <w:t>2,000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24</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24</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z w:val="18"/>
              </w:rPr>
              <w:t>65</w:t>
            </w: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802"/>
        <w:gridCol w:w="797"/>
        <w:gridCol w:w="797"/>
        <w:gridCol w:w="816"/>
        <w:gridCol w:w="792"/>
        <w:gridCol w:w="802"/>
        <w:gridCol w:w="792"/>
        <w:gridCol w:w="802"/>
        <w:gridCol w:w="797"/>
        <w:gridCol w:w="797"/>
        <w:gridCol w:w="797"/>
        <w:gridCol w:w="782"/>
      </w:tblGrid>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中航信托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5"/>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right"/>
              <w:rPr>
                <w:rFonts w:ascii="宋体" w:hAnsi="宋体" w:cs="宋体" w:eastAsia="宋体" w:hint="default"/>
                <w:sz w:val="18"/>
                <w:szCs w:val="18"/>
              </w:rPr>
            </w:pPr>
            <w:r>
              <w:rPr>
                <w:rFonts w:ascii="宋体"/>
                <w:sz w:val="18"/>
              </w:rPr>
              <w:t>1,200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7"/>
              <w:jc w:val="right"/>
              <w:rPr>
                <w:rFonts w:ascii="宋体" w:hAnsi="宋体" w:cs="宋体" w:eastAsia="宋体" w:hint="default"/>
                <w:sz w:val="18"/>
                <w:szCs w:val="18"/>
              </w:rPr>
            </w:pPr>
            <w:r>
              <w:rPr>
                <w:rFonts w:ascii="宋体"/>
                <w:sz w:val="18"/>
              </w:rPr>
              <w:t>240</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九泰基金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5"/>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right"/>
              <w:rPr>
                <w:rFonts w:ascii="宋体" w:hAnsi="宋体" w:cs="宋体" w:eastAsia="宋体" w:hint="default"/>
                <w:sz w:val="18"/>
                <w:szCs w:val="18"/>
              </w:rPr>
            </w:pPr>
            <w:r>
              <w:rPr>
                <w:rFonts w:ascii="宋体"/>
                <w:sz w:val="18"/>
              </w:rPr>
              <w:t>101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07</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7"/>
              <w:jc w:val="right"/>
              <w:rPr>
                <w:rFonts w:ascii="宋体" w:hAnsi="宋体" w:cs="宋体" w:eastAsia="宋体" w:hint="default"/>
                <w:sz w:val="18"/>
                <w:szCs w:val="18"/>
              </w:rPr>
            </w:pPr>
            <w:r>
              <w:rPr>
                <w:rFonts w:ascii="宋体"/>
                <w:sz w:val="18"/>
              </w:rPr>
              <w:t>12</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41"/>
              <w:jc w:val="both"/>
              <w:rPr>
                <w:rFonts w:ascii="宋体" w:hAnsi="宋体" w:cs="宋体" w:eastAsia="宋体" w:hint="default"/>
                <w:sz w:val="18"/>
                <w:szCs w:val="18"/>
              </w:rPr>
            </w:pPr>
            <w:r>
              <w:rPr>
                <w:rFonts w:ascii="宋体" w:hAnsi="宋体" w:cs="宋体" w:eastAsia="宋体" w:hint="default"/>
                <w:sz w:val="18"/>
                <w:szCs w:val="18"/>
              </w:rPr>
              <w:t>中信信托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5"/>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z w:val="18"/>
              </w:rPr>
              <w:t>4,000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宋体" w:hAnsi="宋体" w:cs="宋体" w:eastAsia="宋体" w:hint="default"/>
                <w:sz w:val="18"/>
                <w:szCs w:val="18"/>
              </w:rPr>
            </w:pPr>
            <w:r>
              <w:rPr>
                <w:rFonts w:ascii="宋体"/>
                <w:sz w:val="18"/>
              </w:rPr>
              <w:t>800</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长安国际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5"/>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right"/>
              <w:rPr>
                <w:rFonts w:ascii="宋体" w:hAnsi="宋体" w:cs="宋体" w:eastAsia="宋体" w:hint="default"/>
                <w:sz w:val="18"/>
                <w:szCs w:val="18"/>
              </w:rPr>
            </w:pPr>
            <w:r>
              <w:rPr>
                <w:rFonts w:ascii="宋体"/>
                <w:sz w:val="18"/>
              </w:rPr>
              <w:t>2,000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7"/>
              <w:jc w:val="right"/>
              <w:rPr>
                <w:rFonts w:ascii="宋体" w:hAnsi="宋体" w:cs="宋体" w:eastAsia="宋体" w:hint="default"/>
                <w:sz w:val="18"/>
                <w:szCs w:val="18"/>
              </w:rPr>
            </w:pPr>
            <w:r>
              <w:rPr>
                <w:rFonts w:ascii="宋体"/>
                <w:sz w:val="18"/>
              </w:rPr>
              <w:t>300</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5"/>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right"/>
              <w:rPr>
                <w:rFonts w:ascii="宋体" w:hAnsi="宋体" w:cs="宋体" w:eastAsia="宋体" w:hint="default"/>
                <w:sz w:val="18"/>
                <w:szCs w:val="18"/>
              </w:rPr>
            </w:pPr>
            <w:r>
              <w:rPr>
                <w:rFonts w:ascii="宋体"/>
                <w:sz w:val="18"/>
              </w:rPr>
              <w:t>2,000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7"/>
              <w:jc w:val="right"/>
              <w:rPr>
                <w:rFonts w:ascii="宋体" w:hAnsi="宋体" w:cs="宋体" w:eastAsia="宋体" w:hint="default"/>
                <w:sz w:val="18"/>
                <w:szCs w:val="18"/>
              </w:rPr>
            </w:pPr>
            <w:r>
              <w:rPr>
                <w:rFonts w:ascii="宋体"/>
                <w:sz w:val="18"/>
              </w:rPr>
              <w:t>2,000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7"/>
              <w:jc w:val="right"/>
              <w:rPr>
                <w:rFonts w:ascii="宋体" w:hAnsi="宋体" w:cs="宋体" w:eastAsia="宋体" w:hint="default"/>
                <w:sz w:val="18"/>
                <w:szCs w:val="18"/>
              </w:rPr>
            </w:pPr>
            <w:r>
              <w:rPr>
                <w:rFonts w:ascii="宋体"/>
                <w:sz w:val="18"/>
              </w:rPr>
              <w:t>16.71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right"/>
              <w:rPr>
                <w:rFonts w:ascii="宋体" w:hAnsi="宋体" w:cs="宋体" w:eastAsia="宋体" w:hint="default"/>
                <w:sz w:val="18"/>
                <w:szCs w:val="18"/>
              </w:rPr>
            </w:pPr>
            <w:r>
              <w:rPr>
                <w:rFonts w:ascii="宋体"/>
                <w:sz w:val="18"/>
              </w:rPr>
              <w:t>16.99</w:t>
            </w:r>
          </w:p>
        </w:tc>
      </w:tr>
      <w:tr>
        <w:trPr>
          <w:trHeight w:val="102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5"/>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right"/>
              <w:rPr>
                <w:rFonts w:ascii="宋体" w:hAnsi="宋体" w:cs="宋体" w:eastAsia="宋体" w:hint="default"/>
                <w:sz w:val="18"/>
                <w:szCs w:val="18"/>
              </w:rPr>
            </w:pPr>
            <w:r>
              <w:rPr>
                <w:rFonts w:ascii="宋体"/>
                <w:sz w:val="18"/>
              </w:rPr>
              <w:t>2,000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04</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7"/>
              <w:jc w:val="right"/>
              <w:rPr>
                <w:rFonts w:ascii="宋体" w:hAnsi="宋体" w:cs="宋体" w:eastAsia="宋体" w:hint="default"/>
                <w:sz w:val="18"/>
                <w:szCs w:val="18"/>
              </w:rPr>
            </w:pPr>
            <w:r>
              <w:rPr>
                <w:rFonts w:ascii="宋体"/>
                <w:sz w:val="18"/>
              </w:rPr>
              <w:t>2,000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7"/>
              <w:jc w:val="right"/>
              <w:rPr>
                <w:rFonts w:ascii="宋体" w:hAnsi="宋体" w:cs="宋体" w:eastAsia="宋体" w:hint="default"/>
                <w:sz w:val="18"/>
                <w:szCs w:val="18"/>
              </w:rPr>
            </w:pPr>
            <w:r>
              <w:rPr>
                <w:rFonts w:ascii="宋体"/>
                <w:sz w:val="18"/>
              </w:rPr>
              <w:t>65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right"/>
              <w:rPr>
                <w:rFonts w:ascii="宋体" w:hAnsi="宋体" w:cs="宋体" w:eastAsia="宋体" w:hint="default"/>
                <w:sz w:val="18"/>
                <w:szCs w:val="18"/>
              </w:rPr>
            </w:pPr>
            <w:r>
              <w:rPr>
                <w:rFonts w:ascii="宋体"/>
                <w:sz w:val="18"/>
              </w:rPr>
              <w:t>68.2</w:t>
            </w:r>
          </w:p>
        </w:tc>
      </w:tr>
      <w:tr>
        <w:trPr>
          <w:trHeight w:val="362" w:hRule="exact"/>
        </w:trPr>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中诚信托</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宋体" w:hAnsi="宋体" w:cs="宋体" w:eastAsia="宋体" w:hint="default"/>
                <w:sz w:val="18"/>
                <w:szCs w:val="18"/>
              </w:rPr>
              <w:t>非保本浮</w:t>
            </w:r>
          </w:p>
        </w:tc>
        <w:tc>
          <w:tcPr>
            <w:tcW w:w="792"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按会计年</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31"/>
              <w:jc w:val="center"/>
              <w:rPr>
                <w:rFonts w:ascii="宋体" w:hAnsi="宋体" w:cs="宋体" w:eastAsia="宋体" w:hint="default"/>
                <w:sz w:val="18"/>
                <w:szCs w:val="18"/>
              </w:rPr>
            </w:pPr>
            <w:r>
              <w:rPr>
                <w:rFonts w:ascii="宋体" w:hAnsi="宋体" w:cs="宋体" w:eastAsia="宋体" w:hint="default"/>
                <w:sz w:val="18"/>
                <w:szCs w:val="18"/>
              </w:rPr>
              <w:t>动收益型</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z w:val="18"/>
              </w:rPr>
              <w:t>6,000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度确认利</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z w:val="18"/>
              </w:rPr>
              <w:t>6,000</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z w:val="18"/>
              </w:rPr>
              <w:t>588</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pacing w:val="-1"/>
                <w:sz w:val="18"/>
              </w:rPr>
              <w:t>427.16</w:t>
            </w:r>
          </w:p>
        </w:tc>
      </w:tr>
      <w:tr>
        <w:trPr>
          <w:trHeight w:val="351" w:hRule="exact"/>
        </w:trPr>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31"/>
              <w:jc w:val="center"/>
              <w:rPr>
                <w:rFonts w:ascii="宋体" w:hAnsi="宋体" w:cs="宋体" w:eastAsia="宋体" w:hint="default"/>
                <w:sz w:val="18"/>
                <w:szCs w:val="18"/>
              </w:rPr>
            </w:pPr>
            <w:r>
              <w:rPr>
                <w:rFonts w:ascii="宋体" w:hAnsi="宋体" w:cs="宋体" w:eastAsia="宋体" w:hint="default"/>
                <w:sz w:val="18"/>
                <w:szCs w:val="18"/>
              </w:rPr>
              <w:t>信托产品</w:t>
            </w:r>
          </w:p>
        </w:tc>
        <w:tc>
          <w:tcPr>
            <w:tcW w:w="792"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w w:val="101"/>
                <w:sz w:val="18"/>
                <w:szCs w:val="18"/>
              </w:rPr>
              <w:t>息</w:t>
            </w:r>
            <w:r>
              <w:rPr>
                <w:rFonts w:ascii="宋体" w:hAnsi="宋体" w:cs="宋体" w:eastAsia="宋体" w:hint="default"/>
                <w:sz w:val="18"/>
                <w:szCs w:val="18"/>
              </w:rPr>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r>
      <w:tr>
        <w:trPr>
          <w:trHeight w:val="1339"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上海浦东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发展银行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5"/>
              <w:jc w:val="both"/>
              <w:rPr>
                <w:rFonts w:ascii="宋体" w:hAnsi="宋体" w:cs="宋体" w:eastAsia="宋体" w:hint="default"/>
                <w:sz w:val="18"/>
                <w:szCs w:val="18"/>
              </w:rPr>
            </w:pPr>
            <w:r>
              <w:rPr>
                <w:rFonts w:ascii="宋体" w:hAnsi="宋体" w:cs="宋体" w:eastAsia="宋体" w:hint="default"/>
                <w:sz w:val="18"/>
                <w:szCs w:val="18"/>
              </w:rPr>
              <w:t>保本固定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收益型银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行类理财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2"/>
              <w:jc w:val="right"/>
              <w:rPr>
                <w:rFonts w:ascii="宋体" w:hAnsi="宋体" w:cs="宋体" w:eastAsia="宋体" w:hint="default"/>
                <w:sz w:val="18"/>
                <w:szCs w:val="18"/>
              </w:rPr>
            </w:pPr>
            <w:r>
              <w:rPr>
                <w:rFonts w:ascii="宋体"/>
                <w:sz w:val="18"/>
              </w:rPr>
              <w:t>1,163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10</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7"/>
              <w:jc w:val="right"/>
              <w:rPr>
                <w:rFonts w:ascii="宋体" w:hAnsi="宋体" w:cs="宋体" w:eastAsia="宋体" w:hint="default"/>
                <w:sz w:val="18"/>
                <w:szCs w:val="18"/>
              </w:rPr>
            </w:pPr>
            <w:r>
              <w:rPr>
                <w:rFonts w:ascii="宋体"/>
                <w:sz w:val="18"/>
              </w:rPr>
              <w:t>1,163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7"/>
              <w:jc w:val="right"/>
              <w:rPr>
                <w:rFonts w:ascii="宋体" w:hAnsi="宋体" w:cs="宋体" w:eastAsia="宋体" w:hint="default"/>
                <w:sz w:val="18"/>
                <w:szCs w:val="18"/>
              </w:rPr>
            </w:pPr>
            <w:r>
              <w:rPr>
                <w:rFonts w:ascii="宋体"/>
                <w:sz w:val="18"/>
              </w:rPr>
              <w:t>2.14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2"/>
              <w:jc w:val="right"/>
              <w:rPr>
                <w:rFonts w:ascii="宋体" w:hAnsi="宋体" w:cs="宋体" w:eastAsia="宋体" w:hint="default"/>
                <w:sz w:val="18"/>
                <w:szCs w:val="18"/>
              </w:rPr>
            </w:pPr>
            <w:r>
              <w:rPr>
                <w:rFonts w:ascii="宋体"/>
                <w:sz w:val="18"/>
              </w:rPr>
              <w:t>2.29</w:t>
            </w:r>
          </w:p>
        </w:tc>
      </w:tr>
      <w:tr>
        <w:trPr>
          <w:trHeight w:val="1339"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上海浦东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发展银行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5"/>
              <w:jc w:val="both"/>
              <w:rPr>
                <w:rFonts w:ascii="宋体" w:hAnsi="宋体" w:cs="宋体" w:eastAsia="宋体" w:hint="default"/>
                <w:sz w:val="18"/>
                <w:szCs w:val="18"/>
              </w:rPr>
            </w:pPr>
            <w:r>
              <w:rPr>
                <w:rFonts w:ascii="宋体" w:hAnsi="宋体" w:cs="宋体" w:eastAsia="宋体" w:hint="default"/>
                <w:sz w:val="18"/>
                <w:szCs w:val="18"/>
              </w:rPr>
              <w:t>保本固定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收益型银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行类理财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2"/>
              <w:jc w:val="right"/>
              <w:rPr>
                <w:rFonts w:ascii="宋体" w:hAnsi="宋体" w:cs="宋体" w:eastAsia="宋体" w:hint="default"/>
                <w:sz w:val="18"/>
                <w:szCs w:val="18"/>
              </w:rPr>
            </w:pPr>
            <w:r>
              <w:rPr>
                <w:rFonts w:ascii="宋体"/>
                <w:sz w:val="18"/>
              </w:rPr>
              <w:t>1,160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7"/>
              <w:jc w:val="right"/>
              <w:rPr>
                <w:rFonts w:ascii="宋体" w:hAnsi="宋体" w:cs="宋体" w:eastAsia="宋体" w:hint="default"/>
                <w:sz w:val="18"/>
                <w:szCs w:val="18"/>
              </w:rPr>
            </w:pPr>
            <w:r>
              <w:rPr>
                <w:rFonts w:ascii="宋体"/>
                <w:sz w:val="18"/>
              </w:rPr>
              <w:t>1,160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7"/>
              <w:jc w:val="right"/>
              <w:rPr>
                <w:rFonts w:ascii="宋体" w:hAnsi="宋体" w:cs="宋体" w:eastAsia="宋体" w:hint="default"/>
                <w:sz w:val="18"/>
                <w:szCs w:val="18"/>
              </w:rPr>
            </w:pPr>
            <w:r>
              <w:rPr>
                <w:rFonts w:ascii="宋体"/>
                <w:sz w:val="18"/>
              </w:rPr>
              <w:t>2.14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2"/>
              <w:jc w:val="right"/>
              <w:rPr>
                <w:rFonts w:ascii="宋体" w:hAnsi="宋体" w:cs="宋体" w:eastAsia="宋体" w:hint="default"/>
                <w:sz w:val="18"/>
                <w:szCs w:val="18"/>
              </w:rPr>
            </w:pPr>
            <w:r>
              <w:rPr>
                <w:rFonts w:ascii="宋体"/>
                <w:sz w:val="18"/>
              </w:rPr>
              <w:t>2.13</w:t>
            </w:r>
          </w:p>
        </w:tc>
      </w:tr>
      <w:tr>
        <w:trPr>
          <w:trHeight w:val="357" w:hRule="exact"/>
        </w:trPr>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中诚信托</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宋体" w:hAnsi="宋体" w:cs="宋体" w:eastAsia="宋体" w:hint="default"/>
                <w:sz w:val="18"/>
                <w:szCs w:val="18"/>
              </w:rPr>
              <w:t>非保本浮</w:t>
            </w:r>
          </w:p>
        </w:tc>
        <w:tc>
          <w:tcPr>
            <w:tcW w:w="792"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按会计年</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31"/>
              <w:jc w:val="center"/>
              <w:rPr>
                <w:rFonts w:ascii="宋体" w:hAnsi="宋体" w:cs="宋体" w:eastAsia="宋体" w:hint="default"/>
                <w:sz w:val="18"/>
                <w:szCs w:val="18"/>
              </w:rPr>
            </w:pPr>
            <w:r>
              <w:rPr>
                <w:rFonts w:ascii="宋体" w:hAnsi="宋体" w:cs="宋体" w:eastAsia="宋体" w:hint="default"/>
                <w:sz w:val="18"/>
                <w:szCs w:val="18"/>
              </w:rPr>
              <w:t>动收益型</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z w:val="18"/>
              </w:rPr>
              <w:t>3,000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16</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度确认利</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z w:val="18"/>
              </w:rPr>
              <w:t>3,000</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z w:val="18"/>
              </w:rPr>
              <w:t>285</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pacing w:val="-1"/>
                <w:sz w:val="18"/>
              </w:rPr>
              <w:t>152.26</w:t>
            </w:r>
          </w:p>
        </w:tc>
      </w:tr>
      <w:tr>
        <w:trPr>
          <w:trHeight w:val="351" w:hRule="exact"/>
        </w:trPr>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31"/>
              <w:jc w:val="center"/>
              <w:rPr>
                <w:rFonts w:ascii="宋体" w:hAnsi="宋体" w:cs="宋体" w:eastAsia="宋体" w:hint="default"/>
                <w:sz w:val="18"/>
                <w:szCs w:val="18"/>
              </w:rPr>
            </w:pPr>
            <w:r>
              <w:rPr>
                <w:rFonts w:ascii="宋体" w:hAnsi="宋体" w:cs="宋体" w:eastAsia="宋体" w:hint="default"/>
                <w:sz w:val="18"/>
                <w:szCs w:val="18"/>
              </w:rPr>
              <w:t>信托产品</w:t>
            </w:r>
          </w:p>
        </w:tc>
        <w:tc>
          <w:tcPr>
            <w:tcW w:w="792"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w w:val="101"/>
                <w:sz w:val="18"/>
                <w:szCs w:val="18"/>
              </w:rPr>
              <w:t>息</w:t>
            </w:r>
            <w:r>
              <w:rPr>
                <w:rFonts w:ascii="宋体" w:hAnsi="宋体" w:cs="宋体" w:eastAsia="宋体" w:hint="default"/>
                <w:sz w:val="18"/>
                <w:szCs w:val="18"/>
              </w:rPr>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民生信托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5"/>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z w:val="18"/>
              </w:rPr>
              <w:t>1,000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宋体" w:hAnsi="宋体" w:cs="宋体" w:eastAsia="宋体" w:hint="default"/>
                <w:sz w:val="18"/>
                <w:szCs w:val="18"/>
              </w:rPr>
            </w:pPr>
            <w:r>
              <w:rPr>
                <w:rFonts w:ascii="宋体"/>
                <w:sz w:val="18"/>
              </w:rPr>
              <w:t>1,000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宋体" w:hAnsi="宋体" w:cs="宋体" w:eastAsia="宋体" w:hint="default"/>
                <w:sz w:val="18"/>
                <w:szCs w:val="18"/>
              </w:rPr>
            </w:pPr>
            <w:r>
              <w:rPr>
                <w:rFonts w:ascii="宋体"/>
                <w:sz w:val="18"/>
              </w:rPr>
              <w:t>85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z w:val="18"/>
              </w:rPr>
              <w:t>85</w:t>
            </w:r>
          </w:p>
        </w:tc>
      </w:tr>
      <w:tr>
        <w:trPr>
          <w:trHeight w:val="359" w:hRule="exact"/>
        </w:trPr>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中诚信托</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宋体" w:hAnsi="宋体" w:cs="宋体" w:eastAsia="宋体" w:hint="default"/>
                <w:sz w:val="18"/>
                <w:szCs w:val="18"/>
              </w:rPr>
              <w:t>非保本浮</w:t>
            </w:r>
          </w:p>
        </w:tc>
        <w:tc>
          <w:tcPr>
            <w:tcW w:w="792"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按会计年</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1"/>
              <w:jc w:val="center"/>
              <w:rPr>
                <w:rFonts w:ascii="宋体" w:hAnsi="宋体" w:cs="宋体" w:eastAsia="宋体" w:hint="default"/>
                <w:sz w:val="18"/>
                <w:szCs w:val="18"/>
              </w:rPr>
            </w:pPr>
            <w:r>
              <w:rPr>
                <w:rFonts w:ascii="宋体" w:hAnsi="宋体" w:cs="宋体" w:eastAsia="宋体" w:hint="default"/>
                <w:sz w:val="18"/>
                <w:szCs w:val="18"/>
              </w:rPr>
              <w:t>动收益型</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2,000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22</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度确认利</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2,000</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190</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pacing w:val="-1"/>
                <w:sz w:val="18"/>
              </w:rPr>
              <w:t>158.88</w:t>
            </w:r>
          </w:p>
        </w:tc>
      </w:tr>
      <w:tr>
        <w:trPr>
          <w:trHeight w:val="354" w:hRule="exact"/>
        </w:trPr>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31"/>
              <w:jc w:val="center"/>
              <w:rPr>
                <w:rFonts w:ascii="宋体" w:hAnsi="宋体" w:cs="宋体" w:eastAsia="宋体" w:hint="default"/>
                <w:sz w:val="18"/>
                <w:szCs w:val="18"/>
              </w:rPr>
            </w:pPr>
            <w:r>
              <w:rPr>
                <w:rFonts w:ascii="宋体" w:hAnsi="宋体" w:cs="宋体" w:eastAsia="宋体" w:hint="default"/>
                <w:sz w:val="18"/>
                <w:szCs w:val="18"/>
              </w:rPr>
              <w:t>信托产品</w:t>
            </w:r>
          </w:p>
        </w:tc>
        <w:tc>
          <w:tcPr>
            <w:tcW w:w="792"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w w:val="101"/>
                <w:sz w:val="18"/>
                <w:szCs w:val="18"/>
              </w:rPr>
              <w:t>息</w:t>
            </w:r>
            <w:r>
              <w:rPr>
                <w:rFonts w:ascii="宋体" w:hAnsi="宋体" w:cs="宋体" w:eastAsia="宋体" w:hint="default"/>
                <w:sz w:val="18"/>
                <w:szCs w:val="18"/>
              </w:rPr>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4" w:right="41"/>
              <w:jc w:val="left"/>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4" w:right="55"/>
              <w:jc w:val="left"/>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z w:val="18"/>
              </w:rPr>
              <w:t>2,000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z w:val="18"/>
              </w:rPr>
              <w:t>2,000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z w:val="18"/>
              </w:rPr>
              <w:t>60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z w:val="18"/>
              </w:rPr>
              <w:t>70.75</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802"/>
        <w:gridCol w:w="797"/>
        <w:gridCol w:w="797"/>
        <w:gridCol w:w="816"/>
        <w:gridCol w:w="792"/>
        <w:gridCol w:w="802"/>
        <w:gridCol w:w="792"/>
        <w:gridCol w:w="802"/>
        <w:gridCol w:w="797"/>
        <w:gridCol w:w="797"/>
        <w:gridCol w:w="797"/>
        <w:gridCol w:w="782"/>
      </w:tblGrid>
      <w:tr>
        <w:trPr>
          <w:trHeight w:val="36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79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广东发展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银行深圳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5"/>
              <w:jc w:val="both"/>
              <w:rPr>
                <w:rFonts w:ascii="宋体" w:hAnsi="宋体" w:cs="宋体" w:eastAsia="宋体" w:hint="default"/>
                <w:sz w:val="18"/>
                <w:szCs w:val="18"/>
              </w:rPr>
            </w:pPr>
            <w:r>
              <w:rPr>
                <w:rFonts w:ascii="宋体" w:hAnsi="宋体" w:cs="宋体" w:eastAsia="宋体" w:hint="default"/>
                <w:sz w:val="18"/>
                <w:szCs w:val="18"/>
              </w:rPr>
              <w:t>保本固定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收益型银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行类理财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2"/>
              <w:jc w:val="right"/>
              <w:rPr>
                <w:rFonts w:ascii="宋体" w:hAnsi="宋体" w:cs="宋体" w:eastAsia="宋体" w:hint="default"/>
                <w:sz w:val="18"/>
                <w:szCs w:val="18"/>
              </w:rPr>
            </w:pPr>
            <w:r>
              <w:rPr>
                <w:rFonts w:ascii="宋体"/>
                <w:sz w:val="18"/>
              </w:rPr>
              <w:t>200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7"/>
              <w:jc w:val="right"/>
              <w:rPr>
                <w:rFonts w:ascii="宋体" w:hAnsi="宋体" w:cs="宋体" w:eastAsia="宋体" w:hint="default"/>
                <w:sz w:val="18"/>
                <w:szCs w:val="18"/>
              </w:rPr>
            </w:pPr>
            <w:r>
              <w:rPr>
                <w:rFonts w:ascii="宋体"/>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2"/>
              <w:jc w:val="right"/>
              <w:rPr>
                <w:rFonts w:ascii="宋体" w:hAnsi="宋体" w:cs="宋体" w:eastAsia="宋体" w:hint="default"/>
                <w:sz w:val="18"/>
                <w:szCs w:val="18"/>
              </w:rPr>
            </w:pPr>
            <w:r>
              <w:rPr>
                <w:rFonts w:ascii="宋体"/>
                <w:w w:val="101"/>
                <w:sz w:val="18"/>
              </w:rPr>
              <w:t>1</w:t>
            </w:r>
            <w:r>
              <w:rPr>
                <w:rFonts w:ascii="宋体"/>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2"/>
              <w:jc w:val="right"/>
              <w:rPr>
                <w:rFonts w:ascii="宋体" w:hAnsi="宋体" w:cs="宋体" w:eastAsia="宋体" w:hint="default"/>
                <w:sz w:val="18"/>
                <w:szCs w:val="18"/>
              </w:rPr>
            </w:pPr>
            <w:r>
              <w:rPr>
                <w:rFonts w:ascii="宋体"/>
                <w:sz w:val="18"/>
              </w:rPr>
              <w:t>3.4</w:t>
            </w: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中诚信托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5"/>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right"/>
              <w:rPr>
                <w:rFonts w:ascii="宋体" w:hAnsi="宋体" w:cs="宋体" w:eastAsia="宋体" w:hint="default"/>
                <w:sz w:val="18"/>
                <w:szCs w:val="18"/>
              </w:rPr>
            </w:pPr>
            <w:r>
              <w:rPr>
                <w:rFonts w:ascii="宋体"/>
                <w:sz w:val="18"/>
              </w:rPr>
              <w:t>6,000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7"/>
              <w:jc w:val="right"/>
              <w:rPr>
                <w:rFonts w:ascii="宋体" w:hAnsi="宋体" w:cs="宋体" w:eastAsia="宋体" w:hint="default"/>
                <w:sz w:val="18"/>
                <w:szCs w:val="18"/>
              </w:rPr>
            </w:pPr>
            <w:r>
              <w:rPr>
                <w:rFonts w:ascii="宋体"/>
                <w:sz w:val="18"/>
              </w:rPr>
              <w:t>6,000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7"/>
              <w:jc w:val="right"/>
              <w:rPr>
                <w:rFonts w:ascii="宋体" w:hAnsi="宋体" w:cs="宋体" w:eastAsia="宋体" w:hint="default"/>
                <w:sz w:val="18"/>
                <w:szCs w:val="18"/>
              </w:rPr>
            </w:pPr>
            <w:r>
              <w:rPr>
                <w:rFonts w:ascii="宋体"/>
                <w:sz w:val="18"/>
              </w:rPr>
              <w:t>220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right"/>
              <w:rPr>
                <w:rFonts w:ascii="宋体" w:hAnsi="宋体" w:cs="宋体" w:eastAsia="宋体" w:hint="default"/>
                <w:sz w:val="18"/>
                <w:szCs w:val="18"/>
              </w:rPr>
            </w:pPr>
            <w:r>
              <w:rPr>
                <w:rFonts w:ascii="宋体"/>
                <w:spacing w:val="-1"/>
                <w:sz w:val="18"/>
              </w:rPr>
              <w:t>192.96</w:t>
            </w: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5"/>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right"/>
              <w:rPr>
                <w:rFonts w:ascii="宋体" w:hAnsi="宋体" w:cs="宋体" w:eastAsia="宋体" w:hint="default"/>
                <w:sz w:val="18"/>
                <w:szCs w:val="18"/>
              </w:rPr>
            </w:pPr>
            <w:r>
              <w:rPr>
                <w:rFonts w:ascii="宋体"/>
                <w:sz w:val="18"/>
              </w:rPr>
              <w:t>2,000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8"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7"/>
              <w:jc w:val="right"/>
              <w:rPr>
                <w:rFonts w:ascii="宋体" w:hAnsi="宋体" w:cs="宋体" w:eastAsia="宋体" w:hint="default"/>
                <w:sz w:val="18"/>
                <w:szCs w:val="18"/>
              </w:rPr>
            </w:pPr>
            <w:r>
              <w:rPr>
                <w:rFonts w:ascii="宋体"/>
                <w:sz w:val="18"/>
              </w:rPr>
              <w:t>2,000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7"/>
              <w:jc w:val="right"/>
              <w:rPr>
                <w:rFonts w:ascii="宋体" w:hAnsi="宋体" w:cs="宋体" w:eastAsia="宋体" w:hint="default"/>
                <w:sz w:val="18"/>
                <w:szCs w:val="18"/>
              </w:rPr>
            </w:pPr>
            <w:r>
              <w:rPr>
                <w:rFonts w:ascii="宋体"/>
                <w:sz w:val="18"/>
              </w:rPr>
              <w:t>17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right"/>
              <w:rPr>
                <w:rFonts w:ascii="宋体" w:hAnsi="宋体" w:cs="宋体" w:eastAsia="宋体" w:hint="default"/>
                <w:sz w:val="18"/>
                <w:szCs w:val="18"/>
              </w:rPr>
            </w:pPr>
            <w:r>
              <w:rPr>
                <w:rFonts w:ascii="宋体"/>
                <w:sz w:val="18"/>
              </w:rPr>
              <w:t>18.31</w:t>
            </w:r>
          </w:p>
        </w:tc>
      </w:tr>
      <w:tr>
        <w:trPr>
          <w:trHeight w:val="398" w:hRule="exact"/>
        </w:trPr>
        <w:tc>
          <w:tcPr>
            <w:tcW w:w="32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49,519</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28,523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4,071.32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1,444.47</w:t>
            </w:r>
          </w:p>
        </w:tc>
      </w:tr>
      <w:tr>
        <w:trPr>
          <w:trHeight w:val="403" w:hRule="exact"/>
        </w:trPr>
        <w:tc>
          <w:tcPr>
            <w:tcW w:w="32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自有闲置资金</w:t>
            </w:r>
          </w:p>
        </w:tc>
      </w:tr>
      <w:tr>
        <w:trPr>
          <w:trHeight w:val="403" w:hRule="exact"/>
        </w:trPr>
        <w:tc>
          <w:tcPr>
            <w:tcW w:w="32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逾期未收回的本金和收益累计金额</w:t>
            </w:r>
          </w:p>
        </w:tc>
        <w:tc>
          <w:tcPr>
            <w:tcW w:w="63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403" w:hRule="exact"/>
        </w:trPr>
        <w:tc>
          <w:tcPr>
            <w:tcW w:w="3211" w:type="dxa"/>
            <w:gridSpan w:val="4"/>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涉诉情况（如适用）</w:t>
            </w:r>
          </w:p>
        </w:tc>
        <w:tc>
          <w:tcPr>
            <w:tcW w:w="6360" w:type="dxa"/>
            <w:gridSpan w:val="8"/>
            <w:tcBorders>
              <w:top w:val="single" w:sz="4" w:space="0" w:color="000000"/>
              <w:left w:val="single" w:sz="4" w:space="0" w:color="000000"/>
              <w:bottom w:val="single" w:sz="4" w:space="0" w:color="FFFFFF"/>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98" w:hRule="exact"/>
        </w:trPr>
        <w:tc>
          <w:tcPr>
            <w:tcW w:w="3211" w:type="dxa"/>
            <w:gridSpan w:val="4"/>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4" w:right="113"/>
              <w:jc w:val="left"/>
              <w:rPr>
                <w:rFonts w:ascii="宋体" w:hAnsi="宋体" w:cs="宋体" w:eastAsia="宋体" w:hint="default"/>
                <w:sz w:val="18"/>
                <w:szCs w:val="18"/>
              </w:rPr>
            </w:pPr>
            <w:r>
              <w:rPr>
                <w:rFonts w:ascii="宋体" w:hAnsi="宋体" w:cs="宋体" w:eastAsia="宋体" w:hint="default"/>
                <w:spacing w:val="-3"/>
                <w:sz w:val="18"/>
                <w:szCs w:val="18"/>
              </w:rPr>
              <w:t>委托理财审批董事会公告披露日期（如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60" w:type="dxa"/>
            <w:gridSpan w:val="8"/>
            <w:tcBorders>
              <w:top w:val="single" w:sz="4" w:space="0" w:color="FFFFFF"/>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3211" w:type="dxa"/>
            <w:gridSpan w:val="4"/>
            <w:vMerge/>
            <w:tcBorders>
              <w:left w:val="single" w:sz="4" w:space="0" w:color="000000"/>
              <w:bottom w:val="single" w:sz="4" w:space="0" w:color="FFFFFF"/>
              <w:right w:val="single" w:sz="4" w:space="0" w:color="000000"/>
            </w:tcBorders>
            <w:shd w:val="clear" w:color="auto" w:fill="D2D2D2"/>
          </w:tcPr>
          <w:p>
            <w:pPr/>
          </w:p>
        </w:tc>
        <w:tc>
          <w:tcPr>
            <w:tcW w:w="6360" w:type="dxa"/>
            <w:gridSpan w:val="8"/>
            <w:tcBorders>
              <w:top w:val="single" w:sz="4" w:space="0" w:color="000000"/>
              <w:left w:val="single" w:sz="4" w:space="0" w:color="000000"/>
              <w:bottom w:val="single" w:sz="4" w:space="0" w:color="FFFFFF"/>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3211" w:type="dxa"/>
            <w:gridSpan w:val="4"/>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01"/>
              <w:ind w:left="24" w:right="113"/>
              <w:jc w:val="left"/>
              <w:rPr>
                <w:rFonts w:ascii="宋体" w:hAnsi="宋体" w:cs="宋体" w:eastAsia="宋体" w:hint="default"/>
                <w:sz w:val="18"/>
                <w:szCs w:val="18"/>
              </w:rPr>
            </w:pPr>
            <w:r>
              <w:rPr>
                <w:rFonts w:ascii="宋体" w:hAnsi="宋体" w:cs="宋体" w:eastAsia="宋体" w:hint="default"/>
                <w:spacing w:val="-3"/>
                <w:sz w:val="18"/>
                <w:szCs w:val="18"/>
              </w:rPr>
              <w:t>委托理财审批股东会公告披露日期（如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60" w:type="dxa"/>
            <w:gridSpan w:val="8"/>
            <w:tcBorders>
              <w:top w:val="single" w:sz="4" w:space="0" w:color="FFFFFF"/>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3211" w:type="dxa"/>
            <w:gridSpan w:val="4"/>
            <w:vMerge/>
            <w:tcBorders>
              <w:left w:val="single" w:sz="4" w:space="0" w:color="000000"/>
              <w:bottom w:val="single" w:sz="4" w:space="0" w:color="000000"/>
              <w:right w:val="single" w:sz="4" w:space="0" w:color="000000"/>
            </w:tcBorders>
            <w:shd w:val="clear" w:color="auto" w:fill="D2D2D2"/>
          </w:tcPr>
          <w:p>
            <w:pPr/>
          </w:p>
        </w:tc>
        <w:tc>
          <w:tcPr>
            <w:tcW w:w="63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16</w:t>
            </w:r>
            <w:r>
              <w:rPr>
                <w:rFonts w:ascii="宋体" w:hAnsi="宋体" w:cs="宋体" w:eastAsia="宋体" w:hint="default"/>
                <w:spacing w:val="-49"/>
                <w:sz w:val="18"/>
                <w:szCs w:val="18"/>
              </w:rPr>
              <w:t> </w:t>
            </w:r>
            <w:r>
              <w:rPr>
                <w:rFonts w:ascii="宋体" w:hAnsi="宋体" w:cs="宋体" w:eastAsia="宋体" w:hint="default"/>
                <w:sz w:val="18"/>
                <w:szCs w:val="18"/>
              </w:rPr>
              <w:t>日</w:t>
            </w:r>
          </w:p>
        </w:tc>
      </w:tr>
    </w:tbl>
    <w:p>
      <w:pPr>
        <w:spacing w:line="240" w:lineRule="auto" w:before="10"/>
        <w:rPr>
          <w:rFonts w:ascii="Times New Roman" w:hAnsi="Times New Roman" w:cs="Times New Roman" w:eastAsia="Times New Roman" w:hint="default"/>
          <w:sz w:val="21"/>
          <w:szCs w:val="21"/>
        </w:rPr>
      </w:pPr>
    </w:p>
    <w:p>
      <w:pPr>
        <w:pStyle w:val="Heading5"/>
        <w:spacing w:line="335" w:lineRule="exact"/>
        <w:ind w:right="0"/>
        <w:jc w:val="left"/>
        <w:rPr>
          <w:b w:val="0"/>
          <w:bCs w:val="0"/>
        </w:rPr>
      </w:pPr>
      <w:r>
        <w:rPr/>
        <w:t>（2）衍生品投资情况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公司报告期不存在衍生品投资。</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（3）委托贷款情况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公司报告期不存在委托贷款。</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3、募集资金使用情况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公司报告期无募集资金使用情况。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4、主要子公司、参股公司分析</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主要子公司、参股公司情况</w:t>
      </w:r>
    </w:p>
    <w:p>
      <w:pPr>
        <w:spacing w:before="115"/>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50"/>
        <w:gridCol w:w="1080"/>
        <w:gridCol w:w="941"/>
        <w:gridCol w:w="941"/>
        <w:gridCol w:w="941"/>
        <w:gridCol w:w="946"/>
        <w:gridCol w:w="941"/>
        <w:gridCol w:w="941"/>
        <w:gridCol w:w="941"/>
        <w:gridCol w:w="946"/>
      </w:tblGrid>
      <w:tr>
        <w:trPr>
          <w:trHeight w:val="713" w:hRule="exact"/>
        </w:trPr>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96" w:right="98" w:hanging="92"/>
              <w:jc w:val="left"/>
              <w:rPr>
                <w:rFonts w:ascii="宋体" w:hAnsi="宋体" w:cs="宋体" w:eastAsia="宋体" w:hint="default"/>
                <w:sz w:val="18"/>
                <w:szCs w:val="18"/>
              </w:rPr>
            </w:pPr>
            <w:r>
              <w:rPr>
                <w:rFonts w:ascii="宋体" w:hAnsi="宋体" w:cs="宋体" w:eastAsia="宋体" w:hint="default"/>
                <w:sz w:val="18"/>
                <w:szCs w:val="18"/>
              </w:rPr>
              <w:t>主要产品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4" w:right="190"/>
              <w:jc w:val="left"/>
              <w:rPr>
                <w:rFonts w:ascii="宋体" w:hAnsi="宋体" w:cs="宋体" w:eastAsia="宋体" w:hint="default"/>
                <w:sz w:val="18"/>
                <w:szCs w:val="18"/>
              </w:rPr>
            </w:pPr>
            <w:r>
              <w:rPr>
                <w:rFonts w:ascii="宋体" w:hAnsi="宋体" w:cs="宋体" w:eastAsia="宋体" w:hint="default"/>
                <w:sz w:val="18"/>
                <w:szCs w:val="18"/>
              </w:rPr>
              <w:t>深圳市深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信西部房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80"/>
              <w:jc w:val="left"/>
              <w:rPr>
                <w:rFonts w:ascii="宋体" w:hAnsi="宋体" w:cs="宋体" w:eastAsia="宋体" w:hint="default"/>
                <w:sz w:val="18"/>
                <w:szCs w:val="18"/>
              </w:rPr>
            </w:pPr>
            <w:r>
              <w:rPr>
                <w:rFonts w:ascii="宋体" w:hAnsi="宋体" w:cs="宋体" w:eastAsia="宋体" w:hint="default"/>
                <w:sz w:val="18"/>
                <w:szCs w:val="18"/>
              </w:rPr>
              <w:t>房地产开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62,300,00</w:t>
            </w:r>
          </w:p>
          <w:p>
            <w:pPr>
              <w:pStyle w:val="TableParagraph"/>
              <w:spacing w:line="240" w:lineRule="auto" w:before="81"/>
              <w:ind w:left="23" w:right="0"/>
              <w:jc w:val="left"/>
              <w:rPr>
                <w:rFonts w:ascii="宋体" w:hAnsi="宋体" w:cs="宋体" w:eastAsia="宋体" w:hint="default"/>
                <w:sz w:val="18"/>
                <w:szCs w:val="18"/>
              </w:rPr>
            </w:pPr>
            <w:r>
              <w:rPr>
                <w:rFonts w:ascii="宋体"/>
                <w:sz w:val="18"/>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sz w:val="18"/>
              </w:rPr>
              <w:t>83,744,81</w:t>
            </w:r>
          </w:p>
          <w:p>
            <w:pPr>
              <w:pStyle w:val="TableParagraph"/>
              <w:spacing w:line="240" w:lineRule="auto" w:before="81"/>
              <w:ind w:left="551" w:right="0"/>
              <w:jc w:val="left"/>
              <w:rPr>
                <w:rFonts w:ascii="宋体" w:hAnsi="宋体" w:cs="宋体" w:eastAsia="宋体" w:hint="default"/>
                <w:sz w:val="18"/>
                <w:szCs w:val="18"/>
              </w:rPr>
            </w:pPr>
            <w:r>
              <w:rPr>
                <w:rFonts w:ascii="宋体"/>
                <w:sz w:val="18"/>
              </w:rPr>
              <w:t>5.68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sz w:val="18"/>
              </w:rPr>
              <w:t>29,628,85</w:t>
            </w:r>
          </w:p>
          <w:p>
            <w:pPr>
              <w:pStyle w:val="TableParagraph"/>
              <w:spacing w:line="240" w:lineRule="auto" w:before="81"/>
              <w:ind w:left="551" w:right="0"/>
              <w:jc w:val="left"/>
              <w:rPr>
                <w:rFonts w:ascii="宋体" w:hAnsi="宋体" w:cs="宋体" w:eastAsia="宋体" w:hint="default"/>
                <w:sz w:val="18"/>
                <w:szCs w:val="18"/>
              </w:rPr>
            </w:pPr>
            <w:r>
              <w:rPr>
                <w:rFonts w:ascii="宋体"/>
                <w:sz w:val="18"/>
              </w:rPr>
              <w:t>3.39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2,960,000</w:t>
            </w:r>
          </w:p>
          <w:p>
            <w:pPr>
              <w:pStyle w:val="TableParagraph"/>
              <w:spacing w:line="240" w:lineRule="auto" w:before="81"/>
              <w:ind w:right="12"/>
              <w:jc w:val="right"/>
              <w:rPr>
                <w:rFonts w:ascii="宋体" w:hAnsi="宋体" w:cs="宋体" w:eastAsia="宋体" w:hint="default"/>
                <w:sz w:val="18"/>
                <w:szCs w:val="18"/>
              </w:rPr>
            </w:pPr>
            <w:r>
              <w:rPr>
                <w:rFonts w:ascii="宋体"/>
                <w:sz w:val="18"/>
              </w:rPr>
              <w:t>.00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sz w:val="18"/>
              </w:rPr>
              <w:t>-1,872,99</w:t>
            </w:r>
          </w:p>
          <w:p>
            <w:pPr>
              <w:pStyle w:val="TableParagraph"/>
              <w:spacing w:line="240" w:lineRule="auto" w:before="81"/>
              <w:ind w:left="552" w:right="0"/>
              <w:jc w:val="left"/>
              <w:rPr>
                <w:rFonts w:ascii="宋体" w:hAnsi="宋体" w:cs="宋体" w:eastAsia="宋体" w:hint="default"/>
                <w:sz w:val="18"/>
                <w:szCs w:val="18"/>
              </w:rPr>
            </w:pPr>
            <w:r>
              <w:rPr>
                <w:rFonts w:ascii="宋体"/>
                <w:sz w:val="18"/>
              </w:rPr>
              <w:t>6.94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-1,879,00</w:t>
            </w:r>
          </w:p>
          <w:p>
            <w:pPr>
              <w:pStyle w:val="TableParagraph"/>
              <w:spacing w:line="240" w:lineRule="auto" w:before="81"/>
              <w:ind w:left="556" w:right="0"/>
              <w:jc w:val="left"/>
              <w:rPr>
                <w:rFonts w:ascii="宋体" w:hAnsi="宋体" w:cs="宋体" w:eastAsia="宋体" w:hint="default"/>
                <w:sz w:val="18"/>
                <w:szCs w:val="18"/>
              </w:rPr>
            </w:pPr>
            <w:r>
              <w:rPr>
                <w:rFonts w:ascii="宋体"/>
                <w:sz w:val="18"/>
              </w:rPr>
              <w:t>1.65</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950"/>
        <w:gridCol w:w="1080"/>
        <w:gridCol w:w="941"/>
        <w:gridCol w:w="941"/>
        <w:gridCol w:w="941"/>
        <w:gridCol w:w="946"/>
        <w:gridCol w:w="941"/>
        <w:gridCol w:w="941"/>
        <w:gridCol w:w="941"/>
        <w:gridCol w:w="946"/>
      </w:tblGrid>
      <w:tr>
        <w:trPr>
          <w:trHeight w:val="67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190"/>
              <w:jc w:val="left"/>
              <w:rPr>
                <w:rFonts w:ascii="宋体" w:hAnsi="宋体" w:cs="宋体" w:eastAsia="宋体" w:hint="default"/>
                <w:sz w:val="18"/>
                <w:szCs w:val="18"/>
              </w:rPr>
            </w:pPr>
            <w:r>
              <w:rPr>
                <w:rFonts w:ascii="宋体" w:hAnsi="宋体" w:cs="宋体" w:eastAsia="宋体" w:hint="default"/>
                <w:sz w:val="18"/>
                <w:szCs w:val="18"/>
              </w:rPr>
              <w:t>地产有限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9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深圳市深</w:t>
            </w:r>
          </w:p>
        </w:tc>
        <w:tc>
          <w:tcPr>
            <w:tcW w:w="1080"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投资兴办</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5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90"/>
              <w:jc w:val="left"/>
              <w:rPr>
                <w:rFonts w:ascii="宋体" w:hAnsi="宋体" w:cs="宋体" w:eastAsia="宋体" w:hint="default"/>
                <w:sz w:val="18"/>
                <w:szCs w:val="18"/>
              </w:rPr>
            </w:pPr>
            <w:r>
              <w:rPr>
                <w:rFonts w:ascii="宋体" w:hAnsi="宋体" w:cs="宋体" w:eastAsia="宋体" w:hint="default"/>
                <w:sz w:val="18"/>
                <w:szCs w:val="18"/>
              </w:rPr>
              <w:t>信泰丰投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资发展有</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出租物业</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2"/>
              <w:jc w:val="left"/>
              <w:rPr>
                <w:rFonts w:ascii="宋体" w:hAnsi="宋体" w:cs="宋体" w:eastAsia="宋体" w:hint="default"/>
                <w:sz w:val="18"/>
                <w:szCs w:val="18"/>
              </w:rPr>
            </w:pPr>
            <w:r>
              <w:rPr>
                <w:rFonts w:ascii="宋体" w:hAnsi="宋体" w:cs="宋体" w:eastAsia="宋体" w:hint="default"/>
                <w:spacing w:val="-4"/>
                <w:sz w:val="18"/>
                <w:szCs w:val="18"/>
              </w:rPr>
              <w:t>实业、国内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商业、物资</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sz w:val="18"/>
              </w:rPr>
              <w:t>50,000,00</w:t>
            </w:r>
          </w:p>
          <w:p>
            <w:pPr>
              <w:pStyle w:val="TableParagraph"/>
              <w:spacing w:line="240" w:lineRule="auto" w:before="81"/>
              <w:ind w:left="23" w:right="0"/>
              <w:jc w:val="left"/>
              <w:rPr>
                <w:rFonts w:ascii="宋体" w:hAnsi="宋体" w:cs="宋体" w:eastAsia="宋体" w:hint="default"/>
                <w:sz w:val="18"/>
                <w:szCs w:val="18"/>
              </w:rPr>
            </w:pPr>
            <w:r>
              <w:rPr>
                <w:rFonts w:ascii="宋体"/>
                <w:sz w:val="18"/>
              </w:rPr>
              <w:t>0.00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25,165,85</w:t>
            </w:r>
          </w:p>
          <w:p>
            <w:pPr>
              <w:pStyle w:val="TableParagraph"/>
              <w:spacing w:line="240" w:lineRule="auto" w:before="81"/>
              <w:ind w:left="551" w:right="0"/>
              <w:jc w:val="left"/>
              <w:rPr>
                <w:rFonts w:ascii="宋体" w:hAnsi="宋体" w:cs="宋体" w:eastAsia="宋体" w:hint="default"/>
                <w:sz w:val="18"/>
                <w:szCs w:val="18"/>
              </w:rPr>
            </w:pPr>
            <w:r>
              <w:rPr>
                <w:rFonts w:ascii="宋体"/>
                <w:sz w:val="18"/>
              </w:rPr>
              <w:t>3.02</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pacing w:val="-1"/>
                <w:sz w:val="18"/>
              </w:rPr>
              <w:t>2,051,287</w:t>
            </w:r>
          </w:p>
          <w:p>
            <w:pPr>
              <w:pStyle w:val="TableParagraph"/>
              <w:spacing w:line="240" w:lineRule="auto" w:before="81"/>
              <w:ind w:right="12"/>
              <w:jc w:val="right"/>
              <w:rPr>
                <w:rFonts w:ascii="宋体" w:hAnsi="宋体" w:cs="宋体" w:eastAsia="宋体" w:hint="default"/>
                <w:sz w:val="18"/>
                <w:szCs w:val="18"/>
              </w:rPr>
            </w:pPr>
            <w:r>
              <w:rPr>
                <w:rFonts w:ascii="宋体"/>
                <w:sz w:val="18"/>
              </w:rPr>
              <w:t>.77</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pacing w:val="-1"/>
                <w:sz w:val="18"/>
              </w:rPr>
              <w:t>4,594,627</w:t>
            </w:r>
          </w:p>
          <w:p>
            <w:pPr>
              <w:pStyle w:val="TableParagraph"/>
              <w:spacing w:line="240" w:lineRule="auto" w:before="81"/>
              <w:ind w:right="12"/>
              <w:jc w:val="right"/>
              <w:rPr>
                <w:rFonts w:ascii="宋体" w:hAnsi="宋体" w:cs="宋体" w:eastAsia="宋体" w:hint="default"/>
                <w:sz w:val="18"/>
                <w:szCs w:val="18"/>
              </w:rPr>
            </w:pPr>
            <w:r>
              <w:rPr>
                <w:rFonts w:ascii="宋体"/>
                <w:sz w:val="18"/>
              </w:rPr>
              <w:t>.00</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pacing w:val="-1"/>
                <w:sz w:val="18"/>
              </w:rPr>
              <w:t>1,795,784</w:t>
            </w:r>
          </w:p>
          <w:p>
            <w:pPr>
              <w:pStyle w:val="TableParagraph"/>
              <w:spacing w:line="240" w:lineRule="auto" w:before="81"/>
              <w:ind w:right="12"/>
              <w:jc w:val="right"/>
              <w:rPr>
                <w:rFonts w:ascii="宋体" w:hAnsi="宋体" w:cs="宋体" w:eastAsia="宋体" w:hint="default"/>
                <w:sz w:val="18"/>
                <w:szCs w:val="18"/>
              </w:rPr>
            </w:pPr>
            <w:r>
              <w:rPr>
                <w:rFonts w:ascii="宋体"/>
                <w:sz w:val="18"/>
              </w:rPr>
              <w:t>.53</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pacing w:val="-1"/>
                <w:sz w:val="18"/>
              </w:rPr>
              <w:t>1,795,784</w:t>
            </w:r>
          </w:p>
          <w:p>
            <w:pPr>
              <w:pStyle w:val="TableParagraph"/>
              <w:spacing w:line="240" w:lineRule="auto" w:before="81"/>
              <w:ind w:right="12"/>
              <w:jc w:val="right"/>
              <w:rPr>
                <w:rFonts w:ascii="宋体" w:hAnsi="宋体" w:cs="宋体" w:eastAsia="宋体" w:hint="default"/>
                <w:sz w:val="18"/>
                <w:szCs w:val="18"/>
              </w:rPr>
            </w:pPr>
            <w:r>
              <w:rPr>
                <w:rFonts w:ascii="宋体"/>
                <w:sz w:val="18"/>
              </w:rPr>
              <w:t>.53</w:t>
            </w:r>
          </w:p>
        </w:tc>
      </w:tr>
      <w:tr>
        <w:trPr>
          <w:trHeight w:val="351" w:hRule="exact"/>
        </w:trPr>
        <w:tc>
          <w:tcPr>
            <w:tcW w:w="9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80"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9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深圳市华</w:t>
            </w:r>
          </w:p>
        </w:tc>
        <w:tc>
          <w:tcPr>
            <w:tcW w:w="1080"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5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2"/>
              <w:jc w:val="left"/>
              <w:rPr>
                <w:rFonts w:ascii="宋体" w:hAnsi="宋体" w:cs="宋体" w:eastAsia="宋体" w:hint="default"/>
                <w:sz w:val="18"/>
                <w:szCs w:val="18"/>
              </w:rPr>
            </w:pPr>
            <w:r>
              <w:rPr>
                <w:rFonts w:ascii="宋体" w:hAnsi="宋体" w:cs="宋体" w:eastAsia="宋体" w:hint="default"/>
                <w:spacing w:val="-2"/>
                <w:sz w:val="18"/>
                <w:szCs w:val="18"/>
              </w:rPr>
              <w:t>宝（集团）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饲料有限</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饲料生产</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321" w:lineRule="auto" w:before="11"/>
              <w:ind w:left="23" w:right="180"/>
              <w:jc w:val="left"/>
              <w:rPr>
                <w:rFonts w:ascii="宋体" w:hAnsi="宋体" w:cs="宋体" w:eastAsia="宋体" w:hint="default"/>
                <w:sz w:val="18"/>
                <w:szCs w:val="18"/>
              </w:rPr>
            </w:pPr>
            <w:r>
              <w:rPr>
                <w:rFonts w:ascii="宋体" w:hAnsi="宋体" w:cs="宋体" w:eastAsia="宋体" w:hint="default"/>
                <w:sz w:val="18"/>
                <w:szCs w:val="18"/>
              </w:rPr>
              <w:t>饲料生产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与销售</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sz w:val="18"/>
              </w:rPr>
              <w:t>61,300,00</w:t>
            </w:r>
          </w:p>
          <w:p>
            <w:pPr>
              <w:pStyle w:val="TableParagraph"/>
              <w:spacing w:line="240" w:lineRule="auto" w:before="81"/>
              <w:ind w:left="23" w:right="0"/>
              <w:jc w:val="left"/>
              <w:rPr>
                <w:rFonts w:ascii="宋体" w:hAnsi="宋体" w:cs="宋体" w:eastAsia="宋体" w:hint="default"/>
                <w:sz w:val="18"/>
                <w:szCs w:val="18"/>
              </w:rPr>
            </w:pPr>
            <w:r>
              <w:rPr>
                <w:rFonts w:ascii="宋体"/>
                <w:sz w:val="18"/>
              </w:rPr>
              <w:t>0.00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199,144,0</w:t>
            </w:r>
          </w:p>
          <w:p>
            <w:pPr>
              <w:pStyle w:val="TableParagraph"/>
              <w:spacing w:line="240" w:lineRule="auto" w:before="81"/>
              <w:ind w:left="460" w:right="0"/>
              <w:jc w:val="left"/>
              <w:rPr>
                <w:rFonts w:ascii="宋体" w:hAnsi="宋体" w:cs="宋体" w:eastAsia="宋体" w:hint="default"/>
                <w:sz w:val="18"/>
                <w:szCs w:val="18"/>
              </w:rPr>
            </w:pPr>
            <w:r>
              <w:rPr>
                <w:rFonts w:ascii="宋体"/>
                <w:sz w:val="18"/>
              </w:rPr>
              <w:t>18.53</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pacing w:val="-1"/>
                <w:sz w:val="18"/>
              </w:rPr>
              <w:t>7,658,822</w:t>
            </w:r>
          </w:p>
          <w:p>
            <w:pPr>
              <w:pStyle w:val="TableParagraph"/>
              <w:spacing w:line="240" w:lineRule="auto" w:before="81"/>
              <w:ind w:right="12"/>
              <w:jc w:val="right"/>
              <w:rPr>
                <w:rFonts w:ascii="宋体" w:hAnsi="宋体" w:cs="宋体" w:eastAsia="宋体" w:hint="default"/>
                <w:sz w:val="18"/>
                <w:szCs w:val="18"/>
              </w:rPr>
            </w:pPr>
            <w:r>
              <w:rPr>
                <w:rFonts w:ascii="宋体"/>
                <w:sz w:val="18"/>
              </w:rPr>
              <w:t>.62</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pacing w:val="-1"/>
                <w:sz w:val="18"/>
              </w:rPr>
              <w:t>291,600.0</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0</w:t>
            </w:r>
            <w:r>
              <w:rPr>
                <w:rFonts w:ascii="宋体"/>
                <w:sz w:val="18"/>
              </w:rPr>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-19,338,6</w:t>
            </w:r>
          </w:p>
          <w:p>
            <w:pPr>
              <w:pStyle w:val="TableParagraph"/>
              <w:spacing w:line="240" w:lineRule="auto" w:before="81"/>
              <w:ind w:left="460" w:right="0"/>
              <w:jc w:val="left"/>
              <w:rPr>
                <w:rFonts w:ascii="宋体" w:hAnsi="宋体" w:cs="宋体" w:eastAsia="宋体" w:hint="default"/>
                <w:sz w:val="18"/>
                <w:szCs w:val="18"/>
              </w:rPr>
            </w:pPr>
            <w:r>
              <w:rPr>
                <w:rFonts w:ascii="宋体"/>
                <w:sz w:val="18"/>
              </w:rPr>
              <w:t>81.09</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sz w:val="18"/>
              </w:rPr>
              <w:t>-19,339,8</w:t>
            </w:r>
          </w:p>
          <w:p>
            <w:pPr>
              <w:pStyle w:val="TableParagraph"/>
              <w:spacing w:line="240" w:lineRule="auto" w:before="81"/>
              <w:ind w:left="465" w:right="0"/>
              <w:jc w:val="left"/>
              <w:rPr>
                <w:rFonts w:ascii="宋体" w:hAnsi="宋体" w:cs="宋体" w:eastAsia="宋体" w:hint="default"/>
                <w:sz w:val="18"/>
                <w:szCs w:val="18"/>
              </w:rPr>
            </w:pPr>
            <w:r>
              <w:rPr>
                <w:rFonts w:ascii="宋体"/>
                <w:sz w:val="18"/>
              </w:rPr>
              <w:t>69.42</w:t>
            </w:r>
          </w:p>
        </w:tc>
      </w:tr>
      <w:tr>
        <w:trPr>
          <w:trHeight w:val="351" w:hRule="exact"/>
        </w:trPr>
        <w:tc>
          <w:tcPr>
            <w:tcW w:w="9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0"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深圳市龙</w:t>
            </w:r>
          </w:p>
        </w:tc>
        <w:tc>
          <w:tcPr>
            <w:tcW w:w="1080"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r>
      <w:tr>
        <w:trPr>
          <w:trHeight w:val="626" w:hRule="exact"/>
        </w:trPr>
        <w:tc>
          <w:tcPr>
            <w:tcW w:w="950"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90"/>
              <w:jc w:val="left"/>
              <w:rPr>
                <w:rFonts w:ascii="宋体" w:hAnsi="宋体" w:cs="宋体" w:eastAsia="宋体" w:hint="default"/>
                <w:sz w:val="18"/>
                <w:szCs w:val="18"/>
              </w:rPr>
            </w:pPr>
            <w:r>
              <w:rPr>
                <w:rFonts w:ascii="宋体" w:hAnsi="宋体" w:cs="宋体" w:eastAsia="宋体" w:hint="default"/>
                <w:sz w:val="18"/>
                <w:szCs w:val="18"/>
              </w:rPr>
              <w:t>岗区华宝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经济发展</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种殖果树</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种、养殖业</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sz w:val="18"/>
              </w:rPr>
              <w:t>4,500,000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4,883,333</w:t>
            </w:r>
          </w:p>
          <w:p>
            <w:pPr>
              <w:pStyle w:val="TableParagraph"/>
              <w:spacing w:line="240" w:lineRule="auto" w:before="76"/>
              <w:ind w:right="17"/>
              <w:jc w:val="right"/>
              <w:rPr>
                <w:rFonts w:ascii="宋体" w:hAnsi="宋体" w:cs="宋体" w:eastAsia="宋体" w:hint="default"/>
                <w:sz w:val="18"/>
                <w:szCs w:val="18"/>
              </w:rPr>
            </w:pPr>
            <w:r>
              <w:rPr>
                <w:rFonts w:ascii="宋体"/>
                <w:sz w:val="18"/>
              </w:rPr>
              <w:t>.31</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pacing w:val="-1"/>
                <w:sz w:val="18"/>
              </w:rPr>
              <w:t>1,029,033</w:t>
            </w:r>
          </w:p>
          <w:p>
            <w:pPr>
              <w:pStyle w:val="TableParagraph"/>
              <w:spacing w:line="240" w:lineRule="auto" w:before="76"/>
              <w:ind w:right="12"/>
              <w:jc w:val="right"/>
              <w:rPr>
                <w:rFonts w:ascii="宋体" w:hAnsi="宋体" w:cs="宋体" w:eastAsia="宋体" w:hint="default"/>
                <w:sz w:val="18"/>
                <w:szCs w:val="18"/>
              </w:rPr>
            </w:pPr>
            <w:r>
              <w:rPr>
                <w:rFonts w:ascii="宋体"/>
                <w:sz w:val="18"/>
              </w:rPr>
              <w:t>.16</w:t>
            </w:r>
          </w:p>
        </w:tc>
        <w:tc>
          <w:tcPr>
            <w:tcW w:w="941" w:type="dxa"/>
            <w:vMerge/>
            <w:tcBorders>
              <w:left w:val="single" w:sz="4" w:space="0" w:color="000000"/>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pacing w:val="-1"/>
                <w:sz w:val="18"/>
              </w:rPr>
              <w:t>-763,100.</w:t>
            </w:r>
          </w:p>
          <w:p>
            <w:pPr>
              <w:pStyle w:val="TableParagraph"/>
              <w:spacing w:line="240" w:lineRule="auto" w:before="76"/>
              <w:ind w:right="12"/>
              <w:jc w:val="right"/>
              <w:rPr>
                <w:rFonts w:ascii="宋体" w:hAnsi="宋体" w:cs="宋体" w:eastAsia="宋体" w:hint="default"/>
                <w:sz w:val="18"/>
                <w:szCs w:val="18"/>
              </w:rPr>
            </w:pPr>
            <w:r>
              <w:rPr>
                <w:rFonts w:ascii="宋体"/>
                <w:sz w:val="18"/>
              </w:rPr>
              <w:t>77</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pacing w:val="-1"/>
                <w:sz w:val="18"/>
              </w:rPr>
              <w:t>-763,100.</w:t>
            </w:r>
          </w:p>
          <w:p>
            <w:pPr>
              <w:pStyle w:val="TableParagraph"/>
              <w:spacing w:line="240" w:lineRule="auto" w:before="76"/>
              <w:ind w:right="12"/>
              <w:jc w:val="right"/>
              <w:rPr>
                <w:rFonts w:ascii="宋体" w:hAnsi="宋体" w:cs="宋体" w:eastAsia="宋体" w:hint="default"/>
                <w:sz w:val="18"/>
                <w:szCs w:val="18"/>
              </w:rPr>
            </w:pPr>
            <w:r>
              <w:rPr>
                <w:rFonts w:ascii="宋体"/>
                <w:sz w:val="18"/>
              </w:rPr>
              <w:t>77</w:t>
            </w:r>
          </w:p>
        </w:tc>
      </w:tr>
      <w:tr>
        <w:trPr>
          <w:trHeight w:val="356" w:hRule="exact"/>
        </w:trPr>
        <w:tc>
          <w:tcPr>
            <w:tcW w:w="9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0"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r>
      <w:tr>
        <w:trPr>
          <w:trHeight w:val="1646"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90"/>
              <w:jc w:val="both"/>
              <w:rPr>
                <w:rFonts w:ascii="宋体" w:hAnsi="宋体" w:cs="宋体" w:eastAsia="宋体" w:hint="default"/>
                <w:sz w:val="18"/>
                <w:szCs w:val="18"/>
              </w:rPr>
            </w:pPr>
            <w:r>
              <w:rPr>
                <w:rFonts w:ascii="宋体" w:hAnsi="宋体" w:cs="宋体" w:eastAsia="宋体" w:hint="default"/>
                <w:sz w:val="18"/>
                <w:szCs w:val="18"/>
              </w:rPr>
              <w:t>深圳市华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宝西部物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物业管理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及经营国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内商业。机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动车停放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3,000,000</w:t>
            </w:r>
          </w:p>
          <w:p>
            <w:pPr>
              <w:pStyle w:val="TableParagraph"/>
              <w:spacing w:line="240" w:lineRule="auto" w:before="81"/>
              <w:ind w:left="23" w:right="0"/>
              <w:jc w:val="left"/>
              <w:rPr>
                <w:rFonts w:ascii="宋体" w:hAnsi="宋体" w:cs="宋体" w:eastAsia="宋体" w:hint="default"/>
                <w:sz w:val="18"/>
                <w:szCs w:val="18"/>
              </w:rPr>
            </w:pPr>
            <w:r>
              <w:rPr>
                <w:rFonts w:ascii="宋体"/>
                <w:sz w:val="18"/>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6,329,362</w:t>
            </w:r>
          </w:p>
          <w:p>
            <w:pPr>
              <w:pStyle w:val="TableParagraph"/>
              <w:spacing w:line="240" w:lineRule="auto" w:before="81"/>
              <w:ind w:right="17"/>
              <w:jc w:val="right"/>
              <w:rPr>
                <w:rFonts w:ascii="宋体" w:hAnsi="宋体" w:cs="宋体" w:eastAsia="宋体" w:hint="default"/>
                <w:sz w:val="18"/>
                <w:szCs w:val="18"/>
              </w:rPr>
            </w:pPr>
            <w:r>
              <w:rPr>
                <w:rFonts w:ascii="宋体"/>
                <w:sz w:val="18"/>
              </w:rPr>
              <w:t>.30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2,664,727</w:t>
            </w:r>
          </w:p>
          <w:p>
            <w:pPr>
              <w:pStyle w:val="TableParagraph"/>
              <w:spacing w:line="240" w:lineRule="auto" w:before="81"/>
              <w:ind w:right="12"/>
              <w:jc w:val="right"/>
              <w:rPr>
                <w:rFonts w:ascii="宋体" w:hAnsi="宋体" w:cs="宋体" w:eastAsia="宋体" w:hint="default"/>
                <w:sz w:val="18"/>
                <w:szCs w:val="18"/>
              </w:rPr>
            </w:pPr>
            <w:r>
              <w:rPr>
                <w:rFonts w:ascii="宋体"/>
                <w:sz w:val="18"/>
              </w:rPr>
              <w:t>.26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6,901,671</w:t>
            </w:r>
          </w:p>
          <w:p>
            <w:pPr>
              <w:pStyle w:val="TableParagraph"/>
              <w:spacing w:line="240" w:lineRule="auto" w:before="81"/>
              <w:ind w:right="12"/>
              <w:jc w:val="right"/>
              <w:rPr>
                <w:rFonts w:ascii="宋体" w:hAnsi="宋体" w:cs="宋体" w:eastAsia="宋体" w:hint="default"/>
                <w:sz w:val="18"/>
                <w:szCs w:val="18"/>
              </w:rPr>
            </w:pPr>
            <w:r>
              <w:rPr>
                <w:rFonts w:ascii="宋体"/>
                <w:sz w:val="18"/>
              </w:rPr>
              <w:t>.04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-776,191.</w:t>
            </w:r>
          </w:p>
          <w:p>
            <w:pPr>
              <w:pStyle w:val="TableParagraph"/>
              <w:spacing w:line="240" w:lineRule="auto" w:before="81"/>
              <w:ind w:right="12"/>
              <w:jc w:val="right"/>
              <w:rPr>
                <w:rFonts w:ascii="宋体" w:hAnsi="宋体" w:cs="宋体" w:eastAsia="宋体" w:hint="default"/>
                <w:sz w:val="18"/>
                <w:szCs w:val="18"/>
              </w:rPr>
            </w:pPr>
            <w:r>
              <w:rPr>
                <w:rFonts w:ascii="宋体"/>
                <w:sz w:val="18"/>
              </w:rPr>
              <w:t>47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-776,191.</w:t>
            </w:r>
          </w:p>
          <w:p>
            <w:pPr>
              <w:pStyle w:val="TableParagraph"/>
              <w:spacing w:line="240" w:lineRule="auto" w:before="81"/>
              <w:ind w:right="12"/>
              <w:jc w:val="right"/>
              <w:rPr>
                <w:rFonts w:ascii="宋体" w:hAnsi="宋体" w:cs="宋体" w:eastAsia="宋体" w:hint="default"/>
                <w:sz w:val="18"/>
                <w:szCs w:val="18"/>
              </w:rPr>
            </w:pPr>
            <w:r>
              <w:rPr>
                <w:rFonts w:ascii="宋体"/>
                <w:sz w:val="18"/>
              </w:rPr>
              <w:t>47</w:t>
            </w:r>
          </w:p>
        </w:tc>
      </w:tr>
      <w:tr>
        <w:trPr>
          <w:trHeight w:val="359" w:hRule="exact"/>
        </w:trPr>
        <w:tc>
          <w:tcPr>
            <w:tcW w:w="95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投资兴办</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5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实业；塑料</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制品、通讯</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产品、多功</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r>
      <w:tr>
        <w:trPr>
          <w:trHeight w:val="938" w:hRule="exact"/>
        </w:trPr>
        <w:tc>
          <w:tcPr>
            <w:tcW w:w="950"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4" w:right="190"/>
              <w:jc w:val="both"/>
              <w:rPr>
                <w:rFonts w:ascii="宋体" w:hAnsi="宋体" w:cs="宋体" w:eastAsia="宋体" w:hint="default"/>
                <w:sz w:val="18"/>
                <w:szCs w:val="18"/>
              </w:rPr>
            </w:pPr>
            <w:r>
              <w:rPr>
                <w:rFonts w:ascii="宋体" w:hAnsi="宋体" w:cs="宋体" w:eastAsia="宋体" w:hint="default"/>
                <w:sz w:val="18"/>
                <w:szCs w:val="18"/>
              </w:rPr>
              <w:t>深圳市汇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德祥贸易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商品贸易</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2"/>
              <w:jc w:val="left"/>
              <w:rPr>
                <w:rFonts w:ascii="宋体" w:hAnsi="宋体" w:cs="宋体" w:eastAsia="宋体" w:hint="default"/>
                <w:sz w:val="18"/>
                <w:szCs w:val="18"/>
              </w:rPr>
            </w:pPr>
            <w:r>
              <w:rPr>
                <w:rFonts w:ascii="宋体" w:hAnsi="宋体" w:cs="宋体" w:eastAsia="宋体" w:hint="default"/>
                <w:spacing w:val="-4"/>
                <w:sz w:val="18"/>
                <w:szCs w:val="18"/>
              </w:rPr>
              <w:t>能电话、无</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绳电话的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购销及其</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sz w:val="18"/>
              </w:rPr>
              <w:t>10,000,00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50,505,65</w:t>
            </w:r>
          </w:p>
          <w:p>
            <w:pPr>
              <w:pStyle w:val="TableParagraph"/>
              <w:spacing w:line="240" w:lineRule="auto" w:before="76"/>
              <w:ind w:left="551" w:right="0"/>
              <w:jc w:val="left"/>
              <w:rPr>
                <w:rFonts w:ascii="宋体" w:hAnsi="宋体" w:cs="宋体" w:eastAsia="宋体" w:hint="default"/>
                <w:sz w:val="18"/>
                <w:szCs w:val="18"/>
              </w:rPr>
            </w:pPr>
            <w:r>
              <w:rPr>
                <w:rFonts w:ascii="宋体"/>
                <w:sz w:val="18"/>
              </w:rPr>
              <w:t>8.29</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23,596,76</w:t>
            </w:r>
          </w:p>
          <w:p>
            <w:pPr>
              <w:pStyle w:val="TableParagraph"/>
              <w:spacing w:line="240" w:lineRule="auto" w:before="76"/>
              <w:ind w:left="551" w:right="0"/>
              <w:jc w:val="left"/>
              <w:rPr>
                <w:rFonts w:ascii="宋体" w:hAnsi="宋体" w:cs="宋体" w:eastAsia="宋体" w:hint="default"/>
                <w:sz w:val="18"/>
                <w:szCs w:val="18"/>
              </w:rPr>
            </w:pPr>
            <w:r>
              <w:rPr>
                <w:rFonts w:ascii="宋体"/>
                <w:sz w:val="18"/>
              </w:rPr>
              <w:t>1.32</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170,660,9</w:t>
            </w:r>
          </w:p>
          <w:p>
            <w:pPr>
              <w:pStyle w:val="TableParagraph"/>
              <w:spacing w:line="240" w:lineRule="auto" w:before="76"/>
              <w:ind w:left="460" w:right="0"/>
              <w:jc w:val="left"/>
              <w:rPr>
                <w:rFonts w:ascii="宋体" w:hAnsi="宋体" w:cs="宋体" w:eastAsia="宋体" w:hint="default"/>
                <w:sz w:val="18"/>
                <w:szCs w:val="18"/>
              </w:rPr>
            </w:pPr>
            <w:r>
              <w:rPr>
                <w:rFonts w:ascii="宋体"/>
                <w:sz w:val="18"/>
              </w:rPr>
              <w:t>60.58</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2,459,496</w:t>
            </w:r>
          </w:p>
          <w:p>
            <w:pPr>
              <w:pStyle w:val="TableParagraph"/>
              <w:spacing w:line="240" w:lineRule="auto" w:before="76"/>
              <w:ind w:right="12"/>
              <w:jc w:val="right"/>
              <w:rPr>
                <w:rFonts w:ascii="宋体" w:hAnsi="宋体" w:cs="宋体" w:eastAsia="宋体" w:hint="default"/>
                <w:sz w:val="18"/>
                <w:szCs w:val="18"/>
              </w:rPr>
            </w:pPr>
            <w:r>
              <w:rPr>
                <w:rFonts w:ascii="宋体"/>
                <w:sz w:val="18"/>
              </w:rPr>
              <w:t>.96</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2,008,473</w:t>
            </w:r>
          </w:p>
          <w:p>
            <w:pPr>
              <w:pStyle w:val="TableParagraph"/>
              <w:spacing w:line="240" w:lineRule="auto" w:before="76"/>
              <w:ind w:right="12"/>
              <w:jc w:val="right"/>
              <w:rPr>
                <w:rFonts w:ascii="宋体" w:hAnsi="宋体" w:cs="宋体" w:eastAsia="宋体" w:hint="default"/>
                <w:sz w:val="18"/>
                <w:szCs w:val="18"/>
              </w:rPr>
            </w:pPr>
            <w:r>
              <w:rPr>
                <w:rFonts w:ascii="宋体"/>
                <w:sz w:val="18"/>
              </w:rPr>
              <w:t>.93</w:t>
            </w:r>
          </w:p>
        </w:tc>
      </w:tr>
      <w:tr>
        <w:trPr>
          <w:trHeight w:val="310" w:hRule="exact"/>
        </w:trPr>
        <w:tc>
          <w:tcPr>
            <w:tcW w:w="95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他国内商</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业、物资供</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95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销业；企业</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95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形象设计。</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90"/>
              <w:jc w:val="both"/>
              <w:rPr>
                <w:rFonts w:ascii="宋体" w:hAnsi="宋体" w:cs="宋体" w:eastAsia="宋体" w:hint="default"/>
                <w:sz w:val="18"/>
                <w:szCs w:val="18"/>
              </w:rPr>
            </w:pPr>
            <w:r>
              <w:rPr>
                <w:rFonts w:ascii="宋体" w:hAnsi="宋体" w:cs="宋体" w:eastAsia="宋体" w:hint="default"/>
                <w:sz w:val="18"/>
                <w:szCs w:val="18"/>
              </w:rPr>
              <w:t>惠州市华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宝饲料有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饲料生产</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80"/>
              <w:jc w:val="left"/>
              <w:rPr>
                <w:rFonts w:ascii="宋体" w:hAnsi="宋体" w:cs="宋体" w:eastAsia="宋体" w:hint="default"/>
                <w:sz w:val="18"/>
                <w:szCs w:val="18"/>
              </w:rPr>
            </w:pPr>
            <w:r>
              <w:rPr>
                <w:rFonts w:ascii="宋体" w:hAnsi="宋体" w:cs="宋体" w:eastAsia="宋体" w:hint="default"/>
                <w:sz w:val="18"/>
                <w:szCs w:val="18"/>
              </w:rPr>
              <w:t>饲料生产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与销售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sz w:val="18"/>
              </w:rPr>
              <w:t>10,000,00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sz w:val="18"/>
              </w:rPr>
              <w:t>72,634,83</w:t>
            </w:r>
          </w:p>
          <w:p>
            <w:pPr>
              <w:pStyle w:val="TableParagraph"/>
              <w:spacing w:line="240" w:lineRule="auto" w:before="76"/>
              <w:ind w:left="551" w:right="0"/>
              <w:jc w:val="left"/>
              <w:rPr>
                <w:rFonts w:ascii="宋体" w:hAnsi="宋体" w:cs="宋体" w:eastAsia="宋体" w:hint="default"/>
                <w:sz w:val="18"/>
                <w:szCs w:val="18"/>
              </w:rPr>
            </w:pPr>
            <w:r>
              <w:rPr>
                <w:rFonts w:ascii="宋体"/>
                <w:sz w:val="18"/>
              </w:rPr>
              <w:t>1.51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sz w:val="18"/>
              </w:rPr>
              <w:t>16,309,83</w:t>
            </w:r>
          </w:p>
          <w:p>
            <w:pPr>
              <w:pStyle w:val="TableParagraph"/>
              <w:spacing w:line="240" w:lineRule="auto" w:before="76"/>
              <w:ind w:left="551" w:right="0"/>
              <w:jc w:val="left"/>
              <w:rPr>
                <w:rFonts w:ascii="宋体" w:hAnsi="宋体" w:cs="宋体" w:eastAsia="宋体" w:hint="default"/>
                <w:sz w:val="18"/>
                <w:szCs w:val="18"/>
              </w:rPr>
            </w:pPr>
            <w:r>
              <w:rPr>
                <w:rFonts w:ascii="宋体"/>
                <w:sz w:val="18"/>
              </w:rPr>
              <w:t>7.95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sz w:val="18"/>
              </w:rPr>
              <w:t>308,830,3</w:t>
            </w:r>
          </w:p>
          <w:p>
            <w:pPr>
              <w:pStyle w:val="TableParagraph"/>
              <w:spacing w:line="240" w:lineRule="auto" w:before="76"/>
              <w:ind w:left="460" w:right="0"/>
              <w:jc w:val="left"/>
              <w:rPr>
                <w:rFonts w:ascii="宋体" w:hAnsi="宋体" w:cs="宋体" w:eastAsia="宋体" w:hint="default"/>
                <w:sz w:val="18"/>
                <w:szCs w:val="18"/>
              </w:rPr>
            </w:pPr>
            <w:r>
              <w:rPr>
                <w:rFonts w:ascii="宋体"/>
                <w:sz w:val="18"/>
              </w:rPr>
              <w:t>12.46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4,913,134</w:t>
            </w:r>
          </w:p>
          <w:p>
            <w:pPr>
              <w:pStyle w:val="TableParagraph"/>
              <w:spacing w:line="240" w:lineRule="auto" w:before="76"/>
              <w:ind w:right="12"/>
              <w:jc w:val="right"/>
              <w:rPr>
                <w:rFonts w:ascii="宋体" w:hAnsi="宋体" w:cs="宋体" w:eastAsia="宋体" w:hint="default"/>
                <w:sz w:val="18"/>
                <w:szCs w:val="18"/>
              </w:rPr>
            </w:pPr>
            <w:r>
              <w:rPr>
                <w:rFonts w:ascii="宋体"/>
                <w:sz w:val="18"/>
              </w:rPr>
              <w:t>.60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3,708,233</w:t>
            </w:r>
          </w:p>
          <w:p>
            <w:pPr>
              <w:pStyle w:val="TableParagraph"/>
              <w:spacing w:line="240" w:lineRule="auto" w:before="76"/>
              <w:ind w:right="12"/>
              <w:jc w:val="right"/>
              <w:rPr>
                <w:rFonts w:ascii="宋体" w:hAnsi="宋体" w:cs="宋体" w:eastAsia="宋体" w:hint="default"/>
                <w:sz w:val="18"/>
                <w:szCs w:val="18"/>
              </w:rPr>
            </w:pPr>
            <w:r>
              <w:rPr>
                <w:rFonts w:ascii="宋体"/>
                <w:sz w:val="18"/>
              </w:rPr>
              <w:t>.21</w:t>
            </w:r>
          </w:p>
        </w:tc>
      </w:tr>
      <w:tr>
        <w:trPr>
          <w:trHeight w:val="357" w:hRule="exact"/>
        </w:trPr>
        <w:tc>
          <w:tcPr>
            <w:tcW w:w="95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开发、生</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r>
      <w:tr>
        <w:trPr>
          <w:trHeight w:val="938" w:hRule="exact"/>
        </w:trPr>
        <w:tc>
          <w:tcPr>
            <w:tcW w:w="950" w:type="dxa"/>
            <w:tcBorders>
              <w:top w:val="nil" w:sz="6" w:space="0" w:color="auto"/>
              <w:left w:val="single" w:sz="4" w:space="0" w:color="000000"/>
              <w:bottom w:val="nil" w:sz="6" w:space="0" w:color="auto"/>
              <w:right w:val="single" w:sz="4" w:space="0" w:color="000000"/>
            </w:tcBorders>
          </w:tcPr>
          <w:p>
            <w:pPr>
              <w:pStyle w:val="TableParagraph"/>
              <w:spacing w:line="316" w:lineRule="auto" w:before="13"/>
              <w:ind w:left="24" w:right="190"/>
              <w:jc w:val="both"/>
              <w:rPr>
                <w:rFonts w:ascii="宋体" w:hAnsi="宋体" w:cs="宋体" w:eastAsia="宋体" w:hint="default"/>
                <w:sz w:val="18"/>
                <w:szCs w:val="18"/>
              </w:rPr>
            </w:pPr>
            <w:r>
              <w:rPr>
                <w:rFonts w:ascii="宋体" w:hAnsi="宋体" w:cs="宋体" w:eastAsia="宋体" w:hint="default"/>
                <w:sz w:val="18"/>
                <w:szCs w:val="18"/>
              </w:rPr>
              <w:t>深圳市泰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丰科技有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21" w:lineRule="auto"/>
              <w:ind w:left="24" w:right="180"/>
              <w:jc w:val="left"/>
              <w:rPr>
                <w:rFonts w:ascii="宋体" w:hAnsi="宋体" w:cs="宋体" w:eastAsia="宋体" w:hint="default"/>
                <w:sz w:val="18"/>
                <w:szCs w:val="18"/>
              </w:rPr>
            </w:pPr>
            <w:r>
              <w:rPr>
                <w:rFonts w:ascii="宋体" w:hAnsi="宋体" w:cs="宋体" w:eastAsia="宋体" w:hint="default"/>
                <w:sz w:val="18"/>
                <w:szCs w:val="18"/>
              </w:rPr>
              <w:t>生产电子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0"/>
              <w:jc w:val="both"/>
              <w:rPr>
                <w:rFonts w:ascii="宋体" w:hAnsi="宋体" w:cs="宋体" w:eastAsia="宋体" w:hint="default"/>
                <w:sz w:val="18"/>
                <w:szCs w:val="18"/>
              </w:rPr>
            </w:pPr>
            <w:r>
              <w:rPr>
                <w:rFonts w:ascii="宋体" w:hAnsi="宋体" w:cs="宋体" w:eastAsia="宋体" w:hint="default"/>
                <w:spacing w:val="-4"/>
                <w:sz w:val="18"/>
                <w:szCs w:val="18"/>
              </w:rPr>
              <w:t>产、销售无</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绳电话机、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多功能电</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sz w:val="18"/>
              </w:rPr>
              <w:t>160,000,0</w:t>
            </w:r>
          </w:p>
          <w:p>
            <w:pPr>
              <w:pStyle w:val="TableParagraph"/>
              <w:spacing w:line="240" w:lineRule="auto" w:before="81"/>
              <w:ind w:left="23" w:right="0"/>
              <w:jc w:val="left"/>
              <w:rPr>
                <w:rFonts w:ascii="宋体" w:hAnsi="宋体" w:cs="宋体" w:eastAsia="宋体" w:hint="default"/>
                <w:sz w:val="18"/>
                <w:szCs w:val="18"/>
              </w:rPr>
            </w:pPr>
            <w:r>
              <w:rPr>
                <w:rFonts w:ascii="宋体"/>
                <w:sz w:val="18"/>
              </w:rPr>
              <w:t>00.00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69,663,36</w:t>
            </w:r>
          </w:p>
          <w:p>
            <w:pPr>
              <w:pStyle w:val="TableParagraph"/>
              <w:spacing w:line="240" w:lineRule="auto" w:before="81"/>
              <w:ind w:left="551" w:right="0"/>
              <w:jc w:val="left"/>
              <w:rPr>
                <w:rFonts w:ascii="宋体" w:hAnsi="宋体" w:cs="宋体" w:eastAsia="宋体" w:hint="default"/>
                <w:sz w:val="18"/>
                <w:szCs w:val="18"/>
              </w:rPr>
            </w:pPr>
            <w:r>
              <w:rPr>
                <w:rFonts w:ascii="宋体"/>
                <w:sz w:val="18"/>
              </w:rPr>
              <w:t>4.87</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25,791,50</w:t>
            </w:r>
          </w:p>
          <w:p>
            <w:pPr>
              <w:pStyle w:val="TableParagraph"/>
              <w:spacing w:line="240" w:lineRule="auto" w:before="81"/>
              <w:ind w:left="551" w:right="0"/>
              <w:jc w:val="left"/>
              <w:rPr>
                <w:rFonts w:ascii="宋体" w:hAnsi="宋体" w:cs="宋体" w:eastAsia="宋体" w:hint="default"/>
                <w:sz w:val="18"/>
                <w:szCs w:val="18"/>
              </w:rPr>
            </w:pPr>
            <w:r>
              <w:rPr>
                <w:rFonts w:ascii="宋体"/>
                <w:sz w:val="18"/>
              </w:rPr>
              <w:t>9.66</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140,992,2</w:t>
            </w:r>
          </w:p>
          <w:p>
            <w:pPr>
              <w:pStyle w:val="TableParagraph"/>
              <w:spacing w:line="240" w:lineRule="auto" w:before="81"/>
              <w:ind w:left="460" w:right="0"/>
              <w:jc w:val="left"/>
              <w:rPr>
                <w:rFonts w:ascii="宋体" w:hAnsi="宋体" w:cs="宋体" w:eastAsia="宋体" w:hint="default"/>
                <w:sz w:val="18"/>
                <w:szCs w:val="18"/>
              </w:rPr>
            </w:pPr>
            <w:r>
              <w:rPr>
                <w:rFonts w:ascii="宋体"/>
                <w:sz w:val="18"/>
              </w:rPr>
              <w:t>14.20</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10,989,52</w:t>
            </w:r>
          </w:p>
          <w:p>
            <w:pPr>
              <w:pStyle w:val="TableParagraph"/>
              <w:spacing w:line="240" w:lineRule="auto" w:before="81"/>
              <w:ind w:left="552" w:right="0"/>
              <w:jc w:val="left"/>
              <w:rPr>
                <w:rFonts w:ascii="宋体" w:hAnsi="宋体" w:cs="宋体" w:eastAsia="宋体" w:hint="default"/>
                <w:sz w:val="18"/>
                <w:szCs w:val="18"/>
              </w:rPr>
            </w:pPr>
            <w:r>
              <w:rPr>
                <w:rFonts w:ascii="宋体"/>
                <w:sz w:val="18"/>
              </w:rPr>
              <w:t>6.13</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sz w:val="18"/>
              </w:rPr>
              <w:t>10,992,97</w:t>
            </w:r>
          </w:p>
          <w:p>
            <w:pPr>
              <w:pStyle w:val="TableParagraph"/>
              <w:spacing w:line="240" w:lineRule="auto" w:before="81"/>
              <w:ind w:left="556" w:right="0"/>
              <w:jc w:val="left"/>
              <w:rPr>
                <w:rFonts w:ascii="宋体" w:hAnsi="宋体" w:cs="宋体" w:eastAsia="宋体" w:hint="default"/>
                <w:sz w:val="18"/>
                <w:szCs w:val="18"/>
              </w:rPr>
            </w:pPr>
            <w:r>
              <w:rPr>
                <w:rFonts w:ascii="宋体"/>
                <w:sz w:val="18"/>
              </w:rPr>
              <w:t>6.38</w:t>
            </w:r>
          </w:p>
        </w:tc>
      </w:tr>
      <w:tr>
        <w:trPr>
          <w:trHeight w:val="356" w:hRule="exact"/>
        </w:trPr>
        <w:tc>
          <w:tcPr>
            <w:tcW w:w="95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话机等</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r>
    </w:tbl>
    <w:p>
      <w:pPr>
        <w:spacing w:line="357" w:lineRule="auto" w:before="53"/>
        <w:ind w:left="152" w:right="5192" w:firstLine="0"/>
        <w:jc w:val="left"/>
        <w:rPr>
          <w:rFonts w:ascii="宋体" w:hAnsi="宋体" w:cs="宋体" w:eastAsia="宋体" w:hint="default"/>
          <w:sz w:val="18"/>
          <w:szCs w:val="18"/>
        </w:rPr>
      </w:pPr>
      <w:r>
        <w:rPr>
          <w:rFonts w:ascii="宋体" w:hAnsi="宋体" w:cs="宋体" w:eastAsia="宋体" w:hint="default"/>
          <w:spacing w:val="-3"/>
          <w:sz w:val="18"/>
          <w:szCs w:val="18"/>
        </w:rPr>
        <w:t>主要子公司、参股公司情况说明</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报告期内取得和处置子公司的情况</w:t>
      </w:r>
    </w:p>
    <w:p>
      <w:pPr>
        <w:spacing w:after="0" w:line="357"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12" w:right="108" w:hanging="903"/>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目的</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12" w:right="103" w:hanging="903"/>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方式</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对整体生产和业绩的影响</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深圳市宝安区华宝实业有限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4"/>
              <w:jc w:val="left"/>
              <w:rPr>
                <w:rFonts w:ascii="宋体" w:hAnsi="宋体" w:cs="宋体" w:eastAsia="宋体" w:hint="default"/>
                <w:sz w:val="18"/>
                <w:szCs w:val="18"/>
              </w:rPr>
            </w:pPr>
            <w:r>
              <w:rPr>
                <w:rFonts w:ascii="宋体" w:hAnsi="宋体" w:cs="宋体" w:eastAsia="宋体" w:hint="default"/>
                <w:spacing w:val="-3"/>
                <w:sz w:val="18"/>
                <w:szCs w:val="18"/>
              </w:rPr>
              <w:t>生产养殖基地土地使用权到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期</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0"/>
              <w:jc w:val="left"/>
              <w:rPr>
                <w:rFonts w:ascii="宋体" w:hAnsi="宋体" w:cs="宋体" w:eastAsia="宋体" w:hint="default"/>
                <w:sz w:val="18"/>
                <w:szCs w:val="18"/>
              </w:rPr>
            </w:pPr>
            <w:r>
              <w:rPr>
                <w:rFonts w:ascii="宋体" w:hAnsi="宋体" w:cs="宋体" w:eastAsia="宋体" w:hint="default"/>
                <w:spacing w:val="-3"/>
                <w:sz w:val="18"/>
                <w:szCs w:val="18"/>
              </w:rPr>
              <w:t>增加归属于上市公司股东的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净利润</w:t>
            </w:r>
            <w:r>
              <w:rPr>
                <w:rFonts w:ascii="宋体" w:hAnsi="宋体" w:cs="宋体" w:eastAsia="宋体" w:hint="default"/>
                <w:spacing w:val="-42"/>
                <w:sz w:val="18"/>
                <w:szCs w:val="18"/>
              </w:rPr>
              <w:t> </w:t>
            </w:r>
            <w:r>
              <w:rPr>
                <w:rFonts w:ascii="宋体" w:hAnsi="宋体" w:cs="宋体" w:eastAsia="宋体" w:hint="default"/>
                <w:sz w:val="18"/>
                <w:szCs w:val="18"/>
              </w:rPr>
              <w:t>5039.71</w:t>
            </w:r>
            <w:r>
              <w:rPr>
                <w:rFonts w:ascii="宋体" w:hAnsi="宋体" w:cs="宋体" w:eastAsia="宋体" w:hint="default"/>
                <w:spacing w:val="-42"/>
                <w:sz w:val="18"/>
                <w:szCs w:val="18"/>
              </w:rPr>
              <w:t> </w:t>
            </w:r>
            <w:r>
              <w:rPr>
                <w:rFonts w:ascii="宋体" w:hAnsi="宋体" w:cs="宋体" w:eastAsia="宋体" w:hint="default"/>
                <w:spacing w:val="-3"/>
                <w:sz w:val="18"/>
                <w:szCs w:val="18"/>
              </w:rPr>
              <w:t>万元</w:t>
            </w:r>
          </w:p>
        </w:tc>
      </w:tr>
    </w:tbl>
    <w:p>
      <w:pPr>
        <w:spacing w:line="240" w:lineRule="auto" w:before="3"/>
        <w:rPr>
          <w:rFonts w:ascii="宋体" w:hAnsi="宋体" w:cs="宋体" w:eastAsia="宋体" w:hint="default"/>
          <w:sz w:val="19"/>
          <w:szCs w:val="19"/>
        </w:rPr>
      </w:pPr>
    </w:p>
    <w:p>
      <w:pPr>
        <w:pStyle w:val="Heading5"/>
        <w:spacing w:line="335" w:lineRule="exact"/>
        <w:ind w:right="4373"/>
        <w:jc w:val="left"/>
        <w:rPr>
          <w:b w:val="0"/>
          <w:bCs w:val="0"/>
        </w:rPr>
      </w:pPr>
      <w:r>
        <w:rPr/>
        <w:t>5、非募集资金投资的重大项目情况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4373"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公司报告期无非募集资金投资的重大项目。</w:t>
      </w:r>
    </w:p>
    <w:p>
      <w:pPr>
        <w:spacing w:line="240" w:lineRule="auto" w:before="2"/>
        <w:rPr>
          <w:rFonts w:ascii="宋体" w:hAnsi="宋体" w:cs="宋体" w:eastAsia="宋体" w:hint="default"/>
          <w:sz w:val="18"/>
          <w:szCs w:val="18"/>
        </w:rPr>
      </w:pPr>
    </w:p>
    <w:p>
      <w:pPr>
        <w:pStyle w:val="Heading2"/>
        <w:spacing w:line="240" w:lineRule="auto"/>
        <w:ind w:right="4373"/>
        <w:jc w:val="left"/>
        <w:rPr>
          <w:b w:val="0"/>
          <w:bCs w:val="0"/>
        </w:rPr>
      </w:pPr>
      <w:r>
        <w:rPr/>
        <w:t>七、2015</w:t>
      </w:r>
      <w:r>
        <w:rPr>
          <w:spacing w:val="-37"/>
        </w:rPr>
        <w:t> </w:t>
      </w:r>
      <w:r>
        <w:rPr/>
        <w:t>年</w:t>
      </w:r>
      <w:r>
        <w:rPr>
          <w:spacing w:val="-37"/>
        </w:rPr>
        <w:t> </w:t>
      </w:r>
      <w:r>
        <w:rPr/>
        <w:t>1-3</w:t>
      </w:r>
      <w:r>
        <w:rPr>
          <w:spacing w:val="-37"/>
        </w:rPr>
        <w:t> </w:t>
      </w:r>
      <w:r>
        <w:rPr/>
        <w:t>月经营业绩的预计</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预测年初至下一报告期期末的累计净利润可能为亏损或者与上年同期相比发生大幅度变动的警示及原因说明</w:t>
      </w:r>
    </w:p>
    <w:p>
      <w:pPr>
        <w:spacing w:before="115"/>
        <w:ind w:left="152" w:right="437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8"/>
          <w:szCs w:val="18"/>
        </w:rPr>
      </w:pPr>
    </w:p>
    <w:p>
      <w:pPr>
        <w:pStyle w:val="Heading2"/>
        <w:spacing w:line="240" w:lineRule="auto"/>
        <w:ind w:right="4373"/>
        <w:jc w:val="left"/>
        <w:rPr>
          <w:b w:val="0"/>
          <w:bCs w:val="0"/>
        </w:rPr>
      </w:pPr>
      <w:r>
        <w:rPr/>
        <w:t>八、公司控制的特殊目的主体情况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437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4373"/>
        <w:jc w:val="left"/>
        <w:rPr>
          <w:b w:val="0"/>
          <w:bCs w:val="0"/>
        </w:rPr>
      </w:pPr>
      <w:r>
        <w:rPr/>
        <w:t>九、公司未来发展的展望</w:t>
      </w:r>
      <w:r>
        <w:rPr>
          <w:b w:val="0"/>
          <w:bCs w:val="0"/>
        </w:rPr>
      </w:r>
    </w:p>
    <w:p>
      <w:pPr>
        <w:spacing w:line="240" w:lineRule="auto" w:before="8"/>
        <w:rPr>
          <w:rFonts w:ascii="Microsoft JhengHei" w:hAnsi="Microsoft JhengHei" w:cs="Microsoft JhengHei" w:eastAsia="Microsoft JhengHei" w:hint="default"/>
          <w:b/>
          <w:bCs/>
          <w:sz w:val="20"/>
          <w:szCs w:val="20"/>
        </w:rPr>
      </w:pPr>
    </w:p>
    <w:p>
      <w:pPr>
        <w:pStyle w:val="Heading5"/>
        <w:spacing w:line="290" w:lineRule="auto"/>
        <w:ind w:left="632" w:right="4373"/>
        <w:jc w:val="left"/>
        <w:rPr>
          <w:b w:val="0"/>
          <w:bCs w:val="0"/>
        </w:rPr>
      </w:pPr>
      <w:r>
        <w:rPr/>
        <w:t>（一）行业竞争格局和发展趋势</w:t>
      </w:r>
      <w:r>
        <w:rPr>
          <w:spacing w:val="-37"/>
        </w:rPr>
        <w:t> </w:t>
      </w:r>
      <w:r>
        <w:rPr>
          <w:w w:val="95"/>
        </w:rPr>
        <w:t>1、固定电话机市场容量持续下降</w:t>
      </w:r>
      <w:r>
        <w:rPr>
          <w:b w:val="0"/>
          <w:bCs w:val="0"/>
          <w:w w:val="95"/>
        </w:rPr>
      </w:r>
    </w:p>
    <w:p>
      <w:pPr>
        <w:pStyle w:val="BodyText"/>
        <w:spacing w:line="386" w:lineRule="auto" w:before="79"/>
        <w:ind w:right="122" w:firstLine="480"/>
        <w:jc w:val="both"/>
      </w:pPr>
      <w:r>
        <w:rPr>
          <w:spacing w:val="-4"/>
        </w:rPr>
        <w:t>受手机用户的快速扩张，电话机行业的总体市场容量持续萎缩。综合考虑线下零售门店以及电商渠道</w:t>
      </w:r>
      <w:r>
        <w:rPr>
          <w:w w:val="100"/>
        </w:rPr>
        <w:t> </w:t>
      </w:r>
      <w:r>
        <w:rPr/>
        <w:t>的销量数据，2014年，整个固定电话机市场总体容量下降约10%。预计2015年还将继续下降。</w:t>
      </w:r>
    </w:p>
    <w:p>
      <w:pPr>
        <w:pStyle w:val="Heading5"/>
        <w:spacing w:line="337" w:lineRule="exact"/>
        <w:ind w:left="632" w:right="4373"/>
        <w:jc w:val="left"/>
        <w:rPr>
          <w:b w:val="0"/>
          <w:bCs w:val="0"/>
        </w:rPr>
      </w:pPr>
      <w:r>
        <w:rPr/>
        <w:t>2、饲料行业产能下降，中小型企业经营压力加大</w:t>
      </w:r>
      <w:r>
        <w:rPr>
          <w:b w:val="0"/>
          <w:bCs w:val="0"/>
        </w:rPr>
      </w:r>
    </w:p>
    <w:p>
      <w:pPr>
        <w:pStyle w:val="BodyText"/>
        <w:spacing w:line="384" w:lineRule="auto" w:before="138"/>
        <w:ind w:right="102" w:firstLine="480"/>
        <w:jc w:val="both"/>
      </w:pPr>
      <w:r>
        <w:rPr>
          <w:spacing w:val="-1"/>
        </w:rPr>
        <w:t>据饲料行业信息网数据显示，2014年全国饲料工业总产量18700万吨，与2013年同比下降2.6%。饲料</w:t>
      </w:r>
      <w:r>
        <w:rPr>
          <w:w w:val="100"/>
        </w:rPr>
        <w:t> </w:t>
      </w:r>
      <w:r>
        <w:rPr>
          <w:spacing w:val="-2"/>
        </w:rPr>
        <w:t>行业产能已经连续两年出现下降。在禽流感等因素影响下，国内肉蛋类消费均出现下滑，据不完全统计，</w:t>
      </w:r>
      <w:r>
        <w:rPr>
          <w:spacing w:val="-17"/>
        </w:rPr>
        <w:t> </w:t>
      </w:r>
      <w:r>
        <w:rPr>
          <w:spacing w:val="-17"/>
        </w:rPr>
      </w:r>
      <w:r>
        <w:rPr/>
        <w:t>仅猪肉一项国内消费在2014年就下降约30%。在此影响之下，国内中小型养殖户开始被市场淘汰，而大型</w:t>
      </w:r>
      <w:r>
        <w:rPr>
          <w:spacing w:val="-33"/>
        </w:rPr>
        <w:t> </w:t>
      </w:r>
      <w:r>
        <w:rPr>
          <w:spacing w:val="-33"/>
        </w:rPr>
      </w:r>
      <w:r>
        <w:rPr>
          <w:spacing w:val="-2"/>
        </w:rPr>
        <w:t>企业则逆向扩大规模。2014年是饲料生产许可证换证年，全国获得饲料生产许可证的企业数量为7061家，</w:t>
      </w:r>
      <w:r>
        <w:rPr>
          <w:spacing w:val="-8"/>
        </w:rPr>
        <w:t> </w:t>
      </w:r>
      <w:r>
        <w:rPr>
          <w:spacing w:val="-8"/>
        </w:rPr>
      </w:r>
      <w:r>
        <w:rPr>
          <w:spacing w:val="-2"/>
        </w:rPr>
        <w:t>较2013年底减少3000家。可见未来饲料大型企业区域性、集约性的特点将更加明显，饲料企业整合速度加</w:t>
      </w:r>
      <w:r>
        <w:rPr>
          <w:spacing w:val="-27"/>
        </w:rPr>
        <w:t> </w:t>
      </w:r>
      <w:r>
        <w:rPr>
          <w:spacing w:val="-27"/>
        </w:rPr>
      </w:r>
      <w:r>
        <w:rPr/>
        <w:t>快，中小型饲料企业经营压力加大，竞争空前加剧。</w:t>
      </w:r>
    </w:p>
    <w:p>
      <w:pPr>
        <w:pStyle w:val="Heading5"/>
        <w:spacing w:line="335" w:lineRule="exact"/>
        <w:ind w:left="632" w:right="4373"/>
        <w:jc w:val="left"/>
        <w:rPr>
          <w:b w:val="0"/>
          <w:bCs w:val="0"/>
        </w:rPr>
      </w:pPr>
      <w:r>
        <w:rPr/>
        <w:t>（二）公司发展战略</w:t>
      </w:r>
      <w:r>
        <w:rPr>
          <w:b w:val="0"/>
          <w:bCs w:val="0"/>
        </w:rPr>
      </w:r>
    </w:p>
    <w:p>
      <w:pPr>
        <w:pStyle w:val="BodyText"/>
        <w:spacing w:line="384" w:lineRule="auto" w:before="143"/>
        <w:ind w:right="102" w:firstLine="480"/>
        <w:jc w:val="both"/>
      </w:pPr>
      <w:r>
        <w:rPr>
          <w:spacing w:val="-4"/>
        </w:rPr>
        <w:t>公司将围绕壮大通讯产业、提升盈利能力的目标，利用现有的资源，挖掘渠道优势，扩大通讯产品的</w:t>
      </w:r>
      <w:r>
        <w:rPr>
          <w:w w:val="100"/>
        </w:rPr>
        <w:t> </w:t>
      </w:r>
      <w:r>
        <w:rPr>
          <w:spacing w:val="-2"/>
        </w:rPr>
        <w:t>市场占有率，加快新品开发力度，提高公司主营业务盈利能力；通过盘活历史遗留地产，挖掘潜在效益，</w:t>
      </w:r>
      <w:r>
        <w:rPr>
          <w:spacing w:val="-16"/>
        </w:rPr>
        <w:t> </w:t>
      </w:r>
      <w:r>
        <w:rPr>
          <w:spacing w:val="-16"/>
        </w:rPr>
      </w:r>
      <w:r>
        <w:rPr/>
        <w:t>继续改善公司财务状况，增强公司实力。</w:t>
      </w:r>
    </w:p>
    <w:p>
      <w:pPr>
        <w:pStyle w:val="Heading5"/>
        <w:spacing w:line="339" w:lineRule="exact"/>
        <w:ind w:left="632" w:right="4373"/>
        <w:jc w:val="left"/>
        <w:rPr>
          <w:b w:val="0"/>
          <w:bCs w:val="0"/>
        </w:rPr>
      </w:pPr>
      <w:r>
        <w:rPr/>
        <w:t>（三）可能面对的风险</w:t>
      </w:r>
      <w:r>
        <w:rPr>
          <w:b w:val="0"/>
          <w:bCs w:val="0"/>
        </w:rPr>
      </w:r>
    </w:p>
    <w:p>
      <w:pPr>
        <w:pStyle w:val="Heading5"/>
        <w:spacing w:line="240" w:lineRule="auto" w:before="76"/>
        <w:ind w:left="632" w:right="0"/>
        <w:jc w:val="left"/>
        <w:rPr>
          <w:b w:val="0"/>
          <w:bCs w:val="0"/>
        </w:rPr>
      </w:pPr>
      <w:r>
        <w:rPr/>
        <w:t>1、固定电话机市场继续萎缩，成本上涨挤压公司利润空间</w:t>
      </w:r>
      <w:r>
        <w:rPr>
          <w:b w:val="0"/>
          <w:bCs w:val="0"/>
        </w:rPr>
      </w:r>
    </w:p>
    <w:p>
      <w:pPr>
        <w:spacing w:after="0" w:line="240" w:lineRule="auto"/>
        <w:jc w:val="left"/>
        <w:sectPr>
          <w:pgSz w:w="11900" w:h="16840"/>
          <w:pgMar w:header="742" w:footer="984" w:top="1040" w:bottom="1180" w:left="980" w:right="1000"/>
        </w:sectPr>
      </w:pPr>
    </w:p>
    <w:p>
      <w:pPr>
        <w:spacing w:line="240" w:lineRule="auto" w:before="4"/>
        <w:rPr>
          <w:rFonts w:ascii="Microsoft JhengHei" w:hAnsi="Microsoft JhengHei" w:cs="Microsoft JhengHei" w:eastAsia="Microsoft JhengHei" w:hint="default"/>
          <w:b/>
          <w:bCs/>
          <w:sz w:val="26"/>
          <w:szCs w:val="26"/>
        </w:rPr>
      </w:pPr>
    </w:p>
    <w:p>
      <w:pPr>
        <w:pStyle w:val="BodyText"/>
        <w:spacing w:line="386" w:lineRule="auto" w:before="36"/>
        <w:ind w:left="632" w:right="547" w:firstLine="480"/>
        <w:jc w:val="left"/>
      </w:pPr>
      <w:r>
        <w:rPr>
          <w:spacing w:val="-3"/>
        </w:rPr>
        <w:t>2015年，固定电话机市场容量将会延续下滑的趋势，电话机行业会面临更加激烈的竞争。随着人力成</w:t>
      </w:r>
      <w:r>
        <w:rPr>
          <w:w w:val="100"/>
        </w:rPr>
        <w:t> </w:t>
      </w:r>
      <w:r>
        <w:rPr/>
        <w:t>本的进一步提高，公司电话机业务的利润空间将被进一步挤压，经营压力较大。</w:t>
      </w:r>
    </w:p>
    <w:p>
      <w:pPr>
        <w:pStyle w:val="Heading5"/>
        <w:spacing w:line="333" w:lineRule="exact"/>
        <w:ind w:left="1112" w:right="547"/>
        <w:jc w:val="left"/>
        <w:rPr>
          <w:b w:val="0"/>
          <w:bCs w:val="0"/>
        </w:rPr>
      </w:pPr>
      <w:r>
        <w:rPr/>
        <w:t>2、饲料产业缺乏规模优势，盈利能力有限</w:t>
      </w:r>
      <w:r>
        <w:rPr>
          <w:b w:val="0"/>
          <w:bCs w:val="0"/>
        </w:rPr>
      </w:r>
    </w:p>
    <w:p>
      <w:pPr>
        <w:pStyle w:val="BodyText"/>
        <w:spacing w:line="386" w:lineRule="auto" w:before="143"/>
        <w:ind w:left="632" w:right="547" w:firstLine="480"/>
        <w:jc w:val="left"/>
      </w:pPr>
      <w:r>
        <w:rPr>
          <w:spacing w:val="-4"/>
        </w:rPr>
        <w:t>公司饲料产业只有一个单厂，缺乏规模优势，在饲料企业整合速度加快的趋势下，经营压力凸显，盈</w:t>
      </w:r>
      <w:r>
        <w:rPr>
          <w:w w:val="100"/>
        </w:rPr>
        <w:t> </w:t>
      </w:r>
      <w:r>
        <w:rPr/>
        <w:t>利能力有限。</w:t>
      </w:r>
    </w:p>
    <w:p>
      <w:pPr>
        <w:spacing w:line="240" w:lineRule="auto" w:before="0"/>
        <w:rPr>
          <w:rFonts w:ascii="宋体" w:hAnsi="宋体" w:cs="宋体" w:eastAsia="宋体" w:hint="default"/>
          <w:sz w:val="20"/>
          <w:szCs w:val="20"/>
        </w:rPr>
      </w:pPr>
    </w:p>
    <w:p>
      <w:pPr>
        <w:pStyle w:val="Heading2"/>
        <w:spacing w:line="240" w:lineRule="auto" w:before="160"/>
        <w:ind w:left="632" w:right="0"/>
        <w:jc w:val="both"/>
        <w:rPr>
          <w:b w:val="0"/>
          <w:bCs w:val="0"/>
        </w:rPr>
      </w:pPr>
      <w:r>
        <w:rPr/>
        <w:t>十、董事会、监事会对会计师事务所本报告期“非标准审计报告”的说明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632"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left="632" w:right="0"/>
        <w:jc w:val="both"/>
        <w:rPr>
          <w:b w:val="0"/>
          <w:bCs w:val="0"/>
        </w:rPr>
      </w:pPr>
      <w:r>
        <w:rPr/>
        <w:t>十一、与上年度财务报告相比，会计政策、会计估计和核算方法发生变化的情况说明</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240" w:lineRule="auto"/>
        <w:ind w:left="1112" w:right="547"/>
        <w:jc w:val="left"/>
      </w:pPr>
      <w:r>
        <w:rPr/>
        <w:t>（1）会计政策变更</w:t>
      </w:r>
    </w:p>
    <w:p>
      <w:pPr>
        <w:pStyle w:val="BodyText"/>
        <w:spacing w:line="240" w:lineRule="auto" w:before="166"/>
        <w:ind w:left="1112" w:right="547"/>
        <w:jc w:val="left"/>
      </w:pPr>
      <w:r>
        <w:rPr/>
        <w:t>①因执行新企业会计准则导致的会计政策变更</w:t>
      </w:r>
    </w:p>
    <w:p>
      <w:pPr>
        <w:pStyle w:val="BodyText"/>
        <w:spacing w:line="410" w:lineRule="auto" w:before="162"/>
        <w:ind w:left="632" w:right="547" w:firstLine="422"/>
        <w:jc w:val="left"/>
      </w:pPr>
      <w:r>
        <w:rPr/>
        <w:t>2014</w:t>
      </w:r>
      <w:r>
        <w:rPr>
          <w:spacing w:val="-48"/>
        </w:rPr>
        <w:t> </w:t>
      </w:r>
      <w:r>
        <w:rPr/>
        <w:t>年上半年，财政部分别以财会[2014]6</w:t>
      </w:r>
      <w:r>
        <w:rPr>
          <w:spacing w:val="-53"/>
        </w:rPr>
        <w:t> </w:t>
      </w:r>
      <w:r>
        <w:rPr/>
        <w:t>号、7</w:t>
      </w:r>
      <w:r>
        <w:rPr>
          <w:spacing w:val="-53"/>
        </w:rPr>
        <w:t> </w:t>
      </w:r>
      <w:r>
        <w:rPr/>
        <w:t>号、8</w:t>
      </w:r>
      <w:r>
        <w:rPr>
          <w:spacing w:val="-48"/>
        </w:rPr>
        <w:t> </w:t>
      </w:r>
      <w:r>
        <w:rPr/>
        <w:t>号、10</w:t>
      </w:r>
      <w:r>
        <w:rPr>
          <w:spacing w:val="-48"/>
        </w:rPr>
        <w:t> </w:t>
      </w:r>
      <w:r>
        <w:rPr/>
        <w:t>号、11</w:t>
      </w:r>
      <w:r>
        <w:rPr>
          <w:spacing w:val="-48"/>
        </w:rPr>
        <w:t> </w:t>
      </w:r>
      <w:r>
        <w:rPr/>
        <w:t>号、14</w:t>
      </w:r>
      <w:r>
        <w:rPr>
          <w:spacing w:val="-48"/>
        </w:rPr>
        <w:t> </w:t>
      </w:r>
      <w:r>
        <w:rPr>
          <w:spacing w:val="-3"/>
        </w:rPr>
        <w:t>号及</w:t>
      </w:r>
      <w:r>
        <w:rPr>
          <w:spacing w:val="-48"/>
        </w:rPr>
        <w:t> </w:t>
      </w:r>
      <w:r>
        <w:rPr>
          <w:spacing w:val="-3"/>
        </w:rPr>
        <w:t>16</w:t>
      </w:r>
      <w:r>
        <w:rPr>
          <w:spacing w:val="-48"/>
        </w:rPr>
        <w:t> </w:t>
      </w:r>
      <w:r>
        <w:rPr/>
        <w:t>号发布了《企</w:t>
      </w:r>
      <w:r>
        <w:rPr>
          <w:w w:val="100"/>
        </w:rPr>
        <w:t> </w:t>
      </w:r>
      <w:r>
        <w:rPr/>
        <w:t>业会计准则第</w:t>
      </w:r>
      <w:r>
        <w:rPr>
          <w:spacing w:val="-54"/>
        </w:rPr>
        <w:t> </w:t>
      </w:r>
      <w:r>
        <w:rPr/>
        <w:t>39</w:t>
      </w:r>
      <w:r>
        <w:rPr>
          <w:spacing w:val="-54"/>
        </w:rPr>
        <w:t> </w:t>
      </w:r>
      <w:r>
        <w:rPr/>
        <w:t>号</w:t>
      </w:r>
      <w:r>
        <w:rPr>
          <w:rFonts w:ascii="宋体" w:hAnsi="宋体" w:cs="宋体" w:eastAsia="宋体" w:hint="default"/>
        </w:rPr>
        <w:t>——</w:t>
      </w:r>
      <w:r>
        <w:rPr/>
        <w:t>公允价值计量》、《企业会计准则第</w:t>
      </w:r>
      <w:r>
        <w:rPr>
          <w:spacing w:val="-54"/>
        </w:rPr>
        <w:t> </w:t>
      </w:r>
      <w:r>
        <w:rPr/>
        <w:t>30</w:t>
      </w:r>
      <w:r>
        <w:rPr>
          <w:spacing w:val="-58"/>
        </w:rPr>
        <w:t> </w:t>
      </w:r>
      <w:r>
        <w:rPr/>
        <w:t>号</w:t>
      </w:r>
      <w:r>
        <w:rPr>
          <w:rFonts w:ascii="宋体" w:hAnsi="宋体" w:cs="宋体" w:eastAsia="宋体" w:hint="default"/>
        </w:rPr>
        <w:t>——</w:t>
      </w:r>
      <w:r>
        <w:rPr/>
        <w:t>财务报表列报（2014</w:t>
      </w:r>
      <w:r>
        <w:rPr>
          <w:spacing w:val="-54"/>
        </w:rPr>
        <w:t> </w:t>
      </w:r>
      <w:r>
        <w:rPr/>
        <w:t>年修订）》、</w:t>
      </w:r>
    </w:p>
    <w:p>
      <w:pPr>
        <w:pStyle w:val="BodyText"/>
        <w:spacing w:line="240" w:lineRule="auto" w:before="46"/>
        <w:ind w:left="632" w:right="0"/>
        <w:jc w:val="both"/>
      </w:pPr>
      <w:r>
        <w:rPr/>
        <w:t>《企业会计准则第</w:t>
      </w:r>
      <w:r>
        <w:rPr>
          <w:spacing w:val="-39"/>
        </w:rPr>
        <w:t> </w:t>
      </w:r>
      <w:r>
        <w:rPr/>
        <w:t>9</w:t>
      </w:r>
      <w:r>
        <w:rPr>
          <w:spacing w:val="-44"/>
        </w:rPr>
        <w:t> </w:t>
      </w:r>
      <w:r>
        <w:rPr>
          <w:spacing w:val="-4"/>
        </w:rPr>
        <w:t>号</w:t>
      </w:r>
      <w:r>
        <w:rPr>
          <w:rFonts w:ascii="宋体" w:hAnsi="宋体" w:cs="宋体" w:eastAsia="宋体" w:hint="default"/>
          <w:spacing w:val="-4"/>
        </w:rPr>
        <w:t>——</w:t>
      </w:r>
      <w:r>
        <w:rPr>
          <w:spacing w:val="-4"/>
        </w:rPr>
        <w:t>职工薪酬（2014</w:t>
      </w:r>
      <w:r>
        <w:rPr>
          <w:spacing w:val="-39"/>
        </w:rPr>
        <w:t> </w:t>
      </w:r>
      <w:r>
        <w:rPr>
          <w:spacing w:val="-10"/>
        </w:rPr>
        <w:t>年修订）》、《企业会计准则第</w:t>
      </w:r>
      <w:r>
        <w:rPr>
          <w:spacing w:val="-39"/>
        </w:rPr>
        <w:t> </w:t>
      </w:r>
      <w:r>
        <w:rPr>
          <w:spacing w:val="-3"/>
        </w:rPr>
        <w:t>33</w:t>
      </w:r>
      <w:r>
        <w:rPr>
          <w:spacing w:val="-39"/>
        </w:rPr>
        <w:t> </w:t>
      </w:r>
      <w:r>
        <w:rPr>
          <w:spacing w:val="-4"/>
        </w:rPr>
        <w:t>号</w:t>
      </w:r>
      <w:r>
        <w:rPr>
          <w:rFonts w:ascii="宋体" w:hAnsi="宋体" w:cs="宋体" w:eastAsia="宋体" w:hint="default"/>
          <w:spacing w:val="-4"/>
        </w:rPr>
        <w:t>——</w:t>
      </w:r>
      <w:r>
        <w:rPr>
          <w:spacing w:val="-4"/>
        </w:rPr>
        <w:t>合并财务报表（2014</w:t>
      </w:r>
    </w:p>
    <w:p>
      <w:pPr>
        <w:spacing w:line="240" w:lineRule="auto" w:before="8"/>
        <w:rPr>
          <w:rFonts w:ascii="宋体" w:hAnsi="宋体" w:cs="宋体" w:eastAsia="宋体" w:hint="default"/>
          <w:sz w:val="14"/>
          <w:szCs w:val="14"/>
        </w:rPr>
      </w:pPr>
    </w:p>
    <w:p>
      <w:pPr>
        <w:pStyle w:val="BodyText"/>
        <w:spacing w:line="240" w:lineRule="auto"/>
        <w:ind w:left="632" w:right="0"/>
        <w:jc w:val="both"/>
      </w:pPr>
      <w:r>
        <w:rPr/>
        <w:t>年修订）》、《企业会计准则第</w:t>
      </w:r>
      <w:r>
        <w:rPr>
          <w:spacing w:val="-31"/>
        </w:rPr>
        <w:t> </w:t>
      </w:r>
      <w:r>
        <w:rPr/>
        <w:t>40</w:t>
      </w:r>
      <w:r>
        <w:rPr>
          <w:spacing w:val="-36"/>
        </w:rPr>
        <w:t> </w:t>
      </w:r>
      <w:r>
        <w:rPr/>
        <w:t>号</w:t>
      </w:r>
      <w:r>
        <w:rPr>
          <w:rFonts w:ascii="宋体" w:hAnsi="宋体" w:cs="宋体" w:eastAsia="宋体" w:hint="default"/>
        </w:rPr>
        <w:t>——</w:t>
      </w:r>
      <w:r>
        <w:rPr/>
        <w:t>合营安排》、《企业会计准则第</w:t>
      </w:r>
      <w:r>
        <w:rPr>
          <w:spacing w:val="-31"/>
        </w:rPr>
        <w:t> </w:t>
      </w:r>
      <w:r>
        <w:rPr/>
        <w:t>2</w:t>
      </w:r>
      <w:r>
        <w:rPr>
          <w:spacing w:val="-31"/>
        </w:rPr>
        <w:t> </w:t>
      </w:r>
      <w:r>
        <w:rPr/>
        <w:t>号</w:t>
      </w:r>
      <w:r>
        <w:rPr>
          <w:rFonts w:ascii="宋体" w:hAnsi="宋体" w:cs="宋体" w:eastAsia="宋体" w:hint="default"/>
        </w:rPr>
        <w:t>——</w:t>
      </w:r>
      <w:r>
        <w:rPr/>
        <w:t>长期股权投资（2014</w:t>
      </w:r>
    </w:p>
    <w:p>
      <w:pPr>
        <w:spacing w:line="240" w:lineRule="auto" w:before="12"/>
        <w:rPr>
          <w:rFonts w:ascii="宋体" w:hAnsi="宋体" w:cs="宋体" w:eastAsia="宋体" w:hint="default"/>
          <w:sz w:val="14"/>
          <w:szCs w:val="14"/>
        </w:rPr>
      </w:pPr>
    </w:p>
    <w:p>
      <w:pPr>
        <w:pStyle w:val="BodyText"/>
        <w:spacing w:line="240" w:lineRule="auto"/>
        <w:ind w:left="632" w:right="0"/>
        <w:jc w:val="both"/>
      </w:pPr>
      <w:r>
        <w:rPr/>
        <w:t>年修订）》及《企业会计准则第</w:t>
      </w:r>
      <w:r>
        <w:rPr>
          <w:spacing w:val="-48"/>
        </w:rPr>
        <w:t> </w:t>
      </w:r>
      <w:r>
        <w:rPr>
          <w:spacing w:val="-3"/>
        </w:rPr>
        <w:t>41</w:t>
      </w:r>
      <w:r>
        <w:rPr>
          <w:spacing w:val="-48"/>
        </w:rPr>
        <w:t> </w:t>
      </w:r>
      <w:r>
        <w:rPr/>
        <w:t>号</w:t>
      </w:r>
      <w:r>
        <w:rPr>
          <w:rFonts w:ascii="宋体" w:hAnsi="宋体" w:cs="宋体" w:eastAsia="宋体" w:hint="default"/>
        </w:rPr>
        <w:t>——</w:t>
      </w:r>
      <w:r>
        <w:rPr/>
        <w:t>在其他主体中权益的披露》等</w:t>
      </w:r>
      <w:r>
        <w:rPr>
          <w:spacing w:val="-48"/>
        </w:rPr>
        <w:t> </w:t>
      </w:r>
      <w:r>
        <w:rPr/>
        <w:t>7</w:t>
      </w:r>
      <w:r>
        <w:rPr>
          <w:spacing w:val="-48"/>
        </w:rPr>
        <w:t> </w:t>
      </w:r>
      <w:r>
        <w:rPr/>
        <w:t>项准则，要求自</w:t>
      </w:r>
      <w:r>
        <w:rPr>
          <w:spacing w:val="-48"/>
        </w:rPr>
        <w:t> </w:t>
      </w:r>
      <w:r>
        <w:rPr/>
        <w:t>2014</w:t>
      </w:r>
      <w:r>
        <w:rPr>
          <w:spacing w:val="-53"/>
        </w:rPr>
        <w:t> </w:t>
      </w:r>
      <w:r>
        <w:rPr/>
        <w:t>年</w:t>
      </w:r>
      <w:r>
        <w:rPr>
          <w:spacing w:val="-48"/>
        </w:rPr>
        <w:t> </w:t>
      </w:r>
      <w:r>
        <w:rPr/>
        <w:t>7</w:t>
      </w:r>
      <w:r>
        <w:rPr>
          <w:spacing w:val="-53"/>
        </w:rPr>
        <w:t> </w:t>
      </w:r>
      <w:r>
        <w:rPr/>
        <w:t>月</w:t>
      </w:r>
      <w:r>
        <w:rPr>
          <w:spacing w:val="-48"/>
        </w:rPr>
        <w:t> </w:t>
      </w:r>
      <w:r>
        <w:rPr/>
        <w:t>1</w:t>
      </w:r>
    </w:p>
    <w:p>
      <w:pPr>
        <w:spacing w:line="240" w:lineRule="auto" w:before="8"/>
        <w:rPr>
          <w:rFonts w:ascii="宋体" w:hAnsi="宋体" w:cs="宋体" w:eastAsia="宋体" w:hint="default"/>
          <w:sz w:val="14"/>
          <w:szCs w:val="14"/>
        </w:rPr>
      </w:pPr>
    </w:p>
    <w:p>
      <w:pPr>
        <w:pStyle w:val="BodyText"/>
        <w:spacing w:line="408" w:lineRule="auto"/>
        <w:ind w:left="632" w:right="622"/>
        <w:jc w:val="both"/>
      </w:pPr>
      <w:r>
        <w:rPr/>
        <w:t>日起在所有执行企业会计准则的企业范围内施行，鼓励在境外上市的企业提前执行。2014</w:t>
      </w:r>
      <w:r>
        <w:rPr>
          <w:spacing w:val="-47"/>
        </w:rPr>
        <w:t> </w:t>
      </w:r>
      <w:r>
        <w:rPr/>
        <w:t>年</w:t>
      </w:r>
      <w:r>
        <w:rPr>
          <w:spacing w:val="-47"/>
        </w:rPr>
        <w:t> </w:t>
      </w:r>
      <w:r>
        <w:rPr/>
        <w:t>6</w:t>
      </w:r>
      <w:r>
        <w:rPr>
          <w:spacing w:val="-47"/>
        </w:rPr>
        <w:t> </w:t>
      </w:r>
      <w:r>
        <w:rPr/>
        <w:t>月</w:t>
      </w:r>
      <w:r>
        <w:rPr>
          <w:spacing w:val="-47"/>
        </w:rPr>
        <w:t> </w:t>
      </w:r>
      <w:r>
        <w:rPr/>
        <w:t>20</w:t>
      </w:r>
      <w:r>
        <w:rPr>
          <w:spacing w:val="-47"/>
        </w:rPr>
        <w:t> </w:t>
      </w:r>
      <w:r>
        <w:rPr/>
        <w:t>日，</w:t>
      </w:r>
      <w:r>
        <w:rPr>
          <w:w w:val="100"/>
        </w:rPr>
        <w:t> </w:t>
      </w:r>
      <w:r>
        <w:rPr/>
        <w:t>财政部以财会[2014]23</w:t>
      </w:r>
      <w:r>
        <w:rPr>
          <w:spacing w:val="-51"/>
        </w:rPr>
        <w:t> </w:t>
      </w:r>
      <w:r>
        <w:rPr/>
        <w:t>号发布了《企业会计准则第</w:t>
      </w:r>
      <w:r>
        <w:rPr>
          <w:spacing w:val="-51"/>
        </w:rPr>
        <w:t> </w:t>
      </w:r>
      <w:r>
        <w:rPr>
          <w:spacing w:val="-3"/>
        </w:rPr>
        <w:t>37</w:t>
      </w:r>
      <w:r>
        <w:rPr>
          <w:spacing w:val="-51"/>
        </w:rPr>
        <w:t> </w:t>
      </w:r>
      <w:r>
        <w:rPr/>
        <w:t>号</w:t>
      </w:r>
      <w:r>
        <w:rPr>
          <w:rFonts w:ascii="宋体" w:hAnsi="宋体" w:cs="宋体" w:eastAsia="宋体" w:hint="default"/>
        </w:rPr>
        <w:t>——</w:t>
      </w:r>
      <w:r>
        <w:rPr/>
        <w:t>金融工具列报（2014</w:t>
      </w:r>
      <w:r>
        <w:rPr>
          <w:spacing w:val="-55"/>
        </w:rPr>
        <w:t> </w:t>
      </w:r>
      <w:r>
        <w:rPr>
          <w:spacing w:val="-3"/>
        </w:rPr>
        <w:t>年修订）》（以下简称</w:t>
      </w:r>
      <w:r>
        <w:rPr>
          <w:w w:val="100"/>
        </w:rPr>
        <w:t> </w:t>
      </w:r>
      <w:r>
        <w:rPr/>
        <w:t>“金融工具列报准则”），要求在 2014</w:t>
      </w:r>
      <w:r>
        <w:rPr>
          <w:spacing w:val="-23"/>
        </w:rPr>
        <w:t> </w:t>
      </w:r>
      <w:r>
        <w:rPr/>
        <w:t>年年度及以后期间的财务报告中按照该准则的要求对金融工具进</w:t>
      </w:r>
    </w:p>
    <w:p>
      <w:pPr>
        <w:pStyle w:val="BodyText"/>
        <w:spacing w:line="405" w:lineRule="auto" w:before="48"/>
        <w:ind w:left="632" w:right="622"/>
        <w:jc w:val="both"/>
      </w:pPr>
      <w:r>
        <w:rPr/>
        <w:t>行列报。2014</w:t>
      </w:r>
      <w:r>
        <w:rPr>
          <w:spacing w:val="-46"/>
        </w:rPr>
        <w:t> </w:t>
      </w:r>
      <w:r>
        <w:rPr/>
        <w:t>年</w:t>
      </w:r>
      <w:r>
        <w:rPr>
          <w:spacing w:val="-46"/>
        </w:rPr>
        <w:t> </w:t>
      </w:r>
      <w:r>
        <w:rPr/>
        <w:t>7</w:t>
      </w:r>
      <w:r>
        <w:rPr>
          <w:spacing w:val="-46"/>
        </w:rPr>
        <w:t> </w:t>
      </w:r>
      <w:r>
        <w:rPr/>
        <w:t>月</w:t>
      </w:r>
      <w:r>
        <w:rPr>
          <w:spacing w:val="-46"/>
        </w:rPr>
        <w:t> </w:t>
      </w:r>
      <w:r>
        <w:rPr/>
        <w:t>23</w:t>
      </w:r>
      <w:r>
        <w:rPr>
          <w:spacing w:val="-52"/>
        </w:rPr>
        <w:t> </w:t>
      </w:r>
      <w:r>
        <w:rPr/>
        <w:t>日，财政部发布了《财政部关于修改&lt;企业会计准则</w:t>
      </w:r>
      <w:r>
        <w:rPr>
          <w:rFonts w:ascii="宋体" w:hAnsi="宋体" w:cs="宋体" w:eastAsia="宋体" w:hint="default"/>
        </w:rPr>
        <w:t>—</w:t>
      </w:r>
      <w:r>
        <w:rPr/>
        <w:t>基本准则&gt;》的决定，要求</w:t>
      </w:r>
      <w:r>
        <w:rPr>
          <w:w w:val="100"/>
        </w:rPr>
        <w:t> </w:t>
      </w:r>
      <w:r>
        <w:rPr/>
        <w:t>所有执行企业会计准则的企业自发布之日起施行。</w:t>
      </w:r>
    </w:p>
    <w:p>
      <w:pPr>
        <w:pStyle w:val="BodyText"/>
        <w:spacing w:line="405" w:lineRule="auto" w:before="89"/>
        <w:ind w:left="632" w:right="608" w:firstLine="422"/>
        <w:jc w:val="left"/>
      </w:pPr>
      <w:r>
        <w:rPr/>
        <w:t>根据财政部的有关规定和要求，公司自</w:t>
      </w:r>
      <w:r>
        <w:rPr>
          <w:spacing w:val="-37"/>
        </w:rPr>
        <w:t> </w:t>
      </w:r>
      <w:r>
        <w:rPr/>
        <w:t>2014</w:t>
      </w:r>
      <w:r>
        <w:rPr>
          <w:spacing w:val="-42"/>
        </w:rPr>
        <w:t> </w:t>
      </w:r>
      <w:r>
        <w:rPr/>
        <w:t>年</w:t>
      </w:r>
      <w:r>
        <w:rPr>
          <w:spacing w:val="-37"/>
        </w:rPr>
        <w:t> </w:t>
      </w:r>
      <w:r>
        <w:rPr/>
        <w:t>7</w:t>
      </w:r>
      <w:r>
        <w:rPr>
          <w:spacing w:val="-37"/>
        </w:rPr>
        <w:t> </w:t>
      </w:r>
      <w:r>
        <w:rPr/>
        <w:t>月</w:t>
      </w:r>
      <w:r>
        <w:rPr>
          <w:spacing w:val="-42"/>
        </w:rPr>
        <w:t> </w:t>
      </w:r>
      <w:r>
        <w:rPr/>
        <w:t>1</w:t>
      </w:r>
      <w:r>
        <w:rPr>
          <w:spacing w:val="-37"/>
        </w:rPr>
        <w:t> </w:t>
      </w:r>
      <w:r>
        <w:rPr/>
        <w:t>日起执行上述新颁布或修订的会计准则，并根</w:t>
      </w:r>
      <w:r>
        <w:rPr>
          <w:w w:val="100"/>
        </w:rPr>
        <w:t> </w:t>
      </w:r>
      <w:r>
        <w:rPr/>
        <w:t>据各准则衔接要求进行了调整，对当期和列报前期财务报表项目及金额的影响如下：</w:t>
      </w:r>
    </w:p>
    <w:tbl>
      <w:tblPr>
        <w:tblW w:w="0" w:type="auto"/>
        <w:jc w:val="left"/>
        <w:tblInd w:w="114" w:type="dxa"/>
        <w:tblLayout w:type="fixed"/>
        <w:tblCellMar>
          <w:top w:w="0" w:type="dxa"/>
          <w:left w:w="0" w:type="dxa"/>
          <w:bottom w:w="0" w:type="dxa"/>
          <w:right w:w="0" w:type="dxa"/>
        </w:tblCellMar>
        <w:tblLook w:val="01E0"/>
      </w:tblPr>
      <w:tblGrid>
        <w:gridCol w:w="1992"/>
        <w:gridCol w:w="1474"/>
        <w:gridCol w:w="1387"/>
        <w:gridCol w:w="1474"/>
        <w:gridCol w:w="1478"/>
        <w:gridCol w:w="1387"/>
        <w:gridCol w:w="1474"/>
      </w:tblGrid>
      <w:tr>
        <w:trPr>
          <w:trHeight w:val="403" w:hRule="exact"/>
        </w:trPr>
        <w:tc>
          <w:tcPr>
            <w:tcW w:w="199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受影响的项目</w:t>
            </w:r>
          </w:p>
        </w:tc>
        <w:tc>
          <w:tcPr>
            <w:tcW w:w="43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2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4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1992" w:type="dxa"/>
            <w:vMerge/>
            <w:tcBorders>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98"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2"/>
                <w:sz w:val="18"/>
              </w:rPr>
              <w:t>378,211,289.87</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378,211,289.87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2"/>
                <w:sz w:val="18"/>
              </w:rPr>
              <w:t>193,552,086.24</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2"/>
                <w:sz w:val="18"/>
              </w:rPr>
              <w:t>193,552,086.24</w:t>
            </w:r>
          </w:p>
        </w:tc>
      </w:tr>
      <w:tr>
        <w:trPr>
          <w:trHeight w:val="71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902" w:right="94" w:hanging="797"/>
              <w:jc w:val="left"/>
              <w:rPr>
                <w:rFonts w:ascii="宋体" w:hAnsi="宋体" w:cs="宋体" w:eastAsia="宋体" w:hint="default"/>
                <w:sz w:val="18"/>
                <w:szCs w:val="18"/>
              </w:rPr>
            </w:pPr>
            <w:r>
              <w:rPr>
                <w:rFonts w:ascii="宋体" w:hAnsi="宋体" w:cs="宋体" w:eastAsia="宋体" w:hint="default"/>
                <w:spacing w:val="-5"/>
                <w:sz w:val="18"/>
                <w:szCs w:val="18"/>
              </w:rPr>
              <w:t>其中：可供出售金融资</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产</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20,000,000.00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50,000.00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5" w:right="0"/>
              <w:jc w:val="center"/>
              <w:rPr>
                <w:rFonts w:ascii="宋体" w:hAnsi="宋体" w:cs="宋体" w:eastAsia="宋体" w:hint="default"/>
                <w:sz w:val="18"/>
                <w:szCs w:val="18"/>
              </w:rPr>
            </w:pPr>
            <w:r>
              <w:rPr>
                <w:rFonts w:ascii="宋体"/>
                <w:sz w:val="18"/>
              </w:rPr>
              <w:t>20,050,000.00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18"/>
                <w:szCs w:val="18"/>
              </w:rPr>
            </w:pPr>
            <w:r>
              <w:rPr>
                <w:rFonts w:ascii="宋体"/>
                <w:spacing w:val="-1"/>
                <w:sz w:val="18"/>
              </w:rPr>
              <w:t>50,000.00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50,000.00</w:t>
            </w: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-50,000.00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-50,000.00</w:t>
            </w:r>
          </w:p>
        </w:tc>
        <w:tc>
          <w:tcPr>
            <w:tcW w:w="14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500" w:right="500"/>
        </w:sectPr>
      </w:pPr>
    </w:p>
    <w:p>
      <w:pPr>
        <w:spacing w:line="240" w:lineRule="auto" w:before="8"/>
        <w:rPr>
          <w:rFonts w:ascii="宋体" w:hAnsi="宋体" w:cs="宋体" w:eastAsia="宋体" w:hint="default"/>
          <w:sz w:val="29"/>
          <w:szCs w:val="29"/>
        </w:rPr>
      </w:pPr>
    </w:p>
    <w:tbl>
      <w:tblPr>
        <w:tblW w:w="0" w:type="auto"/>
        <w:jc w:val="left"/>
        <w:tblInd w:w="114" w:type="dxa"/>
        <w:tblLayout w:type="fixed"/>
        <w:tblCellMar>
          <w:top w:w="0" w:type="dxa"/>
          <w:left w:w="0" w:type="dxa"/>
          <w:bottom w:w="0" w:type="dxa"/>
          <w:right w:w="0" w:type="dxa"/>
        </w:tblCellMar>
        <w:tblLook w:val="01E0"/>
      </w:tblPr>
      <w:tblGrid>
        <w:gridCol w:w="1992"/>
        <w:gridCol w:w="1474"/>
        <w:gridCol w:w="1387"/>
        <w:gridCol w:w="1474"/>
        <w:gridCol w:w="1478"/>
        <w:gridCol w:w="1387"/>
        <w:gridCol w:w="1474"/>
      </w:tblGrid>
      <w:tr>
        <w:trPr>
          <w:trHeight w:val="40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47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 w:right="0"/>
              <w:jc w:val="center"/>
              <w:rPr>
                <w:rFonts w:ascii="宋体" w:hAnsi="宋体" w:cs="宋体" w:eastAsia="宋体" w:hint="default"/>
                <w:sz w:val="18"/>
                <w:szCs w:val="18"/>
              </w:rPr>
            </w:pPr>
            <w:r>
              <w:rPr>
                <w:rFonts w:ascii="宋体"/>
                <w:sz w:val="18"/>
              </w:rPr>
              <w:t>1,070,000.00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sz w:val="18"/>
              </w:rPr>
              <w:t>1,070,000.00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1" w:right="0"/>
              <w:jc w:val="center"/>
              <w:rPr>
                <w:rFonts w:ascii="宋体" w:hAnsi="宋体" w:cs="宋体" w:eastAsia="宋体" w:hint="default"/>
                <w:sz w:val="18"/>
                <w:szCs w:val="18"/>
              </w:rPr>
            </w:pPr>
            <w:r>
              <w:rPr>
                <w:rFonts w:ascii="宋体"/>
                <w:sz w:val="18"/>
              </w:rPr>
              <w:t>1,620,000.00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sz w:val="18"/>
              </w:rPr>
              <w:t>1,620,000.00</w:t>
            </w: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sz w:val="18"/>
              </w:rPr>
              <w:t>1,070,000.00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sz w:val="18"/>
              </w:rPr>
              <w:t>-1,070,000.00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3" w:right="0"/>
              <w:jc w:val="left"/>
              <w:rPr>
                <w:rFonts w:ascii="宋体" w:hAnsi="宋体" w:cs="宋体" w:eastAsia="宋体" w:hint="default"/>
                <w:sz w:val="18"/>
                <w:szCs w:val="18"/>
              </w:rPr>
            </w:pPr>
            <w:r>
              <w:rPr>
                <w:rFonts w:ascii="宋体"/>
                <w:sz w:val="18"/>
              </w:rPr>
              <w:t>1,620,000.00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-1,620,000.00</w:t>
            </w:r>
          </w:p>
        </w:tc>
        <w:tc>
          <w:tcPr>
            <w:tcW w:w="14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2"/>
        <w:spacing w:line="367" w:lineRule="exact"/>
        <w:ind w:left="632" w:right="547"/>
        <w:jc w:val="left"/>
        <w:rPr>
          <w:b w:val="0"/>
          <w:bCs w:val="0"/>
        </w:rPr>
      </w:pPr>
      <w:r>
        <w:rPr/>
        <w:t>十二、报告期内发生重大会计差错更正需追溯重述的情况说明</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632" w:right="547"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公司报告期无重大会计差错更正需追溯重述的情况。</w:t>
      </w:r>
    </w:p>
    <w:p>
      <w:pPr>
        <w:pStyle w:val="Heading2"/>
        <w:spacing w:line="620" w:lineRule="atLeast" w:before="35"/>
        <w:ind w:left="1112" w:right="1745" w:hanging="480"/>
        <w:jc w:val="left"/>
        <w:rPr>
          <w:b w:val="0"/>
          <w:bCs w:val="0"/>
        </w:rPr>
      </w:pPr>
      <w:r>
        <w:rPr/>
        <w:t>十三、与上年度财务报告相比，合并报表范围发生变化的情况说明</w:t>
      </w:r>
      <w:r>
        <w:rPr>
          <w:spacing w:val="-37"/>
        </w:rPr>
        <w:t> </w:t>
      </w:r>
      <w:r>
        <w:rPr>
          <w:spacing w:val="-37"/>
        </w:rPr>
      </w:r>
      <w:r>
        <w:rPr/>
        <w:t>1、处置子公司</w:t>
      </w:r>
      <w:r>
        <w:rPr>
          <w:b w:val="0"/>
          <w:bCs w:val="0"/>
        </w:rPr>
      </w:r>
    </w:p>
    <w:p>
      <w:pPr>
        <w:pStyle w:val="Heading3"/>
        <w:spacing w:line="285" w:lineRule="exact"/>
        <w:ind w:left="1112" w:right="547"/>
        <w:jc w:val="left"/>
      </w:pPr>
      <w:r>
        <w:rPr/>
        <w:t>（1）单次处置对子公司投资即丧失控制权的情形</w:t>
      </w:r>
    </w:p>
    <w:p>
      <w:pPr>
        <w:spacing w:line="240" w:lineRule="auto" w:before="12"/>
        <w:rPr>
          <w:rFonts w:ascii="宋体" w:hAnsi="宋体" w:cs="宋体" w:eastAsia="宋体" w:hint="default"/>
          <w:sz w:val="2"/>
          <w:szCs w:val="2"/>
        </w:rPr>
      </w:pPr>
    </w:p>
    <w:tbl>
      <w:tblPr>
        <w:tblW w:w="0" w:type="auto"/>
        <w:jc w:val="left"/>
        <w:tblInd w:w="623" w:type="dxa"/>
        <w:tblLayout w:type="fixed"/>
        <w:tblCellMar>
          <w:top w:w="0" w:type="dxa"/>
          <w:left w:w="0" w:type="dxa"/>
          <w:bottom w:w="0" w:type="dxa"/>
          <w:right w:w="0" w:type="dxa"/>
        </w:tblCellMar>
        <w:tblLook w:val="01E0"/>
      </w:tblPr>
      <w:tblGrid>
        <w:gridCol w:w="1781"/>
        <w:gridCol w:w="974"/>
        <w:gridCol w:w="835"/>
        <w:gridCol w:w="974"/>
        <w:gridCol w:w="979"/>
        <w:gridCol w:w="1670"/>
        <w:gridCol w:w="1846"/>
      </w:tblGrid>
      <w:tr>
        <w:trPr>
          <w:trHeight w:val="328" w:hRule="exact"/>
        </w:trPr>
        <w:tc>
          <w:tcPr>
            <w:tcW w:w="17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3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股权处置价</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股权处置</w:t>
            </w:r>
          </w:p>
        </w:tc>
        <w:tc>
          <w:tcPr>
            <w:tcW w:w="9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8" w:right="0"/>
              <w:jc w:val="left"/>
              <w:rPr>
                <w:rFonts w:ascii="宋体" w:hAnsi="宋体" w:cs="宋体" w:eastAsia="宋体" w:hint="default"/>
                <w:sz w:val="18"/>
                <w:szCs w:val="18"/>
              </w:rPr>
            </w:pPr>
            <w:r>
              <w:rPr>
                <w:rFonts w:ascii="宋体" w:hAnsi="宋体" w:cs="宋体" w:eastAsia="宋体" w:hint="default"/>
                <w:sz w:val="18"/>
                <w:szCs w:val="18"/>
              </w:rPr>
              <w:t>股权处置方</w:t>
            </w:r>
          </w:p>
        </w:tc>
        <w:tc>
          <w:tcPr>
            <w:tcW w:w="9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8" w:right="0"/>
              <w:jc w:val="left"/>
              <w:rPr>
                <w:rFonts w:ascii="宋体" w:hAnsi="宋体" w:cs="宋体" w:eastAsia="宋体" w:hint="default"/>
                <w:sz w:val="18"/>
                <w:szCs w:val="18"/>
              </w:rPr>
            </w:pPr>
            <w:r>
              <w:rPr>
                <w:rFonts w:ascii="宋体" w:hAnsi="宋体" w:cs="宋体" w:eastAsia="宋体" w:hint="default"/>
                <w:sz w:val="18"/>
                <w:szCs w:val="18"/>
              </w:rPr>
              <w:t>丧失控制权</w:t>
            </w:r>
          </w:p>
        </w:tc>
        <w:tc>
          <w:tcPr>
            <w:tcW w:w="16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pacing w:val="-3"/>
                <w:sz w:val="18"/>
                <w:szCs w:val="18"/>
              </w:rPr>
              <w:t>丧失控制权时点的确</w:t>
            </w:r>
          </w:p>
        </w:tc>
        <w:tc>
          <w:tcPr>
            <w:tcW w:w="1846" w:type="dxa"/>
            <w:tcBorders>
              <w:top w:val="single" w:sz="6" w:space="0" w:color="000000"/>
              <w:left w:val="single" w:sz="6" w:space="0" w:color="000000"/>
              <w:bottom w:val="nil" w:sz="6" w:space="0" w:color="auto"/>
              <w:right w:val="nil" w:sz="6" w:space="0" w:color="auto"/>
            </w:tcBorders>
          </w:tcPr>
          <w:p>
            <w:pPr>
              <w:pStyle w:val="TableParagraph"/>
              <w:spacing w:line="240" w:lineRule="auto" w:before="20"/>
              <w:ind w:right="17"/>
              <w:jc w:val="right"/>
              <w:rPr>
                <w:rFonts w:ascii="宋体" w:hAnsi="宋体" w:cs="宋体" w:eastAsia="宋体" w:hint="default"/>
                <w:sz w:val="18"/>
                <w:szCs w:val="18"/>
              </w:rPr>
            </w:pPr>
            <w:r>
              <w:rPr>
                <w:rFonts w:ascii="宋体" w:hAnsi="宋体" w:cs="宋体" w:eastAsia="宋体" w:hint="default"/>
                <w:spacing w:val="-2"/>
                <w:sz w:val="18"/>
                <w:szCs w:val="18"/>
              </w:rPr>
              <w:t>处置价款与处置投资对</w:t>
            </w:r>
          </w:p>
        </w:tc>
      </w:tr>
      <w:tr>
        <w:trPr>
          <w:trHeight w:val="312" w:hRule="exact"/>
        </w:trPr>
        <w:tc>
          <w:tcPr>
            <w:tcW w:w="1781" w:type="dxa"/>
            <w:tcBorders>
              <w:top w:val="nil" w:sz="6" w:space="0" w:color="auto"/>
              <w:left w:val="single" w:sz="6" w:space="0" w:color="000000"/>
              <w:bottom w:val="nil" w:sz="6" w:space="0" w:color="auto"/>
              <w:right w:val="single" w:sz="6" w:space="0" w:color="000000"/>
            </w:tcBorders>
          </w:tcPr>
          <w:p>
            <w:pP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w w:val="101"/>
                <w:sz w:val="18"/>
                <w:szCs w:val="18"/>
              </w:rPr>
              <w:t>款</w:t>
            </w:r>
            <w:r>
              <w:rPr>
                <w:rFonts w:ascii="宋体" w:hAnsi="宋体" w:cs="宋体" w:eastAsia="宋体" w:hint="default"/>
                <w:sz w:val="18"/>
                <w:szCs w:val="18"/>
              </w:rPr>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9" w:right="-5"/>
              <w:jc w:val="left"/>
              <w:rPr>
                <w:rFonts w:ascii="宋体" w:hAnsi="宋体" w:cs="宋体" w:eastAsia="宋体" w:hint="default"/>
                <w:sz w:val="18"/>
                <w:szCs w:val="18"/>
              </w:rPr>
            </w:pPr>
            <w:r>
              <w:rPr>
                <w:rFonts w:ascii="宋体" w:hAnsi="宋体" w:cs="宋体" w:eastAsia="宋体" w:hint="default"/>
                <w:sz w:val="18"/>
                <w:szCs w:val="18"/>
              </w:rPr>
              <w:t>比例（%）</w:t>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9" w:right="0"/>
              <w:jc w:val="center"/>
              <w:rPr>
                <w:rFonts w:ascii="宋体" w:hAnsi="宋体" w:cs="宋体" w:eastAsia="宋体" w:hint="default"/>
                <w:sz w:val="18"/>
                <w:szCs w:val="18"/>
              </w:rPr>
            </w:pPr>
            <w:r>
              <w:rPr>
                <w:rFonts w:ascii="宋体" w:hAnsi="宋体" w:cs="宋体" w:eastAsia="宋体" w:hint="default"/>
                <w:w w:val="101"/>
                <w:sz w:val="18"/>
                <w:szCs w:val="18"/>
              </w:rPr>
              <w:t>式</w:t>
            </w:r>
            <w:r>
              <w:rPr>
                <w:rFonts w:ascii="宋体" w:hAnsi="宋体" w:cs="宋体" w:eastAsia="宋体" w:hint="default"/>
                <w:sz w:val="18"/>
                <w:szCs w:val="18"/>
              </w:rPr>
            </w:r>
          </w:p>
        </w:tc>
        <w:tc>
          <w:tcPr>
            <w:tcW w:w="979"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16" w:right="0"/>
              <w:jc w:val="left"/>
              <w:rPr>
                <w:rFonts w:ascii="宋体" w:hAnsi="宋体" w:cs="宋体" w:eastAsia="宋体" w:hint="default"/>
                <w:sz w:val="18"/>
                <w:szCs w:val="18"/>
              </w:rPr>
            </w:pPr>
            <w:r>
              <w:rPr>
                <w:rFonts w:ascii="宋体" w:hAnsi="宋体" w:cs="宋体" w:eastAsia="宋体" w:hint="default"/>
                <w:sz w:val="18"/>
                <w:szCs w:val="18"/>
              </w:rPr>
              <w:t>的时点</w:t>
            </w:r>
          </w:p>
        </w:tc>
        <w:tc>
          <w:tcPr>
            <w:tcW w:w="167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定依据</w:t>
            </w:r>
          </w:p>
        </w:tc>
        <w:tc>
          <w:tcPr>
            <w:tcW w:w="1846"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17"/>
              <w:jc w:val="right"/>
              <w:rPr>
                <w:rFonts w:ascii="宋体" w:hAnsi="宋体" w:cs="宋体" w:eastAsia="宋体" w:hint="default"/>
                <w:sz w:val="18"/>
                <w:szCs w:val="18"/>
              </w:rPr>
            </w:pPr>
            <w:r>
              <w:rPr>
                <w:rFonts w:ascii="宋体" w:hAnsi="宋体" w:cs="宋体" w:eastAsia="宋体" w:hint="default"/>
                <w:spacing w:val="-2"/>
                <w:sz w:val="18"/>
                <w:szCs w:val="18"/>
              </w:rPr>
              <w:t>应的合并报表层面享有</w:t>
            </w:r>
          </w:p>
        </w:tc>
      </w:tr>
      <w:tr>
        <w:trPr>
          <w:trHeight w:val="312" w:hRule="exact"/>
        </w:trPr>
        <w:tc>
          <w:tcPr>
            <w:tcW w:w="1781" w:type="dxa"/>
            <w:tcBorders>
              <w:top w:val="nil" w:sz="6" w:space="0" w:color="auto"/>
              <w:left w:val="single" w:sz="6" w:space="0" w:color="000000"/>
              <w:bottom w:val="nil" w:sz="6" w:space="0" w:color="auto"/>
              <w:right w:val="single" w:sz="6" w:space="0" w:color="000000"/>
            </w:tcBorders>
          </w:tcPr>
          <w:p>
            <w:pPr/>
          </w:p>
        </w:tc>
        <w:tc>
          <w:tcPr>
            <w:tcW w:w="974" w:type="dxa"/>
            <w:tcBorders>
              <w:top w:val="nil" w:sz="6" w:space="0" w:color="auto"/>
              <w:left w:val="single" w:sz="6" w:space="0" w:color="000000"/>
              <w:bottom w:val="nil" w:sz="6" w:space="0" w:color="auto"/>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
        </w:tc>
        <w:tc>
          <w:tcPr>
            <w:tcW w:w="974" w:type="dxa"/>
            <w:tcBorders>
              <w:top w:val="nil" w:sz="6" w:space="0" w:color="auto"/>
              <w:left w:val="single" w:sz="6" w:space="0" w:color="000000"/>
              <w:bottom w:val="nil" w:sz="6" w:space="0" w:color="auto"/>
              <w:right w:val="single" w:sz="6" w:space="0" w:color="000000"/>
            </w:tcBorders>
          </w:tcPr>
          <w:p>
            <w:pPr/>
          </w:p>
        </w:tc>
        <w:tc>
          <w:tcPr>
            <w:tcW w:w="979" w:type="dxa"/>
            <w:tcBorders>
              <w:top w:val="nil" w:sz="6" w:space="0" w:color="auto"/>
              <w:left w:val="single" w:sz="6" w:space="0" w:color="000000"/>
              <w:bottom w:val="nil" w:sz="6" w:space="0" w:color="auto"/>
              <w:right w:val="single" w:sz="6" w:space="0" w:color="000000"/>
            </w:tcBorders>
          </w:tcPr>
          <w:p>
            <w:pPr/>
          </w:p>
        </w:tc>
        <w:tc>
          <w:tcPr>
            <w:tcW w:w="1670" w:type="dxa"/>
            <w:tcBorders>
              <w:top w:val="nil" w:sz="6" w:space="0" w:color="auto"/>
              <w:left w:val="single" w:sz="6" w:space="0" w:color="000000"/>
              <w:bottom w:val="nil" w:sz="6" w:space="0" w:color="auto"/>
              <w:right w:val="single" w:sz="6" w:space="0" w:color="000000"/>
            </w:tcBorders>
          </w:tcPr>
          <w:p>
            <w:pPr/>
          </w:p>
        </w:tc>
        <w:tc>
          <w:tcPr>
            <w:tcW w:w="1846"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17"/>
              <w:jc w:val="right"/>
              <w:rPr>
                <w:rFonts w:ascii="宋体" w:hAnsi="宋体" w:cs="宋体" w:eastAsia="宋体" w:hint="default"/>
                <w:sz w:val="18"/>
                <w:szCs w:val="18"/>
              </w:rPr>
            </w:pPr>
            <w:r>
              <w:rPr>
                <w:rFonts w:ascii="宋体" w:hAnsi="宋体" w:cs="宋体" w:eastAsia="宋体" w:hint="default"/>
                <w:spacing w:val="-2"/>
                <w:sz w:val="18"/>
                <w:szCs w:val="18"/>
              </w:rPr>
              <w:t>该子公司净资产份额的</w:t>
            </w:r>
          </w:p>
        </w:tc>
      </w:tr>
      <w:tr>
        <w:trPr>
          <w:trHeight w:val="337" w:hRule="exact"/>
        </w:trPr>
        <w:tc>
          <w:tcPr>
            <w:tcW w:w="1781" w:type="dxa"/>
            <w:tcBorders>
              <w:top w:val="nil" w:sz="6" w:space="0" w:color="auto"/>
              <w:left w:val="single" w:sz="6" w:space="0" w:color="000000"/>
              <w:bottom w:val="single" w:sz="12" w:space="0" w:color="000000"/>
              <w:right w:val="single" w:sz="6" w:space="0" w:color="000000"/>
            </w:tcBorders>
          </w:tcPr>
          <w:p>
            <w:pPr/>
          </w:p>
        </w:tc>
        <w:tc>
          <w:tcPr>
            <w:tcW w:w="974" w:type="dxa"/>
            <w:tcBorders>
              <w:top w:val="nil" w:sz="6" w:space="0" w:color="auto"/>
              <w:left w:val="single" w:sz="6" w:space="0" w:color="000000"/>
              <w:bottom w:val="single" w:sz="12" w:space="0" w:color="000000"/>
              <w:right w:val="single" w:sz="6" w:space="0" w:color="000000"/>
            </w:tcBorders>
          </w:tcPr>
          <w:p>
            <w:pPr/>
          </w:p>
        </w:tc>
        <w:tc>
          <w:tcPr>
            <w:tcW w:w="835" w:type="dxa"/>
            <w:tcBorders>
              <w:top w:val="nil" w:sz="6" w:space="0" w:color="auto"/>
              <w:left w:val="single" w:sz="6" w:space="0" w:color="000000"/>
              <w:bottom w:val="single" w:sz="12" w:space="0" w:color="000000"/>
              <w:right w:val="single" w:sz="6" w:space="0" w:color="000000"/>
            </w:tcBorders>
          </w:tcPr>
          <w:p>
            <w:pPr/>
          </w:p>
        </w:tc>
        <w:tc>
          <w:tcPr>
            <w:tcW w:w="974" w:type="dxa"/>
            <w:tcBorders>
              <w:top w:val="nil" w:sz="6" w:space="0" w:color="auto"/>
              <w:left w:val="single" w:sz="6" w:space="0" w:color="000000"/>
              <w:bottom w:val="single" w:sz="12" w:space="0" w:color="000000"/>
              <w:right w:val="single" w:sz="6" w:space="0" w:color="000000"/>
            </w:tcBorders>
          </w:tcPr>
          <w:p>
            <w:pPr/>
          </w:p>
        </w:tc>
        <w:tc>
          <w:tcPr>
            <w:tcW w:w="979" w:type="dxa"/>
            <w:tcBorders>
              <w:top w:val="nil" w:sz="6" w:space="0" w:color="auto"/>
              <w:left w:val="single" w:sz="6" w:space="0" w:color="000000"/>
              <w:bottom w:val="single" w:sz="12" w:space="0" w:color="000000"/>
              <w:right w:val="single" w:sz="6" w:space="0" w:color="000000"/>
            </w:tcBorders>
          </w:tcPr>
          <w:p>
            <w:pPr/>
          </w:p>
        </w:tc>
        <w:tc>
          <w:tcPr>
            <w:tcW w:w="1670" w:type="dxa"/>
            <w:tcBorders>
              <w:top w:val="nil" w:sz="6" w:space="0" w:color="auto"/>
              <w:left w:val="single" w:sz="6" w:space="0" w:color="000000"/>
              <w:bottom w:val="single" w:sz="12" w:space="0" w:color="000000"/>
              <w:right w:val="single" w:sz="6" w:space="0" w:color="000000"/>
            </w:tcBorders>
          </w:tcPr>
          <w:p>
            <w:pPr/>
          </w:p>
        </w:tc>
        <w:tc>
          <w:tcPr>
            <w:tcW w:w="1846" w:type="dxa"/>
            <w:tcBorders>
              <w:top w:val="nil" w:sz="6" w:space="0" w:color="auto"/>
              <w:left w:val="single" w:sz="6" w:space="0" w:color="000000"/>
              <w:bottom w:val="single" w:sz="12" w:space="0" w:color="000000"/>
              <w:right w:val="nil" w:sz="6" w:space="0" w:color="auto"/>
            </w:tcBorders>
          </w:tcPr>
          <w:p>
            <w:pPr>
              <w:pStyle w:val="TableParagraph"/>
              <w:spacing w:line="240" w:lineRule="auto" w:before="11"/>
              <w:ind w:left="196" w:right="0"/>
              <w:jc w:val="left"/>
              <w:rPr>
                <w:rFonts w:ascii="宋体" w:hAnsi="宋体" w:cs="宋体" w:eastAsia="宋体" w:hint="default"/>
                <w:sz w:val="18"/>
                <w:szCs w:val="18"/>
              </w:rPr>
            </w:pPr>
            <w:r>
              <w:rPr>
                <w:rFonts w:ascii="宋体" w:hAnsi="宋体" w:cs="宋体" w:eastAsia="宋体" w:hint="default"/>
                <w:sz w:val="18"/>
                <w:szCs w:val="18"/>
              </w:rPr>
              <w:t>差额（单位：元）</w:t>
            </w:r>
          </w:p>
        </w:tc>
      </w:tr>
      <w:tr>
        <w:trPr>
          <w:trHeight w:val="330" w:hRule="exact"/>
        </w:trPr>
        <w:tc>
          <w:tcPr>
            <w:tcW w:w="178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深圳市宝安区华宝实</w:t>
            </w:r>
          </w:p>
        </w:tc>
        <w:tc>
          <w:tcPr>
            <w:tcW w:w="97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5098万元</w:t>
            </w:r>
          </w:p>
        </w:tc>
        <w:tc>
          <w:tcPr>
            <w:tcW w:w="835"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5"/>
              <w:ind w:left="9" w:right="0"/>
              <w:jc w:val="left"/>
              <w:rPr>
                <w:rFonts w:ascii="宋体" w:hAnsi="宋体" w:cs="宋体" w:eastAsia="宋体" w:hint="default"/>
                <w:sz w:val="18"/>
                <w:szCs w:val="18"/>
              </w:rPr>
            </w:pPr>
            <w:r>
              <w:rPr>
                <w:rFonts w:ascii="宋体"/>
                <w:sz w:val="18"/>
              </w:rPr>
              <w:t>100%</w:t>
            </w:r>
          </w:p>
        </w:tc>
        <w:tc>
          <w:tcPr>
            <w:tcW w:w="97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979"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5"/>
              <w:ind w:left="9" w:right="-5"/>
              <w:jc w:val="left"/>
              <w:rPr>
                <w:rFonts w:ascii="宋体" w:hAnsi="宋体" w:cs="宋体" w:eastAsia="宋体" w:hint="default"/>
                <w:sz w:val="18"/>
                <w:szCs w:val="18"/>
              </w:rPr>
            </w:pPr>
            <w:r>
              <w:rPr>
                <w:rFonts w:ascii="宋体" w:hAnsi="宋体" w:cs="宋体" w:eastAsia="宋体" w:hint="default"/>
                <w:spacing w:val="5"/>
                <w:sz w:val="18"/>
                <w:szCs w:val="18"/>
              </w:rPr>
              <w:t>2014年5月1</w:t>
            </w:r>
          </w:p>
        </w:tc>
        <w:tc>
          <w:tcPr>
            <w:tcW w:w="167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合同约定</w:t>
            </w:r>
          </w:p>
        </w:tc>
        <w:tc>
          <w:tcPr>
            <w:tcW w:w="1846" w:type="dxa"/>
            <w:tcBorders>
              <w:top w:val="single" w:sz="12" w:space="0" w:color="000000"/>
              <w:left w:val="single" w:sz="6" w:space="0" w:color="000000"/>
              <w:bottom w:val="nil" w:sz="6" w:space="0" w:color="auto"/>
              <w:right w:val="nil" w:sz="6" w:space="0" w:color="auto"/>
            </w:tcBorders>
          </w:tcPr>
          <w:p>
            <w:pPr>
              <w:pStyle w:val="TableParagraph"/>
              <w:spacing w:line="240" w:lineRule="auto" w:before="15"/>
              <w:ind w:right="2"/>
              <w:jc w:val="right"/>
              <w:rPr>
                <w:rFonts w:ascii="宋体" w:hAnsi="宋体" w:cs="宋体" w:eastAsia="宋体" w:hint="default"/>
                <w:sz w:val="18"/>
                <w:szCs w:val="18"/>
              </w:rPr>
            </w:pPr>
            <w:r>
              <w:rPr>
                <w:rFonts w:ascii="宋体"/>
                <w:spacing w:val="-1"/>
                <w:sz w:val="18"/>
              </w:rPr>
              <w:t>49,216,664.40</w:t>
            </w:r>
          </w:p>
        </w:tc>
      </w:tr>
      <w:tr>
        <w:trPr>
          <w:trHeight w:val="337" w:hRule="exact"/>
        </w:trPr>
        <w:tc>
          <w:tcPr>
            <w:tcW w:w="178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974" w:type="dxa"/>
            <w:tcBorders>
              <w:top w:val="nil" w:sz="6" w:space="0" w:color="auto"/>
              <w:left w:val="single" w:sz="6" w:space="0" w:color="000000"/>
              <w:bottom w:val="single" w:sz="12" w:space="0" w:color="000000"/>
              <w:right w:val="single" w:sz="6" w:space="0" w:color="000000"/>
            </w:tcBorders>
          </w:tcPr>
          <w:p>
            <w:pPr/>
          </w:p>
        </w:tc>
        <w:tc>
          <w:tcPr>
            <w:tcW w:w="835" w:type="dxa"/>
            <w:tcBorders>
              <w:top w:val="nil" w:sz="6" w:space="0" w:color="auto"/>
              <w:left w:val="single" w:sz="6" w:space="0" w:color="000000"/>
              <w:bottom w:val="single" w:sz="12" w:space="0" w:color="000000"/>
              <w:right w:val="single" w:sz="6" w:space="0" w:color="000000"/>
            </w:tcBorders>
          </w:tcPr>
          <w:p>
            <w:pPr/>
          </w:p>
        </w:tc>
        <w:tc>
          <w:tcPr>
            <w:tcW w:w="974" w:type="dxa"/>
            <w:tcBorders>
              <w:top w:val="nil" w:sz="6" w:space="0" w:color="auto"/>
              <w:left w:val="single" w:sz="6" w:space="0" w:color="000000"/>
              <w:bottom w:val="single" w:sz="12" w:space="0" w:color="000000"/>
              <w:right w:val="single" w:sz="6" w:space="0" w:color="000000"/>
            </w:tcBorders>
          </w:tcPr>
          <w:p>
            <w:pPr/>
          </w:p>
        </w:tc>
        <w:tc>
          <w:tcPr>
            <w:tcW w:w="97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670" w:type="dxa"/>
            <w:tcBorders>
              <w:top w:val="nil" w:sz="6" w:space="0" w:color="auto"/>
              <w:left w:val="single" w:sz="6" w:space="0" w:color="000000"/>
              <w:bottom w:val="single" w:sz="12" w:space="0" w:color="000000"/>
              <w:right w:val="single" w:sz="6" w:space="0" w:color="000000"/>
            </w:tcBorders>
          </w:tcPr>
          <w:p>
            <w:pPr/>
          </w:p>
        </w:tc>
        <w:tc>
          <w:tcPr>
            <w:tcW w:w="1846" w:type="dxa"/>
            <w:tcBorders>
              <w:top w:val="nil" w:sz="6" w:space="0" w:color="auto"/>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367" w:lineRule="exact"/>
        <w:ind w:left="632" w:right="547"/>
        <w:jc w:val="left"/>
        <w:rPr>
          <w:b w:val="0"/>
          <w:bCs w:val="0"/>
        </w:rPr>
      </w:pPr>
      <w:r>
        <w:rPr/>
        <w:t>十四、公司利润分配及分红派息情况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632" w:right="547" w:firstLine="0"/>
        <w:jc w:val="left"/>
        <w:rPr>
          <w:rFonts w:ascii="宋体" w:hAnsi="宋体" w:cs="宋体" w:eastAsia="宋体" w:hint="default"/>
          <w:sz w:val="18"/>
          <w:szCs w:val="18"/>
        </w:rPr>
      </w:pPr>
      <w:r>
        <w:rPr>
          <w:rFonts w:ascii="宋体" w:hAnsi="宋体" w:cs="宋体" w:eastAsia="宋体" w:hint="default"/>
          <w:spacing w:val="-3"/>
          <w:sz w:val="18"/>
          <w:szCs w:val="18"/>
        </w:rPr>
        <w:t>报告期内利润分配政策的制定、执行或调整情况</w:t>
      </w:r>
    </w:p>
    <w:p>
      <w:pPr>
        <w:spacing w:before="119"/>
        <w:ind w:left="632" w:right="54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632" w:right="547" w:firstLine="0"/>
        <w:jc w:val="left"/>
        <w:rPr>
          <w:rFonts w:ascii="宋体" w:hAnsi="宋体" w:cs="宋体" w:eastAsia="宋体" w:hint="default"/>
          <w:sz w:val="18"/>
          <w:szCs w:val="18"/>
        </w:rPr>
      </w:pPr>
      <w:r>
        <w:rPr>
          <w:rFonts w:ascii="宋体" w:hAnsi="宋体" w:cs="宋体" w:eastAsia="宋体" w:hint="default"/>
          <w:sz w:val="18"/>
          <w:szCs w:val="18"/>
        </w:rPr>
        <w:t>公司近 3</w:t>
      </w:r>
      <w:r>
        <w:rPr>
          <w:rFonts w:ascii="宋体" w:hAnsi="宋体" w:cs="宋体" w:eastAsia="宋体" w:hint="default"/>
          <w:spacing w:val="6"/>
          <w:sz w:val="18"/>
          <w:szCs w:val="18"/>
        </w:rPr>
        <w:t> </w:t>
      </w:r>
      <w:r>
        <w:rPr>
          <w:rFonts w:ascii="宋体" w:hAnsi="宋体" w:cs="宋体" w:eastAsia="宋体" w:hint="default"/>
          <w:spacing w:val="-3"/>
          <w:sz w:val="18"/>
          <w:szCs w:val="18"/>
        </w:rPr>
        <w:t>年（含报告期）的利润分配预案或方案及资本公积金转增股本预案或方案情况</w:t>
      </w:r>
    </w:p>
    <w:p>
      <w:pPr>
        <w:spacing w:line="240" w:lineRule="auto" w:before="8"/>
        <w:rPr>
          <w:rFonts w:ascii="宋体" w:hAnsi="宋体" w:cs="宋体" w:eastAsia="宋体" w:hint="default"/>
          <w:sz w:val="15"/>
          <w:szCs w:val="15"/>
        </w:rPr>
      </w:pPr>
    </w:p>
    <w:p>
      <w:pPr>
        <w:pStyle w:val="BodyText"/>
        <w:spacing w:line="381" w:lineRule="auto"/>
        <w:ind w:left="632" w:right="547" w:firstLine="422"/>
        <w:jc w:val="left"/>
      </w:pPr>
      <w:r>
        <w:rPr/>
        <w:t>公司2012年第二次临时股东大会审议通过的《公司章程》及《公司未来三年（2012-2014）年股东回</w:t>
      </w:r>
      <w:r>
        <w:rPr>
          <w:w w:val="100"/>
        </w:rPr>
        <w:t> </w:t>
      </w:r>
      <w:r>
        <w:rPr>
          <w:spacing w:val="-2"/>
        </w:rPr>
        <w:t>报规划》载明了公司的利润分配政策的制定、执行或调整的决策程序和机制，利润分配政策尤其是现金分</w:t>
      </w:r>
      <w:r>
        <w:rPr>
          <w:spacing w:val="-36"/>
        </w:rPr>
        <w:t> </w:t>
      </w:r>
      <w:r>
        <w:rPr>
          <w:spacing w:val="-36"/>
        </w:rPr>
      </w:r>
      <w:r>
        <w:rPr>
          <w:spacing w:val="-2"/>
        </w:rPr>
        <w:t>红政策的具体内容、期间间隔、分配条件以及听取独立董事和中小股东意见所采取的的措施，符合《上市</w:t>
      </w:r>
      <w:r>
        <w:rPr>
          <w:spacing w:val="-35"/>
        </w:rPr>
        <w:t> </w:t>
      </w:r>
      <w:r>
        <w:rPr>
          <w:spacing w:val="-35"/>
        </w:rPr>
      </w:r>
      <w:r>
        <w:rPr/>
        <w:t>公司监管指引第3号</w:t>
      </w:r>
      <w:r>
        <w:rPr>
          <w:rFonts w:ascii="Times New Roman" w:hAnsi="Times New Roman" w:cs="Times New Roman" w:eastAsia="Times New Roman" w:hint="default"/>
        </w:rPr>
        <w:t>—</w:t>
      </w:r>
      <w:r>
        <w:rPr/>
        <w:t>上市公司现金分红》的相关要求。由于母公司存在未弥补亏损，公司近三年不进行</w:t>
      </w:r>
      <w:r>
        <w:rPr>
          <w:w w:val="100"/>
        </w:rPr>
        <w:t> </w:t>
      </w:r>
      <w:r>
        <w:rPr>
          <w:spacing w:val="-2"/>
        </w:rPr>
        <w:t>利润分配，也不进行公积金转增股本。公司的利润分配政策符合《公司章程》的规定和股东大会决议的要</w:t>
      </w:r>
      <w:r>
        <w:rPr>
          <w:spacing w:val="-35"/>
        </w:rPr>
        <w:t> </w:t>
      </w:r>
      <w:r>
        <w:rPr>
          <w:spacing w:val="-35"/>
        </w:rPr>
      </w:r>
      <w:r>
        <w:rPr>
          <w:spacing w:val="-2"/>
        </w:rPr>
        <w:t>求，相关的决策程序和机制完备。独立董事每年都对公司利润分配方案和公积金转增股本方案发表独立意</w:t>
      </w:r>
      <w:r>
        <w:rPr>
          <w:spacing w:val="-35"/>
        </w:rPr>
        <w:t> </w:t>
      </w:r>
      <w:r>
        <w:rPr>
          <w:spacing w:val="-35"/>
        </w:rPr>
      </w:r>
      <w:r>
        <w:rPr>
          <w:spacing w:val="-2"/>
        </w:rPr>
        <w:t>见并进行了有效监督。中小股东有充分表达意见和诉求的机会，中小股东的合法权益得到充分维护。《公</w:t>
      </w:r>
      <w:r>
        <w:rPr>
          <w:spacing w:val="-35"/>
        </w:rPr>
        <w:t> </w:t>
      </w:r>
      <w:r>
        <w:rPr>
          <w:spacing w:val="-35"/>
        </w:rPr>
      </w:r>
      <w:r>
        <w:rPr/>
        <w:t>司章程》中关于利润分配事项的相关条款详见公司2012年8月11日在《证券时报》、巨潮资讯网</w:t>
      </w:r>
    </w:p>
    <w:p>
      <w:pPr>
        <w:pStyle w:val="BodyText"/>
        <w:spacing w:line="240" w:lineRule="auto" w:before="43"/>
        <w:ind w:left="632" w:right="547"/>
        <w:jc w:val="left"/>
      </w:pPr>
      <w:hyperlink r:id="rId13">
        <w:r>
          <w:rPr/>
          <w:t>（http:www.cninfo.c</w:t>
        </w:r>
      </w:hyperlink>
      <w:r>
        <w:rPr/>
        <w:t>om）上披露的公告内容。</w:t>
      </w:r>
    </w:p>
    <w:p>
      <w:pPr>
        <w:spacing w:line="240" w:lineRule="auto" w:before="10"/>
        <w:rPr>
          <w:rFonts w:ascii="宋体" w:hAnsi="宋体" w:cs="宋体" w:eastAsia="宋体" w:hint="default"/>
          <w:sz w:val="28"/>
          <w:szCs w:val="28"/>
        </w:rPr>
      </w:pPr>
    </w:p>
    <w:p>
      <w:pPr>
        <w:spacing w:before="46"/>
        <w:ind w:left="632" w:right="547" w:firstLine="0"/>
        <w:jc w:val="left"/>
        <w:rPr>
          <w:rFonts w:ascii="宋体" w:hAnsi="宋体" w:cs="宋体" w:eastAsia="宋体" w:hint="default"/>
          <w:sz w:val="18"/>
          <w:szCs w:val="18"/>
        </w:rPr>
      </w:pPr>
      <w:r>
        <w:rPr>
          <w:rFonts w:ascii="宋体" w:hAnsi="宋体" w:cs="宋体" w:eastAsia="宋体" w:hint="default"/>
          <w:spacing w:val="-3"/>
          <w:sz w:val="18"/>
          <w:szCs w:val="18"/>
        </w:rPr>
        <w:t>公司近三年现金分红情况表</w:t>
      </w:r>
    </w:p>
    <w:p>
      <w:pPr>
        <w:spacing w:before="119"/>
        <w:ind w:left="0" w:right="6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627"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1027"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609" w:right="65" w:hanging="538"/>
              <w:jc w:val="left"/>
              <w:rPr>
                <w:rFonts w:ascii="宋体" w:hAnsi="宋体" w:cs="宋体" w:eastAsia="宋体" w:hint="default"/>
                <w:sz w:val="18"/>
                <w:szCs w:val="18"/>
              </w:rPr>
            </w:pPr>
            <w:r>
              <w:rPr>
                <w:rFonts w:ascii="宋体" w:hAnsi="宋体" w:cs="宋体" w:eastAsia="宋体" w:hint="default"/>
                <w:spacing w:val="-2"/>
                <w:sz w:val="18"/>
                <w:szCs w:val="18"/>
              </w:rPr>
              <w:t>现金分红金额（含</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65"/>
              <w:jc w:val="center"/>
              <w:rPr>
                <w:rFonts w:ascii="宋体" w:hAnsi="宋体" w:cs="宋体" w:eastAsia="宋体" w:hint="default"/>
                <w:sz w:val="18"/>
                <w:szCs w:val="18"/>
              </w:rPr>
            </w:pPr>
            <w:r>
              <w:rPr>
                <w:rFonts w:ascii="宋体" w:hAnsi="宋体" w:cs="宋体" w:eastAsia="宋体" w:hint="default"/>
                <w:spacing w:val="-2"/>
                <w:sz w:val="18"/>
                <w:szCs w:val="18"/>
              </w:rPr>
              <w:t>分红年度合并报表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中归属于上市公司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股东的净利润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5"/>
              <w:jc w:val="center"/>
              <w:rPr>
                <w:rFonts w:ascii="宋体" w:hAnsi="宋体" w:cs="宋体" w:eastAsia="宋体" w:hint="default"/>
                <w:sz w:val="18"/>
                <w:szCs w:val="18"/>
              </w:rPr>
            </w:pPr>
            <w:r>
              <w:rPr>
                <w:rFonts w:ascii="宋体" w:hAnsi="宋体" w:cs="宋体" w:eastAsia="宋体" w:hint="default"/>
                <w:spacing w:val="-2"/>
                <w:sz w:val="18"/>
                <w:szCs w:val="18"/>
              </w:rPr>
              <w:t>占合并报表中归属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于上市公司股东的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净利润的比率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5"/>
              <w:jc w:val="center"/>
              <w:rPr>
                <w:rFonts w:ascii="宋体" w:hAnsi="宋体" w:cs="宋体" w:eastAsia="宋体" w:hint="default"/>
                <w:sz w:val="18"/>
                <w:szCs w:val="18"/>
              </w:rPr>
            </w:pPr>
            <w:r>
              <w:rPr>
                <w:rFonts w:ascii="宋体" w:hAnsi="宋体" w:cs="宋体" w:eastAsia="宋体" w:hint="default"/>
                <w:spacing w:val="-2"/>
                <w:sz w:val="18"/>
                <w:szCs w:val="18"/>
              </w:rPr>
              <w:t>以现金方式要约回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购股份资金计入现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金分红的金额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5"/>
              <w:jc w:val="center"/>
              <w:rPr>
                <w:rFonts w:ascii="宋体" w:hAnsi="宋体" w:cs="宋体" w:eastAsia="宋体" w:hint="default"/>
                <w:sz w:val="18"/>
                <w:szCs w:val="18"/>
              </w:rPr>
            </w:pPr>
            <w:r>
              <w:rPr>
                <w:rFonts w:ascii="宋体" w:hAnsi="宋体" w:cs="宋体" w:eastAsia="宋体" w:hint="default"/>
                <w:spacing w:val="-2"/>
                <w:sz w:val="18"/>
                <w:szCs w:val="18"/>
              </w:rPr>
              <w:t>以现金方式要约回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购股份资金计入现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金分红的比例</w:t>
            </w:r>
          </w:p>
        </w:tc>
      </w:tr>
    </w:tbl>
    <w:p>
      <w:pPr>
        <w:spacing w:after="0" w:line="319" w:lineRule="auto"/>
        <w:jc w:val="center"/>
        <w:rPr>
          <w:rFonts w:ascii="宋体" w:hAnsi="宋体" w:cs="宋体" w:eastAsia="宋体" w:hint="default"/>
          <w:sz w:val="18"/>
          <w:szCs w:val="18"/>
        </w:rPr>
        <w:sectPr>
          <w:pgSz w:w="11900" w:h="16840"/>
          <w:pgMar w:header="742" w:footer="984" w:top="1040" w:bottom="1180" w:left="500" w:right="50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61,471,205.74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16,766,914.58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4,014,789.53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z w:val="18"/>
              </w:rPr>
              <w:t>0.00%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公司报告期内盈利且母公司未分配利润为正但未提出现金红利分配预案</w:t>
      </w:r>
    </w:p>
    <w:p>
      <w:pPr>
        <w:spacing w:before="119"/>
        <w:ind w:left="152" w:right="437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十五、本报告期利润分配及资本公积金转增股本预案</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4373" w:firstLine="0"/>
        <w:jc w:val="left"/>
        <w:rPr>
          <w:rFonts w:ascii="宋体" w:hAnsi="宋体" w:cs="宋体" w:eastAsia="宋体" w:hint="default"/>
          <w:sz w:val="18"/>
          <w:szCs w:val="18"/>
        </w:rPr>
      </w:pPr>
      <w:r>
        <w:rPr>
          <w:rFonts w:ascii="宋体" w:hAnsi="宋体" w:cs="宋体" w:eastAsia="宋体" w:hint="default"/>
          <w:spacing w:val="-3"/>
          <w:sz w:val="18"/>
          <w:szCs w:val="18"/>
        </w:rPr>
        <w:t>公司计划年度不派发现金红利，不送红股，不以公积金转增股本。</w:t>
      </w:r>
    </w:p>
    <w:p>
      <w:pPr>
        <w:spacing w:line="240" w:lineRule="auto" w:before="6"/>
        <w:rPr>
          <w:rFonts w:ascii="宋体" w:hAnsi="宋体" w:cs="宋体" w:eastAsia="宋体" w:hint="default"/>
          <w:sz w:val="18"/>
          <w:szCs w:val="18"/>
        </w:rPr>
      </w:pPr>
    </w:p>
    <w:p>
      <w:pPr>
        <w:pStyle w:val="Heading2"/>
        <w:spacing w:line="240" w:lineRule="auto"/>
        <w:ind w:right="4373"/>
        <w:jc w:val="left"/>
        <w:rPr>
          <w:b w:val="0"/>
          <w:bCs w:val="0"/>
        </w:rPr>
      </w:pPr>
      <w:r>
        <w:rPr/>
        <w:t>十六、社会责任情况</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1" w:lineRule="auto"/>
        <w:ind w:right="131" w:firstLine="422"/>
        <w:jc w:val="both"/>
      </w:pPr>
      <w:r>
        <w:rPr/>
        <w:t>公司在做好经营活动的同时</w:t>
      </w:r>
      <w:r>
        <w:rPr>
          <w:spacing w:val="66"/>
        </w:rPr>
        <w:t> </w:t>
      </w:r>
      <w:r>
        <w:rPr/>
        <w:t>，积极在实践中追求企业与社会的和谐共建，以实际行动回报社会，创</w:t>
      </w:r>
      <w:r>
        <w:rPr>
          <w:w w:val="100"/>
        </w:rPr>
        <w:t> </w:t>
      </w:r>
      <w:r>
        <w:rPr/>
        <w:t>建和谐的企业发展环境，履行企业的社会责任。</w:t>
      </w:r>
    </w:p>
    <w:p>
      <w:pPr>
        <w:pStyle w:val="BodyText"/>
        <w:spacing w:line="386" w:lineRule="auto" w:before="43"/>
        <w:ind w:left="575" w:right="0" w:hanging="423"/>
        <w:jc w:val="left"/>
      </w:pPr>
      <w:r>
        <w:rPr/>
        <w:t>1、投资者权益保护</w:t>
      </w:r>
      <w:r>
        <w:rPr>
          <w:spacing w:val="-101"/>
        </w:rPr>
        <w:t> </w:t>
      </w:r>
      <w:r>
        <w:rPr>
          <w:spacing w:val="-101"/>
        </w:rPr>
      </w:r>
      <w:r>
        <w:rPr>
          <w:spacing w:val="-2"/>
        </w:rPr>
        <w:t>保护股东特别是中小股东的利益使公司最基本的社会责任，公司严格依据公司法、证券法等法律法规</w:t>
      </w:r>
    </w:p>
    <w:p>
      <w:pPr>
        <w:pStyle w:val="BodyText"/>
        <w:spacing w:line="386" w:lineRule="auto" w:before="34"/>
        <w:ind w:right="1141"/>
        <w:jc w:val="left"/>
      </w:pPr>
      <w:r>
        <w:rPr>
          <w:spacing w:val="-2"/>
        </w:rPr>
        <w:t>要求，不断完善公司治理结构，健全内部控制制度，切实保障中小股东权益。</w:t>
      </w:r>
      <w:r>
        <w:rPr>
          <w:spacing w:val="-38"/>
        </w:rPr>
        <w:t> </w:t>
      </w:r>
      <w:r>
        <w:rPr>
          <w:spacing w:val="-38"/>
        </w:rPr>
      </w:r>
      <w:r>
        <w:rPr/>
        <w:t>2、员工权益保护</w:t>
      </w:r>
    </w:p>
    <w:p>
      <w:pPr>
        <w:pStyle w:val="BodyText"/>
        <w:spacing w:line="384" w:lineRule="auto" w:before="38"/>
        <w:ind w:right="117" w:firstLine="422"/>
        <w:jc w:val="both"/>
      </w:pPr>
      <w:r>
        <w:rPr>
          <w:spacing w:val="-2"/>
        </w:rPr>
        <w:t>公司严格遵守《劳动合同法》、《社会保险法》等国家相关法律、法规以及《公司章程》的规定，与</w:t>
      </w:r>
      <w:r>
        <w:rPr>
          <w:w w:val="100"/>
        </w:rPr>
        <w:t> </w:t>
      </w:r>
      <w:r>
        <w:rPr>
          <w:spacing w:val="-2"/>
        </w:rPr>
        <w:t>员工签订《劳动合同》，建立正规、合法的劳动关系，在与实业公司员工解除劳动合时，都给与了合理的</w:t>
      </w:r>
      <w:r>
        <w:rPr>
          <w:spacing w:val="-35"/>
        </w:rPr>
        <w:t> </w:t>
      </w:r>
      <w:r>
        <w:rPr>
          <w:spacing w:val="-35"/>
        </w:rPr>
      </w:r>
      <w:r>
        <w:rPr/>
        <w:t>经济补偿。</w:t>
      </w:r>
    </w:p>
    <w:p>
      <w:pPr>
        <w:pStyle w:val="BodyText"/>
        <w:spacing w:line="384" w:lineRule="auto" w:before="40"/>
        <w:ind w:right="0" w:firstLine="422"/>
        <w:jc w:val="left"/>
      </w:pPr>
      <w:r>
        <w:rPr>
          <w:spacing w:val="-2"/>
        </w:rPr>
        <w:t>员工福利方面，公司在持续优化包括社保等在内的薪酬福利制度的同时，还为公司员工提供了旅游、</w:t>
      </w:r>
      <w:r>
        <w:rPr>
          <w:w w:val="100"/>
        </w:rPr>
        <w:t> </w:t>
      </w:r>
      <w:r>
        <w:rPr/>
        <w:t>常规体检等福利待遇，关心员工身心健康，爱护员工的成长。</w:t>
      </w:r>
      <w:r>
        <w:rPr>
          <w:w w:val="100"/>
        </w:rPr>
        <w:t> </w:t>
      </w:r>
      <w:r>
        <w:rPr/>
        <w:t>3、纳税：公司严格执行各项税收法规，合法经营，诚信纳税，2014年度纳税1428万元。</w:t>
      </w:r>
    </w:p>
    <w:p>
      <w:pPr>
        <w:pStyle w:val="BodyText"/>
        <w:spacing w:line="240" w:lineRule="auto" w:before="40"/>
        <w:ind w:right="4373"/>
        <w:jc w:val="left"/>
      </w:pPr>
      <w:r>
        <w:rPr/>
        <w:t>4、环保节能</w:t>
      </w:r>
    </w:p>
    <w:p>
      <w:pPr>
        <w:pStyle w:val="BodyText"/>
        <w:spacing w:line="386" w:lineRule="auto" w:before="162"/>
        <w:ind w:right="122" w:firstLine="422"/>
        <w:jc w:val="both"/>
      </w:pPr>
      <w:r>
        <w:rPr>
          <w:spacing w:val="-2"/>
        </w:rPr>
        <w:t>公司通过建立并执行ISO14000环境管理体系、实行电话机“无铅化”生产管理、减少纸质文档用量等</w:t>
      </w:r>
      <w:r>
        <w:rPr>
          <w:w w:val="100"/>
        </w:rPr>
        <w:t> </w:t>
      </w:r>
      <w:r>
        <w:rPr>
          <w:spacing w:val="-2"/>
        </w:rPr>
        <w:t>措施降低能耗，节约资源，减少生产活动各个环节对环境可能造成的污染。另外，公司还通过加强管理的</w:t>
      </w:r>
      <w:r>
        <w:rPr>
          <w:spacing w:val="-35"/>
        </w:rPr>
        <w:t> </w:t>
      </w:r>
      <w:r>
        <w:rPr>
          <w:spacing w:val="-35"/>
        </w:rPr>
      </w:r>
      <w:r>
        <w:rPr/>
        <w:t>物业小区的环境美化建设，实现环境友好型的可持续发展。</w:t>
      </w:r>
    </w:p>
    <w:p>
      <w:pPr>
        <w:pStyle w:val="BodyText"/>
        <w:spacing w:line="386" w:lineRule="auto" w:before="34"/>
        <w:ind w:right="117" w:firstLine="422"/>
        <w:jc w:val="both"/>
      </w:pPr>
      <w:r>
        <w:rPr>
          <w:spacing w:val="-2"/>
        </w:rPr>
        <w:t>2015年公司将继续维护公司员工的利益，加强与合作伙伴的沟通，推进公司可持续发展。公司还将继</w:t>
      </w:r>
      <w:r>
        <w:rPr>
          <w:w w:val="100"/>
        </w:rPr>
        <w:t> </w:t>
      </w:r>
      <w:r>
        <w:rPr/>
        <w:t>续倡导环保节能、绿色低碳，为建设环境友好型和资源节约型社会做出应有的贡献。</w:t>
      </w:r>
    </w:p>
    <w:p>
      <w:pPr>
        <w:spacing w:line="240" w:lineRule="auto" w:before="11"/>
        <w:rPr>
          <w:rFonts w:ascii="宋体" w:hAnsi="宋体" w:cs="宋体" w:eastAsia="宋体" w:hint="default"/>
          <w:sz w:val="22"/>
          <w:szCs w:val="22"/>
        </w:rPr>
      </w:pPr>
    </w:p>
    <w:p>
      <w:pPr>
        <w:spacing w:before="0"/>
        <w:ind w:left="152" w:right="4373" w:firstLine="0"/>
        <w:jc w:val="left"/>
        <w:rPr>
          <w:rFonts w:ascii="宋体" w:hAnsi="宋体" w:cs="宋体" w:eastAsia="宋体" w:hint="default"/>
          <w:sz w:val="18"/>
          <w:szCs w:val="18"/>
        </w:rPr>
      </w:pPr>
      <w:r>
        <w:rPr>
          <w:rFonts w:ascii="宋体" w:hAnsi="宋体" w:cs="宋体" w:eastAsia="宋体" w:hint="default"/>
          <w:spacing w:val="-3"/>
          <w:sz w:val="18"/>
          <w:szCs w:val="18"/>
        </w:rPr>
        <w:t>上市公司及其子公司是否属于国家环境保护部门规定的重污染行业</w:t>
      </w:r>
    </w:p>
    <w:p>
      <w:pPr>
        <w:spacing w:line="362" w:lineRule="auto" w:before="115"/>
        <w:ind w:left="152" w:right="4373" w:firstLine="0"/>
        <w:jc w:val="left"/>
        <w:rPr>
          <w:rFonts w:ascii="宋体" w:hAnsi="宋体" w:cs="宋体" w:eastAsia="宋体" w:hint="default"/>
          <w:sz w:val="18"/>
          <w:szCs w:val="18"/>
        </w:rPr>
      </w:pPr>
      <w:r>
        <w:rPr>
          <w:rFonts w:ascii="宋体" w:hAnsi="宋体" w:cs="宋体" w:eastAsia="宋体" w:hint="default"/>
          <w:sz w:val="18"/>
          <w:szCs w:val="18"/>
        </w:rPr>
        <w:t>□ 是 □ 否 √ 不适用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上市公司及其子公司是否存在其他重大社会安全问题</w:t>
      </w:r>
    </w:p>
    <w:p>
      <w:pPr>
        <w:spacing w:before="23"/>
        <w:ind w:left="152" w:right="4373" w:firstLine="0"/>
        <w:jc w:val="left"/>
        <w:rPr>
          <w:rFonts w:ascii="宋体" w:hAnsi="宋体" w:cs="宋体" w:eastAsia="宋体" w:hint="default"/>
          <w:sz w:val="18"/>
          <w:szCs w:val="18"/>
        </w:rPr>
      </w:pPr>
      <w:r>
        <w:rPr>
          <w:rFonts w:ascii="宋体" w:hAnsi="宋体" w:cs="宋体" w:eastAsia="宋体" w:hint="default"/>
          <w:sz w:val="18"/>
          <w:szCs w:val="18"/>
        </w:rPr>
        <w:t>□ 是 □ 否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1000"/>
        </w:sectPr>
      </w:pPr>
    </w:p>
    <w:p>
      <w:pPr>
        <w:spacing w:line="240" w:lineRule="auto" w:before="3"/>
        <w:rPr>
          <w:rFonts w:ascii="宋体" w:hAnsi="宋体" w:cs="宋体" w:eastAsia="宋体" w:hint="default"/>
          <w:sz w:val="27"/>
          <w:szCs w:val="2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报告期内是否被行政处罚</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是 □ 否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十七、报告期内接待调研、沟通、采访等活动登记表</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93"/>
        <w:gridCol w:w="1498"/>
        <w:gridCol w:w="725"/>
        <w:gridCol w:w="773"/>
        <w:gridCol w:w="1498"/>
        <w:gridCol w:w="1498"/>
        <w:gridCol w:w="2088"/>
      </w:tblGrid>
      <w:tr>
        <w:trPr>
          <w:trHeight w:val="710" w:hRule="exact"/>
        </w:trPr>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59" w:right="46" w:hanging="812"/>
              <w:jc w:val="left"/>
              <w:rPr>
                <w:rFonts w:ascii="宋体" w:hAnsi="宋体" w:cs="宋体" w:eastAsia="宋体" w:hint="default"/>
                <w:sz w:val="18"/>
                <w:szCs w:val="18"/>
              </w:rPr>
            </w:pPr>
            <w:r>
              <w:rPr>
                <w:rFonts w:ascii="宋体" w:hAnsi="宋体" w:cs="宋体" w:eastAsia="宋体" w:hint="default"/>
                <w:spacing w:val="-3"/>
                <w:sz w:val="18"/>
                <w:szCs w:val="18"/>
              </w:rPr>
              <w:t>谈论的主要内容及提供的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资料</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询问公司近期生产经营情</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况。</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了解公司发展计划，对公</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司未来发展提出建议。</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03</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记者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询问公司发展规划、分红</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情况及委托理财情况。</w:t>
            </w:r>
          </w:p>
        </w:tc>
      </w:tr>
      <w:tr>
        <w:trPr>
          <w:trHeight w:val="710"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询问公司近期发展计划，</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是否有重组打算。</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了解公司近期生产经营状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况，询问委托理财情况。</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询问中期业绩情况，生产</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经营状况。</w:t>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了解公司近期经营情况</w:t>
            </w:r>
          </w:p>
        </w:tc>
      </w:tr>
      <w:tr>
        <w:trPr>
          <w:trHeight w:val="710"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询问公司房地产项目进展</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情况</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询问公司委托理财投资情</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况</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询问公司未来发展方向和</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主营业务情况</w:t>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了解公司近期经营情况</w:t>
            </w:r>
          </w:p>
        </w:tc>
      </w:tr>
      <w:tr>
        <w:trPr>
          <w:trHeight w:val="710"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询问公司第三季度经营情</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况</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咨询公司近期经营状况</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询问公司是否有并购重组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计划</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62"/>
                <w:sz w:val="18"/>
                <w:szCs w:val="18"/>
              </w:rPr>
              <w:t> </w:t>
            </w:r>
            <w:r>
              <w:rPr>
                <w:rFonts w:ascii="宋体" w:hAnsi="宋体" w:cs="宋体" w:eastAsia="宋体" w:hint="default"/>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年整体经营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状况</w:t>
            </w:r>
          </w:p>
        </w:tc>
      </w:tr>
      <w:tr>
        <w:trPr>
          <w:trHeight w:val="398" w:hRule="exact"/>
        </w:trPr>
        <w:tc>
          <w:tcPr>
            <w:tcW w:w="37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15</w:t>
            </w:r>
          </w:p>
        </w:tc>
      </w:tr>
      <w:tr>
        <w:trPr>
          <w:trHeight w:val="403" w:hRule="exact"/>
        </w:trPr>
        <w:tc>
          <w:tcPr>
            <w:tcW w:w="37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r>
      <w:tr>
        <w:trPr>
          <w:trHeight w:val="403" w:hRule="exact"/>
        </w:trPr>
        <w:tc>
          <w:tcPr>
            <w:tcW w:w="37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14</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3715"/>
        <w:gridCol w:w="5856"/>
      </w:tblGrid>
      <w:tr>
        <w:trPr>
          <w:trHeight w:val="403"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1</w:t>
            </w:r>
            <w:r>
              <w:rPr>
                <w:rFonts w:ascii="宋体"/>
                <w:sz w:val="18"/>
              </w:rPr>
            </w:r>
          </w:p>
        </w:tc>
      </w:tr>
      <w:tr>
        <w:trPr>
          <w:trHeight w:val="403"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是否披露、透露或泄露未公开重大信息</w:t>
            </w:r>
          </w:p>
        </w:tc>
        <w:tc>
          <w:tcPr>
            <w:tcW w:w="5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9"/>
          <w:szCs w:val="29"/>
        </w:rPr>
      </w:pPr>
    </w:p>
    <w:p>
      <w:pPr>
        <w:pStyle w:val="Heading1"/>
        <w:spacing w:line="458" w:lineRule="exact"/>
        <w:ind w:right="1281"/>
        <w:jc w:val="center"/>
        <w:rPr>
          <w:b w:val="0"/>
          <w:bCs w:val="0"/>
        </w:rPr>
      </w:pPr>
      <w:bookmarkStart w:name="_TOC_250007" w:id="5"/>
      <w:r>
        <w:rPr/>
        <w:t>第五节 </w:t>
      </w:r>
      <w:r>
        <w:rPr>
          <w:spacing w:val="8"/>
        </w:rPr>
        <w:t> </w:t>
      </w:r>
      <w:r>
        <w:rPr/>
        <w:t>重要事项</w:t>
      </w:r>
      <w:bookmarkEnd w:id="5"/>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一、重大诉讼仲裁事项</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9"/>
          <w:szCs w:val="19"/>
        </w:rPr>
      </w:pPr>
    </w:p>
    <w:p>
      <w:pPr>
        <w:spacing w:before="46"/>
        <w:ind w:left="0" w:right="140" w:firstLine="0"/>
        <w:jc w:val="right"/>
        <w:rPr>
          <w:rFonts w:ascii="宋体" w:hAnsi="宋体" w:cs="宋体" w:eastAsia="宋体" w:hint="default"/>
          <w:sz w:val="18"/>
          <w:szCs w:val="18"/>
        </w:rPr>
      </w:pPr>
      <w:r>
        <w:rPr/>
        <w:pict>
          <v:shape style="position:absolute;margin-left:56.400002pt;margin-top:-192.628265pt;width:479.3pt;height:274.6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0"/>
                    <w:gridCol w:w="1085"/>
                    <w:gridCol w:w="1267"/>
                    <w:gridCol w:w="950"/>
                    <w:gridCol w:w="1397"/>
                    <w:gridCol w:w="1262"/>
                    <w:gridCol w:w="1080"/>
                    <w:gridCol w:w="1080"/>
                  </w:tblGrid>
                  <w:tr>
                    <w:trPr>
                      <w:trHeight w:val="710"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37" w:right="84" w:hanging="447"/>
                          <w:jc w:val="left"/>
                          <w:rPr>
                            <w:rFonts w:ascii="宋体" w:hAnsi="宋体" w:cs="宋体" w:eastAsia="宋体" w:hint="default"/>
                            <w:sz w:val="18"/>
                            <w:szCs w:val="18"/>
                          </w:rPr>
                        </w:pPr>
                        <w:r>
                          <w:rPr>
                            <w:rFonts w:ascii="宋体" w:hAnsi="宋体" w:cs="宋体" w:eastAsia="宋体" w:hint="default"/>
                            <w:spacing w:val="-2"/>
                            <w:sz w:val="18"/>
                            <w:szCs w:val="18"/>
                          </w:rPr>
                          <w:t>诉讼(仲裁)基本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情况</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55" w:right="17" w:hanging="332"/>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元）</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46" w:right="84" w:hanging="360"/>
                          <w:jc w:val="left"/>
                          <w:rPr>
                            <w:rFonts w:ascii="宋体" w:hAnsi="宋体" w:cs="宋体" w:eastAsia="宋体" w:hint="default"/>
                            <w:sz w:val="18"/>
                            <w:szCs w:val="18"/>
                          </w:rPr>
                        </w:pPr>
                        <w:r>
                          <w:rPr>
                            <w:rFonts w:ascii="宋体" w:hAnsi="宋体" w:cs="宋体" w:eastAsia="宋体" w:hint="default"/>
                            <w:spacing w:val="-2"/>
                            <w:sz w:val="18"/>
                            <w:szCs w:val="18"/>
                          </w:rPr>
                          <w:t>是否形成预计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负债</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8" w:right="146"/>
                          <w:jc w:val="left"/>
                          <w:rPr>
                            <w:rFonts w:ascii="宋体" w:hAnsi="宋体" w:cs="宋体" w:eastAsia="宋体" w:hint="default"/>
                            <w:sz w:val="18"/>
                            <w:szCs w:val="18"/>
                          </w:rPr>
                        </w:pPr>
                        <w:r>
                          <w:rPr>
                            <w:rFonts w:ascii="宋体" w:hAnsi="宋体" w:cs="宋体" w:eastAsia="宋体" w:hint="default"/>
                            <w:sz w:val="18"/>
                            <w:szCs w:val="18"/>
                          </w:rPr>
                          <w:t>诉讼(仲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裁)进展</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4" w:right="60" w:hanging="183"/>
                          <w:jc w:val="left"/>
                          <w:rPr>
                            <w:rFonts w:ascii="宋体" w:hAnsi="宋体" w:cs="宋体" w:eastAsia="宋体" w:hint="default"/>
                            <w:sz w:val="18"/>
                            <w:szCs w:val="18"/>
                          </w:rPr>
                        </w:pPr>
                        <w:r>
                          <w:rPr>
                            <w:rFonts w:ascii="宋体" w:hAnsi="宋体" w:cs="宋体" w:eastAsia="宋体" w:hint="default"/>
                            <w:spacing w:val="-2"/>
                            <w:sz w:val="18"/>
                            <w:szCs w:val="18"/>
                          </w:rPr>
                          <w:t>诉讼(仲裁)审理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结果及影响</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7" w:right="79" w:hanging="92"/>
                          <w:jc w:val="left"/>
                          <w:rPr>
                            <w:rFonts w:ascii="宋体" w:hAnsi="宋体" w:cs="宋体" w:eastAsia="宋体" w:hint="default"/>
                            <w:sz w:val="18"/>
                            <w:szCs w:val="18"/>
                          </w:rPr>
                        </w:pPr>
                        <w:r>
                          <w:rPr>
                            <w:rFonts w:ascii="宋体" w:hAnsi="宋体" w:cs="宋体" w:eastAsia="宋体" w:hint="default"/>
                            <w:spacing w:val="-2"/>
                            <w:sz w:val="18"/>
                            <w:szCs w:val="18"/>
                          </w:rPr>
                          <w:t>诉讼(仲裁)判</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决执行情况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9" w:hRule="exact"/>
                    </w:trPr>
                    <w:tc>
                      <w:tcPr>
                        <w:tcW w:w="1450" w:type="dxa"/>
                        <w:tcBorders>
                          <w:top w:val="single" w:sz="4" w:space="0" w:color="000000"/>
                          <w:left w:val="single" w:sz="4" w:space="0" w:color="000000"/>
                          <w:bottom w:val="nil" w:sz="6" w:space="0" w:color="auto"/>
                          <w:right w:val="single" w:sz="4" w:space="0" w:color="000000"/>
                        </w:tcBorders>
                      </w:tcPr>
                      <w:p>
                        <w:pPr/>
                      </w:p>
                    </w:tc>
                    <w:tc>
                      <w:tcPr>
                        <w:tcW w:w="1085" w:type="dxa"/>
                        <w:tcBorders>
                          <w:top w:val="single" w:sz="4" w:space="0" w:color="000000"/>
                          <w:left w:val="single" w:sz="4" w:space="0" w:color="000000"/>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c>
                      <w:tcPr>
                        <w:tcW w:w="9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7</w:t>
                        </w:r>
                        <w:r>
                          <w:rPr>
                            <w:rFonts w:ascii="宋体" w:hAnsi="宋体" w:cs="宋体" w:eastAsia="宋体" w:hint="default"/>
                            <w:spacing w:val="-63"/>
                            <w:sz w:val="18"/>
                            <w:szCs w:val="18"/>
                          </w:rPr>
                          <w:t> </w:t>
                        </w:r>
                        <w:r>
                          <w:rPr>
                            <w:rFonts w:ascii="宋体" w:hAnsi="宋体" w:cs="宋体" w:eastAsia="宋体" w:hint="default"/>
                            <w:sz w:val="18"/>
                            <w:szCs w:val="18"/>
                          </w:rPr>
                          <w:t>月</w:t>
                        </w:r>
                      </w:p>
                    </w:tc>
                    <w:tc>
                      <w:tcPr>
                        <w:tcW w:w="1397" w:type="dxa"/>
                        <w:tcBorders>
                          <w:top w:val="single" w:sz="4" w:space="0" w:color="000000"/>
                          <w:left w:val="single" w:sz="4" w:space="0" w:color="000000"/>
                          <w:bottom w:val="nil" w:sz="6" w:space="0" w:color="auto"/>
                          <w:right w:val="single" w:sz="4" w:space="0" w:color="000000"/>
                        </w:tcBorders>
                      </w:tcPr>
                      <w:p>
                        <w:pPr/>
                      </w:p>
                    </w:tc>
                    <w:tc>
                      <w:tcPr>
                        <w:tcW w:w="1262" w:type="dxa"/>
                        <w:vMerge w:val="restart"/>
                        <w:tcBorders>
                          <w:top w:val="single" w:sz="4" w:space="0" w:color="000000"/>
                          <w:left w:val="single" w:sz="4" w:space="0" w:color="000000"/>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4058" w:hRule="exact"/>
                    </w:trPr>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8"/>
                            <w:sz w:val="18"/>
                            <w:szCs w:val="18"/>
                          </w:rPr>
                          <w:t>一审原告：惠州市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皖桂贸易有限公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司;一审被告：本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公司及</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名其他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法人。案情：请详</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见</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3"/>
                            <w:sz w:val="18"/>
                            <w:szCs w:val="18"/>
                          </w:rPr>
                          <w:t>21</w:t>
                        </w:r>
                        <w:r>
                          <w:rPr>
                            <w:rFonts w:ascii="宋体" w:hAnsi="宋体" w:cs="宋体" w:eastAsia="宋体" w:hint="default"/>
                            <w:w w:val="101"/>
                            <w:sz w:val="18"/>
                            <w:szCs w:val="18"/>
                          </w:rPr>
                          <w:t> </w:t>
                        </w:r>
                        <w:r>
                          <w:rPr>
                            <w:rFonts w:ascii="宋体" w:hAnsi="宋体" w:cs="宋体" w:eastAsia="宋体" w:hint="default"/>
                            <w:spacing w:val="-8"/>
                            <w:sz w:val="18"/>
                            <w:szCs w:val="18"/>
                          </w:rPr>
                          <w:t>巨潮资讯网《重大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7"/>
                            <w:w w:val="101"/>
                            <w:sz w:val="18"/>
                            <w:szCs w:val="18"/>
                          </w:rPr>
                          <w:t>诉讼公告》。</w:t>
                        </w:r>
                        <w:r>
                          <w:rPr>
                            <w:rFonts w:ascii="宋体" w:hAnsi="宋体" w:cs="宋体" w:eastAsia="宋体" w:hint="default"/>
                            <w:spacing w:val="-17"/>
                            <w:sz w:val="18"/>
                            <w:szCs w:val="18"/>
                          </w:rPr>
                        </w:r>
                      </w:p>
                    </w:tc>
                    <w:tc>
                      <w:tcPr>
                        <w:tcW w:w="10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00" w:right="0"/>
                          <w:jc w:val="left"/>
                          <w:rPr>
                            <w:rFonts w:ascii="宋体" w:hAnsi="宋体" w:cs="宋体" w:eastAsia="宋体" w:hint="default"/>
                            <w:sz w:val="18"/>
                            <w:szCs w:val="18"/>
                          </w:rPr>
                        </w:pPr>
                        <w:r>
                          <w:rPr>
                            <w:rFonts w:ascii="宋体"/>
                            <w:sz w:val="18"/>
                          </w:rPr>
                          <w:t>1,400</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2"/>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日深圳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福田区法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院作出判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决；本公司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与其他</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一审被告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不服一审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判决并提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出上诉，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2015</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w:t>
                        </w:r>
                        <w:r>
                          <w:rPr>
                            <w:rFonts w:ascii="宋体" w:hAnsi="宋体" w:cs="宋体" w:eastAsia="宋体" w:hint="default"/>
                            <w:spacing w:val="-63"/>
                            <w:sz w:val="18"/>
                            <w:szCs w:val="18"/>
                          </w:rPr>
                          <w:t> </w:t>
                        </w:r>
                        <w:r>
                          <w:rPr>
                            <w:rFonts w:ascii="宋体" w:hAnsi="宋体" w:cs="宋体" w:eastAsia="宋体" w:hint="default"/>
                            <w:sz w:val="18"/>
                            <w:szCs w:val="18"/>
                          </w:rPr>
                          <w:t>月</w:t>
                        </w:r>
                      </w:p>
                      <w:p>
                        <w:pPr>
                          <w:pStyle w:val="TableParagraph"/>
                          <w:spacing w:line="316" w:lineRule="auto" w:before="19"/>
                          <w:ind w:left="24" w:right="12"/>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日开庭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审理，目前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尚在审理</w:t>
                        </w:r>
                      </w:p>
                    </w:tc>
                    <w:tc>
                      <w:tcPr>
                        <w:tcW w:w="13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23" w:right="50"/>
                          <w:jc w:val="left"/>
                          <w:rPr>
                            <w:rFonts w:ascii="宋体" w:hAnsi="宋体" w:cs="宋体" w:eastAsia="宋体" w:hint="default"/>
                            <w:sz w:val="18"/>
                            <w:szCs w:val="18"/>
                          </w:rPr>
                        </w:pPr>
                        <w:r>
                          <w:rPr>
                            <w:rFonts w:ascii="宋体" w:hAnsi="宋体" w:cs="宋体" w:eastAsia="宋体" w:hint="default"/>
                            <w:spacing w:val="-3"/>
                            <w:sz w:val="18"/>
                            <w:szCs w:val="18"/>
                          </w:rPr>
                          <w:t>一审判决本公司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对（1998）深中</w:t>
                        </w:r>
                        <w:r>
                          <w:rPr>
                            <w:rFonts w:ascii="宋体" w:hAnsi="宋体" w:cs="宋体" w:eastAsia="宋体" w:hint="default"/>
                            <w:w w:val="101"/>
                            <w:sz w:val="18"/>
                            <w:szCs w:val="18"/>
                          </w:rPr>
                          <w:t> </w:t>
                        </w:r>
                        <w:r>
                          <w:rPr>
                            <w:rFonts w:ascii="宋体" w:hAnsi="宋体" w:cs="宋体" w:eastAsia="宋体" w:hint="default"/>
                            <w:sz w:val="18"/>
                            <w:szCs w:val="18"/>
                          </w:rPr>
                          <w:t>法经调初字第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245</w:t>
                        </w:r>
                        <w:r>
                          <w:rPr>
                            <w:rFonts w:ascii="宋体" w:hAnsi="宋体" w:cs="宋体" w:eastAsia="宋体" w:hint="default"/>
                            <w:spacing w:val="-46"/>
                            <w:sz w:val="18"/>
                            <w:szCs w:val="18"/>
                          </w:rPr>
                          <w:t> </w:t>
                        </w:r>
                        <w:r>
                          <w:rPr>
                            <w:rFonts w:ascii="宋体" w:hAnsi="宋体" w:cs="宋体" w:eastAsia="宋体" w:hint="default"/>
                            <w:sz w:val="18"/>
                            <w:szCs w:val="18"/>
                          </w:rPr>
                          <w:t>号民事调解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书所确定的债务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在</w:t>
                        </w:r>
                        <w:r>
                          <w:rPr>
                            <w:rFonts w:ascii="宋体" w:hAnsi="宋体" w:cs="宋体" w:eastAsia="宋体" w:hint="default"/>
                            <w:spacing w:val="-41"/>
                            <w:sz w:val="18"/>
                            <w:szCs w:val="18"/>
                          </w:rPr>
                          <w:t> </w:t>
                        </w:r>
                        <w:r>
                          <w:rPr>
                            <w:rFonts w:ascii="宋体" w:hAnsi="宋体" w:cs="宋体" w:eastAsia="宋体" w:hint="default"/>
                            <w:sz w:val="18"/>
                            <w:szCs w:val="18"/>
                          </w:rPr>
                          <w:t>20.3298%范围</w:t>
                        </w:r>
                      </w:p>
                      <w:p>
                        <w:pPr>
                          <w:pStyle w:val="TableParagraph"/>
                          <w:spacing w:line="316" w:lineRule="auto" w:before="19"/>
                          <w:ind w:left="23" w:right="50"/>
                          <w:jc w:val="left"/>
                          <w:rPr>
                            <w:rFonts w:ascii="宋体" w:hAnsi="宋体" w:cs="宋体" w:eastAsia="宋体" w:hint="default"/>
                            <w:sz w:val="18"/>
                            <w:szCs w:val="18"/>
                          </w:rPr>
                        </w:pPr>
                        <w:r>
                          <w:rPr>
                            <w:rFonts w:ascii="宋体" w:hAnsi="宋体" w:cs="宋体" w:eastAsia="宋体" w:hint="default"/>
                            <w:sz w:val="18"/>
                            <w:szCs w:val="18"/>
                          </w:rPr>
                          <w:t>内承担连带责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任，本案受理费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105800</w:t>
                        </w:r>
                        <w:r>
                          <w:rPr>
                            <w:rFonts w:ascii="宋体" w:hAnsi="宋体" w:cs="宋体" w:eastAsia="宋体" w:hint="default"/>
                            <w:spacing w:val="-41"/>
                            <w:sz w:val="18"/>
                            <w:szCs w:val="18"/>
                          </w:rPr>
                          <w:t> </w:t>
                        </w:r>
                        <w:r>
                          <w:rPr>
                            <w:rFonts w:ascii="宋体" w:hAnsi="宋体" w:cs="宋体" w:eastAsia="宋体" w:hint="default"/>
                            <w:sz w:val="18"/>
                            <w:szCs w:val="18"/>
                          </w:rPr>
                          <w:t>元，由包</w:t>
                        </w:r>
                      </w:p>
                      <w:p>
                        <w:pPr>
                          <w:pStyle w:val="TableParagraph"/>
                          <w:spacing w:line="319" w:lineRule="auto" w:before="19"/>
                          <w:ind w:left="23" w:right="142"/>
                          <w:jc w:val="left"/>
                          <w:rPr>
                            <w:rFonts w:ascii="宋体" w:hAnsi="宋体" w:cs="宋体" w:eastAsia="宋体" w:hint="default"/>
                            <w:sz w:val="18"/>
                            <w:szCs w:val="18"/>
                          </w:rPr>
                        </w:pPr>
                        <w:r>
                          <w:rPr>
                            <w:rFonts w:ascii="宋体" w:hAnsi="宋体" w:cs="宋体" w:eastAsia="宋体" w:hint="default"/>
                            <w:sz w:val="18"/>
                            <w:szCs w:val="18"/>
                          </w:rPr>
                          <w:t>括我司在内的</w:t>
                        </w:r>
                        <w:r>
                          <w:rPr>
                            <w:rFonts w:ascii="宋体" w:hAnsi="宋体" w:cs="宋体" w:eastAsia="宋体" w:hint="default"/>
                            <w:spacing w:val="-43"/>
                            <w:sz w:val="18"/>
                            <w:szCs w:val="18"/>
                          </w:rPr>
                          <w:t> </w:t>
                        </w:r>
                        <w:r>
                          <w:rPr>
                            <w:rFonts w:ascii="宋体" w:hAnsi="宋体" w:cs="宋体" w:eastAsia="宋体" w:hint="default"/>
                            <w:sz w:val="18"/>
                            <w:szCs w:val="18"/>
                          </w:rPr>
                          <w:t>7</w:t>
                        </w:r>
                        <w:r>
                          <w:rPr>
                            <w:rFonts w:ascii="宋体" w:hAnsi="宋体" w:cs="宋体" w:eastAsia="宋体" w:hint="default"/>
                            <w:w w:val="101"/>
                            <w:sz w:val="18"/>
                            <w:szCs w:val="18"/>
                          </w:rPr>
                          <w:t> </w:t>
                        </w:r>
                        <w:r>
                          <w:rPr>
                            <w:rFonts w:ascii="宋体" w:hAnsi="宋体" w:cs="宋体" w:eastAsia="宋体" w:hint="default"/>
                            <w:sz w:val="18"/>
                            <w:szCs w:val="18"/>
                          </w:rPr>
                          <w:t>个被告共同承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担。</w:t>
                        </w:r>
                      </w:p>
                    </w:tc>
                    <w:tc>
                      <w:tcPr>
                        <w:tcW w:w="1262"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316" w:lineRule="auto" w:before="76"/>
                          <w:ind w:left="23" w:right="94"/>
                          <w:jc w:val="both"/>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2"/>
                            <w:sz w:val="18"/>
                            <w:szCs w:val="18"/>
                          </w:rPr>
                          <w:t> </w:t>
                        </w:r>
                        <w:r>
                          <w:rPr>
                            <w:rFonts w:ascii="宋体" w:hAnsi="宋体" w:cs="宋体" w:eastAsia="宋体" w:hint="default"/>
                            <w:sz w:val="18"/>
                            <w:szCs w:val="18"/>
                          </w:rPr>
                          <w:t>巨潮资讯</w:t>
                        </w:r>
                        <w:r>
                          <w:rPr>
                            <w:rFonts w:ascii="宋体" w:hAnsi="宋体" w:cs="宋体" w:eastAsia="宋体" w:hint="default"/>
                            <w:w w:val="101"/>
                            <w:sz w:val="18"/>
                            <w:szCs w:val="18"/>
                          </w:rPr>
                          <w:t> </w:t>
                        </w:r>
                        <w:r>
                          <w:rPr>
                            <w:rFonts w:ascii="宋体" w:hAnsi="宋体" w:cs="宋体" w:eastAsia="宋体" w:hint="default"/>
                            <w:sz w:val="18"/>
                            <w:szCs w:val="18"/>
                          </w:rPr>
                          <w:t>网</w:t>
                        </w:r>
                      </w:p>
                      <w:p>
                        <w:pPr>
                          <w:pStyle w:val="TableParagraph"/>
                          <w:spacing w:line="319" w:lineRule="auto" w:before="19"/>
                          <w:ind w:left="23" w:right="50"/>
                          <w:jc w:val="both"/>
                          <w:rPr>
                            <w:rFonts w:ascii="宋体" w:hAnsi="宋体" w:cs="宋体" w:eastAsia="宋体" w:hint="default"/>
                            <w:sz w:val="18"/>
                            <w:szCs w:val="18"/>
                          </w:rPr>
                        </w:pPr>
                        <w:hyperlink r:id="rId14">
                          <w:r>
                            <w:rPr>
                              <w:rFonts w:ascii="宋体" w:hAnsi="宋体" w:cs="宋体" w:eastAsia="宋体" w:hint="default"/>
                              <w:spacing w:val="-1"/>
                              <w:sz w:val="18"/>
                              <w:szCs w:val="18"/>
                            </w:rPr>
                            <w:t>（http://ww</w:t>
                          </w:r>
                        </w:hyperlink>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w.cninfo.co</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2"/>
                            <w:w w:val="101"/>
                            <w:sz w:val="18"/>
                            <w:szCs w:val="18"/>
                          </w:rPr>
                          <w:t>m.cn/）；《重</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大诉讼公告</w:t>
                        </w:r>
                      </w:p>
                    </w:tc>
                  </w:tr>
                  <w:tr>
                    <w:trPr>
                      <w:trHeight w:val="354" w:hRule="exact"/>
                    </w:trPr>
                    <w:tc>
                      <w:tcPr>
                        <w:tcW w:w="1450" w:type="dxa"/>
                        <w:tcBorders>
                          <w:top w:val="nil" w:sz="6" w:space="0" w:color="auto"/>
                          <w:left w:val="single" w:sz="4" w:space="0" w:color="000000"/>
                          <w:bottom w:val="single" w:sz="4" w:space="0" w:color="000000"/>
                          <w:right w:val="single" w:sz="4" w:space="0" w:color="000000"/>
                        </w:tcBorders>
                      </w:tcPr>
                      <w:p>
                        <w:pPr/>
                      </w:p>
                    </w:tc>
                    <w:tc>
                      <w:tcPr>
                        <w:tcW w:w="1085"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c>
                      <w:tcPr>
                        <w:tcW w:w="9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过程中。</w:t>
                        </w:r>
                      </w:p>
                    </w:tc>
                    <w:tc>
                      <w:tcPr>
                        <w:tcW w:w="1397" w:type="dxa"/>
                        <w:tcBorders>
                          <w:top w:val="nil" w:sz="6" w:space="0" w:color="auto"/>
                          <w:left w:val="single" w:sz="4" w:space="0" w:color="000000"/>
                          <w:bottom w:val="single" w:sz="4" w:space="0" w:color="000000"/>
                          <w:right w:val="single" w:sz="4" w:space="0" w:color="000000"/>
                        </w:tcBorders>
                      </w:tcPr>
                      <w:p>
                        <w:pPr/>
                      </w:p>
                    </w:tc>
                    <w:tc>
                      <w:tcPr>
                        <w:tcW w:w="1262" w:type="dxa"/>
                        <w:vMerge/>
                        <w:tcBorders>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367" w:lineRule="exact"/>
        <w:ind w:right="0"/>
        <w:jc w:val="left"/>
        <w:rPr>
          <w:b w:val="0"/>
          <w:bCs w:val="0"/>
        </w:rPr>
      </w:pPr>
      <w:r>
        <w:rPr/>
        <w:t>二、媒体质疑情况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本报告期公司无媒体普遍质疑事项。</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公司报告期不存在控股股东及其关联方对上市公司的非经营性占用资金。</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四、破产重整相关事项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公司报告期未发生破产重整相关事项。</w:t>
      </w:r>
    </w:p>
    <w:p>
      <w:pPr>
        <w:spacing w:line="610" w:lineRule="exact" w:before="106"/>
        <w:ind w:left="152" w:right="6933"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24"/>
          <w:szCs w:val="24"/>
        </w:rPr>
        <w:t>五、资产交易事项</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pacing w:val="-57"/>
          <w:sz w:val="24"/>
          <w:szCs w:val="24"/>
        </w:rPr>
      </w:r>
      <w:r>
        <w:rPr>
          <w:rFonts w:ascii="Microsoft JhengHei" w:hAnsi="Microsoft JhengHei" w:cs="Microsoft JhengHei" w:eastAsia="Microsoft JhengHei" w:hint="default"/>
          <w:b/>
          <w:bCs/>
          <w:sz w:val="21"/>
          <w:szCs w:val="21"/>
        </w:rPr>
        <w:t>1、收购资产情况</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3"/>
          <w:sz w:val="18"/>
          <w:szCs w:val="18"/>
        </w:rPr>
        <w:t>公司报告期未收购资产。</w:t>
      </w:r>
    </w:p>
    <w:p>
      <w:pPr>
        <w:spacing w:after="0" w:line="610" w:lineRule="exact"/>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2、出售资产情况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682"/>
        <w:gridCol w:w="686"/>
        <w:gridCol w:w="682"/>
        <w:gridCol w:w="682"/>
        <w:gridCol w:w="682"/>
        <w:gridCol w:w="686"/>
        <w:gridCol w:w="682"/>
        <w:gridCol w:w="682"/>
        <w:gridCol w:w="686"/>
        <w:gridCol w:w="682"/>
        <w:gridCol w:w="682"/>
        <w:gridCol w:w="686"/>
      </w:tblGrid>
      <w:tr>
        <w:trPr>
          <w:trHeight w:val="2899"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321" w:lineRule="auto"/>
              <w:ind w:left="249" w:right="65" w:hanging="183"/>
              <w:jc w:val="left"/>
              <w:rPr>
                <w:rFonts w:ascii="宋体" w:hAnsi="宋体" w:cs="宋体" w:eastAsia="宋体" w:hint="default"/>
                <w:sz w:val="18"/>
                <w:szCs w:val="18"/>
              </w:rPr>
            </w:pPr>
            <w:r>
              <w:rPr>
                <w:rFonts w:ascii="宋体" w:hAnsi="宋体" w:cs="宋体" w:eastAsia="宋体" w:hint="default"/>
                <w:sz w:val="18"/>
                <w:szCs w:val="18"/>
              </w:rPr>
              <w:t>交易对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321" w:lineRule="auto"/>
              <w:ind w:left="158" w:right="60" w:hanging="92"/>
              <w:jc w:val="left"/>
              <w:rPr>
                <w:rFonts w:ascii="宋体" w:hAnsi="宋体" w:cs="宋体" w:eastAsia="宋体" w:hint="default"/>
                <w:sz w:val="18"/>
                <w:szCs w:val="18"/>
              </w:rPr>
            </w:pPr>
            <w:r>
              <w:rPr>
                <w:rFonts w:ascii="宋体" w:hAnsi="宋体" w:cs="宋体" w:eastAsia="宋体" w:hint="default"/>
                <w:sz w:val="18"/>
                <w:szCs w:val="18"/>
              </w:rPr>
              <w:t>被出售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7" w:right="60"/>
              <w:jc w:val="both"/>
              <w:rPr>
                <w:rFonts w:ascii="宋体" w:hAnsi="宋体" w:cs="宋体" w:eastAsia="宋体" w:hint="default"/>
                <w:sz w:val="18"/>
                <w:szCs w:val="18"/>
              </w:rPr>
            </w:pPr>
            <w:r>
              <w:rPr>
                <w:rFonts w:ascii="宋体" w:hAnsi="宋体" w:cs="宋体" w:eastAsia="宋体" w:hint="default"/>
                <w:sz w:val="18"/>
                <w:szCs w:val="18"/>
              </w:rPr>
              <w:t>本期初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起至出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售日该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司贡献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316" w:lineRule="auto"/>
              <w:ind w:left="67" w:right="60"/>
              <w:jc w:val="both"/>
              <w:rPr>
                <w:rFonts w:ascii="宋体" w:hAnsi="宋体" w:cs="宋体" w:eastAsia="宋体" w:hint="default"/>
                <w:sz w:val="18"/>
                <w:szCs w:val="18"/>
              </w:rPr>
            </w:pPr>
            <w:r>
              <w:rPr>
                <w:rFonts w:ascii="宋体" w:hAnsi="宋体" w:cs="宋体" w:eastAsia="宋体" w:hint="default"/>
                <w:sz w:val="18"/>
                <w:szCs w:val="18"/>
              </w:rPr>
              <w:t>出售对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影响</w:t>
            </w:r>
          </w:p>
          <w:p>
            <w:pPr>
              <w:pStyle w:val="TableParagraph"/>
              <w:spacing w:line="240" w:lineRule="auto" w:before="23"/>
              <w:ind w:left="24"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86"/>
                <w:sz w:val="18"/>
                <w:szCs w:val="18"/>
              </w:rPr>
              <w:t> </w:t>
            </w:r>
            <w:r>
              <w:rPr>
                <w:rFonts w:ascii="宋体" w:hAnsi="宋体" w:cs="宋体" w:eastAsia="宋体" w:hint="default"/>
                <w:sz w:val="18"/>
                <w:szCs w:val="18"/>
              </w:rPr>
              <w:t>3）</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67" w:right="60"/>
              <w:jc w:val="both"/>
              <w:rPr>
                <w:rFonts w:ascii="宋体" w:hAnsi="宋体" w:cs="宋体" w:eastAsia="宋体" w:hint="default"/>
                <w:sz w:val="18"/>
                <w:szCs w:val="18"/>
              </w:rPr>
            </w:pPr>
            <w:r>
              <w:rPr>
                <w:rFonts w:ascii="宋体" w:hAnsi="宋体" w:cs="宋体" w:eastAsia="宋体" w:hint="default"/>
                <w:sz w:val="18"/>
                <w:szCs w:val="18"/>
              </w:rPr>
              <w:t>资产出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售为上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贡献的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净利润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润总额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资产出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售定价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316" w:lineRule="auto"/>
              <w:ind w:left="67" w:right="60"/>
              <w:jc w:val="center"/>
              <w:rPr>
                <w:rFonts w:ascii="宋体" w:hAnsi="宋体" w:cs="宋体" w:eastAsia="宋体" w:hint="default"/>
                <w:sz w:val="18"/>
                <w:szCs w:val="18"/>
              </w:rPr>
            </w:pPr>
            <w:r>
              <w:rPr>
                <w:rFonts w:ascii="宋体" w:hAnsi="宋体" w:cs="宋体" w:eastAsia="宋体" w:hint="default"/>
                <w:spacing w:val="-2"/>
                <w:sz w:val="18"/>
                <w:szCs w:val="18"/>
              </w:rPr>
              <w:t>是否为</w:t>
            </w:r>
            <w:r>
              <w:rPr>
                <w:rFonts w:ascii="宋体" w:hAnsi="宋体" w:cs="宋体" w:eastAsia="宋体" w:hint="default"/>
                <w:w w:val="101"/>
                <w:sz w:val="18"/>
                <w:szCs w:val="18"/>
              </w:rPr>
              <w:t> </w:t>
            </w:r>
            <w:r>
              <w:rPr>
                <w:rFonts w:ascii="宋体" w:hAnsi="宋体" w:cs="宋体" w:eastAsia="宋体" w:hint="default"/>
                <w:spacing w:val="-2"/>
                <w:sz w:val="18"/>
                <w:szCs w:val="18"/>
              </w:rPr>
              <w:t>关联交</w:t>
            </w:r>
            <w:r>
              <w:rPr>
                <w:rFonts w:ascii="宋体" w:hAnsi="宋体" w:cs="宋体" w:eastAsia="宋体" w:hint="default"/>
                <w:w w:val="101"/>
                <w:sz w:val="18"/>
                <w:szCs w:val="18"/>
              </w:rPr>
              <w:t> </w:t>
            </w:r>
            <w:r>
              <w:rPr>
                <w:rFonts w:ascii="宋体" w:hAnsi="宋体" w:cs="宋体" w:eastAsia="宋体" w:hint="default"/>
                <w:sz w:val="18"/>
                <w:szCs w:val="18"/>
              </w:rPr>
              <w:t>易</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316" w:lineRule="auto"/>
              <w:ind w:left="67" w:right="60"/>
              <w:jc w:val="both"/>
              <w:rPr>
                <w:rFonts w:ascii="宋体" w:hAnsi="宋体" w:cs="宋体" w:eastAsia="宋体" w:hint="default"/>
                <w:sz w:val="18"/>
                <w:szCs w:val="18"/>
              </w:rPr>
            </w:pPr>
            <w:r>
              <w:rPr>
                <w:rFonts w:ascii="宋体" w:hAnsi="宋体" w:cs="宋体" w:eastAsia="宋体" w:hint="default"/>
                <w:sz w:val="18"/>
                <w:szCs w:val="18"/>
              </w:rPr>
              <w:t>与交易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对方的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形）</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所涉及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产权是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否已全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部过户</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316" w:lineRule="auto"/>
              <w:ind w:left="67" w:right="60"/>
              <w:jc w:val="both"/>
              <w:rPr>
                <w:rFonts w:ascii="宋体" w:hAnsi="宋体" w:cs="宋体" w:eastAsia="宋体" w:hint="default"/>
                <w:sz w:val="18"/>
                <w:szCs w:val="18"/>
              </w:rPr>
            </w:pPr>
            <w:r>
              <w:rPr>
                <w:rFonts w:ascii="宋体" w:hAnsi="宋体" w:cs="宋体" w:eastAsia="宋体" w:hint="default"/>
                <w:sz w:val="18"/>
                <w:szCs w:val="18"/>
              </w:rPr>
              <w:t>所涉及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的债权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债务是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否已全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部转移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321" w:lineRule="auto"/>
              <w:ind w:left="249" w:right="60" w:hanging="183"/>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321" w:lineRule="auto"/>
              <w:ind w:left="249" w:right="65" w:hanging="183"/>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w:t>
            </w:r>
          </w:p>
        </w:tc>
      </w:tr>
      <w:tr>
        <w:trPr>
          <w:trHeight w:val="1958"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智点江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山房地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5"/>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宝安华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宝实业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pacing w:val="-40"/>
                <w:sz w:val="18"/>
                <w:szCs w:val="18"/>
              </w:rPr>
              <w:t> </w:t>
            </w:r>
            <w:r>
              <w:rPr>
                <w:rFonts w:ascii="宋体" w:hAnsi="宋体" w:cs="宋体" w:eastAsia="宋体" w:hint="default"/>
                <w:sz w:val="18"/>
                <w:szCs w:val="18"/>
              </w:rPr>
              <w:t>100%</w:t>
            </w:r>
          </w:p>
          <w:p>
            <w:pPr>
              <w:pStyle w:val="TableParagraph"/>
              <w:spacing w:line="240" w:lineRule="auto" w:before="23"/>
              <w:ind w:left="23" w:right="0"/>
              <w:jc w:val="both"/>
              <w:rPr>
                <w:rFonts w:ascii="宋体" w:hAnsi="宋体" w:cs="宋体" w:eastAsia="宋体" w:hint="default"/>
                <w:sz w:val="18"/>
                <w:szCs w:val="18"/>
              </w:rPr>
            </w:pPr>
            <w:r>
              <w:rPr>
                <w:rFonts w:ascii="宋体" w:hAnsi="宋体" w:cs="宋体" w:eastAsia="宋体" w:hint="default"/>
                <w:sz w:val="18"/>
                <w:szCs w:val="18"/>
              </w:rPr>
              <w:t>的股权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01" w:right="0"/>
              <w:jc w:val="left"/>
              <w:rPr>
                <w:rFonts w:ascii="宋体" w:hAnsi="宋体" w:cs="宋体" w:eastAsia="宋体" w:hint="default"/>
                <w:sz w:val="18"/>
                <w:szCs w:val="18"/>
              </w:rPr>
            </w:pPr>
            <w:r>
              <w:rPr>
                <w:rFonts w:ascii="宋体"/>
                <w:sz w:val="18"/>
              </w:rPr>
              <w:t>5,098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01" w:right="0"/>
              <w:jc w:val="left"/>
              <w:rPr>
                <w:rFonts w:ascii="宋体" w:hAnsi="宋体" w:cs="宋体" w:eastAsia="宋体" w:hint="default"/>
                <w:sz w:val="18"/>
                <w:szCs w:val="18"/>
              </w:rPr>
            </w:pPr>
            <w:r>
              <w:rPr>
                <w:rFonts w:ascii="宋体"/>
                <w:sz w:val="18"/>
              </w:rPr>
              <w:t>51.33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03"/>
              <w:jc w:val="left"/>
              <w:rPr>
                <w:rFonts w:ascii="宋体" w:hAnsi="宋体" w:cs="宋体" w:eastAsia="宋体" w:hint="default"/>
                <w:sz w:val="18"/>
                <w:szCs w:val="18"/>
              </w:rPr>
            </w:pPr>
            <w:r>
              <w:rPr>
                <w:rFonts w:ascii="宋体" w:hAnsi="宋体" w:cs="宋体" w:eastAsia="宋体" w:hint="default"/>
                <w:sz w:val="18"/>
                <w:szCs w:val="18"/>
              </w:rPr>
              <w:t>对公司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净利润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影响</w:t>
            </w:r>
            <w:r>
              <w:rPr>
                <w:rFonts w:ascii="宋体" w:hAnsi="宋体" w:cs="宋体" w:eastAsia="宋体" w:hint="default"/>
                <w:spacing w:val="-86"/>
                <w:sz w:val="18"/>
                <w:szCs w:val="18"/>
              </w:rPr>
              <w:t> </w:t>
            </w:r>
            <w:r>
              <w:rPr>
                <w:rFonts w:ascii="宋体" w:hAnsi="宋体" w:cs="宋体" w:eastAsia="宋体" w:hint="default"/>
                <w:sz w:val="18"/>
                <w:szCs w:val="18"/>
              </w:rPr>
              <w:t>5039.7</w:t>
            </w:r>
          </w:p>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115" w:right="0"/>
              <w:jc w:val="left"/>
              <w:rPr>
                <w:rFonts w:ascii="宋体" w:hAnsi="宋体" w:cs="宋体" w:eastAsia="宋体" w:hint="default"/>
                <w:sz w:val="18"/>
                <w:szCs w:val="18"/>
              </w:rPr>
            </w:pPr>
            <w:r>
              <w:rPr>
                <w:rFonts w:ascii="宋体"/>
                <w:sz w:val="18"/>
              </w:rPr>
              <w:t>81.98%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316" w:lineRule="auto"/>
              <w:ind w:left="28" w:right="103"/>
              <w:jc w:val="left"/>
              <w:rPr>
                <w:rFonts w:ascii="宋体" w:hAnsi="宋体" w:cs="宋体" w:eastAsia="宋体" w:hint="default"/>
                <w:sz w:val="18"/>
                <w:szCs w:val="18"/>
              </w:rPr>
            </w:pPr>
            <w:r>
              <w:rPr>
                <w:rFonts w:ascii="宋体" w:hAnsi="宋体" w:cs="宋体" w:eastAsia="宋体" w:hint="default"/>
                <w:sz w:val="18"/>
                <w:szCs w:val="18"/>
              </w:rPr>
              <w:t>协议定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29</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p>
          <w:p>
            <w:pPr>
              <w:pStyle w:val="TableParagraph"/>
              <w:spacing w:line="319" w:lineRule="auto" w:before="76"/>
              <w:ind w:left="23" w:right="108"/>
              <w:jc w:val="left"/>
              <w:rPr>
                <w:rFonts w:ascii="宋体" w:hAnsi="宋体" w:cs="宋体" w:eastAsia="宋体" w:hint="default"/>
                <w:sz w:val="18"/>
                <w:szCs w:val="18"/>
              </w:rPr>
            </w:pPr>
            <w:r>
              <w:rPr>
                <w:rFonts w:ascii="宋体" w:hAnsi="宋体" w:cs="宋体" w:eastAsia="宋体" w:hint="default"/>
                <w:sz w:val="18"/>
                <w:szCs w:val="18"/>
              </w:rPr>
              <w:t>日公</w:t>
            </w:r>
            <w:r>
              <w:rPr>
                <w:rFonts w:ascii="宋体" w:hAnsi="宋体" w:cs="宋体" w:eastAsia="宋体" w:hint="default"/>
                <w:spacing w:val="-86"/>
                <w:sz w:val="18"/>
                <w:szCs w:val="18"/>
              </w:rPr>
              <w:t> </w:t>
            </w:r>
            <w:r>
              <w:rPr>
                <w:rFonts w:ascii="宋体" w:hAnsi="宋体" w:cs="宋体" w:eastAsia="宋体" w:hint="default"/>
                <w:sz w:val="18"/>
                <w:szCs w:val="18"/>
              </w:rPr>
              <w:t>告，巨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潮资讯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网</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t>3、企业合并情况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公司报告期未发生企业合并情况。</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六、公司股权激励的实施情况及其影响</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公司报告期无股权激励计划及其实施情况。</w:t>
      </w:r>
    </w:p>
    <w:p>
      <w:pPr>
        <w:spacing w:line="610" w:lineRule="exact" w:before="106"/>
        <w:ind w:left="152" w:right="5192"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24"/>
          <w:szCs w:val="24"/>
        </w:rPr>
        <w:t>七、重大关联交易</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pacing w:val="-57"/>
          <w:sz w:val="24"/>
          <w:szCs w:val="24"/>
        </w:rPr>
      </w:r>
      <w:r>
        <w:rPr>
          <w:rFonts w:ascii="Microsoft JhengHei" w:hAnsi="Microsoft JhengHei" w:cs="Microsoft JhengHei" w:eastAsia="Microsoft JhengHei" w:hint="default"/>
          <w:b/>
          <w:bCs/>
          <w:sz w:val="21"/>
          <w:szCs w:val="21"/>
        </w:rPr>
        <w:t>1、与日常经营相关的关联交易</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3"/>
          <w:sz w:val="18"/>
          <w:szCs w:val="18"/>
        </w:rPr>
        <w:t>公司报告期未发生与日常经营相关的关联交易。</w:t>
      </w:r>
    </w:p>
    <w:p>
      <w:pPr>
        <w:spacing w:line="240" w:lineRule="auto" w:before="10"/>
        <w:rPr>
          <w:rFonts w:ascii="宋体" w:hAnsi="宋体" w:cs="宋体" w:eastAsia="宋体" w:hint="default"/>
          <w:sz w:val="13"/>
          <w:szCs w:val="13"/>
        </w:rPr>
      </w:pPr>
    </w:p>
    <w:p>
      <w:pPr>
        <w:pStyle w:val="Heading5"/>
        <w:spacing w:line="240" w:lineRule="auto"/>
        <w:ind w:right="0"/>
        <w:jc w:val="left"/>
        <w:rPr>
          <w:b w:val="0"/>
          <w:bCs w:val="0"/>
        </w:rPr>
      </w:pPr>
      <w:r>
        <w:rPr/>
        <w:t>2、资产收购、出售发生的关联交易</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公司报告期未发生资产收购、出售的关联交易。</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3、共同对外投资的关联交易</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公司报告期未发生共同对外投资的关联交易。</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4、关联债权债务往来</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公司报告期不存在关联债权债务往来。</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5、其他关联交易</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公司报告期无其他关联交易。</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八、重大合同及其履行情况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1、托管、承包、租赁事项情况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（1）托管情况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公司报告期不存在托管情况。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（2）承包情况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公司报告期不存在承包情况。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（3）租赁情况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公司报告期不存在租赁情况。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2、担保情况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3"/>
        <w:gridCol w:w="938"/>
        <w:gridCol w:w="939"/>
        <w:gridCol w:w="1210"/>
        <w:gridCol w:w="1176"/>
        <w:gridCol w:w="1094"/>
        <w:gridCol w:w="1013"/>
        <w:gridCol w:w="806"/>
        <w:gridCol w:w="787"/>
      </w:tblGrid>
      <w:tr>
        <w:trPr>
          <w:trHeight w:val="401"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80" w:right="0"/>
              <w:jc w:val="left"/>
              <w:rPr>
                <w:rFonts w:ascii="宋体" w:hAnsi="宋体" w:cs="宋体" w:eastAsia="宋体" w:hint="default"/>
                <w:sz w:val="18"/>
                <w:szCs w:val="18"/>
              </w:rPr>
            </w:pPr>
            <w:r>
              <w:rPr>
                <w:rFonts w:ascii="宋体" w:hAnsi="宋体" w:cs="宋体" w:eastAsia="宋体" w:hint="default"/>
                <w:spacing w:val="-3"/>
                <w:sz w:val="18"/>
                <w:szCs w:val="18"/>
              </w:rPr>
              <w:t>公司对外担保情况（不包括对子公司的担保）</w:t>
            </w:r>
          </w:p>
        </w:tc>
      </w:tr>
      <w:tr>
        <w:trPr>
          <w:trHeight w:val="1025" w:hRule="exact"/>
        </w:trPr>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5" w:right="95"/>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21" w:lineRule="auto" w:before="71"/>
              <w:ind w:left="422" w:right="142" w:hanging="269"/>
              <w:jc w:val="left"/>
              <w:rPr>
                <w:rFonts w:ascii="宋体" w:hAnsi="宋体" w:cs="宋体" w:eastAsia="宋体" w:hint="default"/>
                <w:sz w:val="18"/>
                <w:szCs w:val="18"/>
              </w:rPr>
            </w:pPr>
            <w:r>
              <w:rPr>
                <w:rFonts w:ascii="宋体" w:hAnsi="宋体" w:cs="宋体" w:eastAsia="宋体" w:hint="default"/>
                <w:spacing w:val="-2"/>
                <w:sz w:val="18"/>
                <w:szCs w:val="18"/>
              </w:rPr>
              <w:t>（协议签署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36"/>
              <w:jc w:val="right"/>
              <w:rPr>
                <w:rFonts w:ascii="宋体" w:hAnsi="宋体" w:cs="宋体" w:eastAsia="宋体" w:hint="default"/>
                <w:sz w:val="18"/>
                <w:szCs w:val="18"/>
              </w:rPr>
            </w:pPr>
            <w:r>
              <w:rPr>
                <w:rFonts w:ascii="宋体" w:hAnsi="宋体" w:cs="宋体" w:eastAsia="宋体" w:hint="default"/>
                <w:spacing w:val="-2"/>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75"/>
              <w:jc w:val="right"/>
              <w:rPr>
                <w:rFonts w:ascii="宋体" w:hAnsi="宋体" w:cs="宋体" w:eastAsia="宋体" w:hint="default"/>
                <w:sz w:val="18"/>
                <w:szCs w:val="18"/>
              </w:rPr>
            </w:pPr>
            <w:r>
              <w:rPr>
                <w:rFonts w:ascii="宋体" w:hAnsi="宋体" w:cs="宋体" w:eastAsia="宋体" w:hint="default"/>
                <w:spacing w:val="-2"/>
                <w:sz w:val="18"/>
                <w:szCs w:val="18"/>
              </w:rPr>
              <w:t>担保类型</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223"/>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20" w:right="26"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8" w:right="22"/>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403"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027" w:hRule="exact"/>
        </w:trPr>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5"/>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21" w:lineRule="auto" w:before="71"/>
              <w:ind w:left="422" w:right="142" w:hanging="269"/>
              <w:jc w:val="left"/>
              <w:rPr>
                <w:rFonts w:ascii="宋体" w:hAnsi="宋体" w:cs="宋体" w:eastAsia="宋体" w:hint="default"/>
                <w:sz w:val="18"/>
                <w:szCs w:val="18"/>
              </w:rPr>
            </w:pPr>
            <w:r>
              <w:rPr>
                <w:rFonts w:ascii="宋体" w:hAnsi="宋体" w:cs="宋体" w:eastAsia="宋体" w:hint="default"/>
                <w:spacing w:val="-2"/>
                <w:sz w:val="18"/>
                <w:szCs w:val="18"/>
              </w:rPr>
              <w:t>（协议签署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6"/>
              <w:jc w:val="right"/>
              <w:rPr>
                <w:rFonts w:ascii="宋体" w:hAnsi="宋体" w:cs="宋体" w:eastAsia="宋体" w:hint="default"/>
                <w:sz w:val="18"/>
                <w:szCs w:val="18"/>
              </w:rPr>
            </w:pPr>
            <w:r>
              <w:rPr>
                <w:rFonts w:ascii="宋体" w:hAnsi="宋体" w:cs="宋体" w:eastAsia="宋体" w:hint="default"/>
                <w:spacing w:val="-2"/>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5"/>
              <w:jc w:val="right"/>
              <w:rPr>
                <w:rFonts w:ascii="宋体" w:hAnsi="宋体" w:cs="宋体" w:eastAsia="宋体" w:hint="default"/>
                <w:sz w:val="18"/>
                <w:szCs w:val="18"/>
              </w:rPr>
            </w:pPr>
            <w:r>
              <w:rPr>
                <w:rFonts w:ascii="宋体" w:hAnsi="宋体" w:cs="宋体" w:eastAsia="宋体" w:hint="default"/>
                <w:spacing w:val="-2"/>
                <w:sz w:val="18"/>
                <w:szCs w:val="18"/>
              </w:rPr>
              <w:t>担保类型</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3"/>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20" w:right="26"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8" w:right="22"/>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0"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2"/>
              <w:jc w:val="left"/>
              <w:rPr>
                <w:rFonts w:ascii="宋体" w:hAnsi="宋体" w:cs="宋体" w:eastAsia="宋体" w:hint="default"/>
                <w:sz w:val="18"/>
                <w:szCs w:val="18"/>
              </w:rPr>
            </w:pPr>
            <w:r>
              <w:rPr>
                <w:rFonts w:ascii="宋体" w:hAnsi="宋体" w:cs="宋体" w:eastAsia="宋体" w:hint="default"/>
                <w:spacing w:val="-2"/>
                <w:sz w:val="18"/>
                <w:szCs w:val="18"/>
              </w:rPr>
              <w:t>惠州市华宝饲料有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sz w:val="18"/>
              </w:rPr>
              <w:t>2,000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1,500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6"/>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证</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五年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20"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62"/>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保额度合计（B3）</w:t>
            </w:r>
          </w:p>
        </w:tc>
        <w:tc>
          <w:tcPr>
            <w:tcW w:w="2149"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z w:val="18"/>
              </w:rPr>
              <w:t>2,000</w:t>
            </w:r>
          </w:p>
        </w:tc>
        <w:tc>
          <w:tcPr>
            <w:tcW w:w="22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3" w:right="70"/>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报告期末对子公司实际担保</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余额合计（B4）</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530.6</w:t>
            </w:r>
          </w:p>
        </w:tc>
      </w:tr>
      <w:tr>
        <w:trPr>
          <w:trHeight w:val="394"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公司担保总额（即前两大项的合计）</w:t>
            </w:r>
          </w:p>
        </w:tc>
      </w:tr>
      <w:tr>
        <w:trPr>
          <w:trHeight w:val="720"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62"/>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计（A3+B3）</w:t>
            </w:r>
          </w:p>
        </w:tc>
        <w:tc>
          <w:tcPr>
            <w:tcW w:w="2149"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z w:val="18"/>
              </w:rPr>
              <w:t>2,000</w:t>
            </w:r>
          </w:p>
        </w:tc>
        <w:tc>
          <w:tcPr>
            <w:tcW w:w="22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（A4+B4）</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530.6</w:t>
            </w:r>
          </w:p>
        </w:tc>
      </w:tr>
      <w:tr>
        <w:trPr>
          <w:trHeight w:val="408"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2"/>
                <w:sz w:val="18"/>
                <w:szCs w:val="18"/>
              </w:rPr>
              <w:t> </w:t>
            </w:r>
            <w:r>
              <w:rPr>
                <w:rFonts w:ascii="宋体" w:hAnsi="宋体" w:cs="宋体" w:eastAsia="宋体" w:hint="default"/>
                <w:spacing w:val="-2"/>
                <w:sz w:val="18"/>
                <w:szCs w:val="18"/>
              </w:rPr>
              <w:t>A4+B4）占公司净资产的比例</w:t>
            </w:r>
          </w:p>
        </w:tc>
        <w:tc>
          <w:tcPr>
            <w:tcW w:w="48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3.20%</w:t>
            </w:r>
          </w:p>
        </w:tc>
      </w:tr>
      <w:tr>
        <w:trPr>
          <w:trHeight w:val="394"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采用复合方式担保的具体情况说明</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（1）违规对外担保情况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公司报告期无违规对外担保情况。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3、其他重大合同</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公司报告期不存在其他重大合同。</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4、其他重大交易</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公司报告期不存在其他重大交易。</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九、承诺事项履行情况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w w:val="95"/>
        </w:rPr>
        <w:t>1、公司或持股      </w:t>
      </w:r>
      <w:r>
        <w:rPr>
          <w:spacing w:val="23"/>
          <w:w w:val="95"/>
        </w:rPr>
        <w:t> </w:t>
      </w:r>
      <w:r>
        <w:rPr>
          <w:w w:val="95"/>
        </w:rPr>
        <w:t>5%以上股东在报告期内发生或以前期间发生但持续到报告期内的承诺事项</w:t>
      </w:r>
      <w:r>
        <w:rPr>
          <w:b w:val="0"/>
          <w:bCs w:val="0"/>
          <w:w w:val="95"/>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公司报告期不存在公司或持股</w:t>
      </w:r>
      <w:r>
        <w:rPr>
          <w:rFonts w:ascii="宋体" w:hAnsi="宋体" w:cs="宋体" w:eastAsia="宋体" w:hint="default"/>
          <w:spacing w:val="52"/>
          <w:sz w:val="18"/>
          <w:szCs w:val="18"/>
        </w:rPr>
        <w:t> </w:t>
      </w:r>
      <w:r>
        <w:rPr>
          <w:rFonts w:ascii="宋体" w:hAnsi="宋体" w:cs="宋体" w:eastAsia="宋体" w:hint="default"/>
          <w:spacing w:val="-3"/>
          <w:sz w:val="18"/>
          <w:szCs w:val="18"/>
        </w:rPr>
        <w:t>5%以上股东在报告期内发生或以前期间发生但持续到报告期内的承诺事项。</w:t>
      </w:r>
    </w:p>
    <w:p>
      <w:pPr>
        <w:spacing w:line="240" w:lineRule="auto" w:before="12"/>
        <w:rPr>
          <w:rFonts w:ascii="宋体" w:hAnsi="宋体" w:cs="宋体" w:eastAsia="宋体" w:hint="default"/>
          <w:sz w:val="26"/>
          <w:szCs w:val="26"/>
        </w:rPr>
      </w:pPr>
    </w:p>
    <w:p>
      <w:pPr>
        <w:pStyle w:val="Heading5"/>
        <w:spacing w:line="308" w:lineRule="exact"/>
        <w:ind w:right="0"/>
        <w:jc w:val="left"/>
        <w:rPr>
          <w:b w:val="0"/>
          <w:bCs w:val="0"/>
        </w:rPr>
      </w:pPr>
      <w:r>
        <w:rPr/>
        <w:t>2、公司资产或项目存在盈利预测，且报告期仍处在盈利预测期间，公司就资产或项目达到原盈利预测及</w:t>
      </w:r>
      <w:r>
        <w:rPr>
          <w:spacing w:val="3"/>
        </w:rPr>
        <w:t> </w:t>
      </w:r>
      <w:r>
        <w:rPr>
          <w:spacing w:val="3"/>
        </w:rPr>
      </w:r>
      <w:r>
        <w:rPr/>
        <w:t>其原因做出说明</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Heading2"/>
        <w:spacing w:line="240" w:lineRule="auto"/>
        <w:ind w:right="0"/>
        <w:jc w:val="left"/>
        <w:rPr>
          <w:b w:val="0"/>
          <w:bCs w:val="0"/>
        </w:rPr>
      </w:pPr>
      <w:r>
        <w:rPr/>
        <w:t>十、聘任、解聘会计师事务所情况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883"/>
        <w:gridCol w:w="5683"/>
      </w:tblGrid>
      <w:tr>
        <w:trPr>
          <w:trHeight w:val="403" w:hRule="exact"/>
        </w:trPr>
        <w:tc>
          <w:tcPr>
            <w:tcW w:w="3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w:t>
            </w:r>
          </w:p>
        </w:tc>
      </w:tr>
      <w:tr>
        <w:trPr>
          <w:trHeight w:val="401" w:hRule="exact"/>
        </w:trPr>
        <w:tc>
          <w:tcPr>
            <w:tcW w:w="3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88</w:t>
            </w:r>
          </w:p>
        </w:tc>
      </w:tr>
      <w:tr>
        <w:trPr>
          <w:trHeight w:val="401" w:hRule="exact"/>
        </w:trPr>
        <w:tc>
          <w:tcPr>
            <w:tcW w:w="3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w w:val="101"/>
                <w:sz w:val="18"/>
              </w:rPr>
              <w:t>1</w:t>
            </w:r>
            <w:r>
              <w:rPr>
                <w:rFonts w:ascii="宋体"/>
                <w:sz w:val="18"/>
              </w:rPr>
            </w:r>
          </w:p>
        </w:tc>
      </w:tr>
      <w:tr>
        <w:trPr>
          <w:trHeight w:val="403" w:hRule="exact"/>
        </w:trPr>
        <w:tc>
          <w:tcPr>
            <w:tcW w:w="3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李巧仪、李花</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当期是否改聘会计师事务所</w:t>
      </w:r>
    </w:p>
    <w:p>
      <w:pPr>
        <w:spacing w:line="357" w:lineRule="auto" w:before="119"/>
        <w:ind w:left="152" w:right="51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聘请内部控制审计会计师事务所、财务顾问或保荐人情况</w:t>
      </w:r>
    </w:p>
    <w:p>
      <w:pPr>
        <w:pStyle w:val="BodyText"/>
        <w:spacing w:line="271" w:lineRule="exact"/>
        <w:ind w:right="0"/>
        <w:jc w:val="left"/>
      </w:pPr>
      <w:r>
        <w:rPr>
          <w:sz w:val="18"/>
          <w:szCs w:val="18"/>
        </w:rPr>
        <w:t>1、</w:t>
      </w:r>
      <w:r>
        <w:rPr/>
        <w:t>报告期内，公司聘请2014年度内部控制审计会计师事务所为瑞华会计师事务所；</w:t>
      </w:r>
    </w:p>
    <w:p>
      <w:pPr>
        <w:pStyle w:val="BodyText"/>
        <w:spacing w:line="240" w:lineRule="auto" w:before="37"/>
        <w:ind w:right="0"/>
        <w:jc w:val="left"/>
      </w:pPr>
      <w:r>
        <w:rPr/>
        <w:t>2、报告期内，公司未有聘请财务顾问或保荐人的情况。</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十一、监事会、独立董事（如适用）对会计师事务所本报告期“非标准审计报告”的说明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十二、处罚及整改情况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公司报告期不存在处罚及整改情况。</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2"/>
        <w:rPr>
          <w:rFonts w:ascii="宋体" w:hAnsi="宋体" w:cs="宋体" w:eastAsia="宋体" w:hint="default"/>
          <w:sz w:val="24"/>
          <w:szCs w:val="24"/>
        </w:rPr>
      </w:pPr>
    </w:p>
    <w:p>
      <w:pPr>
        <w:pStyle w:val="Heading2"/>
        <w:spacing w:line="367" w:lineRule="exact"/>
        <w:ind w:right="101"/>
        <w:jc w:val="left"/>
        <w:rPr>
          <w:b w:val="0"/>
          <w:bCs w:val="0"/>
        </w:rPr>
      </w:pPr>
      <w:r>
        <w:rPr/>
        <w:t>十三、年度报告披露后面临暂停上市和终止上市情况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101"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101"/>
        <w:jc w:val="left"/>
        <w:rPr>
          <w:b w:val="0"/>
          <w:bCs w:val="0"/>
        </w:rPr>
      </w:pPr>
      <w:r>
        <w:rPr/>
        <w:t>十四、其他重大事项的说明</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240" w:lineRule="auto"/>
        <w:ind w:left="632" w:right="101"/>
        <w:jc w:val="left"/>
      </w:pPr>
      <w:r>
        <w:rPr/>
        <w:t>1、关于宝安区投资管理有限公司持有的本公司全部股份划转事宜</w:t>
      </w:r>
    </w:p>
    <w:p>
      <w:pPr>
        <w:pStyle w:val="BodyText"/>
        <w:spacing w:line="384" w:lineRule="auto" w:before="166"/>
        <w:ind w:right="101" w:firstLine="480"/>
        <w:jc w:val="both"/>
      </w:pPr>
      <w:r>
        <w:rPr/>
        <w:t>2013年8月，公司接到深圳市宝安区国有资产监督管理委员会《关于变更我区深信泰丰（集团）股份</w:t>
      </w:r>
      <w:r>
        <w:rPr>
          <w:w w:val="100"/>
        </w:rPr>
        <w:t> </w:t>
      </w:r>
      <w:r>
        <w:rPr/>
        <w:t>有限公司股东的函》（深宝国资委[2013]20 号），该函明确把深圳市宝安区投资管理有限公司持有的本</w:t>
      </w:r>
      <w:r>
        <w:rPr>
          <w:spacing w:val="-34"/>
        </w:rPr>
        <w:t> </w:t>
      </w:r>
      <w:r>
        <w:rPr>
          <w:spacing w:val="-34"/>
        </w:rPr>
      </w:r>
      <w:r>
        <w:rPr/>
        <w:t>公司全部股份无偿划转至深圳市宝安建设投资有限公司持有。2014年2月27日，公司收到国务院国有资产</w:t>
      </w:r>
      <w:r>
        <w:rPr>
          <w:spacing w:val="-32"/>
        </w:rPr>
        <w:t> </w:t>
      </w:r>
      <w:r>
        <w:rPr>
          <w:spacing w:val="-32"/>
        </w:rPr>
      </w:r>
      <w:r>
        <w:rPr>
          <w:spacing w:val="-4"/>
        </w:rPr>
        <w:t>监督管理委员会《关于深圳市深信泰丰（集团）股份有限公司国有股东所持股份无偿划转有关问题的批复》</w:t>
      </w:r>
    </w:p>
    <w:p>
      <w:pPr>
        <w:pStyle w:val="BodyText"/>
        <w:spacing w:line="386" w:lineRule="auto" w:before="36"/>
        <w:ind w:right="101"/>
        <w:jc w:val="left"/>
      </w:pPr>
      <w:r>
        <w:rPr/>
        <w:t>（国资产权[2014]45号）。该函明确同意深圳市宝安区投资管理有限公司将所持公司2626.1759万股股份</w:t>
      </w:r>
      <w:r>
        <w:rPr>
          <w:spacing w:val="-32"/>
        </w:rPr>
        <w:t> </w:t>
      </w:r>
      <w:r>
        <w:rPr>
          <w:spacing w:val="-32"/>
        </w:rPr>
      </w:r>
      <w:r>
        <w:rPr/>
        <w:t>无偿划转给深圳市宝安建设投资有限公司。目前上述股份划转已于2014年7月4日办理完成。</w:t>
      </w:r>
    </w:p>
    <w:p>
      <w:pPr>
        <w:pStyle w:val="BodyText"/>
        <w:spacing w:line="381" w:lineRule="auto" w:before="38"/>
        <w:ind w:right="202" w:firstLine="480"/>
        <w:jc w:val="both"/>
      </w:pPr>
      <w:r>
        <w:rPr>
          <w:spacing w:val="-1"/>
        </w:rPr>
        <w:t>2、关于公司将深圳市宝安华宝实业有限公司100%的股权转让给深圳市智点江山房地产开发有限公司</w:t>
      </w:r>
      <w:r>
        <w:rPr>
          <w:w w:val="100"/>
        </w:rPr>
        <w:t> </w:t>
      </w:r>
      <w:r>
        <w:rPr/>
        <w:t>的事宜</w:t>
      </w:r>
    </w:p>
    <w:p>
      <w:pPr>
        <w:pStyle w:val="BodyText"/>
        <w:spacing w:line="384" w:lineRule="auto" w:before="43"/>
        <w:ind w:right="202" w:firstLine="480"/>
        <w:jc w:val="both"/>
      </w:pPr>
      <w:r>
        <w:rPr>
          <w:spacing w:val="-1"/>
        </w:rPr>
        <w:t>为了公司持续健康的发展，进一步优化公司的资产结构，突出主业，2014年6月19日经公司2013年度</w:t>
      </w:r>
      <w:r>
        <w:rPr>
          <w:w w:val="100"/>
        </w:rPr>
        <w:t> </w:t>
      </w:r>
      <w:r>
        <w:rPr>
          <w:spacing w:val="-2"/>
        </w:rPr>
        <w:t>股东大会表决通过，公司与深圳市智点江山房地产开发有限公司签署了《股权转让协议》及《股权转让补</w:t>
      </w:r>
      <w:r>
        <w:rPr>
          <w:spacing w:val="-35"/>
        </w:rPr>
        <w:t> </w:t>
      </w:r>
      <w:r>
        <w:rPr>
          <w:spacing w:val="-35"/>
        </w:rPr>
      </w:r>
      <w:r>
        <w:rPr/>
        <w:t>充协议》，将公司持有深圳市宝安华宝实业有限公司100%的股权转让给智点江山公司。转让价为人民币</w:t>
      </w:r>
      <w:r>
        <w:rPr>
          <w:spacing w:val="60"/>
        </w:rPr>
        <w:t> </w:t>
      </w:r>
      <w:r>
        <w:rPr>
          <w:spacing w:val="60"/>
        </w:rPr>
      </w:r>
      <w:r>
        <w:rPr/>
        <w:t>50,980,000.00元。目前上述股权转让事宜相关手续已全部办理完成。</w:t>
      </w:r>
    </w:p>
    <w:p>
      <w:pPr>
        <w:pStyle w:val="BodyText"/>
        <w:spacing w:line="384" w:lineRule="auto" w:before="40"/>
        <w:ind w:right="101" w:firstLine="480"/>
        <w:jc w:val="left"/>
      </w:pPr>
      <w:r>
        <w:rPr>
          <w:spacing w:val="-5"/>
        </w:rPr>
        <w:t>3、2015年3月23日，本公司拟筹划对本公司有重大影响的事项，根据《深圳证券交易所股票上市规则》</w:t>
      </w:r>
      <w:r>
        <w:rPr>
          <w:w w:val="100"/>
        </w:rPr>
        <w:t> </w:t>
      </w:r>
      <w:r>
        <w:rPr>
          <w:spacing w:val="-7"/>
        </w:rPr>
        <w:t>相关规定，为避免股票价格波动，保护广大投资者的利益，经本公司向深圳证券交易所申请，公司股票（股</w:t>
      </w:r>
      <w:r>
        <w:rPr>
          <w:spacing w:val="-8"/>
        </w:rPr>
        <w:t> </w:t>
      </w:r>
      <w:r>
        <w:rPr>
          <w:spacing w:val="-8"/>
        </w:rPr>
      </w:r>
      <w:r>
        <w:rPr>
          <w:spacing w:val="-7"/>
        </w:rPr>
        <w:t>票简称：深信泰丰，股票代码：000034）自</w:t>
      </w:r>
      <w:r>
        <w:rPr>
          <w:spacing w:val="5"/>
        </w:rPr>
        <w:t> </w:t>
      </w:r>
      <w:r>
        <w:rPr/>
        <w:t>2015</w:t>
      </w:r>
      <w:r>
        <w:rPr>
          <w:spacing w:val="5"/>
        </w:rPr>
        <w:t> </w:t>
      </w:r>
      <w:r>
        <w:rPr/>
        <w:t>年</w:t>
      </w:r>
      <w:r>
        <w:rPr>
          <w:spacing w:val="11"/>
        </w:rPr>
        <w:t> </w:t>
      </w:r>
      <w:r>
        <w:rPr>
          <w:spacing w:val="-3"/>
        </w:rPr>
        <w:t>3月</w:t>
      </w:r>
      <w:r>
        <w:rPr>
          <w:spacing w:val="11"/>
        </w:rPr>
        <w:t> </w:t>
      </w:r>
      <w:r>
        <w:rPr/>
        <w:t>23</w:t>
      </w:r>
      <w:r>
        <w:rPr>
          <w:spacing w:val="11"/>
        </w:rPr>
        <w:t> </w:t>
      </w:r>
      <w:r>
        <w:rPr>
          <w:spacing w:val="-7"/>
        </w:rPr>
        <w:t>日开市起停牌，待相关事项公告后复牌。（公</w:t>
      </w:r>
      <w:r>
        <w:rPr>
          <w:spacing w:val="-93"/>
        </w:rPr>
        <w:t> </w:t>
      </w:r>
      <w:r>
        <w:rPr>
          <w:spacing w:val="-93"/>
        </w:rPr>
      </w:r>
      <w:r>
        <w:rPr/>
        <w:t>告编号：2015-02）</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2"/>
        <w:spacing w:line="240" w:lineRule="auto"/>
        <w:ind w:right="101"/>
        <w:jc w:val="left"/>
        <w:rPr>
          <w:b w:val="0"/>
          <w:bCs w:val="0"/>
        </w:rPr>
      </w:pPr>
      <w:r>
        <w:rPr/>
        <w:t>十五、公司子公司重要事项</w:t>
      </w:r>
      <w:r>
        <w:rPr>
          <w:b w:val="0"/>
          <w:bCs w:val="0"/>
        </w:rPr>
      </w:r>
    </w:p>
    <w:p>
      <w:pPr>
        <w:spacing w:line="240" w:lineRule="auto" w:before="1"/>
        <w:rPr>
          <w:rFonts w:ascii="Microsoft JhengHei" w:hAnsi="Microsoft JhengHei" w:cs="Microsoft JhengHei" w:eastAsia="Microsoft JhengHei" w:hint="default"/>
          <w:b/>
          <w:bCs/>
          <w:sz w:val="24"/>
          <w:szCs w:val="24"/>
        </w:rPr>
      </w:pPr>
    </w:p>
    <w:p>
      <w:pPr>
        <w:pStyle w:val="BodyText"/>
        <w:spacing w:line="384" w:lineRule="auto"/>
        <w:ind w:right="202" w:firstLine="480"/>
        <w:jc w:val="both"/>
      </w:pPr>
      <w:r>
        <w:rPr>
          <w:spacing w:val="-3"/>
        </w:rPr>
        <w:t>2013年，本公司之子公司深圳市华宝（集团）饲料有限公司（以下简称深圳饲料公司）与深圳市满京</w:t>
      </w:r>
      <w:r>
        <w:rPr>
          <w:w w:val="100"/>
        </w:rPr>
        <w:t> </w:t>
      </w:r>
      <w:r>
        <w:rPr>
          <w:spacing w:val="-2"/>
        </w:rPr>
        <w:t>华房地产开发有限公司（以下简称满京华公司）签订了《深圳市“华宝饲料厂片区更新单元”城市更新项</w:t>
      </w:r>
      <w:r>
        <w:rPr>
          <w:spacing w:val="-40"/>
        </w:rPr>
        <w:t> </w:t>
      </w:r>
      <w:r>
        <w:rPr>
          <w:spacing w:val="-40"/>
        </w:rPr>
      </w:r>
      <w:r>
        <w:rPr>
          <w:spacing w:val="-2"/>
        </w:rPr>
        <w:t>目拆迁补偿协议书》，该等协议书约定满京华公司为“华宝饲料厂片区更新单元”城市更新项目唯一改造</w:t>
      </w:r>
      <w:r>
        <w:rPr>
          <w:spacing w:val="-35"/>
        </w:rPr>
        <w:t> </w:t>
      </w:r>
      <w:r>
        <w:rPr>
          <w:spacing w:val="-35"/>
        </w:rPr>
      </w:r>
      <w:r>
        <w:rPr>
          <w:spacing w:val="-2"/>
        </w:rPr>
        <w:t>实施主体；满京华公司就“华宝饲料厂片区更新单元”城市更新项目范围内深圳饲料公司名下厂房及土地</w:t>
      </w:r>
      <w:r>
        <w:rPr>
          <w:spacing w:val="-35"/>
        </w:rPr>
        <w:t> </w:t>
      </w:r>
      <w:r>
        <w:rPr>
          <w:spacing w:val="-35"/>
        </w:rPr>
      </w:r>
      <w:r>
        <w:rPr/>
        <w:t>使用权进行拆迁补偿，补偿金额为人民币1.9亿元；满京华公司是否能按计划取得“华宝饲料厂片区更新</w:t>
      </w:r>
      <w:r>
        <w:rPr>
          <w:spacing w:val="-33"/>
        </w:rPr>
        <w:t> </w:t>
      </w:r>
      <w:r>
        <w:rPr>
          <w:spacing w:val="-33"/>
        </w:rPr>
      </w:r>
      <w:r>
        <w:rPr>
          <w:spacing w:val="-2"/>
        </w:rPr>
        <w:t>单元”城市更新项目唯一改造实施主体，尚需待相关政府主管机构批准。深圳饲料公司需就满京华公司在</w:t>
      </w:r>
      <w:r>
        <w:rPr>
          <w:spacing w:val="-35"/>
        </w:rPr>
        <w:t> </w:t>
      </w:r>
      <w:r>
        <w:rPr>
          <w:spacing w:val="-35"/>
        </w:rPr>
      </w:r>
      <w:r>
        <w:rPr>
          <w:spacing w:val="-2"/>
        </w:rPr>
        <w:t>实施该项目需办理涉及城市更新以及规划国土等行政审批或许可手续时，包括专项规划申报、拆迁补偿协</w:t>
      </w:r>
    </w:p>
    <w:p>
      <w:pPr>
        <w:spacing w:after="0" w:line="384" w:lineRule="auto"/>
        <w:jc w:val="both"/>
        <w:sectPr>
          <w:pgSz w:w="11900" w:h="16840"/>
          <w:pgMar w:header="742" w:footer="984" w:top="104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left="632" w:right="0" w:hanging="480"/>
        <w:jc w:val="left"/>
      </w:pPr>
      <w:r>
        <w:rPr/>
        <w:t>议报备、实施主体认定、原有物业产权注销等，提供必要的配合。</w:t>
      </w:r>
      <w:r>
        <w:rPr>
          <w:w w:val="100"/>
        </w:rPr>
        <w:t> </w:t>
      </w:r>
      <w:r>
        <w:rPr>
          <w:spacing w:val="-1"/>
        </w:rPr>
        <w:t>2013年年度内，深圳饲料公司收到前述拆迁补偿款1.9亿元；由于截止2014年12月31日，满京华公司</w:t>
      </w:r>
    </w:p>
    <w:p>
      <w:pPr>
        <w:pStyle w:val="BodyText"/>
        <w:spacing w:line="384" w:lineRule="auto" w:before="34"/>
        <w:ind w:right="102"/>
        <w:jc w:val="both"/>
      </w:pPr>
      <w:r>
        <w:rPr>
          <w:spacing w:val="-2"/>
        </w:rPr>
        <w:t>尚未完成拆迁补偿协议，故涉及城市更新以及规划国土等行政审批或许可等一系列手续尚未办理，深圳饲</w:t>
      </w:r>
      <w:r>
        <w:rPr>
          <w:spacing w:val="-35"/>
        </w:rPr>
        <w:t> </w:t>
      </w:r>
      <w:r>
        <w:rPr>
          <w:spacing w:val="-35"/>
        </w:rPr>
      </w:r>
      <w:r>
        <w:rPr>
          <w:spacing w:val="-2"/>
        </w:rPr>
        <w:t>料公司与该拆迁补偿款对应的税务成本计算方式以及相关搬迁成本尚未能可靠确定和计量；根据《企业会</w:t>
      </w:r>
      <w:r>
        <w:rPr>
          <w:spacing w:val="-35"/>
        </w:rPr>
        <w:t> </w:t>
      </w:r>
      <w:r>
        <w:rPr>
          <w:spacing w:val="-35"/>
        </w:rPr>
      </w:r>
      <w:r>
        <w:rPr/>
        <w:t>计准则第14号－收入》准则和谨慎性原则，深圳饲料公司已取得的1.9亿元拆迁补偿款暂记预收账款，不</w:t>
      </w:r>
      <w:r>
        <w:rPr>
          <w:spacing w:val="-32"/>
        </w:rPr>
        <w:t> </w:t>
      </w:r>
      <w:r>
        <w:rPr>
          <w:spacing w:val="-32"/>
        </w:rPr>
      </w:r>
      <w:r>
        <w:rPr/>
        <w:t>确认收入；待与拆迁补偿相关的后续事项明确后再确认相应的收入和结转相关的成本。</w:t>
      </w:r>
    </w:p>
    <w:p>
      <w:pPr>
        <w:pStyle w:val="Heading2"/>
        <w:spacing w:line="240" w:lineRule="auto" w:before="116"/>
        <w:ind w:right="0"/>
        <w:jc w:val="both"/>
        <w:rPr>
          <w:b w:val="0"/>
          <w:bCs w:val="0"/>
        </w:rPr>
      </w:pPr>
      <w:r>
        <w:rPr/>
        <w:t>十六、公司发行公司债券的情况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00" w:h="16840"/>
          <w:pgMar w:header="742" w:footer="984" w:top="1040" w:bottom="118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spacing w:line="458" w:lineRule="exact"/>
        <w:ind w:left="2965" w:right="0"/>
        <w:jc w:val="left"/>
        <w:rPr>
          <w:b w:val="0"/>
          <w:bCs w:val="0"/>
        </w:rPr>
      </w:pPr>
      <w:bookmarkStart w:name="_TOC_250006" w:id="6"/>
      <w:r>
        <w:rPr/>
        <w:t>第六节 </w:t>
      </w:r>
      <w:r>
        <w:rPr>
          <w:spacing w:val="16"/>
        </w:rPr>
        <w:t> </w:t>
      </w:r>
      <w:r>
        <w:rPr/>
        <w:t>股份变动及股东情况</w:t>
      </w:r>
      <w:bookmarkEnd w:id="6"/>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1、股份变动情况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35"/>
        <w:gridCol w:w="845"/>
        <w:gridCol w:w="840"/>
        <w:gridCol w:w="845"/>
        <w:gridCol w:w="840"/>
        <w:gridCol w:w="845"/>
        <w:gridCol w:w="845"/>
        <w:gridCol w:w="840"/>
        <w:gridCol w:w="816"/>
        <w:gridCol w:w="816"/>
      </w:tblGrid>
      <w:tr>
        <w:trPr>
          <w:trHeight w:val="398" w:hRule="exact"/>
        </w:trPr>
        <w:tc>
          <w:tcPr>
            <w:tcW w:w="2035" w:type="dxa"/>
            <w:vMerge w:val="restart"/>
            <w:tcBorders>
              <w:top w:val="single" w:sz="4" w:space="0" w:color="000000"/>
              <w:left w:val="single" w:sz="4" w:space="0" w:color="000000"/>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13"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2035"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pacing w:val="-2"/>
                <w:sz w:val="18"/>
                <w:szCs w:val="18"/>
              </w:rPr>
              <w:t>发行新股</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31" w:right="46" w:hanging="269"/>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5" w:hRule="exact"/>
        </w:trPr>
        <w:tc>
          <w:tcPr>
            <w:tcW w:w="2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17,909,2</w:t>
            </w:r>
          </w:p>
          <w:p>
            <w:pPr>
              <w:pStyle w:val="TableParagraph"/>
              <w:spacing w:line="240" w:lineRule="auto" w:before="81"/>
              <w:ind w:right="17"/>
              <w:jc w:val="right"/>
              <w:rPr>
                <w:rFonts w:ascii="宋体" w:hAnsi="宋体" w:cs="宋体" w:eastAsia="宋体" w:hint="default"/>
                <w:sz w:val="18"/>
                <w:szCs w:val="18"/>
              </w:rPr>
            </w:pPr>
            <w:r>
              <w:rPr>
                <w:rFonts w:ascii="宋体"/>
                <w:sz w:val="18"/>
              </w:rPr>
              <w:t>23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5.00%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17,909,2</w:t>
            </w:r>
          </w:p>
          <w:p>
            <w:pPr>
              <w:pStyle w:val="TableParagraph"/>
              <w:spacing w:line="240" w:lineRule="auto" w:before="81"/>
              <w:ind w:right="17"/>
              <w:jc w:val="right"/>
              <w:rPr>
                <w:rFonts w:ascii="宋体" w:hAnsi="宋体" w:cs="宋体" w:eastAsia="宋体" w:hint="default"/>
                <w:sz w:val="18"/>
                <w:szCs w:val="18"/>
              </w:rPr>
            </w:pPr>
            <w:r>
              <w:rPr>
                <w:rFonts w:ascii="宋体"/>
                <w:sz w:val="18"/>
              </w:rPr>
              <w:t>23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z w:val="18"/>
              </w:rPr>
              <w:t>5.00%</w:t>
            </w:r>
          </w:p>
        </w:tc>
      </w:tr>
      <w:tr>
        <w:trPr>
          <w:trHeight w:val="403" w:hRule="exact"/>
        </w:trPr>
        <w:tc>
          <w:tcPr>
            <w:tcW w:w="2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r>
      <w:tr>
        <w:trPr>
          <w:trHeight w:val="710" w:hRule="exact"/>
        </w:trPr>
        <w:tc>
          <w:tcPr>
            <w:tcW w:w="2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17,901,6</w:t>
            </w:r>
          </w:p>
          <w:p>
            <w:pPr>
              <w:pStyle w:val="TableParagraph"/>
              <w:spacing w:line="240" w:lineRule="auto" w:before="76"/>
              <w:ind w:right="17"/>
              <w:jc w:val="right"/>
              <w:rPr>
                <w:rFonts w:ascii="宋体" w:hAnsi="宋体" w:cs="宋体" w:eastAsia="宋体" w:hint="default"/>
                <w:sz w:val="18"/>
                <w:szCs w:val="18"/>
              </w:rPr>
            </w:pPr>
            <w:r>
              <w:rPr>
                <w:rFonts w:ascii="宋体"/>
                <w:sz w:val="18"/>
              </w:rPr>
              <w:t>71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5.00%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17,901,6</w:t>
            </w:r>
          </w:p>
          <w:p>
            <w:pPr>
              <w:pStyle w:val="TableParagraph"/>
              <w:spacing w:line="240" w:lineRule="auto" w:before="76"/>
              <w:ind w:right="17"/>
              <w:jc w:val="right"/>
              <w:rPr>
                <w:rFonts w:ascii="宋体" w:hAnsi="宋体" w:cs="宋体" w:eastAsia="宋体" w:hint="default"/>
                <w:sz w:val="18"/>
                <w:szCs w:val="18"/>
              </w:rPr>
            </w:pPr>
            <w:r>
              <w:rPr>
                <w:rFonts w:ascii="宋体"/>
                <w:sz w:val="18"/>
              </w:rPr>
              <w:t>71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5.00%</w:t>
            </w:r>
          </w:p>
        </w:tc>
      </w:tr>
      <w:tr>
        <w:trPr>
          <w:trHeight w:val="403" w:hRule="exact"/>
        </w:trPr>
        <w:tc>
          <w:tcPr>
            <w:tcW w:w="2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7,552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7,552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r>
      <w:tr>
        <w:trPr>
          <w:trHeight w:val="403" w:hRule="exact"/>
        </w:trPr>
        <w:tc>
          <w:tcPr>
            <w:tcW w:w="2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r>
      <w:tr>
        <w:trPr>
          <w:trHeight w:val="403" w:hRule="exact"/>
        </w:trPr>
        <w:tc>
          <w:tcPr>
            <w:tcW w:w="2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4"/>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7,552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7,552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r>
      <w:tr>
        <w:trPr>
          <w:trHeight w:val="398" w:hRule="exact"/>
        </w:trPr>
        <w:tc>
          <w:tcPr>
            <w:tcW w:w="2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r>
      <w:tr>
        <w:trPr>
          <w:trHeight w:val="403" w:hRule="exact"/>
        </w:trPr>
        <w:tc>
          <w:tcPr>
            <w:tcW w:w="2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r>
      <w:tr>
        <w:trPr>
          <w:trHeight w:val="403" w:hRule="exact"/>
        </w:trPr>
        <w:tc>
          <w:tcPr>
            <w:tcW w:w="2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4"/>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r>
      <w:tr>
        <w:trPr>
          <w:trHeight w:val="715" w:hRule="exact"/>
        </w:trPr>
        <w:tc>
          <w:tcPr>
            <w:tcW w:w="2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 w:right="0"/>
              <w:jc w:val="left"/>
              <w:rPr>
                <w:rFonts w:ascii="宋体" w:hAnsi="宋体" w:cs="宋体" w:eastAsia="宋体" w:hint="default"/>
                <w:sz w:val="18"/>
                <w:szCs w:val="18"/>
              </w:rPr>
            </w:pPr>
            <w:r>
              <w:rPr>
                <w:rFonts w:ascii="宋体"/>
                <w:sz w:val="18"/>
              </w:rPr>
              <w:t>340,064,</w:t>
            </w:r>
          </w:p>
          <w:p>
            <w:pPr>
              <w:pStyle w:val="TableParagraph"/>
              <w:spacing w:line="240" w:lineRule="auto" w:before="76"/>
              <w:ind w:left="542" w:right="0"/>
              <w:jc w:val="left"/>
              <w:rPr>
                <w:rFonts w:ascii="宋体" w:hAnsi="宋体" w:cs="宋体" w:eastAsia="宋体" w:hint="default"/>
                <w:sz w:val="18"/>
                <w:szCs w:val="18"/>
              </w:rPr>
            </w:pPr>
            <w:r>
              <w:rPr>
                <w:rFonts w:ascii="宋体"/>
                <w:sz w:val="18"/>
              </w:rPr>
              <w:t>308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95.00%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 w:right="0"/>
              <w:jc w:val="left"/>
              <w:rPr>
                <w:rFonts w:ascii="宋体" w:hAnsi="宋体" w:cs="宋体" w:eastAsia="宋体" w:hint="default"/>
                <w:sz w:val="18"/>
                <w:szCs w:val="18"/>
              </w:rPr>
            </w:pPr>
            <w:r>
              <w:rPr>
                <w:rFonts w:ascii="宋体"/>
                <w:sz w:val="18"/>
              </w:rPr>
              <w:t>340,064,</w:t>
            </w:r>
          </w:p>
          <w:p>
            <w:pPr>
              <w:pStyle w:val="TableParagraph"/>
              <w:spacing w:line="240" w:lineRule="auto" w:before="76"/>
              <w:ind w:left="513" w:right="0"/>
              <w:jc w:val="left"/>
              <w:rPr>
                <w:rFonts w:ascii="宋体" w:hAnsi="宋体" w:cs="宋体" w:eastAsia="宋体" w:hint="default"/>
                <w:sz w:val="18"/>
                <w:szCs w:val="18"/>
              </w:rPr>
            </w:pPr>
            <w:r>
              <w:rPr>
                <w:rFonts w:ascii="宋体"/>
                <w:sz w:val="18"/>
              </w:rPr>
              <w:t>308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95.00%</w:t>
            </w:r>
          </w:p>
        </w:tc>
      </w:tr>
      <w:tr>
        <w:trPr>
          <w:trHeight w:val="710" w:hRule="exact"/>
        </w:trPr>
        <w:tc>
          <w:tcPr>
            <w:tcW w:w="2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 w:right="0"/>
              <w:jc w:val="left"/>
              <w:rPr>
                <w:rFonts w:ascii="宋体" w:hAnsi="宋体" w:cs="宋体" w:eastAsia="宋体" w:hint="default"/>
                <w:sz w:val="18"/>
                <w:szCs w:val="18"/>
              </w:rPr>
            </w:pPr>
            <w:r>
              <w:rPr>
                <w:rFonts w:ascii="宋体"/>
                <w:sz w:val="18"/>
              </w:rPr>
              <w:t>340,064,</w:t>
            </w:r>
          </w:p>
          <w:p>
            <w:pPr>
              <w:pStyle w:val="TableParagraph"/>
              <w:spacing w:line="240" w:lineRule="auto" w:before="76"/>
              <w:ind w:left="542" w:right="0"/>
              <w:jc w:val="left"/>
              <w:rPr>
                <w:rFonts w:ascii="宋体" w:hAnsi="宋体" w:cs="宋体" w:eastAsia="宋体" w:hint="default"/>
                <w:sz w:val="18"/>
                <w:szCs w:val="18"/>
              </w:rPr>
            </w:pPr>
            <w:r>
              <w:rPr>
                <w:rFonts w:ascii="宋体"/>
                <w:sz w:val="18"/>
              </w:rPr>
              <w:t>308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95.00%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 w:right="0"/>
              <w:jc w:val="left"/>
              <w:rPr>
                <w:rFonts w:ascii="宋体" w:hAnsi="宋体" w:cs="宋体" w:eastAsia="宋体" w:hint="default"/>
                <w:sz w:val="18"/>
                <w:szCs w:val="18"/>
              </w:rPr>
            </w:pPr>
            <w:r>
              <w:rPr>
                <w:rFonts w:ascii="宋体"/>
                <w:sz w:val="18"/>
              </w:rPr>
              <w:t>340,064,</w:t>
            </w:r>
          </w:p>
          <w:p>
            <w:pPr>
              <w:pStyle w:val="TableParagraph"/>
              <w:spacing w:line="240" w:lineRule="auto" w:before="76"/>
              <w:ind w:left="513" w:right="0"/>
              <w:jc w:val="left"/>
              <w:rPr>
                <w:rFonts w:ascii="宋体" w:hAnsi="宋体" w:cs="宋体" w:eastAsia="宋体" w:hint="default"/>
                <w:sz w:val="18"/>
                <w:szCs w:val="18"/>
              </w:rPr>
            </w:pPr>
            <w:r>
              <w:rPr>
                <w:rFonts w:ascii="宋体"/>
                <w:sz w:val="18"/>
              </w:rPr>
              <w:t>308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95.00%</w:t>
            </w:r>
          </w:p>
        </w:tc>
      </w:tr>
      <w:tr>
        <w:trPr>
          <w:trHeight w:val="403" w:hRule="exact"/>
        </w:trPr>
        <w:tc>
          <w:tcPr>
            <w:tcW w:w="2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r>
      <w:tr>
        <w:trPr>
          <w:trHeight w:val="403" w:hRule="exact"/>
        </w:trPr>
        <w:tc>
          <w:tcPr>
            <w:tcW w:w="2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r>
      <w:tr>
        <w:trPr>
          <w:trHeight w:val="403" w:hRule="exact"/>
        </w:trPr>
        <w:tc>
          <w:tcPr>
            <w:tcW w:w="2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r>
      <w:tr>
        <w:trPr>
          <w:trHeight w:val="710" w:hRule="exact"/>
        </w:trPr>
        <w:tc>
          <w:tcPr>
            <w:tcW w:w="2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 w:right="0"/>
              <w:jc w:val="left"/>
              <w:rPr>
                <w:rFonts w:ascii="宋体" w:hAnsi="宋体" w:cs="宋体" w:eastAsia="宋体" w:hint="default"/>
                <w:sz w:val="18"/>
                <w:szCs w:val="18"/>
              </w:rPr>
            </w:pPr>
            <w:r>
              <w:rPr>
                <w:rFonts w:ascii="宋体"/>
                <w:sz w:val="18"/>
              </w:rPr>
              <w:t>357,973,</w:t>
            </w:r>
          </w:p>
          <w:p>
            <w:pPr>
              <w:pStyle w:val="TableParagraph"/>
              <w:spacing w:line="240" w:lineRule="auto" w:before="76"/>
              <w:ind w:left="542" w:right="0"/>
              <w:jc w:val="left"/>
              <w:rPr>
                <w:rFonts w:ascii="宋体" w:hAnsi="宋体" w:cs="宋体" w:eastAsia="宋体" w:hint="default"/>
                <w:sz w:val="18"/>
                <w:szCs w:val="18"/>
              </w:rPr>
            </w:pPr>
            <w:r>
              <w:rPr>
                <w:rFonts w:ascii="宋体"/>
                <w:sz w:val="18"/>
              </w:rPr>
              <w:t>531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 w:right="0"/>
              <w:jc w:val="left"/>
              <w:rPr>
                <w:rFonts w:ascii="宋体" w:hAnsi="宋体" w:cs="宋体" w:eastAsia="宋体" w:hint="default"/>
                <w:sz w:val="18"/>
                <w:szCs w:val="18"/>
              </w:rPr>
            </w:pPr>
            <w:r>
              <w:rPr>
                <w:rFonts w:ascii="宋体"/>
                <w:sz w:val="18"/>
              </w:rPr>
              <w:t>357,973,</w:t>
            </w:r>
          </w:p>
          <w:p>
            <w:pPr>
              <w:pStyle w:val="TableParagraph"/>
              <w:spacing w:line="240" w:lineRule="auto" w:before="76"/>
              <w:ind w:left="513" w:right="0"/>
              <w:jc w:val="left"/>
              <w:rPr>
                <w:rFonts w:ascii="宋体" w:hAnsi="宋体" w:cs="宋体" w:eastAsia="宋体" w:hint="default"/>
                <w:sz w:val="18"/>
                <w:szCs w:val="18"/>
              </w:rPr>
            </w:pPr>
            <w:r>
              <w:rPr>
                <w:rFonts w:ascii="宋体"/>
                <w:sz w:val="18"/>
              </w:rPr>
              <w:t>531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100.00%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股份变动的原因</w:t>
      </w:r>
    </w:p>
    <w:p>
      <w:pPr>
        <w:spacing w:line="357" w:lineRule="auto" w:before="119"/>
        <w:ind w:left="152" w:right="78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pacing w:val="-3"/>
          <w:sz w:val="18"/>
          <w:szCs w:val="18"/>
        </w:rPr>
        <w:t>适用</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股份变动的批准情况</w:t>
      </w:r>
    </w:p>
    <w:p>
      <w:pPr>
        <w:spacing w:line="357" w:lineRule="auto" w:before="31"/>
        <w:ind w:left="152" w:right="78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pacing w:val="-3"/>
          <w:sz w:val="18"/>
          <w:szCs w:val="18"/>
        </w:rPr>
        <w:t>适用</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股份变动的过户情况</w:t>
      </w:r>
    </w:p>
    <w:p>
      <w:pPr>
        <w:spacing w:before="26"/>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3"/>
        <w:rPr>
          <w:rFonts w:ascii="宋体" w:hAnsi="宋体" w:cs="宋体" w:eastAsia="宋体" w:hint="default"/>
          <w:sz w:val="27"/>
          <w:szCs w:val="2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股份变动对最近一年和最近一期基本每股收益和稀释每股收益、归属于公司普通股股东的每股净资产等财务指标的影响</w:t>
      </w:r>
    </w:p>
    <w:p>
      <w:pPr>
        <w:spacing w:line="362" w:lineRule="auto" w:before="115"/>
        <w:ind w:left="152" w:right="519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公司认为必要或证券监管机构要求披露的其他内容</w:t>
      </w:r>
    </w:p>
    <w:p>
      <w:pPr>
        <w:spacing w:before="23"/>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2、限售股份变动情况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二、证券发行与上市情况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1、报告期末近三年历次证券发行情况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2、公司股份总数及股东结构的变动、公司资产和负债结构的变动情况说明</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3、现存的内部职工股情况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三、股东和实际控制人情况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1、公司股东数量及持股情况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3"/>
        <w:gridCol w:w="235"/>
        <w:gridCol w:w="1195"/>
        <w:gridCol w:w="398"/>
        <w:gridCol w:w="398"/>
        <w:gridCol w:w="797"/>
        <w:gridCol w:w="394"/>
        <w:gridCol w:w="403"/>
        <w:gridCol w:w="797"/>
        <w:gridCol w:w="398"/>
        <w:gridCol w:w="456"/>
        <w:gridCol w:w="1138"/>
        <w:gridCol w:w="230"/>
        <w:gridCol w:w="1363"/>
      </w:tblGrid>
      <w:tr>
        <w:trPr>
          <w:trHeight w:val="1344" w:hRule="exact"/>
        </w:trPr>
        <w:tc>
          <w:tcPr>
            <w:tcW w:w="15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4" w:right="118"/>
              <w:jc w:val="left"/>
              <w:rPr>
                <w:rFonts w:ascii="宋体" w:hAnsi="宋体" w:cs="宋体" w:eastAsia="宋体" w:hint="default"/>
                <w:sz w:val="18"/>
                <w:szCs w:val="18"/>
              </w:rPr>
            </w:pPr>
            <w:r>
              <w:rPr>
                <w:rFonts w:ascii="宋体" w:hAnsi="宋体" w:cs="宋体" w:eastAsia="宋体" w:hint="default"/>
                <w:spacing w:val="-2"/>
                <w:sz w:val="18"/>
                <w:szCs w:val="18"/>
              </w:rPr>
              <w:t>报告期末普通股股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东总数</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22" w:right="0"/>
              <w:jc w:val="left"/>
              <w:rPr>
                <w:rFonts w:ascii="宋体" w:hAnsi="宋体" w:cs="宋体" w:eastAsia="宋体" w:hint="default"/>
                <w:sz w:val="18"/>
                <w:szCs w:val="18"/>
              </w:rPr>
            </w:pPr>
            <w:r>
              <w:rPr>
                <w:rFonts w:ascii="宋体"/>
                <w:sz w:val="18"/>
              </w:rPr>
              <w:t>29,059</w:t>
            </w:r>
          </w:p>
        </w:tc>
        <w:tc>
          <w:tcPr>
            <w:tcW w:w="1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pacing w:val="-2"/>
                <w:sz w:val="18"/>
                <w:szCs w:val="18"/>
              </w:rPr>
              <w:t>年度报告披露日前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个交易日末普</w:t>
            </w:r>
            <w:r>
              <w:rPr>
                <w:rFonts w:ascii="宋体" w:hAnsi="宋体" w:cs="宋体" w:eastAsia="宋体" w:hint="default"/>
                <w:w w:val="101"/>
                <w:sz w:val="18"/>
                <w:szCs w:val="18"/>
              </w:rPr>
              <w:t> </w:t>
            </w:r>
            <w:r>
              <w:rPr>
                <w:rFonts w:ascii="宋体" w:hAnsi="宋体" w:cs="宋体" w:eastAsia="宋体" w:hint="default"/>
                <w:sz w:val="18"/>
                <w:szCs w:val="18"/>
              </w:rPr>
              <w:t>通股股东总数</w:t>
            </w:r>
          </w:p>
        </w:tc>
        <w:tc>
          <w:tcPr>
            <w:tcW w:w="1598" w:type="dxa"/>
            <w:gridSpan w:val="3"/>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2"/>
              <w:jc w:val="left"/>
              <w:rPr>
                <w:rFonts w:ascii="宋体" w:hAnsi="宋体" w:cs="宋体" w:eastAsia="宋体" w:hint="default"/>
                <w:sz w:val="18"/>
                <w:szCs w:val="18"/>
              </w:rPr>
            </w:pPr>
            <w:r>
              <w:rPr>
                <w:rFonts w:ascii="宋体" w:hAnsi="宋体" w:cs="宋体" w:eastAsia="宋体" w:hint="default"/>
                <w:sz w:val="18"/>
                <w:szCs w:val="18"/>
              </w:rPr>
              <w:t>报告期末表决权恢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复的优先股股东总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w w:val="101"/>
                <w:sz w:val="18"/>
                <w:szCs w:val="18"/>
              </w:rPr>
              <w:t>数（如有）（参见注</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8）</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398" w:hRule="exact"/>
        </w:trPr>
        <w:tc>
          <w:tcPr>
            <w:tcW w:w="9566"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36"/>
                <w:sz w:val="18"/>
                <w:szCs w:val="18"/>
              </w:rPr>
              <w:t> </w:t>
            </w:r>
            <w:r>
              <w:rPr>
                <w:rFonts w:ascii="宋体" w:hAnsi="宋体" w:cs="宋体" w:eastAsia="宋体" w:hint="default"/>
                <w:sz w:val="18"/>
                <w:szCs w:val="18"/>
              </w:rPr>
              <w:t>5%以上的股东或前</w:t>
            </w:r>
            <w:r>
              <w:rPr>
                <w:rFonts w:ascii="宋体" w:hAnsi="宋体" w:cs="宋体" w:eastAsia="宋体" w:hint="default"/>
                <w:spacing w:val="-42"/>
                <w:sz w:val="18"/>
                <w:szCs w:val="18"/>
              </w:rPr>
              <w:t> </w:t>
            </w:r>
            <w:r>
              <w:rPr>
                <w:rFonts w:ascii="宋体" w:hAnsi="宋体" w:cs="宋体" w:eastAsia="宋体" w:hint="default"/>
                <w:sz w:val="18"/>
                <w:szCs w:val="18"/>
              </w:rPr>
              <w:t>10</w:t>
            </w:r>
            <w:r>
              <w:rPr>
                <w:rFonts w:ascii="宋体" w:hAnsi="宋体" w:cs="宋体" w:eastAsia="宋体" w:hint="default"/>
                <w:spacing w:val="-36"/>
                <w:sz w:val="18"/>
                <w:szCs w:val="18"/>
              </w:rPr>
              <w:t> </w:t>
            </w:r>
            <w:r>
              <w:rPr>
                <w:rFonts w:ascii="宋体" w:hAnsi="宋体" w:cs="宋体" w:eastAsia="宋体" w:hint="default"/>
                <w:spacing w:val="-3"/>
                <w:sz w:val="18"/>
                <w:szCs w:val="18"/>
              </w:rPr>
              <w:t>名股东持股情况</w:t>
            </w:r>
          </w:p>
        </w:tc>
      </w:tr>
      <w:tr>
        <w:trPr>
          <w:trHeight w:val="401" w:hRule="exact"/>
        </w:trPr>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5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3" w:right="26"/>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持股数量</w:t>
            </w: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3" w:right="26"/>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3" w:right="26"/>
              <w:jc w:val="both"/>
              <w:rPr>
                <w:rFonts w:ascii="宋体" w:hAnsi="宋体" w:cs="宋体" w:eastAsia="宋体" w:hint="default"/>
                <w:sz w:val="18"/>
                <w:szCs w:val="18"/>
              </w:rPr>
            </w:pPr>
            <w:r>
              <w:rPr>
                <w:rFonts w:ascii="宋体" w:hAnsi="宋体" w:cs="宋体" w:eastAsia="宋体" w:hint="default"/>
                <w:sz w:val="18"/>
                <w:szCs w:val="18"/>
              </w:rPr>
              <w:t>持有有限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8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2" w:right="55"/>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7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622" w:hRule="exact"/>
        </w:trPr>
        <w:tc>
          <w:tcPr>
            <w:tcW w:w="1363" w:type="dxa"/>
            <w:vMerge/>
            <w:tcBorders>
              <w:left w:val="single" w:sz="4" w:space="0" w:color="000000"/>
              <w:bottom w:val="single" w:sz="4" w:space="0" w:color="000000"/>
              <w:right w:val="single" w:sz="4" w:space="0" w:color="000000"/>
            </w:tcBorders>
            <w:shd w:val="clear" w:color="auto" w:fill="D2D2D2"/>
          </w:tcPr>
          <w:p>
            <w:pPr/>
          </w:p>
        </w:tc>
        <w:tc>
          <w:tcPr>
            <w:tcW w:w="1430" w:type="dxa"/>
            <w:gridSpan w:val="2"/>
            <w:vMerge/>
            <w:tcBorders>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363" w:type="dxa"/>
            <w:vMerge w:val="restart"/>
            <w:tcBorders>
              <w:top w:val="single" w:sz="4" w:space="0" w:color="000000"/>
              <w:left w:val="single" w:sz="4" w:space="0" w:color="000000"/>
              <w:right w:val="single" w:sz="4" w:space="0" w:color="000000"/>
            </w:tcBorders>
          </w:tcPr>
          <w:p>
            <w:pPr>
              <w:pStyle w:val="TableParagraph"/>
              <w:spacing w:line="316" w:lineRule="auto" w:before="101"/>
              <w:ind w:left="24" w:right="65"/>
              <w:jc w:val="left"/>
              <w:rPr>
                <w:rFonts w:ascii="宋体" w:hAnsi="宋体" w:cs="宋体" w:eastAsia="宋体" w:hint="default"/>
                <w:sz w:val="18"/>
                <w:szCs w:val="18"/>
              </w:rPr>
            </w:pPr>
            <w:r>
              <w:rPr>
                <w:rFonts w:ascii="宋体" w:hAnsi="宋体" w:cs="宋体" w:eastAsia="宋体" w:hint="default"/>
                <w:spacing w:val="-3"/>
                <w:sz w:val="18"/>
                <w:szCs w:val="18"/>
              </w:rPr>
              <w:t>中国希格玛有限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430" w:type="dxa"/>
            <w:gridSpan w:val="2"/>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97" w:type="dxa"/>
            <w:gridSpan w:val="2"/>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sz w:val="18"/>
              </w:rPr>
              <w:t>21.88%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1"/>
              <w:ind w:right="17"/>
              <w:jc w:val="right"/>
              <w:rPr>
                <w:rFonts w:ascii="宋体" w:hAnsi="宋体" w:cs="宋体" w:eastAsia="宋体" w:hint="default"/>
                <w:sz w:val="18"/>
                <w:szCs w:val="18"/>
              </w:rPr>
            </w:pPr>
            <w:r>
              <w:rPr>
                <w:rFonts w:ascii="宋体"/>
                <w:spacing w:val="-1"/>
                <w:sz w:val="18"/>
              </w:rPr>
              <w:t>78,306,9</w:t>
            </w:r>
          </w:p>
          <w:p>
            <w:pPr>
              <w:pStyle w:val="TableParagraph"/>
              <w:spacing w:line="240" w:lineRule="auto" w:before="76"/>
              <w:ind w:right="17"/>
              <w:jc w:val="right"/>
              <w:rPr>
                <w:rFonts w:ascii="宋体" w:hAnsi="宋体" w:cs="宋体" w:eastAsia="宋体" w:hint="default"/>
                <w:sz w:val="18"/>
                <w:szCs w:val="18"/>
              </w:rPr>
            </w:pPr>
            <w:r>
              <w:rPr>
                <w:rFonts w:ascii="宋体"/>
                <w:sz w:val="18"/>
              </w:rPr>
              <w:t>68</w:t>
            </w:r>
          </w:p>
        </w:tc>
        <w:tc>
          <w:tcPr>
            <w:tcW w:w="797" w:type="dxa"/>
            <w:gridSpan w:val="2"/>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w w:val="101"/>
                <w:sz w:val="18"/>
              </w:rPr>
              <w:t>0</w:t>
            </w:r>
            <w:r>
              <w:rPr>
                <w:rFonts w:ascii="宋体"/>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4" w:type="dxa"/>
            <w:gridSpan w:val="2"/>
            <w:vMerge w:val="restart"/>
            <w:tcBorders>
              <w:top w:val="single" w:sz="4" w:space="0" w:color="000000"/>
              <w:left w:val="single" w:sz="4" w:space="0" w:color="000000"/>
              <w:right w:val="single" w:sz="4" w:space="0" w:color="000000"/>
            </w:tcBorders>
          </w:tcPr>
          <w:p>
            <w:pPr>
              <w:pStyle w:val="TableParagraph"/>
              <w:spacing w:line="240" w:lineRule="auto" w:before="101"/>
              <w:ind w:right="17"/>
              <w:jc w:val="right"/>
              <w:rPr>
                <w:rFonts w:ascii="宋体" w:hAnsi="宋体" w:cs="宋体" w:eastAsia="宋体" w:hint="default"/>
                <w:sz w:val="18"/>
                <w:szCs w:val="18"/>
              </w:rPr>
            </w:pPr>
            <w:r>
              <w:rPr>
                <w:rFonts w:ascii="宋体"/>
                <w:spacing w:val="-1"/>
                <w:sz w:val="18"/>
              </w:rPr>
              <w:t>78,306,9</w:t>
            </w:r>
          </w:p>
          <w:p>
            <w:pPr>
              <w:pStyle w:val="TableParagraph"/>
              <w:spacing w:line="240" w:lineRule="auto" w:before="76"/>
              <w:ind w:right="17"/>
              <w:jc w:val="right"/>
              <w:rPr>
                <w:rFonts w:ascii="宋体" w:hAnsi="宋体" w:cs="宋体" w:eastAsia="宋体" w:hint="default"/>
                <w:sz w:val="18"/>
                <w:szCs w:val="18"/>
              </w:rPr>
            </w:pPr>
            <w:r>
              <w:rPr>
                <w:rFonts w:ascii="宋体"/>
                <w:sz w:val="18"/>
              </w:rPr>
              <w:t>68</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78,306,968</w:t>
            </w:r>
          </w:p>
        </w:tc>
      </w:tr>
      <w:tr>
        <w:trPr>
          <w:trHeight w:val="403" w:hRule="exact"/>
        </w:trPr>
        <w:tc>
          <w:tcPr>
            <w:tcW w:w="1363" w:type="dxa"/>
            <w:vMerge/>
            <w:tcBorders>
              <w:left w:val="single" w:sz="4" w:space="0" w:color="000000"/>
              <w:bottom w:val="single" w:sz="4" w:space="0" w:color="000000"/>
              <w:right w:val="single" w:sz="4" w:space="0" w:color="000000"/>
            </w:tcBorders>
          </w:tcPr>
          <w:p>
            <w:pPr/>
          </w:p>
        </w:tc>
        <w:tc>
          <w:tcPr>
            <w:tcW w:w="1430" w:type="dxa"/>
            <w:gridSpan w:val="2"/>
            <w:vMerge/>
            <w:tcBorders>
              <w:left w:val="single" w:sz="4" w:space="0" w:color="000000"/>
              <w:bottom w:val="single" w:sz="4" w:space="0" w:color="000000"/>
              <w:right w:val="single" w:sz="4" w:space="0" w:color="000000"/>
            </w:tcBorders>
          </w:tcPr>
          <w:p>
            <w:pPr/>
          </w:p>
        </w:tc>
        <w:tc>
          <w:tcPr>
            <w:tcW w:w="797" w:type="dxa"/>
            <w:gridSpan w:val="2"/>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gridSpan w:val="2"/>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54" w:type="dxa"/>
            <w:gridSpan w:val="2"/>
            <w:vMerge/>
            <w:tcBorders>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68,306,968</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深圳市宝安建设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投资有限公司</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1" w:right="0"/>
              <w:jc w:val="left"/>
              <w:rPr>
                <w:rFonts w:ascii="宋体" w:hAnsi="宋体" w:cs="宋体" w:eastAsia="宋体" w:hint="default"/>
                <w:sz w:val="18"/>
                <w:szCs w:val="18"/>
              </w:rPr>
            </w:pPr>
            <w:r>
              <w:rPr>
                <w:rFonts w:ascii="宋体"/>
                <w:sz w:val="18"/>
              </w:rPr>
              <w:t>7.34%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26,261,7</w:t>
            </w:r>
          </w:p>
          <w:p>
            <w:pPr>
              <w:pStyle w:val="TableParagraph"/>
              <w:spacing w:line="240" w:lineRule="auto" w:before="76"/>
              <w:ind w:right="17"/>
              <w:jc w:val="right"/>
              <w:rPr>
                <w:rFonts w:ascii="宋体" w:hAnsi="宋体" w:cs="宋体" w:eastAsia="宋体" w:hint="default"/>
                <w:sz w:val="18"/>
                <w:szCs w:val="18"/>
              </w:rPr>
            </w:pPr>
            <w:r>
              <w:rPr>
                <w:rFonts w:ascii="宋体"/>
                <w:sz w:val="18"/>
              </w:rPr>
              <w:t>59</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26,261,7</w:t>
            </w:r>
          </w:p>
          <w:p>
            <w:pPr>
              <w:pStyle w:val="TableParagraph"/>
              <w:spacing w:line="240" w:lineRule="auto" w:before="76"/>
              <w:ind w:right="17"/>
              <w:jc w:val="right"/>
              <w:rPr>
                <w:rFonts w:ascii="宋体" w:hAnsi="宋体" w:cs="宋体" w:eastAsia="宋体" w:hint="default"/>
                <w:sz w:val="18"/>
                <w:szCs w:val="18"/>
              </w:rPr>
            </w:pPr>
            <w:r>
              <w:rPr>
                <w:rFonts w:ascii="宋体"/>
                <w:sz w:val="18"/>
              </w:rPr>
              <w:t>59</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华润深国投信托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sz w:val="18"/>
              </w:rPr>
              <w:t>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17,901,6</w:t>
            </w:r>
          </w:p>
          <w:p>
            <w:pPr>
              <w:pStyle w:val="TableParagraph"/>
              <w:spacing w:line="240" w:lineRule="auto" w:before="76"/>
              <w:ind w:right="17"/>
              <w:jc w:val="right"/>
              <w:rPr>
                <w:rFonts w:ascii="宋体" w:hAnsi="宋体" w:cs="宋体" w:eastAsia="宋体" w:hint="default"/>
                <w:sz w:val="18"/>
                <w:szCs w:val="18"/>
              </w:rPr>
            </w:pPr>
            <w:r>
              <w:rPr>
                <w:rFonts w:ascii="宋体"/>
                <w:sz w:val="18"/>
              </w:rPr>
              <w:t>71</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17,901,6</w:t>
            </w:r>
          </w:p>
          <w:p>
            <w:pPr>
              <w:pStyle w:val="TableParagraph"/>
              <w:spacing w:line="240" w:lineRule="auto" w:before="76"/>
              <w:ind w:right="17"/>
              <w:jc w:val="right"/>
              <w:rPr>
                <w:rFonts w:ascii="宋体" w:hAnsi="宋体" w:cs="宋体" w:eastAsia="宋体" w:hint="default"/>
                <w:sz w:val="18"/>
                <w:szCs w:val="18"/>
              </w:rPr>
            </w:pPr>
            <w:r>
              <w:rPr>
                <w:rFonts w:ascii="宋体"/>
                <w:sz w:val="18"/>
              </w:rPr>
              <w:t>71</w:t>
            </w:r>
          </w:p>
        </w:tc>
        <w:tc>
          <w:tcPr>
            <w:tcW w:w="8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17,901,671</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0"/>
        <w:rPr>
          <w:rFonts w:ascii="宋体" w:hAnsi="宋体" w:cs="宋体" w:eastAsia="宋体" w:hint="default"/>
          <w:sz w:val="20"/>
          <w:szCs w:val="20"/>
        </w:rPr>
      </w:pPr>
      <w:r>
        <w:rPr/>
        <w:pict>
          <v:shape style="position:absolute;margin-left:56.400002pt;margin-top:72.080002pt;width:479.05pt;height:645.6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3"/>
                    <w:gridCol w:w="1430"/>
                    <w:gridCol w:w="797"/>
                    <w:gridCol w:w="797"/>
                    <w:gridCol w:w="797"/>
                    <w:gridCol w:w="797"/>
                    <w:gridCol w:w="854"/>
                    <w:gridCol w:w="1368"/>
                    <w:gridCol w:w="1363"/>
                  </w:tblGrid>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重庆润江基础设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施投资有限公司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z w:val="18"/>
                          </w:rPr>
                          <w:t>3.86%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13,833,6</w:t>
                        </w:r>
                      </w:p>
                      <w:p>
                        <w:pPr>
                          <w:pStyle w:val="TableParagraph"/>
                          <w:spacing w:line="240" w:lineRule="auto" w:before="76"/>
                          <w:ind w:right="17"/>
                          <w:jc w:val="right"/>
                          <w:rPr>
                            <w:rFonts w:ascii="宋体" w:hAnsi="宋体" w:cs="宋体" w:eastAsia="宋体" w:hint="default"/>
                            <w:sz w:val="18"/>
                            <w:szCs w:val="18"/>
                          </w:rPr>
                        </w:pPr>
                        <w:r>
                          <w:rPr>
                            <w:rFonts w:ascii="宋体"/>
                            <w:sz w:val="18"/>
                          </w:rPr>
                          <w:t>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sz w:val="18"/>
                          </w:rPr>
                          <w:t>-5950091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13,833,6</w:t>
                        </w:r>
                      </w:p>
                      <w:p>
                        <w:pPr>
                          <w:pStyle w:val="TableParagraph"/>
                          <w:spacing w:line="240" w:lineRule="auto" w:before="76"/>
                          <w:ind w:right="17"/>
                          <w:jc w:val="right"/>
                          <w:rPr>
                            <w:rFonts w:ascii="宋体" w:hAnsi="宋体" w:cs="宋体" w:eastAsia="宋体" w:hint="default"/>
                            <w:sz w:val="18"/>
                            <w:szCs w:val="18"/>
                          </w:rPr>
                        </w:pPr>
                        <w:r>
                          <w:rPr>
                            <w:rFonts w:ascii="宋体"/>
                            <w:sz w:val="18"/>
                          </w:rPr>
                          <w:t>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中国农业银行深</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圳红岭北路支行</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4,246,81</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7</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4,246,81</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7</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65"/>
                          <w:jc w:val="left"/>
                          <w:rPr>
                            <w:rFonts w:ascii="宋体" w:hAnsi="宋体" w:cs="宋体" w:eastAsia="宋体" w:hint="default"/>
                            <w:sz w:val="18"/>
                            <w:szCs w:val="18"/>
                          </w:rPr>
                        </w:pPr>
                        <w:r>
                          <w:rPr>
                            <w:rFonts w:ascii="宋体" w:hAnsi="宋体" w:cs="宋体" w:eastAsia="宋体" w:hint="default"/>
                            <w:spacing w:val="-3"/>
                            <w:sz w:val="18"/>
                            <w:szCs w:val="18"/>
                          </w:rPr>
                          <w:t>长江证券股份有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z w:val="18"/>
                          </w:rPr>
                          <w:t>1.12%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4,015,00</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4,015,00</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z w:val="18"/>
                          </w:rPr>
                          <w:t>0.74%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2,640,00</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sz w:val="18"/>
                          </w:rPr>
                          <w:t>126351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1,640,00</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深圳市海王健康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连锁店有限公司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z w:val="18"/>
                          </w:rPr>
                          <w:t>0.51%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1,819,14</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3</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1,819,14</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3</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1,819,143</w:t>
                        </w:r>
                      </w:p>
                    </w:tc>
                  </w:tr>
                  <w:tr>
                    <w:trPr>
                      <w:trHeight w:val="71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深圳市深国投实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业发展有限公司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0.47%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1,687,34</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9</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1,687,34</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9</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65"/>
                          <w:jc w:val="left"/>
                          <w:rPr>
                            <w:rFonts w:ascii="宋体" w:hAnsi="宋体" w:cs="宋体" w:eastAsia="宋体" w:hint="default"/>
                            <w:sz w:val="18"/>
                            <w:szCs w:val="18"/>
                          </w:rPr>
                        </w:pPr>
                        <w:r>
                          <w:rPr>
                            <w:rFonts w:ascii="宋体" w:hAnsi="宋体" w:cs="宋体" w:eastAsia="宋体" w:hint="default"/>
                            <w:spacing w:val="-3"/>
                            <w:sz w:val="18"/>
                            <w:szCs w:val="18"/>
                          </w:rPr>
                          <w:t>深圳市深航投资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z w:val="18"/>
                          </w:rPr>
                          <w:t>0.44%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1,575,00</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1,575,00</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773" w:type="dxa"/>
                        <w:gridSpan w:val="7"/>
                        <w:vMerge w:val="restart"/>
                        <w:tcBorders>
                          <w:top w:val="single" w:sz="4" w:space="0" w:color="000000"/>
                          <w:left w:val="single" w:sz="4" w:space="0" w:color="000000"/>
                          <w:right w:val="single" w:sz="4" w:space="0" w:color="000000"/>
                        </w:tcBorders>
                      </w:tcPr>
                      <w:p>
                        <w:pPr>
                          <w:pStyle w:val="TableParagraph"/>
                          <w:spacing w:line="319" w:lineRule="auto" w:before="53"/>
                          <w:ind w:left="23" w:right="74"/>
                          <w:jc w:val="both"/>
                          <w:rPr>
                            <w:rFonts w:ascii="宋体" w:hAnsi="宋体" w:cs="宋体" w:eastAsia="宋体" w:hint="default"/>
                            <w:sz w:val="18"/>
                            <w:szCs w:val="18"/>
                          </w:rPr>
                        </w:pPr>
                        <w:r>
                          <w:rPr>
                            <w:rFonts w:ascii="宋体" w:hAnsi="宋体" w:cs="宋体" w:eastAsia="宋体" w:hint="default"/>
                            <w:spacing w:val="-3"/>
                            <w:sz w:val="18"/>
                            <w:szCs w:val="18"/>
                          </w:rPr>
                          <w:t>上述股东中，公司第一大股东与其他股东之间不存在关联关系，也不属于《上市公司</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股东持股变动信息披露管理办法》规定的一致行动人。华润深国投信托有限公司和深</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圳市深国投实业发展有限公司之间存在关联关系。其他股东之间的关联关系不详，也</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4"/>
                            <w:sz w:val="18"/>
                            <w:szCs w:val="18"/>
                          </w:rPr>
                          <w:t>未知其之间是否属于《上市公司股东持股变动信息披露管理办法》规定的一致行动人</w:t>
                        </w:r>
                      </w:p>
                    </w:tc>
                  </w:tr>
                  <w:tr>
                    <w:trPr>
                      <w:trHeight w:val="706" w:hRule="exact"/>
                    </w:trPr>
                    <w:tc>
                      <w:tcPr>
                        <w:tcW w:w="279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24" w:right="55"/>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上述股东关联关系或一致行动的说</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明</w:t>
                        </w:r>
                      </w:p>
                    </w:tc>
                    <w:tc>
                      <w:tcPr>
                        <w:tcW w:w="6773" w:type="dxa"/>
                        <w:gridSpan w:val="7"/>
                        <w:vMerge/>
                        <w:tcBorders>
                          <w:left w:val="single" w:sz="4" w:space="0" w:color="000000"/>
                          <w:right w:val="single" w:sz="4" w:space="0" w:color="000000"/>
                        </w:tcBorders>
                      </w:tcPr>
                      <w:p>
                        <w:pPr/>
                      </w:p>
                    </w:tc>
                  </w:tr>
                  <w:tr>
                    <w:trPr>
                      <w:trHeight w:val="317" w:hRule="exact"/>
                    </w:trPr>
                    <w:tc>
                      <w:tcPr>
                        <w:tcW w:w="27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773" w:type="dxa"/>
                        <w:gridSpan w:val="7"/>
                        <w:vMerge/>
                        <w:tcBorders>
                          <w:left w:val="single" w:sz="4" w:space="0" w:color="000000"/>
                          <w:bottom w:val="single" w:sz="4" w:space="0" w:color="000000"/>
                          <w:right w:val="single" w:sz="4" w:space="0" w:color="000000"/>
                        </w:tcBorders>
                      </w:tcPr>
                      <w:p>
                        <w:pPr/>
                      </w:p>
                    </w:tc>
                  </w:tr>
                  <w:tr>
                    <w:trPr>
                      <w:trHeight w:val="403"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前 10</w:t>
                        </w:r>
                        <w:r>
                          <w:rPr>
                            <w:rFonts w:ascii="宋体" w:hAnsi="宋体" w:cs="宋体" w:eastAsia="宋体" w:hint="default"/>
                            <w:spacing w:val="-50"/>
                            <w:sz w:val="18"/>
                            <w:szCs w:val="18"/>
                          </w:rPr>
                          <w:t> </w:t>
                        </w:r>
                        <w:r>
                          <w:rPr>
                            <w:rFonts w:ascii="宋体" w:hAnsi="宋体" w:cs="宋体" w:eastAsia="宋体" w:hint="default"/>
                            <w:spacing w:val="-3"/>
                            <w:sz w:val="18"/>
                            <w:szCs w:val="18"/>
                          </w:rPr>
                          <w:t>名无限售条件股东持股情况</w:t>
                        </w:r>
                      </w:p>
                    </w:tc>
                  </w:tr>
                  <w:tr>
                    <w:trPr>
                      <w:trHeight w:val="206" w:hRule="exact"/>
                    </w:trPr>
                    <w:tc>
                      <w:tcPr>
                        <w:tcW w:w="27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04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4" w:hRule="exact"/>
                    </w:trPr>
                    <w:tc>
                      <w:tcPr>
                        <w:tcW w:w="27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4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67"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731"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794" w:type="dxa"/>
                        <w:gridSpan w:val="2"/>
                        <w:vMerge/>
                        <w:tcBorders>
                          <w:left w:val="single" w:sz="4" w:space="0" w:color="000000"/>
                          <w:bottom w:val="nil" w:sz="6" w:space="0" w:color="auto"/>
                          <w:right w:val="single" w:sz="4" w:space="0" w:color="000000"/>
                        </w:tcBorders>
                        <w:shd w:val="clear" w:color="auto" w:fill="D2D2D2"/>
                      </w:tcPr>
                      <w:p>
                        <w:pPr/>
                      </w:p>
                    </w:tc>
                    <w:tc>
                      <w:tcPr>
                        <w:tcW w:w="4042" w:type="dxa"/>
                        <w:gridSpan w:val="5"/>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04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中国希格玛有限公司</w:t>
                        </w:r>
                      </w:p>
                    </w:tc>
                    <w:tc>
                      <w:tcPr>
                        <w:tcW w:w="40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78,306,968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78,306,968</w:t>
                        </w:r>
                      </w:p>
                    </w:tc>
                  </w:tr>
                  <w:tr>
                    <w:trPr>
                      <w:trHeight w:val="403"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深圳市宝安建设投资有限公司</w:t>
                        </w:r>
                      </w:p>
                    </w:tc>
                    <w:tc>
                      <w:tcPr>
                        <w:tcW w:w="40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26,261,759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26,261,759</w:t>
                        </w:r>
                      </w:p>
                    </w:tc>
                  </w:tr>
                  <w:tr>
                    <w:trPr>
                      <w:trHeight w:val="398"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重庆润江基础设施投资有限公司</w:t>
                        </w:r>
                      </w:p>
                    </w:tc>
                    <w:tc>
                      <w:tcPr>
                        <w:tcW w:w="40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13,833,604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13,833,604</w:t>
                        </w:r>
                      </w:p>
                    </w:tc>
                  </w:tr>
                  <w:tr>
                    <w:trPr>
                      <w:trHeight w:val="403"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中国农业银行深圳红岭北路支行</w:t>
                        </w:r>
                      </w:p>
                    </w:tc>
                    <w:tc>
                      <w:tcPr>
                        <w:tcW w:w="40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4,246,817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4,246,817</w:t>
                        </w:r>
                      </w:p>
                    </w:tc>
                  </w:tr>
                  <w:tr>
                    <w:trPr>
                      <w:trHeight w:val="403"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长江证券股份有限公司</w:t>
                        </w:r>
                      </w:p>
                    </w:tc>
                    <w:tc>
                      <w:tcPr>
                        <w:tcW w:w="40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4,015,000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4,015,000</w:t>
                        </w:r>
                      </w:p>
                    </w:tc>
                  </w:tr>
                  <w:tr>
                    <w:trPr>
                      <w:trHeight w:val="403"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40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2,640,000</w:t>
                        </w:r>
                      </w:p>
                    </w:tc>
                  </w:tr>
                  <w:tr>
                    <w:trPr>
                      <w:trHeight w:val="398"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深圳市海王健康连锁店有限公司</w:t>
                        </w:r>
                      </w:p>
                    </w:tc>
                    <w:tc>
                      <w:tcPr>
                        <w:tcW w:w="40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1,819,143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1,819,143</w:t>
                        </w:r>
                      </w:p>
                    </w:tc>
                  </w:tr>
                  <w:tr>
                    <w:trPr>
                      <w:trHeight w:val="403"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深圳市深国投实业发展有限公司</w:t>
                        </w:r>
                      </w:p>
                    </w:tc>
                    <w:tc>
                      <w:tcPr>
                        <w:tcW w:w="40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1,687,349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1,687,349</w:t>
                        </w:r>
                      </w:p>
                    </w:tc>
                  </w:tr>
                  <w:tr>
                    <w:trPr>
                      <w:trHeight w:val="403"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深圳市深航投资有限公司</w:t>
                        </w:r>
                      </w:p>
                    </w:tc>
                    <w:tc>
                      <w:tcPr>
                        <w:tcW w:w="40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1,575,000</w:t>
                        </w:r>
                      </w:p>
                    </w:tc>
                  </w:tr>
                  <w:tr>
                    <w:trPr>
                      <w:trHeight w:val="403" w:hRule="exact"/>
                    </w:trPr>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中国宝安集团股份有限公司</w:t>
                        </w:r>
                      </w:p>
                    </w:tc>
                    <w:tc>
                      <w:tcPr>
                        <w:tcW w:w="40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1,543,993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1,543,993</w:t>
                        </w:r>
                      </w:p>
                    </w:tc>
                  </w:tr>
                  <w:tr>
                    <w:trPr>
                      <w:trHeight w:val="1339" w:hRule="exact"/>
                    </w:trPr>
                    <w:tc>
                      <w:tcPr>
                        <w:tcW w:w="27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 10</w:t>
                        </w:r>
                        <w:r>
                          <w:rPr>
                            <w:rFonts w:ascii="宋体" w:hAnsi="宋体" w:cs="宋体" w:eastAsia="宋体" w:hint="default"/>
                            <w:spacing w:val="-51"/>
                            <w:sz w:val="18"/>
                            <w:szCs w:val="18"/>
                          </w:rPr>
                          <w:t> </w:t>
                        </w:r>
                        <w:r>
                          <w:rPr>
                            <w:rFonts w:ascii="宋体" w:hAnsi="宋体" w:cs="宋体" w:eastAsia="宋体" w:hint="default"/>
                            <w:spacing w:val="-7"/>
                            <w:sz w:val="18"/>
                            <w:szCs w:val="18"/>
                          </w:rPr>
                          <w:t>名无限售流通股股东之间，以</w:t>
                        </w:r>
                      </w:p>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及前 10</w:t>
                        </w:r>
                        <w:r>
                          <w:rPr>
                            <w:rFonts w:ascii="宋体" w:hAnsi="宋体" w:cs="宋体" w:eastAsia="宋体" w:hint="default"/>
                            <w:spacing w:val="-53"/>
                            <w:sz w:val="18"/>
                            <w:szCs w:val="18"/>
                          </w:rPr>
                          <w:t> </w:t>
                        </w:r>
                        <w:r>
                          <w:rPr>
                            <w:rFonts w:ascii="宋体" w:hAnsi="宋体" w:cs="宋体" w:eastAsia="宋体" w:hint="default"/>
                            <w:spacing w:val="-3"/>
                            <w:sz w:val="18"/>
                            <w:szCs w:val="18"/>
                          </w:rPr>
                          <w:t>名无限售流通股股东和前</w:t>
                        </w:r>
                      </w:p>
                      <w:p>
                        <w:pPr>
                          <w:pStyle w:val="TableParagraph"/>
                          <w:spacing w:line="321" w:lineRule="auto" w:before="76"/>
                          <w:ind w:left="24" w:right="17"/>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22"/>
                            <w:sz w:val="18"/>
                            <w:szCs w:val="18"/>
                          </w:rPr>
                          <w:t> </w:t>
                        </w:r>
                        <w:r>
                          <w:rPr>
                            <w:rFonts w:ascii="宋体" w:hAnsi="宋体" w:cs="宋体" w:eastAsia="宋体" w:hint="default"/>
                            <w:spacing w:val="-3"/>
                            <w:sz w:val="18"/>
                            <w:szCs w:val="18"/>
                          </w:rPr>
                          <w:t>名股东之间关联关系或一致行动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的说明</w:t>
                        </w:r>
                      </w:p>
                    </w:tc>
                    <w:tc>
                      <w:tcPr>
                        <w:tcW w:w="6773"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4"/>
                          <w:jc w:val="both"/>
                          <w:rPr>
                            <w:rFonts w:ascii="宋体" w:hAnsi="宋体" w:cs="宋体" w:eastAsia="宋体" w:hint="default"/>
                            <w:sz w:val="18"/>
                            <w:szCs w:val="18"/>
                          </w:rPr>
                        </w:pPr>
                        <w:r>
                          <w:rPr>
                            <w:rFonts w:ascii="宋体" w:hAnsi="宋体" w:cs="宋体" w:eastAsia="宋体" w:hint="default"/>
                            <w:spacing w:val="-3"/>
                            <w:sz w:val="18"/>
                            <w:szCs w:val="18"/>
                          </w:rPr>
                          <w:t>上述股东中，公司第一大股东与其他股东之间不存在关联关系，也不属于《上市公司</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股东持股变动信息披露管理办法》规定的一致行动人。深圳市宝安区投资管理有限公</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司和中国宝安集团股份有限公司存在关联关系。其他股东之间的关联关系不详，也未</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知其之间是否属于《上市公司股东持股变动信息披露管理办法》规定的一致行动人。</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46"/>
        <w:ind w:left="0" w:right="111"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24"/>
          <w:sz w:val="18"/>
          <w:szCs w:val="18"/>
        </w:rPr>
        <w:t> </w:t>
      </w:r>
      <w:r>
        <w:rPr>
          <w:rFonts w:ascii="宋体" w:hAnsi="宋体" w:cs="宋体" w:eastAsia="宋体" w:hint="default"/>
          <w:sz w:val="18"/>
          <w:szCs w:val="18"/>
        </w:rPr>
        <w:t>10</w:t>
      </w:r>
      <w:r>
        <w:rPr>
          <w:rFonts w:ascii="宋体" w:hAnsi="宋体" w:cs="宋体" w:eastAsia="宋体" w:hint="default"/>
          <w:spacing w:val="-31"/>
          <w:sz w:val="18"/>
          <w:szCs w:val="18"/>
        </w:rPr>
        <w:t> </w:t>
      </w:r>
      <w:r>
        <w:rPr>
          <w:rFonts w:ascii="宋体" w:hAnsi="宋体" w:cs="宋体" w:eastAsia="宋体" w:hint="default"/>
          <w:sz w:val="18"/>
          <w:szCs w:val="18"/>
        </w:rPr>
        <w:t>名普通股股东、前</w:t>
      </w:r>
      <w:r>
        <w:rPr>
          <w:rFonts w:ascii="宋体" w:hAnsi="宋体" w:cs="宋体" w:eastAsia="宋体" w:hint="default"/>
          <w:spacing w:val="-24"/>
          <w:sz w:val="18"/>
          <w:szCs w:val="18"/>
        </w:rPr>
        <w:t> </w:t>
      </w:r>
      <w:r>
        <w:rPr>
          <w:rFonts w:ascii="宋体" w:hAnsi="宋体" w:cs="宋体" w:eastAsia="宋体" w:hint="default"/>
          <w:sz w:val="18"/>
          <w:szCs w:val="18"/>
        </w:rPr>
        <w:t>10</w:t>
      </w:r>
      <w:r>
        <w:rPr>
          <w:rFonts w:ascii="宋体" w:hAnsi="宋体" w:cs="宋体" w:eastAsia="宋体" w:hint="default"/>
          <w:spacing w:val="-31"/>
          <w:sz w:val="18"/>
          <w:szCs w:val="18"/>
        </w:rPr>
        <w:t> </w:t>
      </w:r>
      <w:r>
        <w:rPr>
          <w:rFonts w:ascii="宋体" w:hAnsi="宋体" w:cs="宋体" w:eastAsia="宋体" w:hint="default"/>
          <w:spacing w:val="-3"/>
          <w:sz w:val="18"/>
          <w:szCs w:val="18"/>
        </w:rPr>
        <w:t>名无限售条件普通股股东在报告期内是否进行约定购回交易</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24"/>
          <w:sz w:val="18"/>
          <w:szCs w:val="18"/>
        </w:rPr>
        <w:t> </w:t>
      </w:r>
      <w:r>
        <w:rPr>
          <w:rFonts w:ascii="宋体" w:hAnsi="宋体" w:cs="宋体" w:eastAsia="宋体" w:hint="default"/>
          <w:sz w:val="18"/>
          <w:szCs w:val="18"/>
        </w:rPr>
        <w:t>10</w:t>
      </w:r>
      <w:r>
        <w:rPr>
          <w:rFonts w:ascii="宋体" w:hAnsi="宋体" w:cs="宋体" w:eastAsia="宋体" w:hint="default"/>
          <w:spacing w:val="-31"/>
          <w:sz w:val="18"/>
          <w:szCs w:val="18"/>
        </w:rPr>
        <w:t> </w:t>
      </w:r>
      <w:r>
        <w:rPr>
          <w:rFonts w:ascii="宋体" w:hAnsi="宋体" w:cs="宋体" w:eastAsia="宋体" w:hint="default"/>
          <w:sz w:val="18"/>
          <w:szCs w:val="18"/>
        </w:rPr>
        <w:t>名普通股股东、前</w:t>
      </w:r>
      <w:r>
        <w:rPr>
          <w:rFonts w:ascii="宋体" w:hAnsi="宋体" w:cs="宋体" w:eastAsia="宋体" w:hint="default"/>
          <w:spacing w:val="-24"/>
          <w:sz w:val="18"/>
          <w:szCs w:val="18"/>
        </w:rPr>
        <w:t> </w:t>
      </w:r>
      <w:r>
        <w:rPr>
          <w:rFonts w:ascii="宋体" w:hAnsi="宋体" w:cs="宋体" w:eastAsia="宋体" w:hint="default"/>
          <w:sz w:val="18"/>
          <w:szCs w:val="18"/>
        </w:rPr>
        <w:t>10</w:t>
      </w:r>
      <w:r>
        <w:rPr>
          <w:rFonts w:ascii="宋体" w:hAnsi="宋体" w:cs="宋体" w:eastAsia="宋体" w:hint="default"/>
          <w:spacing w:val="-31"/>
          <w:sz w:val="18"/>
          <w:szCs w:val="18"/>
        </w:rPr>
        <w:t> </w:t>
      </w:r>
      <w:r>
        <w:rPr>
          <w:rFonts w:ascii="宋体" w:hAnsi="宋体" w:cs="宋体" w:eastAsia="宋体" w:hint="default"/>
          <w:spacing w:val="-3"/>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2、公司控股股东情况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before="46"/>
        <w:ind w:left="0" w:right="111" w:firstLine="0"/>
        <w:jc w:val="right"/>
        <w:rPr>
          <w:rFonts w:ascii="宋体" w:hAnsi="宋体" w:cs="宋体" w:eastAsia="宋体" w:hint="default"/>
          <w:sz w:val="18"/>
          <w:szCs w:val="18"/>
        </w:rPr>
      </w:pPr>
      <w:r>
        <w:rPr/>
        <w:pict>
          <v:shape style="position:absolute;margin-left:56.400002pt;margin-top:-51.988277pt;width:479.05pt;height:350.6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4"/>
                    <w:gridCol w:w="1493"/>
                    <w:gridCol w:w="1330"/>
                    <w:gridCol w:w="1459"/>
                    <w:gridCol w:w="1589"/>
                    <w:gridCol w:w="1862"/>
                  </w:tblGrid>
                  <w:tr>
                    <w:trPr>
                      <w:trHeight w:val="715"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70" w:right="60" w:hanging="404"/>
                          <w:jc w:val="left"/>
                          <w:rPr>
                            <w:rFonts w:ascii="宋体" w:hAnsi="宋体" w:cs="宋体" w:eastAsia="宋体" w:hint="default"/>
                            <w:sz w:val="18"/>
                            <w:szCs w:val="18"/>
                          </w:rPr>
                        </w:pPr>
                        <w:r>
                          <w:rPr>
                            <w:rFonts w:ascii="宋体" w:hAnsi="宋体" w:cs="宋体" w:eastAsia="宋体" w:hint="default"/>
                            <w:spacing w:val="-2"/>
                            <w:sz w:val="18"/>
                            <w:szCs w:val="18"/>
                          </w:rPr>
                          <w:t>法定代表人/单位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负责人</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1834" w:type="dxa"/>
                        <w:tcBorders>
                          <w:top w:val="single" w:sz="4" w:space="0" w:color="000000"/>
                          <w:left w:val="single" w:sz="4" w:space="0" w:color="000000"/>
                          <w:bottom w:val="nil" w:sz="6" w:space="0" w:color="auto"/>
                          <w:right w:val="single" w:sz="4" w:space="0" w:color="000000"/>
                        </w:tcBorders>
                      </w:tcPr>
                      <w:p>
                        <w:pPr/>
                      </w:p>
                    </w:tc>
                    <w:tc>
                      <w:tcPr>
                        <w:tcW w:w="1493"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459" w:type="dxa"/>
                        <w:tcBorders>
                          <w:top w:val="single" w:sz="4" w:space="0" w:color="000000"/>
                          <w:left w:val="single" w:sz="4" w:space="0" w:color="000000"/>
                          <w:bottom w:val="nil" w:sz="6" w:space="0" w:color="auto"/>
                          <w:right w:val="single" w:sz="4" w:space="0" w:color="000000"/>
                        </w:tcBorders>
                      </w:tcPr>
                      <w:p>
                        <w:pPr/>
                      </w:p>
                    </w:tc>
                    <w:tc>
                      <w:tcPr>
                        <w:tcW w:w="1589" w:type="dxa"/>
                        <w:tcBorders>
                          <w:top w:val="single" w:sz="4" w:space="0" w:color="000000"/>
                          <w:left w:val="single" w:sz="4" w:space="0" w:color="000000"/>
                          <w:bottom w:val="nil" w:sz="6" w:space="0" w:color="auto"/>
                          <w:right w:val="single" w:sz="4" w:space="0" w:color="000000"/>
                        </w:tcBorders>
                      </w:tcPr>
                      <w:p>
                        <w:pPr/>
                      </w:p>
                    </w:tc>
                    <w:tc>
                      <w:tcPr>
                        <w:tcW w:w="18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高新技术、新工艺、新</w:t>
                        </w:r>
                      </w:p>
                    </w:tc>
                  </w:tr>
                  <w:tr>
                    <w:trPr>
                      <w:trHeight w:val="310" w:hRule="exact"/>
                    </w:trPr>
                    <w:tc>
                      <w:tcPr>
                        <w:tcW w:w="1834"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45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11"/>
                            <w:sz w:val="18"/>
                            <w:szCs w:val="18"/>
                          </w:rPr>
                          <w:t>产品开发、生产、销售</w:t>
                        </w:r>
                      </w:p>
                    </w:tc>
                  </w:tr>
                  <w:tr>
                    <w:trPr>
                      <w:trHeight w:val="312" w:hRule="exact"/>
                    </w:trPr>
                    <w:tc>
                      <w:tcPr>
                        <w:tcW w:w="1834"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45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化工原材料（危险品除</w:t>
                        </w:r>
                      </w:p>
                    </w:tc>
                  </w:tr>
                  <w:tr>
                    <w:trPr>
                      <w:trHeight w:val="312" w:hRule="exact"/>
                    </w:trPr>
                    <w:tc>
                      <w:tcPr>
                        <w:tcW w:w="1834"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45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外</w:t>
                        </w:r>
                        <w:r>
                          <w:rPr>
                            <w:rFonts w:ascii="宋体" w:hAnsi="宋体" w:cs="宋体" w:eastAsia="宋体" w:hint="default"/>
                            <w:spacing w:val="-91"/>
                            <w:w w:val="101"/>
                            <w:sz w:val="18"/>
                            <w:szCs w:val="18"/>
                          </w:rPr>
                          <w:t>）</w:t>
                        </w:r>
                        <w:r>
                          <w:rPr>
                            <w:rFonts w:ascii="宋体" w:hAnsi="宋体" w:cs="宋体" w:eastAsia="宋体" w:hint="default"/>
                            <w:spacing w:val="-49"/>
                            <w:w w:val="101"/>
                            <w:sz w:val="18"/>
                            <w:szCs w:val="18"/>
                          </w:rPr>
                          <w:t>、</w:t>
                        </w:r>
                        <w:r>
                          <w:rPr>
                            <w:rFonts w:ascii="宋体" w:hAnsi="宋体" w:cs="宋体" w:eastAsia="宋体" w:hint="default"/>
                            <w:w w:val="101"/>
                            <w:sz w:val="18"/>
                            <w:szCs w:val="18"/>
                          </w:rPr>
                          <w:t>建</w:t>
                        </w:r>
                        <w:r>
                          <w:rPr>
                            <w:rFonts w:ascii="宋体" w:hAnsi="宋体" w:cs="宋体" w:eastAsia="宋体" w:hint="default"/>
                            <w:spacing w:val="-5"/>
                            <w:w w:val="101"/>
                            <w:sz w:val="18"/>
                            <w:szCs w:val="18"/>
                          </w:rPr>
                          <w:t>筑</w:t>
                        </w:r>
                        <w:r>
                          <w:rPr>
                            <w:rFonts w:ascii="宋体" w:hAnsi="宋体" w:cs="宋体" w:eastAsia="宋体" w:hint="default"/>
                            <w:w w:val="101"/>
                            <w:sz w:val="18"/>
                            <w:szCs w:val="18"/>
                          </w:rPr>
                          <w:t>材料</w:t>
                        </w:r>
                        <w:r>
                          <w:rPr>
                            <w:rFonts w:ascii="宋体" w:hAnsi="宋体" w:cs="宋体" w:eastAsia="宋体" w:hint="default"/>
                            <w:spacing w:val="-48"/>
                            <w:w w:val="101"/>
                            <w:sz w:val="18"/>
                            <w:szCs w:val="18"/>
                          </w:rPr>
                          <w:t>、</w:t>
                        </w:r>
                        <w:r>
                          <w:rPr>
                            <w:rFonts w:ascii="宋体" w:hAnsi="宋体" w:cs="宋体" w:eastAsia="宋体" w:hint="default"/>
                            <w:w w:val="101"/>
                            <w:sz w:val="18"/>
                            <w:szCs w:val="18"/>
                          </w:rPr>
                          <w:t>计</w:t>
                        </w:r>
                        <w:r>
                          <w:rPr>
                            <w:rFonts w:ascii="宋体" w:hAnsi="宋体" w:cs="宋体" w:eastAsia="宋体" w:hint="default"/>
                            <w:spacing w:val="-5"/>
                            <w:w w:val="101"/>
                            <w:sz w:val="18"/>
                            <w:szCs w:val="18"/>
                          </w:rPr>
                          <w:t>算</w:t>
                        </w:r>
                        <w:r>
                          <w:rPr>
                            <w:rFonts w:ascii="宋体" w:hAnsi="宋体" w:cs="宋体" w:eastAsia="宋体" w:hint="default"/>
                            <w:w w:val="101"/>
                            <w:sz w:val="18"/>
                            <w:szCs w:val="18"/>
                          </w:rPr>
                          <w:t>机</w:t>
                        </w:r>
                        <w:r>
                          <w:rPr>
                            <w:rFonts w:ascii="宋体" w:hAnsi="宋体" w:cs="宋体" w:eastAsia="宋体" w:hint="default"/>
                            <w:sz w:val="18"/>
                            <w:szCs w:val="18"/>
                          </w:rPr>
                        </w:r>
                      </w:p>
                    </w:tc>
                  </w:tr>
                  <w:tr>
                    <w:trPr>
                      <w:trHeight w:val="936" w:hRule="exact"/>
                    </w:trPr>
                    <w:tc>
                      <w:tcPr>
                        <w:tcW w:w="18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中国希格玛有限公司</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1987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3"/>
                            <w:sz w:val="18"/>
                            <w:szCs w:val="18"/>
                          </w:rPr>
                          <w:t>01</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45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sz w:val="18"/>
                          </w:rPr>
                          <w:t>10203160-9</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10,037</w:t>
                        </w:r>
                        <w:r>
                          <w:rPr>
                            <w:rFonts w:ascii="宋体" w:hAnsi="宋体" w:cs="宋体" w:eastAsia="宋体" w:hint="default"/>
                            <w:spacing w:val="-41"/>
                            <w:sz w:val="18"/>
                            <w:szCs w:val="18"/>
                          </w:rPr>
                          <w:t> </w:t>
                        </w:r>
                        <w:r>
                          <w:rPr>
                            <w:rFonts w:ascii="宋体" w:hAnsi="宋体" w:cs="宋体" w:eastAsia="宋体" w:hint="default"/>
                            <w:sz w:val="18"/>
                            <w:szCs w:val="18"/>
                          </w:rPr>
                          <w:t>万元</w:t>
                        </w: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22"/>
                          <w:jc w:val="left"/>
                          <w:rPr>
                            <w:rFonts w:ascii="宋体" w:hAnsi="宋体" w:cs="宋体" w:eastAsia="宋体" w:hint="default"/>
                            <w:sz w:val="18"/>
                            <w:szCs w:val="18"/>
                          </w:rPr>
                        </w:pPr>
                        <w:r>
                          <w:rPr>
                            <w:rFonts w:ascii="宋体" w:hAnsi="宋体" w:cs="宋体" w:eastAsia="宋体" w:hint="default"/>
                            <w:spacing w:val="-11"/>
                            <w:w w:val="101"/>
                            <w:sz w:val="18"/>
                            <w:szCs w:val="18"/>
                          </w:rPr>
                          <w:t>软硬件、电子电器设备</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2"/>
                            <w:sz w:val="18"/>
                            <w:szCs w:val="18"/>
                          </w:rPr>
                          <w:t>有线通讯设备、机械设</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备、家用电器开发、生</w:t>
                        </w:r>
                      </w:p>
                    </w:tc>
                  </w:tr>
                  <w:tr>
                    <w:trPr>
                      <w:trHeight w:val="312" w:hRule="exact"/>
                    </w:trPr>
                    <w:tc>
                      <w:tcPr>
                        <w:tcW w:w="1834"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45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产、销售；装饰装修工</w:t>
                        </w:r>
                      </w:p>
                    </w:tc>
                  </w:tr>
                  <w:tr>
                    <w:trPr>
                      <w:trHeight w:val="312" w:hRule="exact"/>
                    </w:trPr>
                    <w:tc>
                      <w:tcPr>
                        <w:tcW w:w="1834"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45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程；百货的销售；上述</w:t>
                        </w:r>
                      </w:p>
                    </w:tc>
                  </w:tr>
                  <w:tr>
                    <w:trPr>
                      <w:trHeight w:val="314" w:hRule="exact"/>
                    </w:trPr>
                    <w:tc>
                      <w:tcPr>
                        <w:tcW w:w="1834" w:type="dxa"/>
                        <w:tcBorders>
                          <w:top w:val="nil" w:sz="6" w:space="0" w:color="auto"/>
                          <w:left w:val="single" w:sz="4" w:space="0" w:color="000000"/>
                          <w:bottom w:val="nil" w:sz="6" w:space="0" w:color="auto"/>
                          <w:right w:val="single" w:sz="4" w:space="0" w:color="000000"/>
                        </w:tcBorders>
                      </w:tcPr>
                      <w:p>
                        <w:pPr/>
                      </w:p>
                    </w:tc>
                    <w:tc>
                      <w:tcPr>
                        <w:tcW w:w="1493"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45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single" w:sz="4" w:space="0" w:color="000000"/>
                        </w:tcBorders>
                      </w:tcPr>
                      <w:p>
                        <w:pP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范围的项目承包、技术</w:t>
                        </w:r>
                      </w:p>
                    </w:tc>
                  </w:tr>
                  <w:tr>
                    <w:trPr>
                      <w:trHeight w:val="358" w:hRule="exact"/>
                    </w:trPr>
                    <w:tc>
                      <w:tcPr>
                        <w:tcW w:w="1834" w:type="dxa"/>
                        <w:tcBorders>
                          <w:top w:val="nil" w:sz="6" w:space="0" w:color="auto"/>
                          <w:left w:val="single" w:sz="4" w:space="0" w:color="000000"/>
                          <w:bottom w:val="single" w:sz="4" w:space="0" w:color="000000"/>
                          <w:right w:val="single" w:sz="4" w:space="0" w:color="000000"/>
                        </w:tcBorders>
                      </w:tcPr>
                      <w:p>
                        <w:pPr/>
                      </w:p>
                    </w:tc>
                    <w:tc>
                      <w:tcPr>
                        <w:tcW w:w="1493"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459" w:type="dxa"/>
                        <w:tcBorders>
                          <w:top w:val="nil" w:sz="6" w:space="0" w:color="auto"/>
                          <w:left w:val="single" w:sz="4" w:space="0" w:color="000000"/>
                          <w:bottom w:val="single" w:sz="4" w:space="0" w:color="000000"/>
                          <w:right w:val="single" w:sz="4" w:space="0" w:color="000000"/>
                        </w:tcBorders>
                      </w:tcPr>
                      <w:p>
                        <w:pPr/>
                      </w:p>
                    </w:tc>
                    <w:tc>
                      <w:tcPr>
                        <w:tcW w:w="1589" w:type="dxa"/>
                        <w:tcBorders>
                          <w:top w:val="nil" w:sz="6" w:space="0" w:color="auto"/>
                          <w:left w:val="single" w:sz="4" w:space="0" w:color="000000"/>
                          <w:bottom w:val="single" w:sz="4" w:space="0" w:color="000000"/>
                          <w:right w:val="single" w:sz="4" w:space="0" w:color="000000"/>
                        </w:tcBorders>
                      </w:tcPr>
                      <w:p>
                        <w:pPr/>
                      </w:p>
                    </w:tc>
                    <w:tc>
                      <w:tcPr>
                        <w:tcW w:w="18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咨询、信息咨询。</w:t>
                        </w:r>
                      </w:p>
                    </w:tc>
                  </w:tr>
                  <w:tr>
                    <w:trPr>
                      <w:trHeight w:val="710"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3"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pacing w:val="-4"/>
                            <w:sz w:val="18"/>
                            <w:szCs w:val="18"/>
                          </w:rPr>
                          <w:t>中国希格玛有限公司秉承稳健发展的一贯原则，在房地产开发、物业管理、高新技术、金融、文化</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产业继续稳步发展。</w:t>
                        </w:r>
                      </w:p>
                    </w:tc>
                  </w:tr>
                  <w:tr>
                    <w:trPr>
                      <w:trHeight w:val="715"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
                          <w:jc w:val="left"/>
                          <w:rPr>
                            <w:rFonts w:ascii="宋体" w:hAnsi="宋体" w:cs="宋体" w:eastAsia="宋体" w:hint="default"/>
                            <w:sz w:val="18"/>
                            <w:szCs w:val="18"/>
                          </w:rPr>
                        </w:pPr>
                        <w:r>
                          <w:rPr>
                            <w:rFonts w:ascii="宋体" w:hAnsi="宋体" w:cs="宋体" w:eastAsia="宋体" w:hint="default"/>
                            <w:spacing w:val="-2"/>
                            <w:sz w:val="18"/>
                            <w:szCs w:val="18"/>
                          </w:rPr>
                          <w:t>经营成果、财务状况、</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现金流等</w:t>
                        </w:r>
                      </w:p>
                    </w:tc>
                    <w:tc>
                      <w:tcPr>
                        <w:tcW w:w="77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希格玛公司 2014</w:t>
                        </w:r>
                        <w:r>
                          <w:rPr>
                            <w:rFonts w:ascii="宋体" w:hAnsi="宋体" w:cs="宋体" w:eastAsia="宋体" w:hint="default"/>
                            <w:spacing w:val="-54"/>
                            <w:sz w:val="18"/>
                            <w:szCs w:val="18"/>
                          </w:rPr>
                          <w:t> </w:t>
                        </w:r>
                        <w:r>
                          <w:rPr>
                            <w:rFonts w:ascii="宋体" w:hAnsi="宋体" w:cs="宋体" w:eastAsia="宋体" w:hint="default"/>
                            <w:spacing w:val="-3"/>
                            <w:sz w:val="18"/>
                            <w:szCs w:val="18"/>
                          </w:rPr>
                          <w:t>年度的审计工作尚未完成。</w:t>
                        </w:r>
                      </w:p>
                    </w:tc>
                  </w:tr>
                  <w:tr>
                    <w:trPr>
                      <w:trHeight w:val="359" w:hRule="exact"/>
                    </w:trPr>
                    <w:tc>
                      <w:tcPr>
                        <w:tcW w:w="18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控股股东报告期内控</w:t>
                        </w:r>
                      </w:p>
                    </w:tc>
                    <w:tc>
                      <w:tcPr>
                        <w:tcW w:w="7733" w:type="dxa"/>
                        <w:gridSpan w:val="5"/>
                        <w:tcBorders>
                          <w:top w:val="single" w:sz="4" w:space="0" w:color="000000"/>
                          <w:left w:val="single" w:sz="4" w:space="0" w:color="000000"/>
                          <w:bottom w:val="nil" w:sz="6" w:space="0" w:color="auto"/>
                          <w:right w:val="single" w:sz="4" w:space="0" w:color="000000"/>
                        </w:tcBorders>
                      </w:tcPr>
                      <w:p>
                        <w:pPr/>
                      </w:p>
                    </w:tc>
                  </w:tr>
                  <w:tr>
                    <w:trPr>
                      <w:trHeight w:val="626" w:hRule="exact"/>
                    </w:trPr>
                    <w:tc>
                      <w:tcPr>
                        <w:tcW w:w="18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1"/>
                          <w:ind w:left="24" w:right="175"/>
                          <w:jc w:val="left"/>
                          <w:rPr>
                            <w:rFonts w:ascii="宋体" w:hAnsi="宋体" w:cs="宋体" w:eastAsia="宋体" w:hint="default"/>
                            <w:sz w:val="18"/>
                            <w:szCs w:val="18"/>
                          </w:rPr>
                        </w:pPr>
                        <w:r>
                          <w:rPr>
                            <w:rFonts w:ascii="宋体" w:hAnsi="宋体" w:cs="宋体" w:eastAsia="宋体" w:hint="default"/>
                            <w:spacing w:val="-3"/>
                            <w:sz w:val="18"/>
                            <w:szCs w:val="18"/>
                          </w:rPr>
                          <w:t>股和参股的其他境内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外上市公司的股权情</w:t>
                        </w:r>
                      </w:p>
                    </w:tc>
                    <w:tc>
                      <w:tcPr>
                        <w:tcW w:w="7733"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54" w:hRule="exact"/>
                    </w:trPr>
                    <w:tc>
                      <w:tcPr>
                        <w:tcW w:w="18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w w:val="101"/>
                            <w:sz w:val="18"/>
                            <w:szCs w:val="18"/>
                          </w:rPr>
                          <w:t>况</w:t>
                        </w:r>
                        <w:r>
                          <w:rPr>
                            <w:rFonts w:ascii="宋体" w:hAnsi="宋体" w:cs="宋体" w:eastAsia="宋体" w:hint="default"/>
                            <w:sz w:val="18"/>
                            <w:szCs w:val="18"/>
                          </w:rPr>
                        </w:r>
                      </w:p>
                    </w:tc>
                    <w:tc>
                      <w:tcPr>
                        <w:tcW w:w="7733" w:type="dxa"/>
                        <w:gridSpan w:val="5"/>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before="46"/>
        <w:ind w:left="0" w:right="111"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line="362" w:lineRule="auto" w:before="46"/>
        <w:ind w:left="152" w:right="693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公司报告期控股股东未发生变更。</w:t>
      </w:r>
    </w:p>
    <w:p>
      <w:pPr>
        <w:spacing w:line="240" w:lineRule="auto" w:before="2"/>
        <w:rPr>
          <w:rFonts w:ascii="宋体" w:hAnsi="宋体" w:cs="宋体" w:eastAsia="宋体" w:hint="default"/>
          <w:sz w:val="14"/>
          <w:szCs w:val="14"/>
        </w:rPr>
      </w:pPr>
    </w:p>
    <w:p>
      <w:pPr>
        <w:pStyle w:val="Heading5"/>
        <w:spacing w:line="240" w:lineRule="auto"/>
        <w:ind w:right="0"/>
        <w:jc w:val="left"/>
        <w:rPr>
          <w:b w:val="0"/>
          <w:bCs w:val="0"/>
        </w:rPr>
      </w:pPr>
      <w:r>
        <w:rPr/>
        <w:t>3、公司实际控制人情况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18"/>
        <w:gridCol w:w="2030"/>
        <w:gridCol w:w="4118"/>
      </w:tblGrid>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75"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96"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最近 5</w:t>
            </w:r>
            <w:r>
              <w:rPr>
                <w:rFonts w:ascii="宋体" w:hAnsi="宋体" w:cs="宋体" w:eastAsia="宋体" w:hint="default"/>
                <w:spacing w:val="-66"/>
                <w:sz w:val="18"/>
                <w:szCs w:val="18"/>
              </w:rPr>
              <w:t> </w:t>
            </w:r>
            <w:r>
              <w:rPr>
                <w:rFonts w:ascii="宋体" w:hAnsi="宋体" w:cs="宋体" w:eastAsia="宋体" w:hint="default"/>
                <w:spacing w:val="-3"/>
                <w:sz w:val="18"/>
                <w:szCs w:val="18"/>
              </w:rPr>
              <w:t>年内的职业及职务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1993 年 3</w:t>
            </w:r>
            <w:r>
              <w:rPr>
                <w:rFonts w:ascii="宋体" w:hAnsi="宋体" w:cs="宋体" w:eastAsia="宋体" w:hint="default"/>
                <w:spacing w:val="-54"/>
                <w:sz w:val="18"/>
                <w:szCs w:val="18"/>
              </w:rPr>
              <w:t> </w:t>
            </w:r>
            <w:r>
              <w:rPr>
                <w:rFonts w:ascii="宋体" w:hAnsi="宋体" w:cs="宋体" w:eastAsia="宋体" w:hint="default"/>
                <w:spacing w:val="-5"/>
                <w:sz w:val="18"/>
                <w:szCs w:val="18"/>
              </w:rPr>
              <w:t>月至今，王晓岩先生担任中国希格玛有限公司董事长、总裁，北京东</w:t>
            </w:r>
          </w:p>
          <w:p>
            <w:pPr>
              <w:pStyle w:val="TableParagraph"/>
              <w:spacing w:line="321" w:lineRule="auto" w:before="71"/>
              <w:ind w:left="24" w:right="36"/>
              <w:jc w:val="left"/>
              <w:rPr>
                <w:rFonts w:ascii="宋体" w:hAnsi="宋体" w:cs="宋体" w:eastAsia="宋体" w:hint="default"/>
                <w:sz w:val="18"/>
                <w:szCs w:val="18"/>
              </w:rPr>
            </w:pPr>
            <w:r>
              <w:rPr>
                <w:rFonts w:ascii="宋体" w:hAnsi="宋体" w:cs="宋体" w:eastAsia="宋体" w:hint="default"/>
                <w:sz w:val="18"/>
                <w:szCs w:val="18"/>
              </w:rPr>
              <w:t>方太阳城房地产开发有限责任公司董事长。2008</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6</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1"/>
                <w:sz w:val="18"/>
                <w:szCs w:val="18"/>
              </w:rPr>
              <w:t> </w:t>
            </w:r>
            <w:r>
              <w:rPr>
                <w:rFonts w:ascii="宋体" w:hAnsi="宋体" w:cs="宋体" w:eastAsia="宋体" w:hint="default"/>
                <w:spacing w:val="-3"/>
                <w:sz w:val="18"/>
                <w:szCs w:val="18"/>
              </w:rPr>
              <w:t>日至今，担任深圳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市深信泰丰（集团）股份有限公司董事。</w:t>
            </w:r>
          </w:p>
        </w:tc>
      </w:tr>
    </w:tbl>
    <w:p>
      <w:pPr>
        <w:spacing w:line="357" w:lineRule="auto" w:before="53"/>
        <w:ind w:left="152" w:right="5192"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实际控制人报告期内变更</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公司报告期实际控制人未发生变更。</w:t>
      </w:r>
    </w:p>
    <w:p>
      <w:pPr>
        <w:spacing w:after="0" w:line="357"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3"/>
        <w:rPr>
          <w:rFonts w:ascii="宋体" w:hAnsi="宋体" w:cs="宋体" w:eastAsia="宋体" w:hint="default"/>
          <w:sz w:val="27"/>
          <w:szCs w:val="2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公司与实际控制人之间的产权及控制关系的方框图</w:t>
      </w:r>
    </w:p>
    <w:p>
      <w:pPr>
        <w:spacing w:line="240" w:lineRule="auto" w:before="3"/>
        <w:rPr>
          <w:rFonts w:ascii="宋体" w:hAnsi="宋体" w:cs="宋体" w:eastAsia="宋体" w:hint="default"/>
          <w:sz w:val="25"/>
          <w:szCs w:val="25"/>
        </w:rPr>
      </w:pPr>
    </w:p>
    <w:p>
      <w:pPr>
        <w:spacing w:line="3901" w:lineRule="exact"/>
        <w:ind w:left="1333"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614027" cy="247745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5" cstate="print"/>
                    <a:stretch>
                      <a:fillRect/>
                    </a:stretch>
                  </pic:blipFill>
                  <pic:spPr>
                    <a:xfrm>
                      <a:off x="0" y="0"/>
                      <a:ext cx="4614027" cy="2477452"/>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9"/>
        <w:rPr>
          <w:rFonts w:ascii="宋体" w:hAnsi="宋体" w:cs="宋体" w:eastAsia="宋体" w:hint="default"/>
          <w:sz w:val="18"/>
          <w:szCs w:val="18"/>
        </w:rPr>
      </w:pPr>
    </w:p>
    <w:p>
      <w:pPr>
        <w:pStyle w:val="Heading3"/>
        <w:spacing w:line="240" w:lineRule="auto"/>
        <w:ind w:right="0"/>
        <w:jc w:val="left"/>
      </w:pPr>
      <w:r>
        <w:rPr/>
        <w:t>实际控制人通过信托或其他资产管理方式控制公司</w:t>
      </w:r>
    </w:p>
    <w:p>
      <w:pPr>
        <w:spacing w:line="240" w:lineRule="auto" w:before="7"/>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w w:val="95"/>
        </w:rPr>
        <w:t>4、其他持股在</w:t>
      </w:r>
      <w:r>
        <w:rPr>
          <w:spacing w:val="39"/>
          <w:w w:val="95"/>
        </w:rPr>
        <w:t> </w:t>
      </w:r>
      <w:r>
        <w:rPr>
          <w:w w:val="95"/>
        </w:rPr>
        <w:t>10%以上的法人股东</w:t>
      </w:r>
      <w:r>
        <w:rPr>
          <w:b w:val="0"/>
          <w:bCs w:val="0"/>
          <w:w w:val="95"/>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四、公司股东及其一致行动人在报告期提出或实施股份增持计划的情况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在公司所知的范围内，没有公司股东及其一致行动人在报告期提出或实施股份增持计划。</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spacing w:line="458" w:lineRule="exact"/>
        <w:ind w:left="3282" w:right="0"/>
        <w:jc w:val="left"/>
        <w:rPr>
          <w:b w:val="0"/>
          <w:bCs w:val="0"/>
        </w:rPr>
      </w:pPr>
      <w:bookmarkStart w:name="_TOC_250005" w:id="7"/>
      <w:r>
        <w:rPr/>
        <w:t>第七节 </w:t>
      </w:r>
      <w:r>
        <w:rPr>
          <w:spacing w:val="13"/>
        </w:rPr>
        <w:t> </w:t>
      </w:r>
      <w:r>
        <w:rPr/>
        <w:t>优先股相关情况</w:t>
      </w:r>
      <w:bookmarkEnd w:id="7"/>
      <w:r>
        <w:rPr>
          <w:b w:val="0"/>
          <w:bCs w:val="0"/>
        </w:rPr>
      </w:r>
    </w:p>
    <w:p>
      <w:pPr>
        <w:spacing w:line="240" w:lineRule="auto" w:before="8"/>
        <w:rPr>
          <w:rFonts w:ascii="Microsoft JhengHei" w:hAnsi="Microsoft JhengHei" w:cs="Microsoft JhengHei" w:eastAsia="Microsoft JhengHei" w:hint="default"/>
          <w:b/>
          <w:bCs/>
          <w:sz w:val="27"/>
          <w:szCs w:val="27"/>
        </w:rPr>
      </w:pPr>
    </w:p>
    <w:p>
      <w:pPr>
        <w:spacing w:line="357" w:lineRule="auto" w:before="46"/>
        <w:ind w:left="152" w:right="693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报告期公司不存在优先股。</w:t>
      </w:r>
    </w:p>
    <w:p>
      <w:pPr>
        <w:spacing w:after="0" w:line="357"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spacing w:line="458" w:lineRule="exact"/>
        <w:ind w:left="1679" w:right="0"/>
        <w:jc w:val="left"/>
        <w:rPr>
          <w:b w:val="0"/>
          <w:bCs w:val="0"/>
        </w:rPr>
      </w:pPr>
      <w:bookmarkStart w:name="_TOC_250004" w:id="8"/>
      <w:r>
        <w:rPr/>
        <w:t>第八节 </w:t>
      </w:r>
      <w:r>
        <w:rPr>
          <w:spacing w:val="23"/>
        </w:rPr>
        <w:t> </w:t>
      </w:r>
      <w:r>
        <w:rPr/>
        <w:t>董事、监事、高级管理人员和员工情况</w:t>
      </w:r>
      <w:bookmarkEnd w:id="8"/>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4"/>
        <w:gridCol w:w="869"/>
        <w:gridCol w:w="869"/>
        <w:gridCol w:w="869"/>
        <w:gridCol w:w="869"/>
        <w:gridCol w:w="874"/>
        <w:gridCol w:w="869"/>
        <w:gridCol w:w="869"/>
        <w:gridCol w:w="869"/>
      </w:tblGrid>
      <w:tr>
        <w:trPr>
          <w:trHeight w:val="102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9" w:right="65" w:hanging="183"/>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9" w:right="60" w:hanging="178"/>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71" w:right="65"/>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71" w:right="60"/>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71" w:right="60"/>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71" w:right="60"/>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2"/>
              <w:jc w:val="left"/>
              <w:rPr>
                <w:rFonts w:ascii="宋体" w:hAnsi="宋体" w:cs="宋体" w:eastAsia="宋体" w:hint="default"/>
                <w:sz w:val="18"/>
                <w:szCs w:val="18"/>
              </w:rPr>
            </w:pPr>
            <w:r>
              <w:rPr>
                <w:rFonts w:ascii="宋体" w:hAnsi="宋体" w:cs="宋体" w:eastAsia="宋体" w:hint="default"/>
                <w:spacing w:val="-19"/>
                <w:w w:val="101"/>
                <w:sz w:val="18"/>
                <w:szCs w:val="18"/>
              </w:rPr>
              <w:t>董事长、董</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陈冬元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right"/>
              <w:rPr>
                <w:rFonts w:ascii="宋体" w:hAnsi="宋体" w:cs="宋体" w:eastAsia="宋体" w:hint="default"/>
                <w:sz w:val="18"/>
                <w:szCs w:val="18"/>
              </w:rPr>
            </w:pPr>
            <w:r>
              <w:rPr>
                <w:rFonts w:ascii="宋体"/>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鲁功亮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right"/>
              <w:rPr>
                <w:rFonts w:ascii="宋体" w:hAnsi="宋体" w:cs="宋体" w:eastAsia="宋体" w:hint="default"/>
                <w:sz w:val="18"/>
                <w:szCs w:val="18"/>
              </w:rPr>
            </w:pPr>
            <w:r>
              <w:rPr>
                <w:rFonts w:ascii="宋体"/>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06</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叶翔</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right"/>
              <w:rPr>
                <w:rFonts w:ascii="宋体" w:hAnsi="宋体" w:cs="宋体" w:eastAsia="宋体" w:hint="default"/>
                <w:sz w:val="18"/>
                <w:szCs w:val="18"/>
              </w:rPr>
            </w:pPr>
            <w:r>
              <w:rPr>
                <w:rFonts w:ascii="宋体"/>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高良玉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right"/>
              <w:rPr>
                <w:rFonts w:ascii="宋体" w:hAnsi="宋体" w:cs="宋体" w:eastAsia="宋体" w:hint="default"/>
                <w:sz w:val="18"/>
                <w:szCs w:val="18"/>
              </w:rPr>
            </w:pPr>
            <w:r>
              <w:rPr>
                <w:rFonts w:ascii="宋体"/>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06</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梁缉永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王祖荣</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right"/>
              <w:rPr>
                <w:rFonts w:ascii="宋体" w:hAnsi="宋体" w:cs="宋体" w:eastAsia="宋体" w:hint="default"/>
                <w:sz w:val="18"/>
                <w:szCs w:val="18"/>
              </w:rPr>
            </w:pPr>
            <w:r>
              <w:rPr>
                <w:rFonts w:ascii="宋体"/>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费泳洁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right"/>
              <w:rPr>
                <w:rFonts w:ascii="宋体" w:hAnsi="宋体" w:cs="宋体" w:eastAsia="宋体" w:hint="default"/>
                <w:sz w:val="18"/>
                <w:szCs w:val="18"/>
              </w:rPr>
            </w:pPr>
            <w:r>
              <w:rPr>
                <w:rFonts w:ascii="宋体"/>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张小立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4,403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4,403</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林小浓</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8"/>
              <w:jc w:val="left"/>
              <w:rPr>
                <w:rFonts w:ascii="宋体" w:hAnsi="宋体" w:cs="宋体" w:eastAsia="宋体" w:hint="default"/>
                <w:sz w:val="18"/>
                <w:szCs w:val="18"/>
              </w:rPr>
            </w:pPr>
            <w:r>
              <w:rPr>
                <w:rFonts w:ascii="宋体" w:hAnsi="宋体" w:cs="宋体" w:eastAsia="宋体" w:hint="default"/>
                <w:sz w:val="18"/>
                <w:szCs w:val="18"/>
              </w:rPr>
              <w:t>总经理助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right"/>
              <w:rPr>
                <w:rFonts w:ascii="宋体" w:hAnsi="宋体" w:cs="宋体" w:eastAsia="宋体" w:hint="default"/>
                <w:sz w:val="18"/>
                <w:szCs w:val="18"/>
              </w:rPr>
            </w:pPr>
            <w:r>
              <w:rPr>
                <w:rFonts w:ascii="宋体"/>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4"/>
        <w:rPr>
          <w:rFonts w:ascii="Microsoft JhengHei" w:hAnsi="Microsoft JhengHei" w:cs="Microsoft JhengHei" w:eastAsia="Microsoft JhengHei" w:hint="default"/>
          <w:b/>
          <w:bCs/>
          <w:sz w:val="22"/>
          <w:szCs w:val="2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4"/>
        <w:gridCol w:w="869"/>
        <w:gridCol w:w="869"/>
        <w:gridCol w:w="869"/>
        <w:gridCol w:w="869"/>
        <w:gridCol w:w="874"/>
        <w:gridCol w:w="869"/>
        <w:gridCol w:w="869"/>
        <w:gridCol w:w="869"/>
      </w:tblGrid>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孙德志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8"/>
              <w:jc w:val="left"/>
              <w:rPr>
                <w:rFonts w:ascii="宋体" w:hAnsi="宋体" w:cs="宋体" w:eastAsia="宋体" w:hint="default"/>
                <w:sz w:val="18"/>
                <w:szCs w:val="18"/>
              </w:rPr>
            </w:pP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4,403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4,403</w:t>
            </w:r>
          </w:p>
        </w:tc>
      </w:tr>
    </w:tbl>
    <w:p>
      <w:pPr>
        <w:spacing w:line="240" w:lineRule="auto" w:before="7"/>
        <w:rPr>
          <w:rFonts w:ascii="Microsoft JhengHei" w:hAnsi="Microsoft JhengHei" w:cs="Microsoft JhengHei" w:eastAsia="Microsoft JhengHei" w:hint="default"/>
          <w:b/>
          <w:bCs/>
          <w:sz w:val="13"/>
          <w:szCs w:val="13"/>
        </w:rPr>
      </w:pPr>
    </w:p>
    <w:p>
      <w:pPr>
        <w:pStyle w:val="Heading2"/>
        <w:spacing w:line="367" w:lineRule="exact"/>
        <w:ind w:right="18"/>
        <w:jc w:val="left"/>
        <w:rPr>
          <w:b w:val="0"/>
          <w:bCs w:val="0"/>
        </w:rPr>
      </w:pPr>
      <w:r>
        <w:rPr/>
        <w:t>二、任职情况</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240" w:lineRule="auto"/>
        <w:ind w:right="18"/>
        <w:jc w:val="left"/>
      </w:pPr>
      <w:r>
        <w:rPr/>
        <w:t>公司现任董事、监事、高级管理人员最近</w:t>
      </w:r>
      <w:r>
        <w:rPr>
          <w:spacing w:val="-53"/>
        </w:rPr>
        <w:t> </w:t>
      </w:r>
      <w:r>
        <w:rPr/>
        <w:t>5</w:t>
      </w:r>
      <w:r>
        <w:rPr>
          <w:spacing w:val="-53"/>
        </w:rPr>
        <w:t> </w:t>
      </w:r>
      <w:r>
        <w:rPr/>
        <w:t>年的主要工作经历</w:t>
      </w:r>
    </w:p>
    <w:p>
      <w:pPr>
        <w:spacing w:line="240" w:lineRule="auto" w:before="4"/>
        <w:rPr>
          <w:rFonts w:ascii="宋体" w:hAnsi="宋体" w:cs="宋体" w:eastAsia="宋体" w:hint="default"/>
          <w:sz w:val="15"/>
          <w:szCs w:val="15"/>
        </w:rPr>
      </w:pPr>
    </w:p>
    <w:p>
      <w:pPr>
        <w:pStyle w:val="BodyText"/>
        <w:spacing w:line="386" w:lineRule="auto"/>
        <w:ind w:right="18" w:firstLine="422"/>
        <w:jc w:val="left"/>
      </w:pPr>
      <w:r>
        <w:rPr>
          <w:spacing w:val="-2"/>
        </w:rPr>
        <w:t>（一）王晓岩，最近五年担任中国希格玛有限公司董事长兼总裁、北京东方太阳城房地产开发有限责</w:t>
      </w:r>
      <w:r>
        <w:rPr>
          <w:w w:val="100"/>
        </w:rPr>
        <w:t> </w:t>
      </w:r>
      <w:r>
        <w:rPr/>
        <w:t>任公司董事长、深圳市深信泰丰（集团）股份有限公司董事。</w:t>
      </w:r>
    </w:p>
    <w:p>
      <w:pPr>
        <w:pStyle w:val="BodyText"/>
        <w:spacing w:line="240" w:lineRule="auto" w:before="34"/>
        <w:ind w:left="575" w:right="18"/>
        <w:jc w:val="left"/>
      </w:pPr>
      <w:r>
        <w:rPr/>
        <w:t>（二）晏群，最近五年在深圳市深信泰丰（集团）股份有限公司工作，任董事长、总经理。</w:t>
      </w:r>
    </w:p>
    <w:p>
      <w:pPr>
        <w:pStyle w:val="BodyText"/>
        <w:spacing w:line="384" w:lineRule="auto" w:before="166"/>
        <w:ind w:right="222" w:firstLine="422"/>
        <w:jc w:val="both"/>
      </w:pPr>
      <w:r>
        <w:rPr>
          <w:spacing w:val="-2"/>
        </w:rPr>
        <w:t>（三）陈冬元，最近五年曾任深圳市宝安区投资管理有限公司企业管理部副部长，深圳市滨海置业有</w:t>
      </w:r>
      <w:r>
        <w:rPr>
          <w:w w:val="100"/>
        </w:rPr>
        <w:t> </w:t>
      </w:r>
      <w:r>
        <w:rPr>
          <w:spacing w:val="-2"/>
        </w:rPr>
        <w:t>限公司总经理；现任深圳市宝安建设投资有限公司投资发展部负责人，深圳市深信泰丰（集团）股份有限</w:t>
      </w:r>
      <w:r>
        <w:rPr>
          <w:spacing w:val="-35"/>
        </w:rPr>
        <w:t> </w:t>
      </w:r>
      <w:r>
        <w:rPr>
          <w:spacing w:val="-35"/>
        </w:rPr>
      </w:r>
      <w:r>
        <w:rPr/>
        <w:t>公司董事。</w:t>
      </w:r>
    </w:p>
    <w:p>
      <w:pPr>
        <w:pStyle w:val="BodyText"/>
        <w:spacing w:line="386" w:lineRule="auto" w:before="40"/>
        <w:ind w:right="18" w:firstLine="422"/>
        <w:jc w:val="left"/>
      </w:pPr>
      <w:r>
        <w:rPr>
          <w:spacing w:val="-2"/>
        </w:rPr>
        <w:t>（四）鲁功亮，最近五年在重庆润江基础设施投资有限公司工作，任部门经理，深圳市深信泰丰（集</w:t>
      </w:r>
      <w:r>
        <w:rPr>
          <w:w w:val="100"/>
        </w:rPr>
        <w:t> </w:t>
      </w:r>
      <w:r>
        <w:rPr/>
        <w:t>团）股份有限公司董事。</w:t>
      </w:r>
    </w:p>
    <w:p>
      <w:pPr>
        <w:pStyle w:val="BodyText"/>
        <w:spacing w:line="240" w:lineRule="auto" w:before="34"/>
        <w:ind w:left="565" w:right="18"/>
        <w:jc w:val="left"/>
      </w:pPr>
      <w:r>
        <w:rPr/>
        <w:t>（五）叶翔，最近五年曾任香港证监会总监，现任汇信资本有限公司董事、总经理，深圳市深信泰丰</w:t>
      </w:r>
    </w:p>
    <w:p>
      <w:pPr>
        <w:pStyle w:val="BodyText"/>
        <w:spacing w:line="240" w:lineRule="auto" w:before="166"/>
        <w:ind w:right="18"/>
        <w:jc w:val="left"/>
      </w:pPr>
      <w:r>
        <w:rPr/>
        <w:t>（集团）股份有限公司独立董事。</w:t>
      </w:r>
    </w:p>
    <w:p>
      <w:pPr>
        <w:pStyle w:val="BodyText"/>
        <w:spacing w:line="381" w:lineRule="auto" w:before="166"/>
        <w:ind w:right="18" w:firstLine="412"/>
        <w:jc w:val="left"/>
      </w:pPr>
      <w:r>
        <w:rPr>
          <w:spacing w:val="-4"/>
        </w:rPr>
        <w:t>（六）高良玉，最近五年曾任南方基金管理有限公司副董事长，现任南方东英资产管理有限公司主席，</w:t>
      </w:r>
      <w:r>
        <w:rPr>
          <w:w w:val="100"/>
        </w:rPr>
        <w:t> </w:t>
      </w:r>
      <w:r>
        <w:rPr/>
        <w:t>深圳市深信泰丰（集团）股份有限公司独立董事。</w:t>
      </w:r>
    </w:p>
    <w:p>
      <w:pPr>
        <w:pStyle w:val="BodyText"/>
        <w:spacing w:line="386" w:lineRule="auto" w:before="43"/>
        <w:ind w:right="18" w:firstLine="412"/>
        <w:jc w:val="left"/>
      </w:pPr>
      <w:r>
        <w:rPr>
          <w:spacing w:val="-2"/>
        </w:rPr>
        <w:t>（七）陈亮，最近五年曾任深圳业信会计师事务所副主任会计师，现任深圳铧创股权投资基金管理有</w:t>
      </w:r>
      <w:r>
        <w:rPr>
          <w:w w:val="100"/>
        </w:rPr>
        <w:t> </w:t>
      </w:r>
      <w:r>
        <w:rPr/>
        <w:t>限公司副总经理，深圳市深信泰丰（集团）股份有限公司独立董事。</w:t>
      </w:r>
    </w:p>
    <w:p>
      <w:pPr>
        <w:pStyle w:val="BodyText"/>
        <w:spacing w:line="386" w:lineRule="auto" w:before="34"/>
        <w:ind w:right="222" w:firstLine="412"/>
        <w:jc w:val="both"/>
      </w:pPr>
      <w:r>
        <w:rPr>
          <w:spacing w:val="-2"/>
        </w:rPr>
        <w:t>（八）梁缉永，最近五年曾任深圳市深水宝安水务有限公司副董事长，深圳市宝安区供水资源整合工</w:t>
      </w:r>
      <w:r>
        <w:rPr>
          <w:w w:val="100"/>
        </w:rPr>
        <w:t> </w:t>
      </w:r>
      <w:r>
        <w:rPr>
          <w:spacing w:val="-2"/>
        </w:rPr>
        <w:t>作领导小组办公室副主任；现任深圳市宝安建设投资有限公司副总经理，深圳市深信泰丰（集团）股份有</w:t>
      </w:r>
      <w:r>
        <w:rPr>
          <w:spacing w:val="-35"/>
        </w:rPr>
        <w:t> </w:t>
      </w:r>
      <w:r>
        <w:rPr>
          <w:spacing w:val="-35"/>
        </w:rPr>
      </w:r>
      <w:r>
        <w:rPr/>
        <w:t>限公司监事会主席。</w:t>
      </w:r>
    </w:p>
    <w:p>
      <w:pPr>
        <w:pStyle w:val="BodyText"/>
        <w:spacing w:line="386" w:lineRule="auto" w:before="34"/>
        <w:ind w:right="18" w:firstLine="422"/>
        <w:jc w:val="left"/>
      </w:pPr>
      <w:r>
        <w:rPr>
          <w:spacing w:val="-4"/>
        </w:rPr>
        <w:t>（九）王祖荣，最近五年担任深圳市宝岩投资咨询有限公司董事、副总经理，深圳市深信泰丰（集团）</w:t>
      </w:r>
      <w:r>
        <w:rPr>
          <w:w w:val="100"/>
        </w:rPr>
        <w:t> </w:t>
      </w:r>
      <w:r>
        <w:rPr/>
        <w:t>股份有限公司监事。</w:t>
      </w:r>
    </w:p>
    <w:p>
      <w:pPr>
        <w:pStyle w:val="BodyText"/>
        <w:spacing w:line="381" w:lineRule="auto" w:before="38"/>
        <w:ind w:right="18" w:firstLine="422"/>
        <w:jc w:val="left"/>
      </w:pPr>
      <w:r>
        <w:rPr>
          <w:spacing w:val="-2"/>
        </w:rPr>
        <w:t>（十）费泳洁，最近五年在深圳市深信泰丰（集团）股份有限公司工作；现任公司职工代表监事，西</w:t>
      </w:r>
      <w:r>
        <w:rPr>
          <w:w w:val="100"/>
        </w:rPr>
        <w:t> </w:t>
      </w:r>
      <w:r>
        <w:rPr/>
        <w:t>部公司规划和工程管理部部长。</w:t>
      </w:r>
    </w:p>
    <w:p>
      <w:pPr>
        <w:pStyle w:val="BodyText"/>
        <w:spacing w:line="240" w:lineRule="auto" w:before="43"/>
        <w:ind w:left="575" w:right="18"/>
        <w:jc w:val="left"/>
      </w:pPr>
      <w:r>
        <w:rPr/>
        <w:t>（十一）张小立，最近五年在深圳市深信泰丰（集团）股份有限公司工作，现任副总经理。</w:t>
      </w:r>
    </w:p>
    <w:p>
      <w:pPr>
        <w:pStyle w:val="BodyText"/>
        <w:spacing w:line="381" w:lineRule="auto" w:before="166"/>
        <w:ind w:right="198" w:firstLine="422"/>
        <w:jc w:val="both"/>
      </w:pPr>
      <w:r>
        <w:rPr>
          <w:spacing w:val="-2"/>
        </w:rPr>
        <w:t>（十二）梁侠，最近五年在深圳市深信泰丰（集团）股份有限公司工作，任总会计师、党总支书记、</w:t>
      </w:r>
      <w:r>
        <w:rPr>
          <w:w w:val="100"/>
        </w:rPr>
        <w:t> </w:t>
      </w:r>
      <w:r>
        <w:rPr/>
        <w:t>工委会主席；2012年9月25日起担任深圳信隆实业股份有限公司独立董事。</w:t>
      </w:r>
    </w:p>
    <w:p>
      <w:pPr>
        <w:pStyle w:val="BodyText"/>
        <w:spacing w:line="240" w:lineRule="auto" w:before="43"/>
        <w:ind w:left="575" w:right="18"/>
        <w:jc w:val="left"/>
      </w:pPr>
      <w:r>
        <w:rPr/>
        <w:t>（十三）林小浓，最近五年在深圳市深信泰丰（集团）股份有限公司工作，现任资金财务部部长、工</w:t>
      </w:r>
    </w:p>
    <w:p>
      <w:pPr>
        <w:spacing w:after="0" w:line="240" w:lineRule="auto"/>
        <w:jc w:val="left"/>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right="0"/>
        <w:jc w:val="left"/>
      </w:pPr>
      <w:r>
        <w:rPr/>
        <w:t>委会副主席、总经理助理。</w:t>
      </w:r>
    </w:p>
    <w:p>
      <w:pPr>
        <w:pStyle w:val="BodyText"/>
        <w:spacing w:line="381" w:lineRule="auto" w:before="166"/>
        <w:ind w:right="0" w:firstLine="422"/>
        <w:jc w:val="left"/>
      </w:pPr>
      <w:r>
        <w:rPr>
          <w:spacing w:val="-2"/>
        </w:rPr>
        <w:t>（十四）孙德志，最近五年在深圳市深信泰丰（集团）股份有限公司工作，现任董事会秘书、党总支</w:t>
      </w:r>
      <w:r>
        <w:rPr>
          <w:w w:val="100"/>
        </w:rPr>
        <w:t> </w:t>
      </w:r>
      <w:r>
        <w:rPr/>
        <w:t>副书记。</w:t>
      </w:r>
    </w:p>
    <w:p>
      <w:pPr>
        <w:spacing w:line="227" w:lineRule="exact"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在股东单位任职情况</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1"/>
        <w:gridCol w:w="1195"/>
        <w:gridCol w:w="1334"/>
        <w:gridCol w:w="1584"/>
      </w:tblGrid>
      <w:tr>
        <w:trPr>
          <w:trHeight w:val="710"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0"/>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0" w:right="60" w:hanging="274"/>
              <w:jc w:val="left"/>
              <w:rPr>
                <w:rFonts w:ascii="宋体" w:hAnsi="宋体" w:cs="宋体" w:eastAsia="宋体" w:hint="default"/>
                <w:sz w:val="18"/>
                <w:szCs w:val="18"/>
              </w:rPr>
            </w:pPr>
            <w:r>
              <w:rPr>
                <w:rFonts w:ascii="宋体" w:hAnsi="宋体" w:cs="宋体" w:eastAsia="宋体" w:hint="default"/>
                <w:spacing w:val="-2"/>
                <w:sz w:val="18"/>
                <w:szCs w:val="18"/>
              </w:rPr>
              <w:t>在股东单位是否领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中国希格玛有限公司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长</w:t>
            </w:r>
            <w:r>
              <w:rPr>
                <w:rFonts w:ascii="宋体" w:hAnsi="宋体" w:cs="宋体" w:eastAsia="宋体" w:hint="default"/>
                <w:spacing w:val="-77"/>
                <w:w w:val="101"/>
                <w:sz w:val="18"/>
                <w:szCs w:val="18"/>
              </w:rPr>
              <w:t>、</w:t>
            </w:r>
            <w:r>
              <w:rPr>
                <w:rFonts w:ascii="宋体" w:hAnsi="宋体" w:cs="宋体" w:eastAsia="宋体" w:hint="default"/>
                <w:w w:val="101"/>
                <w:sz w:val="18"/>
                <w:szCs w:val="18"/>
              </w:rPr>
              <w:t>总裁</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梁缉永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深圳市宝安建设投资有限公司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陈冬元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深圳市宝安建设投资有限公司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2"/>
              <w:jc w:val="left"/>
              <w:rPr>
                <w:rFonts w:ascii="宋体" w:hAnsi="宋体" w:cs="宋体" w:eastAsia="宋体" w:hint="default"/>
                <w:sz w:val="18"/>
                <w:szCs w:val="18"/>
              </w:rPr>
            </w:pPr>
            <w:r>
              <w:rPr>
                <w:rFonts w:ascii="宋体" w:hAnsi="宋体" w:cs="宋体" w:eastAsia="宋体" w:hint="default"/>
                <w:spacing w:val="-2"/>
                <w:sz w:val="18"/>
                <w:szCs w:val="18"/>
              </w:rPr>
              <w:t>投资发展部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负责人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鲁功亮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重庆润江基础设施投资有限公司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部门经理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在其他单位任职情况</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1"/>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6" w:right="70"/>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0" w:right="65" w:hanging="269"/>
              <w:jc w:val="left"/>
              <w:rPr>
                <w:rFonts w:ascii="宋体" w:hAnsi="宋体" w:cs="宋体" w:eastAsia="宋体" w:hint="default"/>
                <w:sz w:val="18"/>
                <w:szCs w:val="18"/>
              </w:rPr>
            </w:pPr>
            <w:r>
              <w:rPr>
                <w:rFonts w:ascii="宋体" w:hAnsi="宋体" w:cs="宋体" w:eastAsia="宋体" w:hint="default"/>
                <w:spacing w:val="-2"/>
                <w:sz w:val="18"/>
                <w:szCs w:val="18"/>
              </w:rPr>
              <w:t>在其他单位是否领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北京东方太阳城房地产开发有限责任公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叶翔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汇信资本有限公司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高良玉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南方东英资产管理有限公司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深圳铧创股权投资基金管理有限公司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367" w:lineRule="exact"/>
        <w:ind w:right="0"/>
        <w:jc w:val="both"/>
        <w:rPr>
          <w:b w:val="0"/>
          <w:bCs w:val="0"/>
        </w:rPr>
      </w:pPr>
      <w:r>
        <w:rPr/>
        <w:t>三、董事、监事、高级管理人员报酬情况</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415" w:lineRule="auto"/>
        <w:ind w:right="0"/>
        <w:jc w:val="left"/>
      </w:pPr>
      <w:r>
        <w:rPr>
          <w:spacing w:val="-2"/>
        </w:rPr>
        <w:t>董事、监事、高级管理人员报酬的决策程序、确定依据、实际支付情况</w:t>
      </w:r>
      <w:r>
        <w:rPr>
          <w:spacing w:val="-44"/>
        </w:rPr>
        <w:t> </w:t>
      </w:r>
      <w:r>
        <w:rPr>
          <w:spacing w:val="-44"/>
        </w:rPr>
      </w:r>
      <w:r>
        <w:rPr/>
        <w:t>董事、监事、高级管理人员报酬的决策程序：</w:t>
      </w:r>
    </w:p>
    <w:p>
      <w:pPr>
        <w:pStyle w:val="BodyText"/>
        <w:spacing w:line="384" w:lineRule="auto" w:before="13"/>
        <w:ind w:right="102" w:firstLine="422"/>
        <w:jc w:val="both"/>
      </w:pPr>
      <w:r>
        <w:rPr>
          <w:spacing w:val="-2"/>
        </w:rPr>
        <w:t>公司依据2014年度经营管理考核办法对高管人员实行考核，按考核结果发放考核奖励。公司董事会绩</w:t>
      </w:r>
      <w:r>
        <w:rPr>
          <w:w w:val="100"/>
        </w:rPr>
        <w:t> </w:t>
      </w:r>
      <w:r>
        <w:rPr>
          <w:spacing w:val="-2"/>
        </w:rPr>
        <w:t>效与薪酬委员会负责审查公司的薪酬计划与方案，负责审查公司董事（不含独立董事）、监事及高管人员</w:t>
      </w:r>
      <w:r>
        <w:rPr>
          <w:spacing w:val="-36"/>
        </w:rPr>
        <w:t> </w:t>
      </w:r>
      <w:r>
        <w:rPr>
          <w:spacing w:val="-36"/>
        </w:rPr>
      </w:r>
      <w:r>
        <w:rPr>
          <w:spacing w:val="-2"/>
        </w:rPr>
        <w:t>的薪酬方案与考核标准，负责考核公司董事、监事及高管人员履行职责的情况，并依照考核标准、薪酬方</w:t>
      </w:r>
      <w:r>
        <w:rPr>
          <w:spacing w:val="-35"/>
        </w:rPr>
        <w:t> </w:t>
      </w:r>
      <w:r>
        <w:rPr>
          <w:spacing w:val="-35"/>
        </w:rPr>
      </w:r>
      <w:r>
        <w:rPr/>
        <w:t>案进行年度绩效考核。</w:t>
      </w:r>
    </w:p>
    <w:p>
      <w:pPr>
        <w:pStyle w:val="BodyText"/>
        <w:spacing w:line="381" w:lineRule="auto" w:before="40"/>
        <w:ind w:left="575" w:right="0" w:hanging="423"/>
        <w:jc w:val="left"/>
      </w:pPr>
      <w:r>
        <w:rPr/>
        <w:t>董事、监事、高级管理人员报酬确定依据：</w:t>
      </w:r>
      <w:r>
        <w:rPr>
          <w:w w:val="100"/>
        </w:rPr>
        <w:t> </w:t>
      </w:r>
      <w:r>
        <w:rPr>
          <w:spacing w:val="-2"/>
        </w:rPr>
        <w:t>制定公司薪酬标准的主要原则是：（1）公司总体经营情况和盈利水平；（2）公司总体薪酬水平和历</w:t>
      </w:r>
    </w:p>
    <w:p>
      <w:pPr>
        <w:pStyle w:val="BodyText"/>
        <w:spacing w:line="384" w:lineRule="auto" w:before="43"/>
        <w:ind w:right="106"/>
        <w:jc w:val="both"/>
      </w:pPr>
      <w:r>
        <w:rPr/>
        <w:t>年薪酬动态指标；（3）职位、职责的大小；（4）岗位的重要性、风险性、特殊性；（5）同行业相关岗</w:t>
      </w:r>
      <w:r>
        <w:rPr>
          <w:spacing w:val="-32"/>
        </w:rPr>
        <w:t> </w:t>
      </w:r>
      <w:r>
        <w:rPr>
          <w:spacing w:val="-32"/>
        </w:rPr>
      </w:r>
      <w:r>
        <w:rPr>
          <w:spacing w:val="-2"/>
        </w:rPr>
        <w:t>位的薪酬水平；（6）个人学识水平和专业技能；（7）尽可能量化的工作指标。董事、监事和高级管理人</w:t>
      </w:r>
      <w:r>
        <w:rPr>
          <w:spacing w:val="-39"/>
        </w:rPr>
        <w:t> </w:t>
      </w:r>
      <w:r>
        <w:rPr>
          <w:spacing w:val="-39"/>
        </w:rPr>
      </w:r>
      <w:r>
        <w:rPr/>
        <w:t>员报酬的实际支付情况：按月只发放基本薪酬，经年度考核后发放年度绩效考核奖励。</w:t>
      </w:r>
    </w:p>
    <w:p>
      <w:pPr>
        <w:spacing w:after="0" w:line="384" w:lineRule="auto"/>
        <w:jc w:val="both"/>
        <w:sectPr>
          <w:pgSz w:w="11900" w:h="16840"/>
          <w:pgMar w:header="742" w:footer="984" w:top="1040" w:bottom="1180" w:left="980" w:right="1020"/>
        </w:sectPr>
      </w:pPr>
    </w:p>
    <w:p>
      <w:pPr>
        <w:spacing w:line="240" w:lineRule="auto" w:before="3"/>
        <w:rPr>
          <w:rFonts w:ascii="宋体" w:hAnsi="宋体" w:cs="宋体" w:eastAsia="宋体" w:hint="default"/>
          <w:sz w:val="27"/>
          <w:szCs w:val="2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公司报告期内董事、监事和高级管理人员报酬情况</w:t>
      </w:r>
    </w:p>
    <w:p>
      <w:pPr>
        <w:spacing w:before="115"/>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5"/>
        <w:gridCol w:w="1195"/>
        <w:gridCol w:w="1200"/>
        <w:gridCol w:w="1195"/>
        <w:gridCol w:w="1195"/>
        <w:gridCol w:w="1195"/>
        <w:gridCol w:w="1195"/>
        <w:gridCol w:w="1195"/>
      </w:tblGrid>
      <w:tr>
        <w:trPr>
          <w:trHeight w:val="710"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5" w:right="46" w:hanging="183"/>
              <w:jc w:val="left"/>
              <w:rPr>
                <w:rFonts w:ascii="宋体" w:hAnsi="宋体" w:cs="宋体" w:eastAsia="宋体" w:hint="default"/>
                <w:sz w:val="18"/>
                <w:szCs w:val="18"/>
              </w:rPr>
            </w:pPr>
            <w:r>
              <w:rPr>
                <w:rFonts w:ascii="宋体" w:hAnsi="宋体" w:cs="宋体" w:eastAsia="宋体" w:hint="default"/>
                <w:spacing w:val="-2"/>
                <w:sz w:val="18"/>
                <w:szCs w:val="18"/>
              </w:rPr>
              <w:t>从公司获得的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 w:right="46"/>
              <w:jc w:val="left"/>
              <w:rPr>
                <w:rFonts w:ascii="宋体" w:hAnsi="宋体" w:cs="宋体" w:eastAsia="宋体" w:hint="default"/>
                <w:sz w:val="18"/>
                <w:szCs w:val="18"/>
              </w:rPr>
            </w:pPr>
            <w:r>
              <w:rPr>
                <w:rFonts w:ascii="宋体" w:hAnsi="宋体" w:cs="宋体" w:eastAsia="宋体" w:hint="default"/>
                <w:spacing w:val="-2"/>
                <w:sz w:val="18"/>
                <w:szCs w:val="18"/>
              </w:rPr>
              <w:t>从股东单位获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5" w:right="46" w:hanging="183"/>
              <w:jc w:val="left"/>
              <w:rPr>
                <w:rFonts w:ascii="宋体" w:hAnsi="宋体" w:cs="宋体" w:eastAsia="宋体" w:hint="default"/>
                <w:sz w:val="18"/>
                <w:szCs w:val="18"/>
              </w:rPr>
            </w:pPr>
            <w:r>
              <w:rPr>
                <w:rFonts w:ascii="宋体" w:hAnsi="宋体" w:cs="宋体" w:eastAsia="宋体" w:hint="default"/>
                <w:spacing w:val="-2"/>
                <w:sz w:val="18"/>
                <w:szCs w:val="18"/>
              </w:rPr>
              <w:t>报告期末实际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所得报酬</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 </w:t>
            </w:r>
            <w:r>
              <w:rPr>
                <w:rFonts w:ascii="宋体" w:hAnsi="宋体" w:cs="宋体" w:eastAsia="宋体" w:hint="default"/>
                <w:spacing w:val="1"/>
                <w:sz w:val="18"/>
                <w:szCs w:val="18"/>
              </w:rPr>
              <w:t> </w:t>
            </w:r>
            <w:r>
              <w:rPr>
                <w:rFonts w:ascii="宋体" w:hAnsi="宋体" w:cs="宋体" w:eastAsia="宋体" w:hint="default"/>
                <w:sz w:val="18"/>
                <w:szCs w:val="18"/>
              </w:rPr>
              <w:t>群</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董事长、总经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129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129</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陈冬元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鲁功亮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1"/>
                <w:sz w:val="18"/>
                <w:szCs w:val="18"/>
              </w:rPr>
              <w:t> </w:t>
            </w:r>
            <w:r>
              <w:rPr>
                <w:rFonts w:ascii="宋体" w:hAnsi="宋体" w:cs="宋体" w:eastAsia="宋体" w:hint="default"/>
                <w:sz w:val="18"/>
                <w:szCs w:val="18"/>
              </w:rPr>
              <w:t>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2</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2</w:t>
            </w:r>
            <w:r>
              <w:rPr>
                <w:rFonts w:ascii="宋体"/>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1"/>
                <w:sz w:val="18"/>
                <w:szCs w:val="18"/>
              </w:rPr>
              <w:t> </w:t>
            </w:r>
            <w:r>
              <w:rPr>
                <w:rFonts w:ascii="宋体" w:hAnsi="宋体" w:cs="宋体" w:eastAsia="宋体" w:hint="default"/>
                <w:sz w:val="18"/>
                <w:szCs w:val="18"/>
              </w:rPr>
              <w:t>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2</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2</w:t>
            </w:r>
            <w:r>
              <w:rPr>
                <w:rFonts w:ascii="宋体"/>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叶 </w:t>
            </w:r>
            <w:r>
              <w:rPr>
                <w:rFonts w:ascii="宋体" w:hAnsi="宋体" w:cs="宋体" w:eastAsia="宋体" w:hint="default"/>
                <w:spacing w:val="1"/>
                <w:sz w:val="18"/>
                <w:szCs w:val="18"/>
              </w:rPr>
              <w:t> </w:t>
            </w:r>
            <w:r>
              <w:rPr>
                <w:rFonts w:ascii="宋体" w:hAnsi="宋体" w:cs="宋体" w:eastAsia="宋体" w:hint="default"/>
                <w:sz w:val="18"/>
                <w:szCs w:val="18"/>
              </w:rPr>
              <w:t>翔</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5</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5</w:t>
            </w:r>
            <w:r>
              <w:rPr>
                <w:rFonts w:ascii="宋体"/>
                <w:sz w:val="18"/>
              </w:rPr>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高良玉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2.9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2.9</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2.9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2.9</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梁缉永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王祖荣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3.1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3.1</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费泳洁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17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17</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张小立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76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76</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 </w:t>
            </w:r>
            <w:r>
              <w:rPr>
                <w:rFonts w:ascii="宋体" w:hAnsi="宋体" w:cs="宋体" w:eastAsia="宋体" w:hint="default"/>
                <w:spacing w:val="1"/>
                <w:sz w:val="18"/>
                <w:szCs w:val="18"/>
              </w:rPr>
              <w:t> </w:t>
            </w:r>
            <w:r>
              <w:rPr>
                <w:rFonts w:ascii="宋体" w:hAnsi="宋体" w:cs="宋体" w:eastAsia="宋体" w:hint="default"/>
                <w:sz w:val="18"/>
                <w:szCs w:val="18"/>
              </w:rPr>
              <w:t>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76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76</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林小浓</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31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31</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孙德志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31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31</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377.9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377.9</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公司董事、监事、高级管理人员报告期内被授予的股权激励情况</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680"/>
        <w:gridCol w:w="3898"/>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39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高良玉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五、报告期核心技术团队或关键技术人员变动情况（非董事、监事、高级管理人员）</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ind w:right="0"/>
        <w:jc w:val="left"/>
      </w:pPr>
      <w:r>
        <w:rPr/>
        <w:t>报告期内，公司核心技术团队或关键技术人员不存在离职和解聘情况。</w:t>
      </w:r>
    </w:p>
    <w:p>
      <w:pPr>
        <w:spacing w:after="0" w:line="240" w:lineRule="auto"/>
        <w:jc w:val="left"/>
        <w:sectPr>
          <w:pgSz w:w="11900" w:h="16840"/>
          <w:pgMar w:header="742" w:footer="984" w:top="1040" w:bottom="1180" w:left="980" w:right="1020"/>
        </w:sectPr>
      </w:pPr>
    </w:p>
    <w:p>
      <w:pPr>
        <w:spacing w:line="240" w:lineRule="auto" w:before="7"/>
        <w:rPr>
          <w:rFonts w:ascii="宋体" w:hAnsi="宋体" w:cs="宋体" w:eastAsia="宋体" w:hint="default"/>
          <w:sz w:val="24"/>
          <w:szCs w:val="24"/>
        </w:rPr>
      </w:pPr>
    </w:p>
    <w:p>
      <w:pPr>
        <w:pStyle w:val="Heading2"/>
        <w:spacing w:line="367" w:lineRule="exact"/>
        <w:ind w:right="0"/>
        <w:jc w:val="left"/>
        <w:rPr>
          <w:b w:val="0"/>
          <w:bCs w:val="0"/>
        </w:rPr>
      </w:pPr>
      <w:r>
        <w:rPr/>
        <w:t>六、公司员工情况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73" w:lineRule="auto"/>
        <w:ind w:right="4562"/>
        <w:jc w:val="left"/>
      </w:pPr>
      <w:r>
        <w:rPr/>
        <w:t>（一）在职员工的数量：</w:t>
      </w:r>
      <w:r>
        <w:rPr>
          <w:spacing w:val="-103"/>
        </w:rPr>
        <w:t> </w:t>
      </w:r>
      <w:r>
        <w:rPr>
          <w:spacing w:val="-103"/>
        </w:rPr>
      </w:r>
      <w:r>
        <w:rPr>
          <w:spacing w:val="-1"/>
        </w:rPr>
        <w:t>截至2014年12月31日，公司在职员工总数为1078人。</w:t>
      </w:r>
    </w:p>
    <w:p>
      <w:pPr>
        <w:pStyle w:val="BodyText"/>
        <w:spacing w:line="240" w:lineRule="auto" w:before="7"/>
        <w:ind w:right="0"/>
        <w:jc w:val="left"/>
      </w:pPr>
      <w:r>
        <w:rPr/>
        <w:t>（二）专业构成及教育程度情况如下：</w:t>
      </w:r>
    </w:p>
    <w:p>
      <w:pPr>
        <w:pStyle w:val="BodyText"/>
        <w:spacing w:line="240" w:lineRule="auto" w:before="37"/>
        <w:ind w:right="0"/>
        <w:jc w:val="left"/>
      </w:pPr>
      <w:r>
        <w:rPr/>
        <w:t>（1）专业构成类别</w:t>
      </w:r>
    </w:p>
    <w:p>
      <w:pPr>
        <w:spacing w:line="240" w:lineRule="auto" w:before="11"/>
        <w:rPr>
          <w:rFonts w:ascii="宋体" w:hAnsi="宋体" w:cs="宋体" w:eastAsia="宋体" w:hint="default"/>
          <w:sz w:val="27"/>
          <w:szCs w:val="27"/>
        </w:rPr>
      </w:pPr>
    </w:p>
    <w:tbl>
      <w:tblPr>
        <w:tblW w:w="0" w:type="auto"/>
        <w:jc w:val="left"/>
        <w:tblInd w:w="1201" w:type="dxa"/>
        <w:tblLayout w:type="fixed"/>
        <w:tblCellMar>
          <w:top w:w="0" w:type="dxa"/>
          <w:left w:w="0" w:type="dxa"/>
          <w:bottom w:w="0" w:type="dxa"/>
          <w:right w:w="0" w:type="dxa"/>
        </w:tblCellMar>
        <w:tblLook w:val="01E0"/>
      </w:tblPr>
      <w:tblGrid>
        <w:gridCol w:w="2090"/>
        <w:gridCol w:w="1363"/>
        <w:gridCol w:w="1416"/>
      </w:tblGrid>
      <w:tr>
        <w:trPr>
          <w:trHeight w:val="338" w:hRule="exact"/>
        </w:trPr>
        <w:tc>
          <w:tcPr>
            <w:tcW w:w="2090" w:type="dxa"/>
            <w:tcBorders>
              <w:top w:val="nil" w:sz="6" w:space="0" w:color="auto"/>
              <w:left w:val="nil" w:sz="6" w:space="0" w:color="auto"/>
              <w:bottom w:val="single" w:sz="6" w:space="0" w:color="000000"/>
              <w:right w:val="single" w:sz="6" w:space="0" w:color="000000"/>
            </w:tcBorders>
          </w:tcPr>
          <w:p>
            <w:pPr>
              <w:pStyle w:val="TableParagraph"/>
              <w:spacing w:line="293" w:lineRule="exact"/>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专业构成的类别</w:t>
            </w:r>
            <w:r>
              <w:rPr>
                <w:rFonts w:ascii="Microsoft JhengHei" w:hAnsi="Microsoft JhengHei" w:cs="Microsoft JhengHei" w:eastAsia="Microsoft JhengHei" w:hint="default"/>
                <w:sz w:val="21"/>
                <w:szCs w:val="21"/>
              </w:rPr>
            </w:r>
          </w:p>
        </w:tc>
        <w:tc>
          <w:tcPr>
            <w:tcW w:w="1363" w:type="dxa"/>
            <w:tcBorders>
              <w:top w:val="nil" w:sz="6" w:space="0" w:color="auto"/>
              <w:left w:val="single" w:sz="6" w:space="0" w:color="000000"/>
              <w:bottom w:val="single" w:sz="6" w:space="0" w:color="000000"/>
              <w:right w:val="single" w:sz="6" w:space="0" w:color="000000"/>
            </w:tcBorders>
          </w:tcPr>
          <w:p>
            <w:pPr>
              <w:pStyle w:val="TableParagraph"/>
              <w:spacing w:line="293" w:lineRule="exact"/>
              <w:ind w:left="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人数（人）</w:t>
            </w:r>
            <w:r>
              <w:rPr>
                <w:rFonts w:ascii="Microsoft JhengHei" w:hAnsi="Microsoft JhengHei" w:cs="Microsoft JhengHei" w:eastAsia="Microsoft JhengHei" w:hint="default"/>
                <w:sz w:val="21"/>
                <w:szCs w:val="21"/>
              </w:rPr>
            </w:r>
          </w:p>
        </w:tc>
        <w:tc>
          <w:tcPr>
            <w:tcW w:w="1416" w:type="dxa"/>
            <w:tcBorders>
              <w:top w:val="nil" w:sz="6" w:space="0" w:color="auto"/>
              <w:left w:val="single" w:sz="6" w:space="0" w:color="000000"/>
              <w:bottom w:val="single" w:sz="6" w:space="0" w:color="000000"/>
              <w:right w:val="single" w:sz="6" w:space="0" w:color="000000"/>
            </w:tcBorders>
          </w:tcPr>
          <w:p>
            <w:pPr>
              <w:pStyle w:val="TableParagraph"/>
              <w:spacing w:line="293" w:lineRule="exact"/>
              <w:ind w:left="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r>
      <w:tr>
        <w:trPr>
          <w:trHeight w:val="336" w:hRule="exact"/>
        </w:trPr>
        <w:tc>
          <w:tcPr>
            <w:tcW w:w="209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737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
              <w:jc w:val="right"/>
              <w:rPr>
                <w:rFonts w:ascii="宋体" w:hAnsi="宋体" w:cs="宋体" w:eastAsia="宋体" w:hint="default"/>
                <w:sz w:val="21"/>
                <w:szCs w:val="21"/>
              </w:rPr>
            </w:pPr>
            <w:r>
              <w:rPr>
                <w:rFonts w:ascii="宋体"/>
                <w:sz w:val="21"/>
              </w:rPr>
              <w:t>68.36%</w:t>
            </w:r>
          </w:p>
        </w:tc>
      </w:tr>
      <w:tr>
        <w:trPr>
          <w:trHeight w:val="336" w:hRule="exact"/>
        </w:trPr>
        <w:tc>
          <w:tcPr>
            <w:tcW w:w="209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186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
              <w:jc w:val="right"/>
              <w:rPr>
                <w:rFonts w:ascii="宋体" w:hAnsi="宋体" w:cs="宋体" w:eastAsia="宋体" w:hint="default"/>
                <w:sz w:val="21"/>
                <w:szCs w:val="21"/>
              </w:rPr>
            </w:pPr>
            <w:r>
              <w:rPr>
                <w:rFonts w:ascii="宋体"/>
                <w:sz w:val="21"/>
              </w:rPr>
              <w:t>17.44%</w:t>
            </w:r>
          </w:p>
        </w:tc>
      </w:tr>
      <w:tr>
        <w:trPr>
          <w:trHeight w:val="341" w:hRule="exact"/>
        </w:trPr>
        <w:tc>
          <w:tcPr>
            <w:tcW w:w="209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57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
              <w:jc w:val="right"/>
              <w:rPr>
                <w:rFonts w:ascii="宋体" w:hAnsi="宋体" w:cs="宋体" w:eastAsia="宋体" w:hint="default"/>
                <w:sz w:val="21"/>
                <w:szCs w:val="21"/>
              </w:rPr>
            </w:pPr>
            <w:r>
              <w:rPr>
                <w:rFonts w:ascii="宋体"/>
                <w:sz w:val="21"/>
              </w:rPr>
              <w:t>5.28%</w:t>
            </w:r>
          </w:p>
        </w:tc>
      </w:tr>
      <w:tr>
        <w:trPr>
          <w:trHeight w:val="336" w:hRule="exact"/>
        </w:trPr>
        <w:tc>
          <w:tcPr>
            <w:tcW w:w="209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78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
              <w:jc w:val="right"/>
              <w:rPr>
                <w:rFonts w:ascii="宋体" w:hAnsi="宋体" w:cs="宋体" w:eastAsia="宋体" w:hint="default"/>
                <w:sz w:val="21"/>
                <w:szCs w:val="21"/>
              </w:rPr>
            </w:pPr>
            <w:r>
              <w:rPr>
                <w:rFonts w:ascii="宋体"/>
                <w:sz w:val="21"/>
              </w:rPr>
              <w:t>7.23%</w:t>
            </w:r>
          </w:p>
        </w:tc>
      </w:tr>
      <w:tr>
        <w:trPr>
          <w:trHeight w:val="336" w:hRule="exact"/>
        </w:trPr>
        <w:tc>
          <w:tcPr>
            <w:tcW w:w="209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
              <w:jc w:val="right"/>
              <w:rPr>
                <w:rFonts w:ascii="宋体" w:hAnsi="宋体" w:cs="宋体" w:eastAsia="宋体" w:hint="default"/>
                <w:sz w:val="21"/>
                <w:szCs w:val="21"/>
              </w:rPr>
            </w:pPr>
            <w:r>
              <w:rPr>
                <w:rFonts w:ascii="宋体"/>
                <w:sz w:val="21"/>
              </w:rPr>
              <w:t>1.85%</w:t>
            </w:r>
          </w:p>
        </w:tc>
      </w:tr>
      <w:tr>
        <w:trPr>
          <w:trHeight w:val="336" w:hRule="exact"/>
        </w:trPr>
        <w:tc>
          <w:tcPr>
            <w:tcW w:w="2090" w:type="dxa"/>
            <w:tcBorders>
              <w:top w:val="single" w:sz="6" w:space="0" w:color="000000"/>
              <w:left w:val="nil" w:sz="6" w:space="0" w:color="auto"/>
              <w:bottom w:val="single" w:sz="6" w:space="0" w:color="000000"/>
              <w:right w:val="single" w:sz="6" w:space="0" w:color="000000"/>
            </w:tcBorders>
          </w:tcPr>
          <w:p>
            <w:pPr>
              <w:pStyle w:val="TableParagraph"/>
              <w:spacing w:line="284" w:lineRule="exact"/>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总计</w:t>
            </w:r>
            <w:r>
              <w:rPr>
                <w:rFonts w:ascii="Microsoft JhengHei" w:hAnsi="Microsoft JhengHei" w:cs="Microsoft JhengHei" w:eastAsia="Microsoft JhengHei" w:hint="default"/>
                <w:sz w:val="21"/>
                <w:szCs w:val="21"/>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1078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0"/>
              <w:jc w:val="right"/>
              <w:rPr>
                <w:rFonts w:ascii="宋体" w:hAnsi="宋体" w:cs="宋体" w:eastAsia="宋体" w:hint="default"/>
                <w:sz w:val="21"/>
                <w:szCs w:val="21"/>
              </w:rPr>
            </w:pPr>
            <w:r>
              <w:rPr>
                <w:rFonts w:ascii="宋体"/>
                <w:sz w:val="21"/>
              </w:rPr>
              <w:t>100.00%</w:t>
            </w:r>
          </w:p>
        </w:tc>
      </w:tr>
    </w:tbl>
    <w:p>
      <w:pPr>
        <w:spacing w:line="240" w:lineRule="auto" w:before="12"/>
        <w:rPr>
          <w:rFonts w:ascii="宋体" w:hAnsi="宋体" w:cs="宋体" w:eastAsia="宋体" w:hint="default"/>
          <w:sz w:val="19"/>
          <w:szCs w:val="19"/>
        </w:rPr>
      </w:pPr>
    </w:p>
    <w:p>
      <w:pPr>
        <w:pStyle w:val="BodyText"/>
        <w:spacing w:line="240" w:lineRule="auto" w:before="36"/>
        <w:ind w:right="0"/>
        <w:jc w:val="left"/>
      </w:pPr>
      <w:r>
        <w:rPr/>
        <w:t>（2）人员专业构成饼状图</w:t>
      </w:r>
    </w:p>
    <w:p>
      <w:pPr>
        <w:spacing w:line="240" w:lineRule="auto" w:before="7"/>
        <w:rPr>
          <w:rFonts w:ascii="宋体" w:hAnsi="宋体" w:cs="宋体" w:eastAsia="宋体" w:hint="default"/>
          <w:sz w:val="6"/>
          <w:szCs w:val="6"/>
        </w:rPr>
      </w:pPr>
    </w:p>
    <w:p>
      <w:pPr>
        <w:spacing w:line="3366" w:lineRule="exact"/>
        <w:ind w:left="152"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346110" cy="2137981"/>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4346110" cy="2137981"/>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2"/>
        <w:rPr>
          <w:rFonts w:ascii="宋体" w:hAnsi="宋体" w:cs="宋体" w:eastAsia="宋体" w:hint="default"/>
          <w:sz w:val="25"/>
          <w:szCs w:val="25"/>
        </w:rPr>
      </w:pPr>
    </w:p>
    <w:p>
      <w:pPr>
        <w:pStyle w:val="BodyText"/>
        <w:spacing w:line="240" w:lineRule="auto"/>
        <w:ind w:right="0"/>
        <w:jc w:val="left"/>
      </w:pPr>
      <w:r>
        <w:rPr/>
        <w:t>（3）教育程度类别</w:t>
      </w:r>
    </w:p>
    <w:p>
      <w:pPr>
        <w:spacing w:line="240" w:lineRule="auto" w:before="11"/>
        <w:rPr>
          <w:rFonts w:ascii="宋体" w:hAnsi="宋体" w:cs="宋体" w:eastAsia="宋体" w:hint="default"/>
          <w:sz w:val="27"/>
          <w:szCs w:val="27"/>
        </w:rPr>
      </w:pPr>
    </w:p>
    <w:tbl>
      <w:tblPr>
        <w:tblW w:w="0" w:type="auto"/>
        <w:jc w:val="left"/>
        <w:tblInd w:w="1379" w:type="dxa"/>
        <w:tblLayout w:type="fixed"/>
        <w:tblCellMar>
          <w:top w:w="0" w:type="dxa"/>
          <w:left w:w="0" w:type="dxa"/>
          <w:bottom w:w="0" w:type="dxa"/>
          <w:right w:w="0" w:type="dxa"/>
        </w:tblCellMar>
        <w:tblLook w:val="01E0"/>
      </w:tblPr>
      <w:tblGrid>
        <w:gridCol w:w="1716"/>
        <w:gridCol w:w="1075"/>
        <w:gridCol w:w="970"/>
      </w:tblGrid>
      <w:tr>
        <w:trPr>
          <w:trHeight w:val="540" w:hRule="exact"/>
        </w:trPr>
        <w:tc>
          <w:tcPr>
            <w:tcW w:w="1716" w:type="dxa"/>
            <w:tcBorders>
              <w:top w:val="nil" w:sz="6" w:space="0" w:color="auto"/>
              <w:left w:val="nil" w:sz="6" w:space="0" w:color="auto"/>
              <w:bottom w:val="single" w:sz="6" w:space="0" w:color="000000"/>
              <w:right w:val="single" w:sz="6" w:space="0" w:color="000000"/>
            </w:tcBorders>
          </w:tcPr>
          <w:p>
            <w:pPr>
              <w:pStyle w:val="TableParagraph"/>
              <w:spacing w:line="240" w:lineRule="auto" w:before="28"/>
              <w:ind w:left="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教育程度的类别</w:t>
            </w:r>
            <w:r>
              <w:rPr>
                <w:rFonts w:ascii="Microsoft JhengHei" w:hAnsi="Microsoft JhengHei" w:cs="Microsoft JhengHei" w:eastAsia="Microsoft JhengHei" w:hint="default"/>
                <w:sz w:val="21"/>
                <w:szCs w:val="21"/>
              </w:rPr>
            </w:r>
          </w:p>
        </w:tc>
        <w:tc>
          <w:tcPr>
            <w:tcW w:w="107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8"/>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人数（人）</w:t>
            </w:r>
            <w:r>
              <w:rPr>
                <w:rFonts w:ascii="Microsoft JhengHei" w:hAnsi="Microsoft JhengHei" w:cs="Microsoft JhengHei" w:eastAsia="Microsoft JhengHei" w:hint="default"/>
                <w:sz w:val="21"/>
                <w:szCs w:val="21"/>
              </w:rPr>
            </w:r>
          </w:p>
        </w:tc>
        <w:tc>
          <w:tcPr>
            <w:tcW w:w="97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8"/>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比例（%）</w:t>
            </w:r>
            <w:r>
              <w:rPr>
                <w:rFonts w:ascii="Microsoft JhengHei" w:hAnsi="Microsoft JhengHei" w:cs="Microsoft JhengHei" w:eastAsia="Microsoft JhengHei" w:hint="default"/>
                <w:w w:val="90"/>
                <w:sz w:val="21"/>
                <w:szCs w:val="21"/>
              </w:rPr>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w w:val="100"/>
                <w:sz w:val="21"/>
              </w:rPr>
              <w:t>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0.09%</w:t>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0.93%</w:t>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0"/>
              <w:jc w:val="left"/>
              <w:rPr>
                <w:rFonts w:ascii="宋体" w:hAnsi="宋体" w:cs="宋体" w:eastAsia="宋体" w:hint="default"/>
                <w:sz w:val="21"/>
                <w:szCs w:val="21"/>
              </w:rPr>
            </w:pPr>
            <w:r>
              <w:rPr>
                <w:rFonts w:ascii="宋体" w:hAnsi="宋体" w:cs="宋体" w:eastAsia="宋体" w:hint="default"/>
                <w:sz w:val="21"/>
                <w:szCs w:val="21"/>
              </w:rPr>
              <w:t>大学本科及以上</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67</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6.22%</w:t>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70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6.49%</w:t>
            </w:r>
          </w:p>
        </w:tc>
      </w:tr>
      <w:tr>
        <w:trPr>
          <w:trHeight w:val="533"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5"/>
              <w:jc w:val="left"/>
              <w:rPr>
                <w:rFonts w:ascii="宋体" w:hAnsi="宋体" w:cs="宋体" w:eastAsia="宋体" w:hint="default"/>
                <w:sz w:val="21"/>
                <w:szCs w:val="21"/>
              </w:rPr>
            </w:pPr>
            <w:r>
              <w:rPr>
                <w:rFonts w:ascii="宋体" w:hAnsi="宋体" w:cs="宋体" w:eastAsia="宋体" w:hint="default"/>
                <w:sz w:val="21"/>
                <w:szCs w:val="21"/>
              </w:rPr>
              <w:t>中专、技校及高中</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271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25.14%</w:t>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28" w:right="0"/>
              <w:jc w:val="left"/>
              <w:rPr>
                <w:rFonts w:ascii="宋体" w:hAnsi="宋体" w:cs="宋体" w:eastAsia="宋体" w:hint="default"/>
                <w:sz w:val="21"/>
                <w:szCs w:val="21"/>
              </w:rPr>
            </w:pPr>
            <w:r>
              <w:rPr>
                <w:rFonts w:ascii="宋体" w:hAnsi="宋体" w:cs="宋体" w:eastAsia="宋体" w:hint="default"/>
                <w:sz w:val="21"/>
                <w:szCs w:val="21"/>
              </w:rPr>
              <w:t>初中及以下</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宋体" w:hAnsi="宋体" w:cs="宋体" w:eastAsia="宋体" w:hint="default"/>
                <w:sz w:val="21"/>
                <w:szCs w:val="21"/>
              </w:rPr>
            </w:pPr>
            <w:r>
              <w:rPr>
                <w:rFonts w:ascii="宋体"/>
                <w:sz w:val="21"/>
              </w:rPr>
              <w:t>659</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sz w:val="21"/>
              </w:rPr>
              <w:t>61.13%</w:t>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
              <w:ind w:left="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总计</w:t>
            </w:r>
            <w:r>
              <w:rPr>
                <w:rFonts w:ascii="Microsoft JhengHei" w:hAnsi="Microsoft JhengHei" w:cs="Microsoft JhengHei" w:eastAsia="Microsoft JhengHei" w:hint="default"/>
                <w:sz w:val="21"/>
                <w:szCs w:val="21"/>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1078</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bl>
    <w:p>
      <w:pPr>
        <w:spacing w:after="0" w:line="240" w:lineRule="auto"/>
        <w:jc w:val="right"/>
        <w:rPr>
          <w:rFonts w:ascii="宋体" w:hAnsi="宋体" w:cs="宋体" w:eastAsia="宋体" w:hint="default"/>
          <w:sz w:val="21"/>
          <w:szCs w:val="21"/>
        </w:rPr>
        <w:sectPr>
          <w:pgSz w:w="11900" w:h="16840"/>
          <w:pgMar w:header="742" w:footer="984" w:top="1040" w:bottom="118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right="0"/>
        <w:jc w:val="left"/>
      </w:pPr>
      <w:r>
        <w:rPr/>
        <w:t>（4）人员教育构成饼状图</w:t>
      </w:r>
    </w:p>
    <w:p>
      <w:pPr>
        <w:spacing w:line="240" w:lineRule="auto" w:before="2"/>
        <w:rPr>
          <w:rFonts w:ascii="宋体" w:hAnsi="宋体" w:cs="宋体" w:eastAsia="宋体" w:hint="default"/>
          <w:sz w:val="13"/>
          <w:szCs w:val="13"/>
        </w:rPr>
      </w:pPr>
    </w:p>
    <w:p>
      <w:pPr>
        <w:spacing w:line="4083" w:lineRule="exact"/>
        <w:ind w:left="152"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4319956" cy="259318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7" cstate="print"/>
                    <a:stretch>
                      <a:fillRect/>
                    </a:stretch>
                  </pic:blipFill>
                  <pic:spPr>
                    <a:xfrm>
                      <a:off x="0" y="0"/>
                      <a:ext cx="4319956" cy="2593181"/>
                    </a:xfrm>
                    <a:prstGeom prst="rect">
                      <a:avLst/>
                    </a:prstGeom>
                  </pic:spPr>
                </pic:pic>
              </a:graphicData>
            </a:graphic>
          </wp:inline>
        </w:drawing>
      </w:r>
      <w:r>
        <w:rPr>
          <w:rFonts w:ascii="宋体" w:hAnsi="宋体" w:cs="宋体" w:eastAsia="宋体" w:hint="default"/>
          <w:position w:val="-81"/>
          <w:sz w:val="20"/>
          <w:szCs w:val="20"/>
        </w:rPr>
      </w:r>
    </w:p>
    <w:p>
      <w:pPr>
        <w:spacing w:after="0" w:line="4083" w:lineRule="exact"/>
        <w:rPr>
          <w:rFonts w:ascii="宋体" w:hAnsi="宋体" w:cs="宋体" w:eastAsia="宋体" w:hint="default"/>
          <w:sz w:val="20"/>
          <w:szCs w:val="20"/>
        </w:rPr>
        <w:sectPr>
          <w:pgSz w:w="11900" w:h="16840"/>
          <w:pgMar w:header="742" w:footer="984" w:top="1040" w:bottom="118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1"/>
        <w:spacing w:line="458" w:lineRule="exact"/>
        <w:ind w:left="3585" w:right="3659"/>
        <w:jc w:val="center"/>
        <w:rPr>
          <w:b w:val="0"/>
          <w:bCs w:val="0"/>
        </w:rPr>
      </w:pPr>
      <w:bookmarkStart w:name="_TOC_250003" w:id="9"/>
      <w:r>
        <w:rPr/>
        <w:t>第九节 </w:t>
      </w:r>
      <w:r>
        <w:rPr>
          <w:spacing w:val="8"/>
        </w:rPr>
        <w:t> </w:t>
      </w:r>
      <w:r>
        <w:rPr/>
        <w:t>公司治理</w:t>
      </w:r>
      <w:bookmarkEnd w:id="9"/>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Heading2"/>
        <w:spacing w:line="367" w:lineRule="exact"/>
        <w:ind w:right="18"/>
        <w:jc w:val="left"/>
        <w:rPr>
          <w:b w:val="0"/>
          <w:bCs w:val="0"/>
        </w:rPr>
      </w:pPr>
      <w:r>
        <w:rPr/>
        <w:t>一、公司治理的基本状况</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4" w:lineRule="auto"/>
        <w:ind w:right="222" w:firstLine="422"/>
        <w:jc w:val="both"/>
      </w:pPr>
      <w:r>
        <w:rPr>
          <w:spacing w:val="-2"/>
        </w:rPr>
        <w:t>报告期内，公司按照《公司法》、《证券法》和《上市公司治理准则》等法律法规及规范性文件的要</w:t>
      </w:r>
      <w:r>
        <w:rPr>
          <w:w w:val="100"/>
        </w:rPr>
        <w:t> </w:t>
      </w:r>
      <w:r>
        <w:rPr>
          <w:spacing w:val="-7"/>
        </w:rPr>
        <w:t>求，不断完善公司法人治理结构，建立健全现代企业制度，以促进公司规范运作。报告期内，公司对原《委</w:t>
      </w:r>
      <w:r>
        <w:rPr>
          <w:spacing w:val="-12"/>
        </w:rPr>
        <w:t> </w:t>
      </w:r>
      <w:r>
        <w:rPr>
          <w:spacing w:val="-12"/>
        </w:rPr>
      </w:r>
      <w:r>
        <w:rPr>
          <w:spacing w:val="-2"/>
        </w:rPr>
        <w:t>托理财管理制度》进行了修订，并依法履行了相关审批程序。截至报告期末，公司已建立了较为完善的法</w:t>
      </w:r>
      <w:r>
        <w:rPr>
          <w:spacing w:val="-36"/>
        </w:rPr>
        <w:t> </w:t>
      </w:r>
      <w:r>
        <w:rPr>
          <w:spacing w:val="-36"/>
        </w:rPr>
      </w:r>
      <w:r>
        <w:rPr>
          <w:spacing w:val="-2"/>
        </w:rPr>
        <w:t>人治理结构，公司法人治理的实际状况与中国证监会发布的有关上市公司治理的规范性文件的要求基本一</w:t>
      </w:r>
      <w:r>
        <w:rPr>
          <w:spacing w:val="-35"/>
        </w:rPr>
        <w:t> </w:t>
      </w:r>
      <w:r>
        <w:rPr>
          <w:spacing w:val="-35"/>
        </w:rPr>
      </w:r>
      <w:r>
        <w:rPr/>
        <w:t>致。</w:t>
      </w:r>
    </w:p>
    <w:p>
      <w:pPr>
        <w:pStyle w:val="BodyText"/>
        <w:spacing w:line="386" w:lineRule="auto" w:before="36"/>
        <w:ind w:left="575" w:right="18"/>
        <w:jc w:val="left"/>
      </w:pPr>
      <w:r>
        <w:rPr/>
        <w:t>1、关于股东与股东大会</w:t>
      </w:r>
      <w:r>
        <w:rPr>
          <w:spacing w:val="-103"/>
        </w:rPr>
        <w:t> </w:t>
      </w:r>
      <w:r>
        <w:rPr>
          <w:spacing w:val="-103"/>
        </w:rPr>
      </w:r>
      <w:r>
        <w:rPr>
          <w:spacing w:val="-2"/>
        </w:rPr>
        <w:t>公司严格按照《股东大会规范意见》的要求召集、召开股东大会，并由律师出席见证：公司与股东保</w:t>
      </w:r>
    </w:p>
    <w:p>
      <w:pPr>
        <w:pStyle w:val="BodyText"/>
        <w:spacing w:line="381" w:lineRule="auto" w:before="38"/>
        <w:ind w:right="18"/>
        <w:jc w:val="left"/>
      </w:pPr>
      <w:r>
        <w:rPr>
          <w:spacing w:val="-2"/>
        </w:rPr>
        <w:t>持了有效的沟通，确保所有股东平等、充分地行使权利。报告期内，公司召开了2013年度股东大会和三次</w:t>
      </w:r>
      <w:r>
        <w:rPr>
          <w:spacing w:val="-31"/>
        </w:rPr>
        <w:t> </w:t>
      </w:r>
      <w:r>
        <w:rPr>
          <w:spacing w:val="-31"/>
        </w:rPr>
      </w:r>
      <w:r>
        <w:rPr/>
        <w:t>临时股东大会。</w:t>
      </w:r>
    </w:p>
    <w:p>
      <w:pPr>
        <w:pStyle w:val="BodyText"/>
        <w:spacing w:line="386" w:lineRule="auto" w:before="43"/>
        <w:ind w:left="575" w:right="18"/>
        <w:jc w:val="left"/>
      </w:pPr>
      <w:r>
        <w:rPr/>
        <w:t>2、关于控股股东与公司的关系</w:t>
      </w:r>
      <w:r>
        <w:rPr>
          <w:spacing w:val="-100"/>
        </w:rPr>
        <w:t> </w:t>
      </w:r>
      <w:r>
        <w:rPr>
          <w:spacing w:val="-100"/>
        </w:rPr>
      </w:r>
      <w:r>
        <w:rPr>
          <w:spacing w:val="-2"/>
        </w:rPr>
        <w:t>公司与控股股东在资产、人员、机构等方面保持独立，控股股东没有超越股东大会直接或间接干预公</w:t>
      </w:r>
    </w:p>
    <w:p>
      <w:pPr>
        <w:pStyle w:val="BodyText"/>
        <w:spacing w:line="386" w:lineRule="auto" w:before="34"/>
        <w:ind w:left="575" w:right="613" w:hanging="423"/>
        <w:jc w:val="left"/>
      </w:pPr>
      <w:r>
        <w:rPr>
          <w:spacing w:val="-2"/>
        </w:rPr>
        <w:t>司的决策和经营活动，不存在控股股东及其关联方占用公司资金或资产的情况。</w:t>
      </w:r>
      <w:r>
        <w:rPr>
          <w:spacing w:val="-35"/>
        </w:rPr>
        <w:t> </w:t>
      </w:r>
      <w:r>
        <w:rPr>
          <w:spacing w:val="-35"/>
        </w:rPr>
      </w:r>
      <w:r>
        <w:rPr/>
        <w:t>3、关于董事与董事会</w:t>
      </w:r>
    </w:p>
    <w:p>
      <w:pPr>
        <w:pStyle w:val="BodyText"/>
        <w:spacing w:line="384" w:lineRule="auto" w:before="38"/>
        <w:ind w:right="222" w:firstLine="422"/>
        <w:jc w:val="both"/>
      </w:pPr>
      <w:r>
        <w:rPr>
          <w:spacing w:val="-2"/>
        </w:rPr>
        <w:t>报告期内，公司董事会能够严格按照相关法律法规及《公司章程》的规定召开董事会会议、召集股东</w:t>
      </w:r>
      <w:r>
        <w:rPr>
          <w:w w:val="100"/>
        </w:rPr>
        <w:t> </w:t>
      </w:r>
      <w:r>
        <w:rPr>
          <w:spacing w:val="-2"/>
        </w:rPr>
        <w:t>大会。公司设有三名独立董事，占董事会总人数的三分之一以上：公司各位董事能够严格按照《董事会议</w:t>
      </w:r>
      <w:r>
        <w:rPr>
          <w:spacing w:val="-35"/>
        </w:rPr>
        <w:t> </w:t>
      </w:r>
      <w:r>
        <w:rPr>
          <w:spacing w:val="-35"/>
        </w:rPr>
      </w:r>
      <w:r>
        <w:rPr>
          <w:spacing w:val="-2"/>
        </w:rPr>
        <w:t>事规则》的要求，以认真负责的态度出席董事会和股东大会，公司全体董事均能够亲自出席报告期内召开</w:t>
      </w:r>
      <w:r>
        <w:rPr>
          <w:spacing w:val="-35"/>
        </w:rPr>
        <w:t> </w:t>
      </w:r>
      <w:r>
        <w:rPr>
          <w:spacing w:val="-35"/>
        </w:rPr>
      </w:r>
      <w:r>
        <w:rPr/>
        <w:t>的9次董事会，没有发生缺席情况，同时，公司董事还能够为公司的经营和发展献计献策，能够积极参加</w:t>
      </w:r>
      <w:r>
        <w:rPr>
          <w:spacing w:val="-32"/>
        </w:rPr>
        <w:t> </w:t>
      </w:r>
      <w:r>
        <w:rPr>
          <w:spacing w:val="-32"/>
        </w:rPr>
      </w:r>
      <w:r>
        <w:rPr/>
        <w:t>中国证监会组织的相关培训。报告期内，公司董事会召开了9次董事会，召集了一次2013年度股东大会和</w:t>
      </w:r>
      <w:r>
        <w:rPr>
          <w:spacing w:val="-33"/>
        </w:rPr>
        <w:t> </w:t>
      </w:r>
      <w:r>
        <w:rPr>
          <w:spacing w:val="-33"/>
        </w:rPr>
      </w:r>
      <w:r>
        <w:rPr/>
        <w:t>三次2014年临时股东大会。</w:t>
      </w:r>
    </w:p>
    <w:p>
      <w:pPr>
        <w:pStyle w:val="BodyText"/>
        <w:spacing w:line="381" w:lineRule="auto" w:before="40"/>
        <w:ind w:left="575" w:right="18"/>
        <w:jc w:val="left"/>
      </w:pPr>
      <w:r>
        <w:rPr/>
        <w:t>4、关于监事和监事会</w:t>
      </w:r>
      <w:r>
        <w:rPr>
          <w:spacing w:val="-99"/>
        </w:rPr>
        <w:t> </w:t>
      </w:r>
      <w:r>
        <w:rPr>
          <w:spacing w:val="-99"/>
        </w:rPr>
      </w:r>
      <w:r>
        <w:rPr>
          <w:spacing w:val="-2"/>
        </w:rPr>
        <w:t>报告期内，公司严格按照相关法律法规及《公司章程》的规定召开监事会会议。公司监事能勤勉履行</w:t>
      </w:r>
    </w:p>
    <w:p>
      <w:pPr>
        <w:pStyle w:val="BodyText"/>
        <w:spacing w:line="384" w:lineRule="auto" w:before="43"/>
        <w:ind w:left="575" w:right="18" w:hanging="423"/>
        <w:jc w:val="left"/>
      </w:pPr>
      <w:r>
        <w:rPr/>
        <w:t>职责，对公司经营情况以及董事和高级管理人员履行职责的合法性进行监督，并独立发表意见。</w:t>
      </w:r>
      <w:r>
        <w:rPr>
          <w:w w:val="100"/>
        </w:rPr>
        <w:t> </w:t>
      </w:r>
      <w:r>
        <w:rPr/>
        <w:t>5、关于信息披露与透明度</w:t>
      </w:r>
      <w:r>
        <w:rPr>
          <w:w w:val="100"/>
        </w:rPr>
        <w:t> </w:t>
      </w:r>
      <w:r>
        <w:rPr>
          <w:spacing w:val="-5"/>
        </w:rPr>
        <w:t>报告期内，公司认真接待股东来访和咨询，及时答复投资者在线提问；来访接待工作坚持公平、公正、</w:t>
      </w:r>
    </w:p>
    <w:p>
      <w:pPr>
        <w:pStyle w:val="BodyText"/>
        <w:spacing w:line="240" w:lineRule="auto" w:before="40"/>
        <w:ind w:right="18"/>
        <w:jc w:val="left"/>
      </w:pPr>
      <w:r>
        <w:rPr/>
        <w:t>公开的原则，有利地保障了所有投资者平等地享有知情权及其他合法权益。</w:t>
      </w:r>
    </w:p>
    <w:p>
      <w:pPr>
        <w:spacing w:after="0" w:line="240" w:lineRule="auto"/>
        <w:jc w:val="left"/>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公司治理与《公司法》和中国证监会相关规定的要求是否存在差异</w:t>
      </w:r>
    </w:p>
    <w:p>
      <w:pPr>
        <w:spacing w:line="240" w:lineRule="auto" w:before="9"/>
        <w:rPr>
          <w:rFonts w:ascii="宋体" w:hAnsi="宋体" w:cs="宋体" w:eastAsia="宋体" w:hint="default"/>
          <w:sz w:val="18"/>
          <w:szCs w:val="18"/>
        </w:rPr>
      </w:pPr>
    </w:p>
    <w:p>
      <w:pPr>
        <w:spacing w:line="489" w:lineRule="auto" w:before="0"/>
        <w:ind w:left="152" w:right="456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公司治理与《公司法》和中国证监会相关规定的要求不存在差异。</w:t>
      </w:r>
    </w:p>
    <w:p>
      <w:pPr>
        <w:spacing w:before="57"/>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公司治理专项活动开展情况以及内幕信息知情人登记管理制度的制定、实施情况</w:t>
      </w:r>
    </w:p>
    <w:p>
      <w:pPr>
        <w:spacing w:line="240" w:lineRule="auto" w:before="4"/>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公司七届二次董事会、七届二次监事会于</w:t>
      </w:r>
      <w:r>
        <w:rPr>
          <w:rFonts w:ascii="宋体" w:hAnsi="宋体" w:cs="宋体" w:eastAsia="宋体" w:hint="default"/>
          <w:spacing w:val="-28"/>
          <w:sz w:val="18"/>
          <w:szCs w:val="18"/>
        </w:rPr>
        <w:t> </w:t>
      </w:r>
      <w:r>
        <w:rPr>
          <w:rFonts w:ascii="宋体" w:hAnsi="宋体" w:cs="宋体" w:eastAsia="宋体" w:hint="default"/>
          <w:sz w:val="18"/>
          <w:szCs w:val="18"/>
        </w:rPr>
        <w:t>2012</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宋体" w:hAnsi="宋体" w:cs="宋体" w:eastAsia="宋体" w:hint="default"/>
          <w:sz w:val="18"/>
          <w:szCs w:val="18"/>
        </w:rPr>
        <w:t>8</w:t>
      </w:r>
      <w:r>
        <w:rPr>
          <w:rFonts w:ascii="宋体" w:hAnsi="宋体" w:cs="宋体" w:eastAsia="宋体"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宋体" w:hAnsi="宋体" w:cs="宋体" w:eastAsia="宋体" w:hint="default"/>
          <w:sz w:val="18"/>
          <w:szCs w:val="18"/>
        </w:rPr>
        <w:t>9</w:t>
      </w:r>
      <w:r>
        <w:rPr>
          <w:rFonts w:ascii="宋体" w:hAnsi="宋体" w:cs="宋体" w:eastAsia="宋体" w:hint="default"/>
          <w:spacing w:val="-28"/>
          <w:sz w:val="18"/>
          <w:szCs w:val="18"/>
        </w:rPr>
        <w:t> </w:t>
      </w:r>
      <w:r>
        <w:rPr>
          <w:rFonts w:ascii="宋体" w:hAnsi="宋体" w:cs="宋体" w:eastAsia="宋体" w:hint="default"/>
          <w:spacing w:val="-4"/>
          <w:sz w:val="18"/>
          <w:szCs w:val="18"/>
        </w:rPr>
        <w:t>日审议通过了包括《深圳市深信泰丰（集团）股份有限公司内幕信</w:t>
      </w:r>
    </w:p>
    <w:p>
      <w:pPr>
        <w:spacing w:line="240" w:lineRule="auto" w:before="10"/>
        <w:rPr>
          <w:rFonts w:ascii="宋体" w:hAnsi="宋体" w:cs="宋体" w:eastAsia="宋体" w:hint="default"/>
          <w:sz w:val="15"/>
          <w:szCs w:val="15"/>
        </w:rPr>
      </w:pPr>
    </w:p>
    <w:p>
      <w:pPr>
        <w:spacing w:line="448" w:lineRule="auto" w:before="0"/>
        <w:ind w:left="152" w:right="105" w:firstLine="0"/>
        <w:jc w:val="left"/>
        <w:rPr>
          <w:rFonts w:ascii="宋体" w:hAnsi="宋体" w:cs="宋体" w:eastAsia="宋体" w:hint="default"/>
          <w:sz w:val="18"/>
          <w:szCs w:val="18"/>
        </w:rPr>
      </w:pPr>
      <w:r>
        <w:rPr>
          <w:rFonts w:ascii="宋体" w:hAnsi="宋体" w:cs="宋体" w:eastAsia="宋体" w:hint="default"/>
          <w:spacing w:val="-2"/>
          <w:w w:val="101"/>
          <w:sz w:val="18"/>
          <w:szCs w:val="18"/>
        </w:rPr>
        <w:t>息知情人登记管理制度》等在内的</w:t>
      </w:r>
      <w:r>
        <w:rPr>
          <w:rFonts w:ascii="宋体" w:hAnsi="宋体" w:cs="宋体" w:eastAsia="宋体" w:hint="default"/>
          <w:spacing w:val="-42"/>
          <w:w w:val="101"/>
          <w:sz w:val="18"/>
          <w:szCs w:val="18"/>
        </w:rPr>
        <w:t> </w:t>
      </w:r>
      <w:r>
        <w:rPr>
          <w:rFonts w:ascii="宋体" w:hAnsi="宋体" w:cs="宋体" w:eastAsia="宋体" w:hint="default"/>
          <w:spacing w:val="-2"/>
          <w:w w:val="101"/>
          <w:sz w:val="18"/>
          <w:szCs w:val="18"/>
        </w:rPr>
        <w:t>108</w:t>
      </w:r>
      <w:r>
        <w:rPr>
          <w:rFonts w:ascii="宋体" w:hAnsi="宋体" w:cs="宋体" w:eastAsia="宋体" w:hint="default"/>
          <w:spacing w:val="-42"/>
          <w:w w:val="101"/>
          <w:sz w:val="18"/>
          <w:szCs w:val="18"/>
        </w:rPr>
        <w:t> </w:t>
      </w:r>
      <w:r>
        <w:rPr>
          <w:rFonts w:ascii="宋体" w:hAnsi="宋体" w:cs="宋体" w:eastAsia="宋体" w:hint="default"/>
          <w:spacing w:val="-4"/>
          <w:w w:val="101"/>
          <w:sz w:val="18"/>
          <w:szCs w:val="18"/>
        </w:rPr>
        <w:t>项制度，相关公告详见巨潮资讯</w:t>
      </w:r>
      <w:hyperlink r:id="rId8">
        <w:r>
          <w:rPr>
            <w:rFonts w:ascii="宋体" w:hAnsi="宋体" w:cs="宋体" w:eastAsia="宋体" w:hint="default"/>
            <w:spacing w:val="-4"/>
            <w:w w:val="101"/>
            <w:sz w:val="18"/>
            <w:szCs w:val="18"/>
          </w:rPr>
          <w:t>网（http://www.cninfo.com.cn</w:t>
        </w:r>
      </w:hyperlink>
      <w:r>
        <w:rPr>
          <w:rFonts w:ascii="宋体" w:hAnsi="宋体" w:cs="宋体" w:eastAsia="宋体" w:hint="default"/>
          <w:spacing w:val="-4"/>
          <w:w w:val="101"/>
          <w:sz w:val="18"/>
          <w:szCs w:val="18"/>
        </w:rPr>
        <w:t>）。报告期内，公司</w:t>
      </w:r>
      <w:r>
        <w:rPr>
          <w:rFonts w:ascii="宋体" w:hAnsi="宋体" w:cs="宋体" w:eastAsia="宋体" w:hint="default"/>
          <w:w w:val="101"/>
          <w:sz w:val="18"/>
          <w:szCs w:val="18"/>
        </w:rPr>
        <w:t> </w:t>
      </w:r>
      <w:r>
        <w:rPr>
          <w:rFonts w:ascii="宋体" w:hAnsi="宋体" w:cs="宋体" w:eastAsia="宋体" w:hint="default"/>
          <w:spacing w:val="-3"/>
          <w:sz w:val="18"/>
          <w:szCs w:val="18"/>
        </w:rPr>
        <w:t>严格按执行上述制度执行，并对内幕信息知情人进行了及时进行的登记和管理。</w:t>
      </w:r>
    </w:p>
    <w:p>
      <w:pPr>
        <w:pStyle w:val="Heading2"/>
        <w:spacing w:line="240" w:lineRule="auto" w:before="80"/>
        <w:ind w:right="0"/>
        <w:jc w:val="left"/>
        <w:rPr>
          <w:b w:val="0"/>
          <w:bCs w:val="0"/>
        </w:rPr>
      </w:pPr>
      <w:r>
        <w:rPr/>
        <w:t>二、报告期内召开的年度股东大会和临时股东大会的有关情况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1、本报告期年度股东大会情况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598"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8"/>
                <w:sz w:val="18"/>
                <w:szCs w:val="18"/>
              </w:rPr>
              <w:t>1、审议《公司</w:t>
            </w:r>
            <w:r>
              <w:rPr>
                <w:rFonts w:ascii="宋体" w:hAnsi="宋体" w:cs="宋体" w:eastAsia="宋体" w:hint="default"/>
                <w:spacing w:val="-26"/>
                <w:sz w:val="18"/>
                <w:szCs w:val="18"/>
              </w:rPr>
              <w:t> </w:t>
            </w:r>
            <w:r>
              <w:rPr>
                <w:rFonts w:ascii="宋体" w:hAnsi="宋体" w:cs="宋体" w:eastAsia="宋体" w:hint="default"/>
                <w:sz w:val="18"/>
                <w:szCs w:val="18"/>
              </w:rPr>
              <w:t>2013</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年度董事会工作报</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告</w:t>
            </w:r>
            <w:r>
              <w:rPr>
                <w:rFonts w:ascii="宋体" w:hAnsi="宋体" w:cs="宋体" w:eastAsia="宋体" w:hint="default"/>
                <w:spacing w:val="-91"/>
                <w:w w:val="101"/>
                <w:sz w:val="18"/>
                <w:szCs w:val="18"/>
              </w:rPr>
              <w:t>》</w:t>
            </w:r>
            <w:r>
              <w:rPr>
                <w:rFonts w:ascii="宋体" w:hAnsi="宋体" w:cs="宋体" w:eastAsia="宋体" w:hint="default"/>
                <w:spacing w:val="-29"/>
                <w:w w:val="101"/>
                <w:sz w:val="18"/>
                <w:szCs w:val="18"/>
              </w:rPr>
              <w:t>；</w:t>
            </w:r>
            <w:r>
              <w:rPr>
                <w:rFonts w:ascii="宋体" w:hAnsi="宋体" w:cs="宋体" w:eastAsia="宋体" w:hint="default"/>
                <w:w w:val="101"/>
                <w:sz w:val="18"/>
                <w:szCs w:val="18"/>
              </w:rPr>
              <w:t>2</w:t>
            </w:r>
            <w:r>
              <w:rPr>
                <w:rFonts w:ascii="宋体" w:hAnsi="宋体" w:cs="宋体" w:eastAsia="宋体" w:hint="default"/>
                <w:spacing w:val="-34"/>
                <w:w w:val="101"/>
                <w:sz w:val="18"/>
                <w:szCs w:val="18"/>
              </w:rPr>
              <w:t>、</w:t>
            </w:r>
            <w:r>
              <w:rPr>
                <w:rFonts w:ascii="宋体" w:hAnsi="宋体" w:cs="宋体" w:eastAsia="宋体" w:hint="default"/>
                <w:w w:val="101"/>
                <w:sz w:val="18"/>
                <w:szCs w:val="18"/>
              </w:rPr>
              <w:t>审</w:t>
            </w:r>
            <w:r>
              <w:rPr>
                <w:rFonts w:ascii="宋体" w:hAnsi="宋体" w:cs="宋体" w:eastAsia="宋体" w:hint="default"/>
                <w:spacing w:val="-34"/>
                <w:w w:val="101"/>
                <w:sz w:val="18"/>
                <w:szCs w:val="18"/>
              </w:rPr>
              <w:t>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26"/>
                <w:sz w:val="18"/>
                <w:szCs w:val="18"/>
              </w:rPr>
              <w:t> </w:t>
            </w:r>
            <w:r>
              <w:rPr>
                <w:rFonts w:ascii="宋体" w:hAnsi="宋体" w:cs="宋体" w:eastAsia="宋体" w:hint="default"/>
                <w:spacing w:val="-3"/>
                <w:sz w:val="18"/>
                <w:szCs w:val="18"/>
              </w:rPr>
              <w:t>年度监事会工</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作</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91"/>
                <w:w w:val="101"/>
                <w:sz w:val="18"/>
                <w:szCs w:val="18"/>
              </w:rPr>
              <w:t>》</w:t>
            </w:r>
            <w:r>
              <w:rPr>
                <w:rFonts w:ascii="宋体" w:hAnsi="宋体" w:cs="宋体" w:eastAsia="宋体" w:hint="default"/>
                <w:spacing w:val="-92"/>
                <w:w w:val="101"/>
                <w:sz w:val="18"/>
                <w:szCs w:val="18"/>
              </w:rPr>
              <w:t>；</w:t>
            </w:r>
            <w:r>
              <w:rPr>
                <w:rFonts w:ascii="宋体" w:hAnsi="宋体" w:cs="宋体" w:eastAsia="宋体" w:hint="default"/>
                <w:w w:val="101"/>
                <w:sz w:val="18"/>
                <w:szCs w:val="18"/>
              </w:rPr>
              <w:t>3</w:t>
            </w:r>
            <w:r>
              <w:rPr>
                <w:rFonts w:ascii="宋体" w:hAnsi="宋体" w:cs="宋体" w:eastAsia="宋体" w:hint="default"/>
                <w:spacing w:val="-92"/>
                <w:w w:val="101"/>
                <w:sz w:val="18"/>
                <w:szCs w:val="18"/>
              </w:rPr>
              <w:t>、</w:t>
            </w:r>
            <w:r>
              <w:rPr>
                <w:rFonts w:ascii="宋体" w:hAnsi="宋体" w:cs="宋体" w:eastAsia="宋体" w:hint="default"/>
                <w:w w:val="101"/>
                <w:sz w:val="18"/>
                <w:szCs w:val="18"/>
              </w:rPr>
              <w:t>审</w:t>
            </w:r>
            <w:r>
              <w:rPr>
                <w:rFonts w:ascii="宋体" w:hAnsi="宋体" w:cs="宋体" w:eastAsia="宋体" w:hint="default"/>
                <w:spacing w:val="-92"/>
                <w:w w:val="101"/>
                <w:sz w:val="18"/>
                <w:szCs w:val="18"/>
              </w:rPr>
              <w:t>议</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3"/>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年度报告全</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文》及其摘要；4、</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审议《公司关于</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八项议案均以同意</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26"/>
                <w:sz w:val="18"/>
                <w:szCs w:val="18"/>
              </w:rPr>
              <w:t> </w:t>
            </w:r>
            <w:r>
              <w:rPr>
                <w:rFonts w:ascii="宋体" w:hAnsi="宋体" w:cs="宋体" w:eastAsia="宋体" w:hint="default"/>
                <w:spacing w:val="-3"/>
                <w:sz w:val="18"/>
                <w:szCs w:val="18"/>
              </w:rPr>
              <w:t>年度财务决算</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124,592,922</w:t>
            </w:r>
            <w:r>
              <w:rPr>
                <w:rFonts w:ascii="宋体" w:hAnsi="宋体" w:cs="宋体" w:eastAsia="宋体" w:hint="default"/>
                <w:spacing w:val="-36"/>
                <w:sz w:val="18"/>
                <w:szCs w:val="18"/>
              </w:rPr>
              <w:t> </w:t>
            </w:r>
            <w:r>
              <w:rPr>
                <w:rFonts w:ascii="宋体" w:hAnsi="宋体" w:cs="宋体" w:eastAsia="宋体" w:hint="default"/>
                <w:spacing w:val="-15"/>
                <w:sz w:val="18"/>
                <w:szCs w:val="18"/>
              </w:rPr>
              <w:t>股，占</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938" w:hRule="exact"/>
        </w:trPr>
        <w:tc>
          <w:tcPr>
            <w:tcW w:w="1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321" w:lineRule="auto"/>
              <w:ind w:left="24" w:right="74"/>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1"/>
                <w:sz w:val="18"/>
                <w:szCs w:val="18"/>
              </w:rPr>
              <w:t> </w:t>
            </w:r>
            <w:r>
              <w:rPr>
                <w:rFonts w:ascii="宋体" w:hAnsi="宋体" w:cs="宋体" w:eastAsia="宋体" w:hint="default"/>
                <w:spacing w:val="-3"/>
                <w:sz w:val="18"/>
                <w:szCs w:val="18"/>
              </w:rPr>
              <w:t>年年度股东大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7"/>
              <w:jc w:val="both"/>
              <w:rPr>
                <w:rFonts w:ascii="宋体" w:hAnsi="宋体" w:cs="宋体" w:eastAsia="宋体" w:hint="default"/>
                <w:sz w:val="18"/>
                <w:szCs w:val="18"/>
              </w:rPr>
            </w:pPr>
            <w:r>
              <w:rPr>
                <w:rFonts w:ascii="宋体" w:hAnsi="宋体" w:cs="宋体" w:eastAsia="宋体" w:hint="default"/>
                <w:spacing w:val="-34"/>
                <w:w w:val="101"/>
                <w:sz w:val="18"/>
                <w:szCs w:val="18"/>
              </w:rPr>
              <w:t>的议案》；5、审议《公</w:t>
            </w:r>
            <w:r>
              <w:rPr>
                <w:rFonts w:ascii="宋体" w:hAnsi="宋体" w:cs="宋体" w:eastAsia="宋体" w:hint="default"/>
                <w:w w:val="101"/>
                <w:sz w:val="18"/>
                <w:szCs w:val="18"/>
              </w:rPr>
              <w:t> </w:t>
            </w:r>
            <w:r>
              <w:rPr>
                <w:rFonts w:ascii="宋体" w:hAnsi="宋体" w:cs="宋体" w:eastAsia="宋体" w:hint="default"/>
                <w:sz w:val="18"/>
                <w:szCs w:val="18"/>
              </w:rPr>
              <w:t>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年度利润分</w:t>
            </w:r>
            <w:r>
              <w:rPr>
                <w:rFonts w:ascii="宋体" w:hAnsi="宋体" w:cs="宋体" w:eastAsia="宋体" w:hint="default"/>
                <w:w w:val="101"/>
                <w:sz w:val="18"/>
                <w:szCs w:val="18"/>
              </w:rPr>
              <w:t> </w:t>
            </w:r>
            <w:r>
              <w:rPr>
                <w:rFonts w:ascii="宋体" w:hAnsi="宋体" w:cs="宋体" w:eastAsia="宋体" w:hint="default"/>
                <w:spacing w:val="-34"/>
                <w:w w:val="101"/>
                <w:sz w:val="18"/>
                <w:szCs w:val="18"/>
              </w:rPr>
              <w:t>配方案》；6、审议《关</w:t>
            </w:r>
            <w:r>
              <w:rPr>
                <w:rFonts w:ascii="宋体" w:hAnsi="宋体" w:cs="宋体" w:eastAsia="宋体" w:hint="default"/>
                <w:spacing w:val="-34"/>
                <w:sz w:val="18"/>
                <w:szCs w:val="18"/>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20"/>
              <w:jc w:val="left"/>
              <w:rPr>
                <w:rFonts w:ascii="宋体" w:hAnsi="宋体" w:cs="宋体" w:eastAsia="宋体" w:hint="default"/>
                <w:sz w:val="18"/>
                <w:szCs w:val="18"/>
              </w:rPr>
            </w:pPr>
            <w:r>
              <w:rPr>
                <w:rFonts w:ascii="宋体" w:hAnsi="宋体" w:cs="宋体" w:eastAsia="宋体" w:hint="default"/>
                <w:sz w:val="18"/>
                <w:szCs w:val="18"/>
              </w:rPr>
              <w:t>参加会议股东所持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有表决股份总数的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100 %；反对 0</w:t>
            </w:r>
            <w:r>
              <w:rPr>
                <w:rFonts w:ascii="宋体" w:hAnsi="宋体" w:cs="宋体" w:eastAsia="宋体" w:hint="default"/>
                <w:spacing w:val="-37"/>
                <w:sz w:val="18"/>
                <w:szCs w:val="18"/>
              </w:rPr>
              <w:t> </w:t>
            </w:r>
            <w:r>
              <w:rPr>
                <w:rFonts w:ascii="宋体" w:hAnsi="宋体" w:cs="宋体" w:eastAsia="宋体" w:hint="default"/>
                <w:spacing w:val="-3"/>
                <w:sz w:val="18"/>
                <w:szCs w:val="18"/>
              </w:rPr>
              <w:t>股，</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6"/>
              <w:ind w:left="23" w:right="22"/>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w w:val="101"/>
                <w:sz w:val="18"/>
                <w:szCs w:val="18"/>
              </w:rPr>
              <w:t> </w:t>
            </w:r>
            <w:r>
              <w:rPr>
                <w:rFonts w:ascii="宋体" w:hAnsi="宋体" w:cs="宋体" w:eastAsia="宋体" w:hint="default"/>
                <w:spacing w:val="-1"/>
                <w:sz w:val="18"/>
                <w:szCs w:val="18"/>
              </w:rPr>
              <w:t>(http://www.cninf</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o.com.cn)</w:t>
            </w:r>
          </w:p>
        </w:tc>
      </w:tr>
      <w:tr>
        <w:trPr>
          <w:trHeight w:val="310"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于聘请公司</w:t>
            </w:r>
            <w:r>
              <w:rPr>
                <w:rFonts w:ascii="宋体" w:hAnsi="宋体" w:cs="宋体" w:eastAsia="宋体" w:hint="default"/>
                <w:spacing w:val="-43"/>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弃权 0</w:t>
            </w:r>
            <w:r>
              <w:rPr>
                <w:rFonts w:ascii="宋体" w:hAnsi="宋体" w:cs="宋体" w:eastAsia="宋体" w:hint="default"/>
                <w:spacing w:val="-41"/>
                <w:sz w:val="18"/>
                <w:szCs w:val="18"/>
              </w:rPr>
              <w:t> </w:t>
            </w:r>
            <w:r>
              <w:rPr>
                <w:rFonts w:ascii="宋体" w:hAnsi="宋体" w:cs="宋体" w:eastAsia="宋体" w:hint="default"/>
                <w:sz w:val="18"/>
                <w:szCs w:val="18"/>
              </w:rPr>
              <w:t>股获得通</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度审计机构及支付</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过。</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w w:val="101"/>
                <w:sz w:val="18"/>
                <w:szCs w:val="18"/>
              </w:rPr>
              <w:t>报</w:t>
            </w:r>
            <w:r>
              <w:rPr>
                <w:rFonts w:ascii="宋体" w:hAnsi="宋体" w:cs="宋体" w:eastAsia="宋体" w:hint="default"/>
                <w:spacing w:val="-5"/>
                <w:w w:val="101"/>
                <w:sz w:val="18"/>
                <w:szCs w:val="18"/>
              </w:rPr>
              <w:t>酬</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1"/>
                <w:w w:val="101"/>
                <w:sz w:val="18"/>
                <w:szCs w:val="18"/>
              </w:rPr>
              <w:t>》</w:t>
            </w:r>
            <w:r>
              <w:rPr>
                <w:rFonts w:ascii="宋体" w:hAnsi="宋体" w:cs="宋体" w:eastAsia="宋体" w:hint="default"/>
                <w:spacing w:val="-44"/>
                <w:w w:val="101"/>
                <w:sz w:val="18"/>
                <w:szCs w:val="18"/>
              </w:rPr>
              <w:t>；</w:t>
            </w:r>
            <w:r>
              <w:rPr>
                <w:rFonts w:ascii="宋体" w:hAnsi="宋体" w:cs="宋体" w:eastAsia="宋体" w:hint="default"/>
                <w:w w:val="101"/>
                <w:sz w:val="18"/>
                <w:szCs w:val="18"/>
              </w:rPr>
              <w:t>7</w:t>
            </w:r>
            <w:r>
              <w:rPr>
                <w:rFonts w:ascii="宋体" w:hAnsi="宋体" w:cs="宋体" w:eastAsia="宋体" w:hint="default"/>
                <w:spacing w:val="-48"/>
                <w:w w:val="101"/>
                <w:sz w:val="18"/>
                <w:szCs w:val="18"/>
              </w:rPr>
              <w:t>、</w:t>
            </w:r>
            <w:r>
              <w:rPr>
                <w:rFonts w:ascii="宋体" w:hAnsi="宋体" w:cs="宋体" w:eastAsia="宋体" w:hint="default"/>
                <w:w w:val="101"/>
                <w:sz w:val="18"/>
                <w:szCs w:val="18"/>
              </w:rPr>
              <w:t>审</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2"/>
                <w:w w:val="101"/>
                <w:sz w:val="18"/>
                <w:szCs w:val="18"/>
              </w:rPr>
              <w:t>议</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改</w:t>
            </w:r>
            <w:r>
              <w:rPr>
                <w:rFonts w:ascii="宋体" w:hAnsi="宋体" w:cs="宋体" w:eastAsia="宋体" w:hint="default"/>
                <w:spacing w:val="-5"/>
                <w:w w:val="101"/>
                <w:sz w:val="18"/>
                <w:szCs w:val="18"/>
              </w:rPr>
              <w:t>选</w:t>
            </w:r>
            <w:r>
              <w:rPr>
                <w:rFonts w:ascii="宋体" w:hAnsi="宋体" w:cs="宋体" w:eastAsia="宋体" w:hint="default"/>
                <w:w w:val="101"/>
                <w:sz w:val="18"/>
                <w:szCs w:val="18"/>
              </w:rPr>
              <w:t>新</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独</w:t>
            </w:r>
            <w:r>
              <w:rPr>
                <w:rFonts w:ascii="宋体" w:hAnsi="宋体" w:cs="宋体" w:eastAsia="宋体" w:hint="default"/>
                <w:spacing w:val="-5"/>
                <w:w w:val="101"/>
                <w:sz w:val="18"/>
                <w:szCs w:val="18"/>
              </w:rPr>
              <w:t>立</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1"/>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11"/>
                <w:sz w:val="18"/>
                <w:szCs w:val="18"/>
              </w:rPr>
              <w:t>8、审议《关于&lt;股权</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转让协议&gt;及&lt;股权</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转让补充协议&gt;的议</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598"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t>2、本报告期临时股东大会情况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1"/>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3"/>
              <w:ind w:left="23" w:right="17"/>
              <w:jc w:val="left"/>
              <w:rPr>
                <w:rFonts w:ascii="宋体" w:hAnsi="宋体" w:cs="宋体" w:eastAsia="宋体" w:hint="default"/>
                <w:sz w:val="18"/>
                <w:szCs w:val="18"/>
              </w:rPr>
            </w:pPr>
            <w:r>
              <w:rPr>
                <w:rFonts w:ascii="宋体" w:hAnsi="宋体" w:cs="宋体" w:eastAsia="宋体" w:hint="default"/>
                <w:spacing w:val="-12"/>
                <w:w w:val="101"/>
                <w:sz w:val="18"/>
                <w:szCs w:val="18"/>
              </w:rPr>
              <w:t>审议《关于变更公司</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2013</w:t>
            </w:r>
            <w:r>
              <w:rPr>
                <w:rFonts w:ascii="宋体" w:hAnsi="宋体" w:cs="宋体" w:eastAsia="宋体" w:hint="default"/>
                <w:spacing w:val="-26"/>
                <w:sz w:val="18"/>
                <w:szCs w:val="18"/>
              </w:rPr>
              <w:t> </w:t>
            </w:r>
            <w:r>
              <w:rPr>
                <w:rFonts w:ascii="宋体" w:hAnsi="宋体" w:cs="宋体" w:eastAsia="宋体" w:hint="default"/>
                <w:spacing w:val="-3"/>
                <w:sz w:val="18"/>
                <w:szCs w:val="18"/>
              </w:rPr>
              <w:t>年度财务报告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3"/>
              <w:ind w:left="23" w:right="17"/>
              <w:jc w:val="left"/>
              <w:rPr>
                <w:rFonts w:ascii="宋体" w:hAnsi="宋体" w:cs="宋体" w:eastAsia="宋体" w:hint="default"/>
                <w:sz w:val="18"/>
                <w:szCs w:val="18"/>
              </w:rPr>
            </w:pPr>
            <w:r>
              <w:rPr>
                <w:rFonts w:ascii="宋体" w:hAnsi="宋体" w:cs="宋体" w:eastAsia="宋体" w:hint="default"/>
                <w:spacing w:val="-3"/>
                <w:sz w:val="18"/>
                <w:szCs w:val="18"/>
              </w:rPr>
              <w:t>该项议案以同意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124,352,422</w:t>
            </w:r>
            <w:r>
              <w:rPr>
                <w:rFonts w:ascii="宋体" w:hAnsi="宋体" w:cs="宋体" w:eastAsia="宋体" w:hint="default"/>
                <w:spacing w:val="-36"/>
                <w:sz w:val="18"/>
                <w:szCs w:val="18"/>
              </w:rPr>
              <w:t> </w:t>
            </w:r>
            <w:r>
              <w:rPr>
                <w:rFonts w:ascii="宋体" w:hAnsi="宋体" w:cs="宋体" w:eastAsia="宋体" w:hint="default"/>
                <w:spacing w:val="-15"/>
                <w:sz w:val="18"/>
                <w:szCs w:val="18"/>
              </w:rPr>
              <w:t>股，占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3"/>
              <w:ind w:left="23" w:right="22"/>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w w:val="101"/>
                <w:sz w:val="18"/>
                <w:szCs w:val="18"/>
              </w:rPr>
              <w:t> </w:t>
            </w:r>
            <w:r>
              <w:rPr>
                <w:rFonts w:ascii="宋体" w:hAnsi="宋体" w:cs="宋体" w:eastAsia="宋体" w:hint="default"/>
                <w:spacing w:val="-1"/>
                <w:sz w:val="18"/>
                <w:szCs w:val="18"/>
              </w:rPr>
              <w:t>(http://www.cninf</w:t>
            </w:r>
          </w:p>
        </w:tc>
      </w:tr>
    </w:tbl>
    <w:p>
      <w:pPr>
        <w:spacing w:after="0" w:line="312"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4"/>
        <w:rPr>
          <w:rFonts w:ascii="Microsoft JhengHei" w:hAnsi="Microsoft JhengHei" w:cs="Microsoft JhengHei" w:eastAsia="Microsoft JhengHei" w:hint="default"/>
          <w:b/>
          <w:bCs/>
          <w:sz w:val="22"/>
          <w:szCs w:val="22"/>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318" w:hRule="exact"/>
        </w:trPr>
        <w:tc>
          <w:tcPr>
            <w:tcW w:w="1598"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及内部控制审计机</w:t>
            </w: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参加会议股东所持</w:t>
            </w: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sz w:val="18"/>
              </w:rPr>
              <w:t>o.com.cn)</w:t>
            </w:r>
          </w:p>
        </w:tc>
      </w:tr>
      <w:tr>
        <w:trPr>
          <w:trHeight w:val="312" w:hRule="exact"/>
        </w:trPr>
        <w:tc>
          <w:tcPr>
            <w:tcW w:w="1598"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构的议案》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有表决股份总数的</w:t>
            </w: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598"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20"/>
              <w:jc w:val="left"/>
              <w:rPr>
                <w:rFonts w:ascii="宋体" w:hAnsi="宋体" w:cs="宋体" w:eastAsia="宋体" w:hint="default"/>
                <w:sz w:val="18"/>
                <w:szCs w:val="18"/>
              </w:rPr>
            </w:pPr>
            <w:r>
              <w:rPr>
                <w:rFonts w:ascii="宋体" w:hAnsi="宋体" w:cs="宋体" w:eastAsia="宋体" w:hint="default"/>
                <w:sz w:val="18"/>
                <w:szCs w:val="18"/>
              </w:rPr>
              <w:t>100 %；反对 0</w:t>
            </w:r>
            <w:r>
              <w:rPr>
                <w:rFonts w:ascii="宋体" w:hAnsi="宋体" w:cs="宋体" w:eastAsia="宋体" w:hint="default"/>
                <w:spacing w:val="-37"/>
                <w:sz w:val="18"/>
                <w:szCs w:val="18"/>
              </w:rPr>
              <w:t> </w:t>
            </w:r>
            <w:r>
              <w:rPr>
                <w:rFonts w:ascii="宋体" w:hAnsi="宋体" w:cs="宋体" w:eastAsia="宋体" w:hint="default"/>
                <w:spacing w:val="-3"/>
                <w:sz w:val="18"/>
                <w:szCs w:val="18"/>
              </w:rPr>
              <w:t>股，</w:t>
            </w: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98"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弃权 0</w:t>
            </w:r>
            <w:r>
              <w:rPr>
                <w:rFonts w:ascii="宋体" w:hAnsi="宋体" w:cs="宋体" w:eastAsia="宋体" w:hint="default"/>
                <w:spacing w:val="-41"/>
                <w:sz w:val="18"/>
                <w:szCs w:val="18"/>
              </w:rPr>
              <w:t> </w:t>
            </w:r>
            <w:r>
              <w:rPr>
                <w:rFonts w:ascii="宋体" w:hAnsi="宋体" w:cs="宋体" w:eastAsia="宋体" w:hint="default"/>
                <w:sz w:val="18"/>
                <w:szCs w:val="18"/>
              </w:rPr>
              <w:t>股获得通</w:t>
            </w: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598"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过。</w:t>
            </w: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598"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该项议案以同意</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124,352,422</w:t>
            </w:r>
            <w:r>
              <w:rPr>
                <w:rFonts w:ascii="宋体" w:hAnsi="宋体" w:cs="宋体" w:eastAsia="宋体" w:hint="default"/>
                <w:spacing w:val="-36"/>
                <w:sz w:val="18"/>
                <w:szCs w:val="18"/>
              </w:rPr>
              <w:t> </w:t>
            </w:r>
            <w:r>
              <w:rPr>
                <w:rFonts w:ascii="宋体" w:hAnsi="宋体" w:cs="宋体" w:eastAsia="宋体" w:hint="default"/>
                <w:spacing w:val="-15"/>
                <w:sz w:val="18"/>
                <w:szCs w:val="18"/>
              </w:rPr>
              <w:t>股，占</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938" w:hRule="exact"/>
        </w:trPr>
        <w:tc>
          <w:tcPr>
            <w:tcW w:w="1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1"/>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8"/>
                <w:szCs w:val="18"/>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2"/>
                <w:sz w:val="18"/>
                <w:szCs w:val="18"/>
              </w:rPr>
              <w:t>审议关于&lt;合作协议</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书&gt;的议案》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20"/>
              <w:jc w:val="left"/>
              <w:rPr>
                <w:rFonts w:ascii="宋体" w:hAnsi="宋体" w:cs="宋体" w:eastAsia="宋体" w:hint="default"/>
                <w:sz w:val="18"/>
                <w:szCs w:val="18"/>
              </w:rPr>
            </w:pPr>
            <w:r>
              <w:rPr>
                <w:rFonts w:ascii="宋体" w:hAnsi="宋体" w:cs="宋体" w:eastAsia="宋体" w:hint="default"/>
                <w:sz w:val="18"/>
                <w:szCs w:val="18"/>
              </w:rPr>
              <w:t>参加会议股东所持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有表决股份总数的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100 %；反对 0</w:t>
            </w:r>
            <w:r>
              <w:rPr>
                <w:rFonts w:ascii="宋体" w:hAnsi="宋体" w:cs="宋体" w:eastAsia="宋体" w:hint="default"/>
                <w:spacing w:val="-37"/>
                <w:sz w:val="18"/>
                <w:szCs w:val="18"/>
              </w:rPr>
              <w:t> </w:t>
            </w:r>
            <w:r>
              <w:rPr>
                <w:rFonts w:ascii="宋体" w:hAnsi="宋体" w:cs="宋体" w:eastAsia="宋体" w:hint="default"/>
                <w:spacing w:val="-3"/>
                <w:sz w:val="18"/>
                <w:szCs w:val="18"/>
              </w:rPr>
              <w:t>股，</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3" w:right="22"/>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w w:val="101"/>
                <w:sz w:val="18"/>
                <w:szCs w:val="18"/>
              </w:rPr>
              <w:t> </w:t>
            </w:r>
            <w:r>
              <w:rPr>
                <w:rFonts w:ascii="宋体" w:hAnsi="宋体" w:cs="宋体" w:eastAsia="宋体" w:hint="default"/>
                <w:spacing w:val="-1"/>
                <w:sz w:val="18"/>
                <w:szCs w:val="18"/>
              </w:rPr>
              <w:t>(http://www.cninf</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o.com.cn)</w:t>
            </w: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弃权 0</w:t>
            </w:r>
            <w:r>
              <w:rPr>
                <w:rFonts w:ascii="宋体" w:hAnsi="宋体" w:cs="宋体" w:eastAsia="宋体" w:hint="default"/>
                <w:spacing w:val="-41"/>
                <w:sz w:val="18"/>
                <w:szCs w:val="18"/>
              </w:rPr>
              <w:t> </w:t>
            </w:r>
            <w:r>
              <w:rPr>
                <w:rFonts w:ascii="宋体" w:hAnsi="宋体" w:cs="宋体" w:eastAsia="宋体" w:hint="default"/>
                <w:sz w:val="18"/>
                <w:szCs w:val="18"/>
              </w:rPr>
              <w:t>股获得通</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598"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过。</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227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1"/>
                <w:sz w:val="18"/>
                <w:szCs w:val="18"/>
              </w:rPr>
              <w:t> </w:t>
            </w:r>
            <w:r>
              <w:rPr>
                <w:rFonts w:ascii="宋体" w:hAnsi="宋体" w:cs="宋体" w:eastAsia="宋体" w:hint="default"/>
                <w:spacing w:val="-3"/>
                <w:sz w:val="18"/>
                <w:szCs w:val="18"/>
              </w:rPr>
              <w:t>年第三次临时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2"/>
                <w:sz w:val="18"/>
                <w:szCs w:val="18"/>
              </w:rPr>
              <w:t>1、关于修订《公司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委托理财管理制度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0"/>
                <w:sz w:val="18"/>
                <w:szCs w:val="18"/>
              </w:rPr>
              <w:t>的议案；2、审议《关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于利用自有闲置资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金开展委托理财投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
              <w:ind w:left="23" w:right="17"/>
              <w:jc w:val="left"/>
              <w:rPr>
                <w:rFonts w:ascii="宋体" w:hAnsi="宋体" w:cs="宋体" w:eastAsia="宋体" w:hint="default"/>
                <w:sz w:val="18"/>
                <w:szCs w:val="18"/>
              </w:rPr>
            </w:pPr>
            <w:r>
              <w:rPr>
                <w:rFonts w:ascii="宋体" w:hAnsi="宋体" w:cs="宋体" w:eastAsia="宋体" w:hint="default"/>
                <w:sz w:val="18"/>
                <w:szCs w:val="18"/>
              </w:rPr>
              <w:t>两项议案均以同意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124,495,421</w:t>
            </w:r>
            <w:r>
              <w:rPr>
                <w:rFonts w:ascii="宋体" w:hAnsi="宋体" w:cs="宋体" w:eastAsia="宋体" w:hint="default"/>
                <w:spacing w:val="-36"/>
                <w:sz w:val="18"/>
                <w:szCs w:val="18"/>
              </w:rPr>
              <w:t> </w:t>
            </w:r>
            <w:r>
              <w:rPr>
                <w:rFonts w:ascii="宋体" w:hAnsi="宋体" w:cs="宋体" w:eastAsia="宋体" w:hint="default"/>
                <w:spacing w:val="-15"/>
                <w:sz w:val="18"/>
                <w:szCs w:val="18"/>
              </w:rPr>
              <w:t>股，占</w:t>
            </w:r>
          </w:p>
          <w:p>
            <w:pPr>
              <w:pStyle w:val="TableParagraph"/>
              <w:spacing w:line="78" w:lineRule="exact"/>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参加会议股东所持</w:t>
            </w:r>
          </w:p>
          <w:p>
            <w:pPr>
              <w:pStyle w:val="TableParagraph"/>
              <w:spacing w:line="316" w:lineRule="auto" w:before="76"/>
              <w:ind w:left="23" w:right="-20"/>
              <w:jc w:val="left"/>
              <w:rPr>
                <w:rFonts w:ascii="宋体" w:hAnsi="宋体" w:cs="宋体" w:eastAsia="宋体" w:hint="default"/>
                <w:sz w:val="18"/>
                <w:szCs w:val="18"/>
              </w:rPr>
            </w:pPr>
            <w:r>
              <w:rPr>
                <w:rFonts w:ascii="宋体" w:hAnsi="宋体" w:cs="宋体" w:eastAsia="宋体" w:hint="default"/>
                <w:sz w:val="18"/>
                <w:szCs w:val="18"/>
              </w:rPr>
              <w:t>有表决股份总数的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100 %；反对 0</w:t>
            </w:r>
            <w:r>
              <w:rPr>
                <w:rFonts w:ascii="宋体" w:hAnsi="宋体" w:cs="宋体" w:eastAsia="宋体" w:hint="default"/>
                <w:spacing w:val="-37"/>
                <w:sz w:val="18"/>
                <w:szCs w:val="18"/>
              </w:rPr>
              <w:t> </w:t>
            </w:r>
            <w:r>
              <w:rPr>
                <w:rFonts w:ascii="宋体" w:hAnsi="宋体" w:cs="宋体" w:eastAsia="宋体" w:hint="default"/>
                <w:spacing w:val="-3"/>
                <w:sz w:val="18"/>
                <w:szCs w:val="18"/>
              </w:rPr>
              <w:t>股，</w:t>
            </w:r>
          </w:p>
          <w:p>
            <w:pPr>
              <w:pStyle w:val="TableParagraph"/>
              <w:spacing w:line="321" w:lineRule="auto" w:before="19"/>
              <w:ind w:left="23" w:right="247"/>
              <w:jc w:val="left"/>
              <w:rPr>
                <w:rFonts w:ascii="宋体" w:hAnsi="宋体" w:cs="宋体" w:eastAsia="宋体" w:hint="default"/>
                <w:sz w:val="18"/>
                <w:szCs w:val="18"/>
              </w:rPr>
            </w:pPr>
            <w:r>
              <w:rPr>
                <w:rFonts w:ascii="宋体" w:hAnsi="宋体" w:cs="宋体" w:eastAsia="宋体" w:hint="default"/>
                <w:sz w:val="18"/>
                <w:szCs w:val="18"/>
              </w:rPr>
              <w:t>弃权 0</w:t>
            </w:r>
            <w:r>
              <w:rPr>
                <w:rFonts w:ascii="宋体" w:hAnsi="宋体" w:cs="宋体" w:eastAsia="宋体" w:hint="default"/>
                <w:spacing w:val="-42"/>
                <w:sz w:val="18"/>
                <w:szCs w:val="18"/>
              </w:rPr>
              <w:t> </w:t>
            </w:r>
            <w:r>
              <w:rPr>
                <w:rFonts w:ascii="宋体" w:hAnsi="宋体" w:cs="宋体" w:eastAsia="宋体" w:hint="default"/>
                <w:sz w:val="18"/>
                <w:szCs w:val="18"/>
              </w:rPr>
              <w:t>股获得通</w:t>
            </w:r>
            <w:r>
              <w:rPr>
                <w:rFonts w:ascii="宋体" w:hAnsi="宋体" w:cs="宋体" w:eastAsia="宋体" w:hint="default"/>
                <w:w w:val="101"/>
                <w:sz w:val="18"/>
                <w:szCs w:val="18"/>
              </w:rPr>
              <w:t> </w:t>
            </w:r>
            <w:r>
              <w:rPr>
                <w:rFonts w:ascii="宋体" w:hAnsi="宋体" w:cs="宋体" w:eastAsia="宋体" w:hint="default"/>
                <w:sz w:val="18"/>
                <w:szCs w:val="18"/>
              </w:rPr>
              <w:t>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w w:val="101"/>
                <w:sz w:val="18"/>
                <w:szCs w:val="18"/>
              </w:rPr>
              <w:t> </w:t>
            </w:r>
            <w:r>
              <w:rPr>
                <w:rFonts w:ascii="宋体" w:hAnsi="宋体" w:cs="宋体" w:eastAsia="宋体" w:hint="default"/>
                <w:spacing w:val="-1"/>
                <w:sz w:val="18"/>
                <w:szCs w:val="18"/>
              </w:rPr>
              <w:t>(http://www.cninf</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o.com.cn)</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pict>
          <v:group style="position:absolute;margin-left:296.160004pt;margin-top:-126.324997pt;width:79.2pt;height:113.3pt;mso-position-horizontal-relative:page;mso-position-vertical-relative:paragraph;z-index:-752944" coordorigin="5923,-2526" coordsize="1584,2266">
            <v:group style="position:absolute;left:5923;top:-2526;width:1584;height:2266" coordorigin="5923,-2526" coordsize="1584,2266">
              <v:shape style="position:absolute;left:5923;top:-2526;width:1584;height:2266" coordorigin="5923,-2526" coordsize="1584,2266" path="m5923,-261l7507,-261,7507,-2526,5923,-2526,5923,-261xe" filled="true" fillcolor="#ffffff" stroked="false">
                <v:path arrowok="t"/>
                <v:fill type="solid"/>
              </v:shape>
            </v:group>
            <v:group style="position:absolute;left:5947;top:-2526;width:1536;height:356" coordorigin="5947,-2526" coordsize="1536,356">
              <v:shape style="position:absolute;left:5947;top:-2526;width:1536;height:356" coordorigin="5947,-2526" coordsize="1536,356" path="m5947,-2171l7483,-2171,7483,-2526,5947,-2526,5947,-2171xe" filled="true" fillcolor="#ffffff" stroked="false">
                <v:path arrowok="t"/>
                <v:fill type="solid"/>
              </v:shape>
            </v:group>
            <v:group style="position:absolute;left:5947;top:-2171;width:1536;height:312" coordorigin="5947,-2171" coordsize="1536,312">
              <v:shape style="position:absolute;left:5947;top:-2171;width:1536;height:312" coordorigin="5947,-2171" coordsize="1536,312" path="m5947,-1859l7483,-1859,7483,-2171,5947,-2171,5947,-1859xe" filled="true" fillcolor="#ffffff" stroked="false">
                <v:path arrowok="t"/>
                <v:fill type="solid"/>
              </v:shape>
            </v:group>
            <v:group style="position:absolute;left:5947;top:-1859;width:1536;height:312" coordorigin="5947,-1859" coordsize="1536,312">
              <v:shape style="position:absolute;left:5947;top:-1859;width:1536;height:312" coordorigin="5947,-1859" coordsize="1536,312" path="m5947,-1547l7483,-1547,7483,-1859,5947,-1859,5947,-1547xe" filled="true" fillcolor="#ffffff" stroked="false">
                <v:path arrowok="t"/>
                <v:fill type="solid"/>
              </v:shape>
            </v:group>
            <v:group style="position:absolute;left:5947;top:-1547;width:1536;height:312" coordorigin="5947,-1547" coordsize="1536,312">
              <v:shape style="position:absolute;left:5947;top:-1547;width:1536;height:312" coordorigin="5947,-1547" coordsize="1536,312" path="m5947,-1235l7483,-1235,7483,-1547,5947,-1547,5947,-1235xe" filled="true" fillcolor="#ffffff" stroked="false">
                <v:path arrowok="t"/>
                <v:fill type="solid"/>
              </v:shape>
            </v:group>
            <v:group style="position:absolute;left:5947;top:-1235;width:1536;height:312" coordorigin="5947,-1235" coordsize="1536,312">
              <v:shape style="position:absolute;left:5947;top:-1235;width:1536;height:312" coordorigin="5947,-1235" coordsize="1536,312" path="m5947,-923l7483,-923,7483,-1235,5947,-1235,5947,-923xe" filled="true" fillcolor="#ffffff" stroked="false">
                <v:path arrowok="t"/>
                <v:fill type="solid"/>
              </v:shape>
            </v:group>
            <v:group style="position:absolute;left:5947;top:-923;width:1536;height:312" coordorigin="5947,-923" coordsize="1536,312">
              <v:shape style="position:absolute;left:5947;top:-923;width:1536;height:312" coordorigin="5947,-923" coordsize="1536,312" path="m5947,-611l7483,-611,7483,-923,5947,-923,5947,-611xe" filled="true" fillcolor="#ffffff" stroked="false">
                <v:path arrowok="t"/>
                <v:fill type="solid"/>
              </v:shape>
            </v:group>
            <v:group style="position:absolute;left:5947;top:-611;width:1536;height:351" coordorigin="5947,-611" coordsize="1536,351">
              <v:shape style="position:absolute;left:5947;top:-611;width:1536;height:351" coordorigin="5947,-611" coordsize="1536,351" path="m5947,-261l7483,-261,7483,-611,5947,-611,5947,-261xe" filled="true" fillcolor="#ffffff" stroked="false">
                <v:path arrowok="t"/>
                <v:fill type="solid"/>
              </v:shape>
            </v:group>
            <w10:wrap type="none"/>
          </v:group>
        </w:pict>
      </w:r>
      <w:r>
        <w:rPr/>
        <w:t>3、表决权恢复的优先股股东请求召开临时股东大会</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三、报告期内独立董事履行职责的情况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1、独立董事出席董事会及股东大会的情况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622"/>
        <w:gridCol w:w="1325"/>
        <w:gridCol w:w="1325"/>
        <w:gridCol w:w="1325"/>
        <w:gridCol w:w="1325"/>
        <w:gridCol w:w="1325"/>
        <w:gridCol w:w="1320"/>
      </w:tblGrid>
      <w:tr>
        <w:trPr>
          <w:trHeight w:val="403" w:hRule="exact"/>
        </w:trPr>
        <w:tc>
          <w:tcPr>
            <w:tcW w:w="956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独立董事出席董事会情况</w:t>
            </w:r>
          </w:p>
        </w:tc>
      </w:tr>
      <w:tr>
        <w:trPr>
          <w:trHeight w:val="715"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6" w:right="22" w:hanging="178"/>
              <w:jc w:val="left"/>
              <w:rPr>
                <w:rFonts w:ascii="宋体" w:hAnsi="宋体" w:cs="宋体" w:eastAsia="宋体" w:hint="default"/>
                <w:sz w:val="18"/>
                <w:szCs w:val="18"/>
              </w:rPr>
            </w:pPr>
            <w:r>
              <w:rPr>
                <w:rFonts w:ascii="宋体" w:hAnsi="宋体" w:cs="宋体" w:eastAsia="宋体" w:hint="default"/>
                <w:spacing w:val="-3"/>
                <w:sz w:val="18"/>
                <w:szCs w:val="18"/>
              </w:rPr>
              <w:t>本报告期应参加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75" w:right="22" w:hanging="447"/>
              <w:jc w:val="left"/>
              <w:rPr>
                <w:rFonts w:ascii="宋体" w:hAnsi="宋体" w:cs="宋体" w:eastAsia="宋体" w:hint="default"/>
                <w:sz w:val="18"/>
                <w:szCs w:val="18"/>
              </w:rPr>
            </w:pPr>
            <w:r>
              <w:rPr>
                <w:rFonts w:ascii="宋体" w:hAnsi="宋体" w:cs="宋体" w:eastAsia="宋体" w:hint="default"/>
                <w:spacing w:val="-3"/>
                <w:sz w:val="18"/>
                <w:szCs w:val="18"/>
              </w:rPr>
              <w:t>以通讯方式参加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5" w:right="17" w:hanging="87"/>
              <w:jc w:val="left"/>
              <w:rPr>
                <w:rFonts w:ascii="宋体" w:hAnsi="宋体" w:cs="宋体" w:eastAsia="宋体" w:hint="default"/>
                <w:sz w:val="18"/>
                <w:szCs w:val="18"/>
              </w:rPr>
            </w:pPr>
            <w:r>
              <w:rPr>
                <w:rFonts w:ascii="宋体" w:hAnsi="宋体" w:cs="宋体" w:eastAsia="宋体" w:hint="default"/>
                <w:spacing w:val="-3"/>
                <w:sz w:val="18"/>
                <w:szCs w:val="18"/>
              </w:rPr>
              <w:t>是否连续两次未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亲自参加会议</w:t>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6</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2</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4</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6</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2</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4</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叶翔</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9</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2</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7</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高良玉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3</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1</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1</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1</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3</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1</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2</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1</w:t>
            </w:r>
            <w:r>
              <w:rPr>
                <w:rFonts w:ascii="宋体"/>
                <w:sz w:val="18"/>
              </w:rPr>
            </w:r>
          </w:p>
        </w:tc>
      </w:tr>
    </w:tbl>
    <w:p>
      <w:pPr>
        <w:spacing w:line="362" w:lineRule="auto" w:before="53"/>
        <w:ind w:left="152" w:right="6933" w:firstLine="0"/>
        <w:jc w:val="left"/>
        <w:rPr>
          <w:rFonts w:ascii="宋体" w:hAnsi="宋体" w:cs="宋体" w:eastAsia="宋体" w:hint="default"/>
          <w:sz w:val="18"/>
          <w:szCs w:val="18"/>
        </w:rPr>
      </w:pPr>
      <w:r>
        <w:rPr>
          <w:rFonts w:ascii="宋体" w:hAnsi="宋体" w:cs="宋体" w:eastAsia="宋体" w:hint="default"/>
          <w:spacing w:val="-3"/>
          <w:sz w:val="18"/>
          <w:szCs w:val="18"/>
        </w:rPr>
        <w:t>连续两次未亲自出席董事会的说明</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无</w:t>
      </w:r>
    </w:p>
    <w:p>
      <w:pPr>
        <w:spacing w:after="0" w:line="362"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both"/>
        <w:rPr>
          <w:b w:val="0"/>
          <w:bCs w:val="0"/>
        </w:rPr>
      </w:pPr>
      <w:r>
        <w:rPr/>
        <w:t>2、独立董事对公司有关事项提出异议的情况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pacing w:val="-3"/>
          <w:sz w:val="18"/>
          <w:szCs w:val="18"/>
        </w:rPr>
        <w:t>独立董事对公司有关事项是否提出异议</w:t>
      </w:r>
    </w:p>
    <w:p>
      <w:pPr>
        <w:spacing w:line="357" w:lineRule="auto" w:before="115"/>
        <w:ind w:left="152" w:right="51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报告期内独立董事对公司有关事项未提出异议。</w:t>
      </w:r>
    </w:p>
    <w:p>
      <w:pPr>
        <w:spacing w:line="240" w:lineRule="auto" w:before="10"/>
        <w:rPr>
          <w:rFonts w:ascii="宋体" w:hAnsi="宋体" w:cs="宋体" w:eastAsia="宋体" w:hint="default"/>
          <w:sz w:val="14"/>
          <w:szCs w:val="14"/>
        </w:rPr>
      </w:pPr>
    </w:p>
    <w:p>
      <w:pPr>
        <w:pStyle w:val="Heading5"/>
        <w:spacing w:line="240" w:lineRule="auto"/>
        <w:ind w:right="0"/>
        <w:jc w:val="both"/>
        <w:rPr>
          <w:b w:val="0"/>
          <w:bCs w:val="0"/>
        </w:rPr>
      </w:pPr>
      <w:r>
        <w:rPr/>
        <w:t>3、独立董事履行职责的其他说明</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415" w:lineRule="auto"/>
        <w:ind w:left="575" w:right="18" w:hanging="423"/>
        <w:jc w:val="left"/>
      </w:pPr>
      <w:r>
        <w:rPr/>
        <w:t>独立董事对公司有关建议被采纳或未被采纳的说明</w:t>
      </w:r>
      <w:r>
        <w:rPr>
          <w:w w:val="100"/>
        </w:rPr>
        <w:t> </w:t>
      </w:r>
      <w:r>
        <w:rPr>
          <w:spacing w:val="-2"/>
        </w:rPr>
        <w:t>报告期内，公司独立董事严格按照有关法律、法规和《公司章程》的规定，恪尽职守、勤勉尽责，积</w:t>
      </w:r>
    </w:p>
    <w:p>
      <w:pPr>
        <w:pStyle w:val="BodyText"/>
        <w:spacing w:line="384" w:lineRule="auto" w:before="8"/>
        <w:ind w:right="221"/>
        <w:jc w:val="both"/>
      </w:pPr>
      <w:r>
        <w:rPr>
          <w:spacing w:val="-2"/>
        </w:rPr>
        <w:t>极出席董事会会议和股东大会。会前主动了解并获取作出决策所需要的资料，会上认真审议每项议案，积</w:t>
      </w:r>
      <w:r>
        <w:rPr>
          <w:spacing w:val="-35"/>
        </w:rPr>
        <w:t> </w:t>
      </w:r>
      <w:r>
        <w:rPr>
          <w:spacing w:val="-35"/>
        </w:rPr>
      </w:r>
      <w:r>
        <w:rPr>
          <w:spacing w:val="-2"/>
        </w:rPr>
        <w:t>极参与讨论并提出合理化建议，包括委托理财风险控制、生产企业设备改造等。独立董事分别担任董事会</w:t>
      </w:r>
      <w:r>
        <w:rPr>
          <w:spacing w:val="-36"/>
        </w:rPr>
        <w:t> </w:t>
      </w:r>
      <w:r>
        <w:rPr>
          <w:spacing w:val="-36"/>
        </w:rPr>
      </w:r>
      <w:r>
        <w:rPr>
          <w:spacing w:val="-2"/>
        </w:rPr>
        <w:t>下设的各专业委员会的召集人或委员，根据其专业知识和能力，对报告期内公司的日常运作情况、关联交</w:t>
      </w:r>
      <w:r>
        <w:rPr>
          <w:spacing w:val="-35"/>
        </w:rPr>
        <w:t> </w:t>
      </w:r>
      <w:r>
        <w:rPr>
          <w:spacing w:val="-35"/>
        </w:rPr>
      </w:r>
      <w:r>
        <w:rPr>
          <w:spacing w:val="-2"/>
        </w:rPr>
        <w:t>易等事项发表了独立、客观、公正的意见，为董事会决策及公司的良性发展起到了积极的作用，切实维护</w:t>
      </w:r>
      <w:r>
        <w:rPr>
          <w:spacing w:val="-35"/>
        </w:rPr>
        <w:t> </w:t>
      </w:r>
      <w:r>
        <w:rPr>
          <w:spacing w:val="-35"/>
        </w:rPr>
      </w:r>
      <w:r>
        <w:rPr/>
        <w:t>了公司的整体利益，保障了广大中、小股东的合法权益。</w:t>
      </w:r>
    </w:p>
    <w:p>
      <w:pPr>
        <w:spacing w:line="240" w:lineRule="auto" w:before="0"/>
        <w:rPr>
          <w:rFonts w:ascii="宋体" w:hAnsi="宋体" w:cs="宋体" w:eastAsia="宋体" w:hint="default"/>
          <w:sz w:val="20"/>
          <w:szCs w:val="20"/>
        </w:rPr>
      </w:pPr>
    </w:p>
    <w:p>
      <w:pPr>
        <w:pStyle w:val="Heading2"/>
        <w:spacing w:line="240" w:lineRule="auto" w:before="167"/>
        <w:ind w:right="0"/>
        <w:jc w:val="both"/>
        <w:rPr>
          <w:b w:val="0"/>
          <w:bCs w:val="0"/>
        </w:rPr>
      </w:pPr>
      <w:r>
        <w:rPr/>
        <w:t>四、董事会下设专门委员会在报告期内履行职责情况</w:t>
      </w:r>
      <w:r>
        <w:rPr>
          <w:b w:val="0"/>
          <w:bCs w:val="0"/>
        </w:rPr>
      </w:r>
    </w:p>
    <w:p>
      <w:pPr>
        <w:spacing w:line="240" w:lineRule="auto" w:before="4"/>
        <w:rPr>
          <w:rFonts w:ascii="Microsoft JhengHei" w:hAnsi="Microsoft JhengHei" w:cs="Microsoft JhengHei" w:eastAsia="Microsoft JhengHei" w:hint="default"/>
          <w:b/>
          <w:bCs/>
          <w:sz w:val="20"/>
          <w:szCs w:val="20"/>
        </w:rPr>
      </w:pPr>
    </w:p>
    <w:p>
      <w:pPr>
        <w:pStyle w:val="Heading5"/>
        <w:spacing w:line="240" w:lineRule="auto"/>
        <w:ind w:left="575" w:right="18"/>
        <w:jc w:val="left"/>
        <w:rPr>
          <w:b w:val="0"/>
          <w:bCs w:val="0"/>
        </w:rPr>
      </w:pPr>
      <w:r>
        <w:rPr/>
        <w:t>（一）公司董事会审计委员会履职情况</w:t>
      </w:r>
      <w:r>
        <w:rPr>
          <w:b w:val="0"/>
          <w:bCs w:val="0"/>
        </w:rPr>
      </w:r>
    </w:p>
    <w:p>
      <w:pPr>
        <w:pStyle w:val="BodyText"/>
        <w:spacing w:line="384" w:lineRule="auto" w:before="143"/>
        <w:ind w:right="18" w:firstLine="422"/>
        <w:jc w:val="left"/>
      </w:pPr>
      <w:r>
        <w:rPr/>
        <w:t>公司董事会审计委员会由2名独立董事和1名董事组成，其中会议召集人由独立董事（专业会计人士）</w:t>
      </w:r>
      <w:r>
        <w:rPr>
          <w:w w:val="100"/>
        </w:rPr>
        <w:t> </w:t>
      </w:r>
      <w:r>
        <w:rPr>
          <w:spacing w:val="-4"/>
        </w:rPr>
        <w:t>担任。根据中国证监会、深交所有关规定及公司《独立董事年报工作规程》、《审计委员会年报工作规程》</w:t>
      </w:r>
      <w:r>
        <w:rPr>
          <w:spacing w:val="-45"/>
        </w:rPr>
        <w:t> </w:t>
      </w:r>
      <w:r>
        <w:rPr>
          <w:spacing w:val="-45"/>
        </w:rPr>
      </w:r>
      <w:r>
        <w:rPr/>
        <w:t>等要求，公司董事会审计委员会本着勤勉尽责的原则，认真履行职责，开展相关工作。</w:t>
      </w:r>
    </w:p>
    <w:p>
      <w:pPr>
        <w:pStyle w:val="BodyText"/>
        <w:spacing w:line="384" w:lineRule="auto" w:before="40"/>
        <w:ind w:right="222" w:firstLine="422"/>
        <w:jc w:val="both"/>
      </w:pPr>
      <w:r>
        <w:rPr/>
        <w:t>1、公司年审注册会计师进场后，董事会审计委员会与公司经营班子及负责年审的注册会计师见面，</w:t>
      </w:r>
      <w:r>
        <w:rPr>
          <w:w w:val="100"/>
        </w:rPr>
        <w:t> </w:t>
      </w:r>
      <w:r>
        <w:rPr>
          <w:spacing w:val="-2"/>
        </w:rPr>
        <w:t>听取经营班子关于公司经营与投资情况的汇报，听取审计会计师的审计工作计划，并就审计过程中可能会</w:t>
      </w:r>
      <w:r>
        <w:rPr>
          <w:spacing w:val="-35"/>
        </w:rPr>
        <w:t> </w:t>
      </w:r>
      <w:r>
        <w:rPr>
          <w:spacing w:val="-35"/>
        </w:rPr>
      </w:r>
      <w:r>
        <w:rPr/>
        <w:t>出现的问题以及审计报告提交的时间进行了沟通和交流，并出具了书面审议意见；</w:t>
      </w:r>
    </w:p>
    <w:p>
      <w:pPr>
        <w:pStyle w:val="BodyText"/>
        <w:spacing w:line="381" w:lineRule="auto" w:before="40"/>
        <w:ind w:right="227" w:firstLine="422"/>
        <w:jc w:val="both"/>
      </w:pPr>
      <w:r>
        <w:rPr/>
        <w:t>2、公司年审注册会计师出具初步审计意见后，董事会审计委员会再一次审阅了公司2013年度财务会</w:t>
      </w:r>
      <w:r>
        <w:rPr>
          <w:w w:val="100"/>
        </w:rPr>
        <w:t> </w:t>
      </w:r>
      <w:r>
        <w:rPr/>
        <w:t>计报表，并出具了书面审议意见；</w:t>
      </w:r>
    </w:p>
    <w:p>
      <w:pPr>
        <w:pStyle w:val="BodyText"/>
        <w:spacing w:line="384" w:lineRule="auto" w:before="43"/>
        <w:ind w:right="222" w:firstLine="422"/>
        <w:jc w:val="both"/>
      </w:pPr>
      <w:r>
        <w:rPr/>
        <w:t>3、公司年审注册会计师出具2013年度审计报告后，董事会审计委员会召开会议，对会计师事务所从</w:t>
      </w:r>
      <w:r>
        <w:rPr>
          <w:w w:val="100"/>
        </w:rPr>
        <w:t> </w:t>
      </w:r>
      <w:r>
        <w:rPr>
          <w:spacing w:val="-2"/>
        </w:rPr>
        <w:t>事本年度公司的审计工作进行了总结，并就公司年度财务会计报表以及关于下年度聘请会计师事务所的议</w:t>
      </w:r>
      <w:r>
        <w:rPr>
          <w:spacing w:val="-34"/>
        </w:rPr>
        <w:t> </w:t>
      </w:r>
      <w:r>
        <w:rPr>
          <w:spacing w:val="-34"/>
        </w:rPr>
      </w:r>
      <w:r>
        <w:rPr/>
        <w:t>案进行表决并形成决议；</w:t>
      </w:r>
    </w:p>
    <w:p>
      <w:pPr>
        <w:pStyle w:val="BodyText"/>
        <w:spacing w:line="384" w:lineRule="auto" w:before="40"/>
        <w:ind w:right="217" w:firstLine="422"/>
        <w:jc w:val="both"/>
      </w:pPr>
      <w:r>
        <w:rPr>
          <w:spacing w:val="-2"/>
        </w:rPr>
        <w:t>4、公司审计委员会在2015年1月与公司管理层及瑞华审计师见面，听取了管理层的经营成果汇报，听</w:t>
      </w:r>
      <w:r>
        <w:rPr>
          <w:w w:val="100"/>
        </w:rPr>
        <w:t> </w:t>
      </w:r>
      <w:r>
        <w:rPr>
          <w:spacing w:val="-2"/>
        </w:rPr>
        <w:t>取了审计师关于2014年度财务报告和内部控制审计工作的计划与人员配置安排。而后审计委员会还不断与</w:t>
      </w:r>
      <w:r>
        <w:rPr>
          <w:spacing w:val="-30"/>
        </w:rPr>
        <w:t> </w:t>
      </w:r>
      <w:r>
        <w:rPr>
          <w:spacing w:val="-30"/>
        </w:rPr>
      </w:r>
      <w:r>
        <w:rPr/>
        <w:t>审计师进行沟通，密切跟踪公司2014年度财务报告和内控的审计进度情况。</w:t>
      </w:r>
    </w:p>
    <w:p>
      <w:pPr>
        <w:pStyle w:val="Heading5"/>
        <w:spacing w:line="339" w:lineRule="exact"/>
        <w:ind w:left="575" w:right="18"/>
        <w:jc w:val="left"/>
        <w:rPr>
          <w:b w:val="0"/>
          <w:bCs w:val="0"/>
        </w:rPr>
      </w:pPr>
      <w:r>
        <w:rPr/>
        <w:t>（二）公司董事会战略与投资委员会履职情况</w:t>
      </w:r>
      <w:r>
        <w:rPr>
          <w:b w:val="0"/>
          <w:bCs w:val="0"/>
        </w:rPr>
      </w:r>
    </w:p>
    <w:p>
      <w:pPr>
        <w:spacing w:after="0" w:line="339" w:lineRule="exact"/>
        <w:jc w:val="left"/>
        <w:sectPr>
          <w:pgSz w:w="11900" w:h="16840"/>
          <w:pgMar w:header="742" w:footer="984" w:top="1040" w:bottom="1180" w:left="980" w:right="900"/>
        </w:sectPr>
      </w:pPr>
    </w:p>
    <w:p>
      <w:pPr>
        <w:spacing w:line="240" w:lineRule="auto" w:before="4"/>
        <w:rPr>
          <w:rFonts w:ascii="Microsoft JhengHei" w:hAnsi="Microsoft JhengHei" w:cs="Microsoft JhengHei" w:eastAsia="Microsoft JhengHei" w:hint="default"/>
          <w:b/>
          <w:bCs/>
          <w:sz w:val="26"/>
          <w:szCs w:val="26"/>
        </w:rPr>
      </w:pPr>
    </w:p>
    <w:p>
      <w:pPr>
        <w:pStyle w:val="BodyText"/>
        <w:spacing w:line="386" w:lineRule="auto" w:before="36"/>
        <w:ind w:right="101" w:firstLine="422"/>
        <w:jc w:val="left"/>
      </w:pPr>
      <w:r>
        <w:rPr>
          <w:spacing w:val="-2"/>
        </w:rPr>
        <w:t>公司董事会战略与投资委员会成员由2名董事和1名独立董事组成，召集人由公司董事长担任。先期审</w:t>
      </w:r>
      <w:r>
        <w:rPr>
          <w:w w:val="100"/>
        </w:rPr>
        <w:t> </w:t>
      </w:r>
      <w:r>
        <w:rPr/>
        <w:t>议了公司2013年度董事会工作报告，对公司长期发展战略规划进行研究并提出建议。</w:t>
      </w:r>
    </w:p>
    <w:p>
      <w:pPr>
        <w:pStyle w:val="Heading5"/>
        <w:spacing w:line="333" w:lineRule="exact"/>
        <w:ind w:left="575" w:right="101"/>
        <w:jc w:val="left"/>
        <w:rPr>
          <w:b w:val="0"/>
          <w:bCs w:val="0"/>
        </w:rPr>
      </w:pPr>
      <w:r>
        <w:rPr/>
        <w:t>（三）公司董事会提名委员会履职情况</w:t>
      </w:r>
      <w:r>
        <w:rPr>
          <w:b w:val="0"/>
          <w:bCs w:val="0"/>
        </w:rPr>
      </w:r>
    </w:p>
    <w:p>
      <w:pPr>
        <w:pStyle w:val="BodyText"/>
        <w:spacing w:line="384" w:lineRule="auto" w:before="143"/>
        <w:ind w:right="206" w:firstLine="422"/>
        <w:jc w:val="both"/>
      </w:pPr>
      <w:r>
        <w:rPr/>
        <w:t>1、报告期内，公司进行了独立董事变更选聘的工作。为此，提名委员会就独立董事的任职条件、任</w:t>
      </w:r>
      <w:r>
        <w:rPr>
          <w:w w:val="100"/>
        </w:rPr>
        <w:t> </w:t>
      </w:r>
      <w:r>
        <w:rPr>
          <w:spacing w:val="-2"/>
        </w:rPr>
        <w:t>职资格进行审议，形成了拟任独立董事人员“不存在《公司法》规定的禁止任职的情形，不存在被中国证</w:t>
      </w:r>
      <w:r>
        <w:rPr>
          <w:spacing w:val="-40"/>
        </w:rPr>
        <w:t> </w:t>
      </w:r>
      <w:r>
        <w:rPr>
          <w:spacing w:val="-40"/>
        </w:rPr>
      </w:r>
      <w:r>
        <w:rPr/>
        <w:t>监会处以证券市场禁入的情况，也不存在尚未解除的情况”的专项决议。</w:t>
      </w:r>
    </w:p>
    <w:p>
      <w:pPr>
        <w:pStyle w:val="BodyText"/>
        <w:spacing w:line="386" w:lineRule="auto" w:before="40"/>
        <w:ind w:right="101" w:firstLine="422"/>
        <w:jc w:val="left"/>
      </w:pPr>
      <w:r>
        <w:rPr/>
        <w:t>2、报告期内公司独立董事人员提名及聘任程序符合《公司法》和《公司章程》的有关规定，所聘人</w:t>
      </w:r>
      <w:r>
        <w:rPr>
          <w:w w:val="100"/>
        </w:rPr>
        <w:t> </w:t>
      </w:r>
      <w:r>
        <w:rPr/>
        <w:t>员没有受过中国证监会及其他有关部门的处罚和证券交易所惩戒。</w:t>
      </w:r>
    </w:p>
    <w:p>
      <w:pPr>
        <w:pStyle w:val="Heading5"/>
        <w:spacing w:line="333" w:lineRule="exact"/>
        <w:ind w:left="575" w:right="101"/>
        <w:jc w:val="left"/>
        <w:rPr>
          <w:b w:val="0"/>
          <w:bCs w:val="0"/>
        </w:rPr>
      </w:pPr>
      <w:r>
        <w:rPr/>
        <w:t>（四）公司董事会绩效与薪酬委员会履职情况</w:t>
      </w:r>
      <w:r>
        <w:rPr>
          <w:b w:val="0"/>
          <w:bCs w:val="0"/>
        </w:rPr>
      </w:r>
    </w:p>
    <w:p>
      <w:pPr>
        <w:pStyle w:val="BodyText"/>
        <w:spacing w:line="384" w:lineRule="auto" w:before="143"/>
        <w:ind w:right="101" w:firstLine="422"/>
        <w:jc w:val="left"/>
      </w:pPr>
      <w:r>
        <w:rPr/>
        <w:t>1、董事会绩效与薪酬委员会成员由2名独立董事和1名董事组成，召集人由独立董事担任。公司董事</w:t>
      </w:r>
      <w:r>
        <w:rPr>
          <w:w w:val="100"/>
        </w:rPr>
        <w:t> </w:t>
      </w:r>
      <w:r>
        <w:rPr>
          <w:spacing w:val="-2"/>
        </w:rPr>
        <w:t>会绩效与薪酬委员会负责审核公司薪酬计划与方案，审核公司董事（不含独立董事）及高管人员的薪酬方</w:t>
      </w:r>
      <w:r>
        <w:rPr>
          <w:spacing w:val="-35"/>
        </w:rPr>
        <w:t> </w:t>
      </w:r>
      <w:r>
        <w:rPr>
          <w:spacing w:val="-35"/>
        </w:rPr>
      </w:r>
      <w:r>
        <w:rPr>
          <w:spacing w:val="-4"/>
        </w:rPr>
        <w:t>案与考核标准，考核公司董事及高管人员履行职责的情况，并依照考核标准、薪酬方案进行年度绩效考核。</w:t>
      </w:r>
    </w:p>
    <w:p>
      <w:pPr>
        <w:pStyle w:val="BodyText"/>
        <w:spacing w:line="386" w:lineRule="auto" w:before="40"/>
        <w:ind w:right="101" w:firstLine="422"/>
        <w:jc w:val="left"/>
      </w:pPr>
      <w:r>
        <w:rPr>
          <w:spacing w:val="-2"/>
        </w:rPr>
        <w:t>2、报告期内，绩效与薪酬委员会对公司2013年度总体薪酬发放情况及公司所披露的董事及高管人员</w:t>
      </w:r>
      <w:r>
        <w:rPr>
          <w:w w:val="100"/>
        </w:rPr>
        <w:t> </w:t>
      </w:r>
      <w:r>
        <w:rPr/>
        <w:t>薪酬情况进行了审核，讨论通过了《公司2013年经营管理考核办法》，并分别提交公司董事会审议。</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2"/>
        <w:spacing w:line="240" w:lineRule="auto"/>
        <w:ind w:right="101"/>
        <w:jc w:val="left"/>
        <w:rPr>
          <w:b w:val="0"/>
          <w:bCs w:val="0"/>
        </w:rPr>
      </w:pPr>
      <w:r>
        <w:rPr/>
        <w:t>五、监事会工作情况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line="362" w:lineRule="auto" w:before="0"/>
        <w:ind w:left="152" w:right="2611" w:firstLine="0"/>
        <w:jc w:val="left"/>
        <w:rPr>
          <w:rFonts w:ascii="宋体" w:hAnsi="宋体" w:cs="宋体" w:eastAsia="宋体" w:hint="default"/>
          <w:sz w:val="18"/>
          <w:szCs w:val="18"/>
        </w:rPr>
      </w:pPr>
      <w:r>
        <w:rPr>
          <w:rFonts w:ascii="宋体" w:hAnsi="宋体" w:cs="宋体" w:eastAsia="宋体" w:hint="default"/>
          <w:spacing w:val="-3"/>
          <w:sz w:val="18"/>
          <w:szCs w:val="18"/>
        </w:rPr>
        <w:t>监事会在报告期内的监督活动中发现公司是否存在风险</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监事会对报告期内的监督事项无异议。</w:t>
      </w:r>
    </w:p>
    <w:p>
      <w:pPr>
        <w:pStyle w:val="Heading2"/>
        <w:spacing w:line="240" w:lineRule="auto" w:before="145"/>
        <w:ind w:right="101"/>
        <w:jc w:val="left"/>
        <w:rPr>
          <w:b w:val="0"/>
          <w:bCs w:val="0"/>
        </w:rPr>
      </w:pPr>
      <w:r>
        <w:rPr/>
        <w:t>六、公司相对于控股股东在业务、人员、资产、机构、财务等方面的独立完整情况</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4" w:lineRule="auto"/>
        <w:ind w:right="101" w:firstLine="422"/>
        <w:jc w:val="left"/>
      </w:pPr>
      <w:r>
        <w:rPr>
          <w:spacing w:val="-2"/>
        </w:rPr>
        <w:t>截至报告期末，中国希格玛有限公司为本公司控股股东，持有本公司78,306,968股股份，占公司总股</w:t>
      </w:r>
      <w:r>
        <w:rPr>
          <w:w w:val="100"/>
        </w:rPr>
        <w:t> </w:t>
      </w:r>
      <w:r>
        <w:rPr>
          <w:spacing w:val="-2"/>
        </w:rPr>
        <w:t>本的21.88%。本公司法人治理结构健全，在业务、人员、资产、机构、财务等方面与控股股东完全分开，</w:t>
      </w:r>
      <w:r>
        <w:rPr>
          <w:spacing w:val="-11"/>
        </w:rPr>
        <w:t> </w:t>
      </w:r>
      <w:r>
        <w:rPr>
          <w:spacing w:val="-11"/>
        </w:rPr>
      </w:r>
      <w:r>
        <w:rPr/>
        <w:t>具有独立完整的业务及自主经营能力。1、公司业务独立。公司具有独立完整的业务及自主经营能力，与</w:t>
      </w:r>
      <w:r>
        <w:rPr>
          <w:w w:val="100"/>
        </w:rPr>
        <w:t> </w:t>
      </w:r>
      <w:r>
        <w:rPr/>
        <w:t>控股股东及其下属企业之间不存在同业竞争，控股股东不存在直接或间接干预公司经营活动的情况。2、</w:t>
      </w:r>
      <w:r>
        <w:rPr>
          <w:w w:val="100"/>
        </w:rPr>
        <w:t> </w:t>
      </w:r>
      <w:r>
        <w:rPr>
          <w:spacing w:val="-2"/>
        </w:rPr>
        <w:t>公司人员独立。公司与控股股东在劳动、人事及工资管理等方面相互独立，有独立完善的人事制度和劳资</w:t>
      </w:r>
      <w:r>
        <w:rPr>
          <w:spacing w:val="-35"/>
        </w:rPr>
        <w:t> </w:t>
      </w:r>
      <w:r>
        <w:rPr>
          <w:spacing w:val="-35"/>
        </w:rPr>
      </w:r>
      <w:r>
        <w:rPr>
          <w:spacing w:val="-2"/>
        </w:rPr>
        <w:t>管理体系。董事长未担任公司股东单位的法定代表人；公司总经理、副总经理、总会计师、董事会秘书等</w:t>
      </w:r>
      <w:r>
        <w:rPr>
          <w:spacing w:val="-40"/>
        </w:rPr>
        <w:t> </w:t>
      </w:r>
      <w:r>
        <w:rPr>
          <w:spacing w:val="-40"/>
        </w:rPr>
      </w:r>
      <w:r>
        <w:rPr>
          <w:spacing w:val="-2"/>
        </w:rPr>
        <w:t>高管人员均属专职，未有在控股股东兼职的情况，均在本公司领取报酬。公司所有的董事、监事均通过合</w:t>
      </w:r>
      <w:r>
        <w:rPr>
          <w:spacing w:val="-35"/>
        </w:rPr>
        <w:t> </w:t>
      </w:r>
      <w:r>
        <w:rPr>
          <w:spacing w:val="-35"/>
        </w:rPr>
      </w:r>
      <w:r>
        <w:rPr>
          <w:spacing w:val="-2"/>
        </w:rPr>
        <w:t>法程序选举产生，总经理、副总经理、总会计师及董事会秘书均由董事会聘任，其他各级管理人员由总经</w:t>
      </w:r>
      <w:r>
        <w:rPr>
          <w:spacing w:val="-36"/>
        </w:rPr>
        <w:t> </w:t>
      </w:r>
      <w:r>
        <w:rPr>
          <w:spacing w:val="-36"/>
        </w:rPr>
      </w:r>
      <w:r>
        <w:rPr/>
        <w:t>理聘任，公司拥有独立的人事任免权。3、公司资产独立。公司具有独立完整的资产，公司的资产全部处</w:t>
      </w:r>
      <w:r>
        <w:rPr>
          <w:w w:val="100"/>
        </w:rPr>
        <w:t> </w:t>
      </w:r>
      <w:r>
        <w:rPr/>
        <w:t>于公司的控制之下，并为公司独立拥有和运营。公司不存在资金、资产被控股股东占用的情形。</w:t>
      </w:r>
      <w:r>
        <w:rPr>
          <w:spacing w:val="-13"/>
        </w:rPr>
        <w:t> </w:t>
      </w:r>
      <w:r>
        <w:rPr>
          <w:spacing w:val="-3"/>
        </w:rPr>
        <w:t>4、公司</w:t>
      </w:r>
      <w:r>
        <w:rPr>
          <w:w w:val="100"/>
        </w:rPr>
        <w:t> </w:t>
      </w:r>
      <w:r>
        <w:rPr>
          <w:spacing w:val="-2"/>
        </w:rPr>
        <w:t>机构独立。公司生产经营及办公机构与控股股东完全分开，设立了健全的组织机构体系，董事会、监事会</w:t>
      </w:r>
    </w:p>
    <w:p>
      <w:pPr>
        <w:spacing w:after="0" w:line="384" w:lineRule="auto"/>
        <w:jc w:val="left"/>
        <w:sectPr>
          <w:pgSz w:w="11900" w:h="16840"/>
          <w:pgMar w:header="742" w:footer="984" w:top="104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right="101"/>
        <w:jc w:val="both"/>
      </w:pPr>
      <w:r>
        <w:rPr/>
        <w:t>及其他内部机构独立运作。控股股东及其职能部门与公司及其职能部门之间不存在从属关系。</w:t>
      </w:r>
      <w:r>
        <w:rPr>
          <w:spacing w:val="-7"/>
        </w:rPr>
        <w:t> </w:t>
      </w:r>
      <w:r>
        <w:rPr>
          <w:spacing w:val="-3"/>
        </w:rPr>
        <w:t>5、财务方</w:t>
      </w:r>
      <w:r>
        <w:rPr>
          <w:w w:val="100"/>
        </w:rPr>
        <w:t> </w:t>
      </w:r>
      <w:r>
        <w:rPr>
          <w:spacing w:val="-2"/>
        </w:rPr>
        <w:t>面独立。公司设有独立的财会部门，配备了充足的专职财务会计人员，并建立了独立的会计核算体系和财</w:t>
      </w:r>
      <w:r>
        <w:rPr>
          <w:spacing w:val="-36"/>
        </w:rPr>
        <w:t> </w:t>
      </w:r>
      <w:r>
        <w:rPr>
          <w:spacing w:val="-36"/>
        </w:rPr>
      </w:r>
      <w:r>
        <w:rPr>
          <w:spacing w:val="-2"/>
        </w:rPr>
        <w:t>务管理制度。公司独立开设银行账户、独立纳税，严格遵循各项财务制度，独立运作、规范管理。不存在</w:t>
      </w:r>
      <w:r>
        <w:rPr>
          <w:spacing w:val="-35"/>
        </w:rPr>
        <w:t> </w:t>
      </w:r>
      <w:r>
        <w:rPr>
          <w:spacing w:val="-35"/>
        </w:rPr>
      </w:r>
      <w:r>
        <w:rPr/>
        <w:t>控股股东干预公司财务、会计活动的情况。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right="0"/>
        <w:jc w:val="both"/>
        <w:rPr>
          <w:b w:val="0"/>
          <w:bCs w:val="0"/>
        </w:rPr>
      </w:pPr>
      <w:r>
        <w:rPr/>
        <w:t>七、同业竞争情况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8"/>
          <w:szCs w:val="18"/>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6" w:lineRule="auto"/>
        <w:ind w:right="102" w:firstLine="422"/>
        <w:jc w:val="both"/>
      </w:pPr>
      <w:r>
        <w:rPr>
          <w:spacing w:val="-2"/>
        </w:rPr>
        <w:t>公司高级管理人员的聘任按照《公司章程》规定的任职条件和选聘程序执行，其绩效评价由公司行政</w:t>
      </w:r>
      <w:r>
        <w:rPr>
          <w:w w:val="100"/>
        </w:rPr>
        <w:t> </w:t>
      </w:r>
      <w:r>
        <w:rPr>
          <w:spacing w:val="-2"/>
        </w:rPr>
        <w:t>人事部门进行日常考核与评价，年末由公司董事会下设的薪酬与考核委员会进行综合评定，对高级管理人</w:t>
      </w:r>
      <w:r>
        <w:rPr>
          <w:spacing w:val="-35"/>
        </w:rPr>
        <w:t> </w:t>
      </w:r>
      <w:r>
        <w:rPr>
          <w:spacing w:val="-35"/>
        </w:rPr>
      </w:r>
      <w:r>
        <w:rPr/>
        <w:t>员实行基本工资加奖金的薪酬方式。</w:t>
      </w:r>
    </w:p>
    <w:p>
      <w:pPr>
        <w:spacing w:after="0" w:line="386" w:lineRule="auto"/>
        <w:jc w:val="both"/>
        <w:sectPr>
          <w:pgSz w:w="11900" w:h="16840"/>
          <w:pgMar w:header="742" w:footer="984" w:top="1040" w:bottom="118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1"/>
        <w:spacing w:line="458" w:lineRule="exact"/>
        <w:ind w:left="3747" w:right="3724"/>
        <w:jc w:val="center"/>
        <w:rPr>
          <w:b w:val="0"/>
          <w:bCs w:val="0"/>
        </w:rPr>
      </w:pPr>
      <w:bookmarkStart w:name="_TOC_250002" w:id="10"/>
      <w:r>
        <w:rPr/>
        <w:t>第十节 </w:t>
      </w:r>
      <w:r>
        <w:rPr>
          <w:spacing w:val="8"/>
        </w:rPr>
        <w:t> </w:t>
      </w:r>
      <w:r>
        <w:rPr/>
        <w:t>内部控制</w:t>
      </w:r>
      <w:bookmarkEnd w:id="10"/>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Heading2"/>
        <w:spacing w:line="367" w:lineRule="exact"/>
        <w:ind w:right="4373"/>
        <w:jc w:val="left"/>
        <w:rPr>
          <w:b w:val="0"/>
          <w:bCs w:val="0"/>
        </w:rPr>
      </w:pPr>
      <w:r>
        <w:rPr/>
        <w:t>一、内部控制建设情况</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4" w:lineRule="auto"/>
        <w:ind w:right="0" w:firstLine="739"/>
        <w:jc w:val="left"/>
      </w:pPr>
      <w:r>
        <w:rPr/>
        <w:t>公司在以前年度内控规范建设及提升的基础上，继续加强和规范公司内部控制建设，确保公司内</w:t>
      </w:r>
      <w:r>
        <w:rPr>
          <w:w w:val="100"/>
        </w:rPr>
        <w:t> </w:t>
      </w:r>
      <w:r>
        <w:rPr>
          <w:spacing w:val="-2"/>
        </w:rPr>
        <w:t>控制度设计的完整性、合理性及实施的有效性。报告期内，公司对《委托理财管理制度》进行了修订，使</w:t>
      </w:r>
      <w:r>
        <w:rPr>
          <w:spacing w:val="-35"/>
        </w:rPr>
        <w:t> </w:t>
      </w:r>
      <w:r>
        <w:rPr>
          <w:spacing w:val="-35"/>
        </w:rPr>
      </w:r>
      <w:r>
        <w:rPr>
          <w:spacing w:val="-2"/>
        </w:rPr>
        <w:t>得制度体系更加完善，实际操作性也切合实际。公司将根据内、外部环境的变化，持续优化内控体系及运</w:t>
      </w:r>
      <w:r>
        <w:rPr>
          <w:spacing w:val="-35"/>
        </w:rPr>
        <w:t> </w:t>
      </w:r>
      <w:r>
        <w:rPr>
          <w:spacing w:val="-35"/>
        </w:rPr>
      </w:r>
      <w:r>
        <w:rPr/>
        <w:t>行机制，不断提高公司经营管理水平和风险防范能力，促进公司战略发展目标的实现及可持续发展。</w:t>
      </w:r>
    </w:p>
    <w:p>
      <w:pPr>
        <w:pStyle w:val="Heading2"/>
        <w:spacing w:line="240" w:lineRule="auto" w:before="116"/>
        <w:ind w:right="4373"/>
        <w:jc w:val="left"/>
        <w:rPr>
          <w:b w:val="0"/>
          <w:bCs w:val="0"/>
        </w:rPr>
      </w:pPr>
      <w:r>
        <w:rPr/>
        <w:t>二、董事会关于内部控制责任的声明</w:t>
      </w:r>
      <w:r>
        <w:rPr>
          <w:b w:val="0"/>
          <w:bCs w:val="0"/>
        </w:rPr>
      </w:r>
    </w:p>
    <w:p>
      <w:pPr>
        <w:spacing w:line="240" w:lineRule="auto" w:before="1"/>
        <w:rPr>
          <w:rFonts w:ascii="Microsoft JhengHei" w:hAnsi="Microsoft JhengHei" w:cs="Microsoft JhengHei" w:eastAsia="Microsoft JhengHei" w:hint="default"/>
          <w:b/>
          <w:bCs/>
          <w:sz w:val="24"/>
          <w:szCs w:val="24"/>
        </w:rPr>
      </w:pPr>
    </w:p>
    <w:p>
      <w:pPr>
        <w:pStyle w:val="BodyText"/>
        <w:spacing w:line="384" w:lineRule="auto"/>
        <w:ind w:right="102" w:firstLine="480"/>
        <w:jc w:val="right"/>
      </w:pPr>
      <w:r>
        <w:rPr>
          <w:spacing w:val="-4"/>
        </w:rPr>
        <w:t>按照企业内部控制规范体系的规定，建立健全和有效实施内部控制，评价其有效性，并如实披露内部</w:t>
      </w:r>
      <w:r>
        <w:rPr>
          <w:w w:val="100"/>
        </w:rPr>
        <w:t> </w:t>
      </w:r>
      <w:r>
        <w:rPr>
          <w:spacing w:val="-2"/>
        </w:rPr>
        <w:t>控制评价报告是公司董事会的责任。监事会对董事会建立和实施内部控制进行监督。经理层负责组织领导</w:t>
      </w:r>
      <w:r>
        <w:rPr>
          <w:spacing w:val="-63"/>
        </w:rPr>
        <w:t> </w:t>
      </w:r>
      <w:r>
        <w:rPr>
          <w:spacing w:val="-63"/>
        </w:rPr>
      </w:r>
      <w:r>
        <w:rPr>
          <w:spacing w:val="-2"/>
        </w:rPr>
        <w:t>企业内部控制的日常运行。公司董事会、监事会及董事、监事、高级管理人员保证本报告内容不存在任何</w:t>
      </w:r>
      <w:r>
        <w:rPr>
          <w:spacing w:val="-67"/>
        </w:rPr>
        <w:t> </w:t>
      </w:r>
      <w:r>
        <w:rPr>
          <w:spacing w:val="-67"/>
        </w:rPr>
      </w:r>
      <w:r>
        <w:rPr>
          <w:spacing w:val="-2"/>
        </w:rPr>
        <w:t>虚假记载、误导性陈述或重大遗漏，并对报告内容的真实性、准确性和完整性承担个别及连带法律责任。</w:t>
      </w:r>
      <w:r>
        <w:rPr>
          <w:spacing w:val="-25"/>
        </w:rPr>
        <w:t> </w:t>
      </w:r>
      <w:r>
        <w:rPr>
          <w:spacing w:val="-25"/>
        </w:rPr>
      </w:r>
      <w:r>
        <w:rPr>
          <w:spacing w:val="-4"/>
        </w:rPr>
        <w:t>公司内部控制的目标是合理保证经营管理合法合规、资产安全、财务报告及相关信息真实完整，提高</w:t>
      </w:r>
      <w:r>
        <w:rPr>
          <w:w w:val="100"/>
        </w:rPr>
        <w:t> </w:t>
      </w:r>
      <w:r>
        <w:rPr>
          <w:spacing w:val="-2"/>
        </w:rPr>
        <w:t>经营效率和效果，促进实现发展战略。由于内部控制存在的固有局限性，故仅能为实现上述目标提供合理</w:t>
      </w:r>
      <w:r>
        <w:rPr>
          <w:spacing w:val="-63"/>
        </w:rPr>
        <w:t> </w:t>
      </w:r>
      <w:r>
        <w:rPr>
          <w:spacing w:val="-63"/>
        </w:rPr>
      </w:r>
      <w:r>
        <w:rPr>
          <w:spacing w:val="-2"/>
        </w:rPr>
        <w:t>保证。此外，由于情况的变化可能导致内部控制变得不恰当，或对控制政策和程序遵循的程度降低，根据</w:t>
      </w:r>
    </w:p>
    <w:p>
      <w:pPr>
        <w:pStyle w:val="BodyText"/>
        <w:spacing w:line="240" w:lineRule="auto" w:before="36"/>
        <w:ind w:right="0"/>
        <w:jc w:val="left"/>
      </w:pPr>
      <w:r>
        <w:rPr/>
        <w:t>内部控制评价结果推测未来内部控制的有效性具有一定的风险。</w:t>
      </w:r>
    </w:p>
    <w:p>
      <w:pPr>
        <w:spacing w:line="240" w:lineRule="auto" w:before="7"/>
        <w:rPr>
          <w:rFonts w:ascii="宋体" w:hAnsi="宋体" w:cs="宋体" w:eastAsia="宋体" w:hint="default"/>
          <w:sz w:val="18"/>
          <w:szCs w:val="18"/>
        </w:rPr>
      </w:pPr>
    </w:p>
    <w:p>
      <w:pPr>
        <w:pStyle w:val="Heading2"/>
        <w:spacing w:line="240" w:lineRule="auto"/>
        <w:ind w:right="4373"/>
        <w:jc w:val="left"/>
        <w:rPr>
          <w:b w:val="0"/>
          <w:bCs w:val="0"/>
        </w:rPr>
      </w:pPr>
      <w:r>
        <w:rPr/>
        <w:t>三、建立财务报告内部控制的依据</w:t>
      </w:r>
      <w:r>
        <w:rPr>
          <w:b w:val="0"/>
          <w:bCs w:val="0"/>
        </w:rPr>
      </w:r>
    </w:p>
    <w:p>
      <w:pPr>
        <w:spacing w:line="240" w:lineRule="auto" w:before="1"/>
        <w:rPr>
          <w:rFonts w:ascii="Microsoft JhengHei" w:hAnsi="Microsoft JhengHei" w:cs="Microsoft JhengHei" w:eastAsia="Microsoft JhengHei" w:hint="default"/>
          <w:b/>
          <w:bCs/>
          <w:sz w:val="24"/>
          <w:szCs w:val="24"/>
        </w:rPr>
      </w:pPr>
    </w:p>
    <w:p>
      <w:pPr>
        <w:pStyle w:val="BodyText"/>
        <w:spacing w:line="386" w:lineRule="auto"/>
        <w:ind w:right="0" w:firstLine="739"/>
        <w:jc w:val="left"/>
      </w:pPr>
      <w:r>
        <w:rPr/>
        <w:t>公司根据《会计法》、《企业会计准侧》、《企业内部控制基本规范》、《企业内部控制应用指</w:t>
      </w:r>
      <w:r>
        <w:rPr>
          <w:w w:val="100"/>
        </w:rPr>
        <w:t> </w:t>
      </w:r>
      <w:r>
        <w:rPr>
          <w:spacing w:val="-2"/>
        </w:rPr>
        <w:t>引》、《企业内部控制评价指引》等有关法律及监管部门的相关规范性文件的规定，制定了与财务报告相</w:t>
      </w:r>
      <w:r>
        <w:rPr>
          <w:spacing w:val="-41"/>
        </w:rPr>
        <w:t> </w:t>
      </w:r>
      <w:r>
        <w:rPr>
          <w:spacing w:val="-41"/>
        </w:rPr>
      </w:r>
      <w:r>
        <w:rPr/>
        <w:t>关的《会计核算制度》、《财务报告管理制度》等。本年度公司的财务报告内部控制没有重大缺陷。</w:t>
      </w:r>
    </w:p>
    <w:p>
      <w:pPr>
        <w:pStyle w:val="Heading2"/>
        <w:spacing w:line="240" w:lineRule="auto" w:before="109"/>
        <w:ind w:right="4373"/>
        <w:jc w:val="left"/>
        <w:rPr>
          <w:b w:val="0"/>
          <w:bCs w:val="0"/>
        </w:rPr>
      </w:pPr>
      <w:r>
        <w:rPr/>
        <w:t>四、内部控制评价报告</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4"/>
        <w:gridCol w:w="6902"/>
      </w:tblGrid>
      <w:tr>
        <w:trPr>
          <w:trHeight w:val="398"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9"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内部控制评价报告中报告期内发现的内部控制重大缺陷的具体情况</w:t>
            </w:r>
          </w:p>
        </w:tc>
      </w:tr>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报告期内未发现内部控制重大缺陷。</w:t>
            </w: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9"/>
              <w:jc w:val="center"/>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9"/>
              <w:jc w:val="center"/>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刊登在</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50"/>
                <w:sz w:val="18"/>
                <w:szCs w:val="18"/>
              </w:rPr>
              <w:t> </w:t>
            </w:r>
            <w:r>
              <w:rPr>
                <w:rFonts w:ascii="宋体" w:hAnsi="宋体" w:cs="宋体" w:eastAsia="宋体" w:hint="default"/>
                <w:sz w:val="18"/>
                <w:szCs w:val="18"/>
              </w:rPr>
              <w:t>日的巨潮资讯网</w:t>
            </w:r>
            <w:r>
              <w:rPr>
                <w:rFonts w:ascii="宋体" w:hAnsi="宋体" w:cs="宋体" w:eastAsia="宋体" w:hint="default"/>
                <w:spacing w:val="-45"/>
                <w:sz w:val="18"/>
                <w:szCs w:val="18"/>
              </w:rPr>
              <w:t> </w:t>
            </w:r>
            <w:hyperlink r:id="rId8">
              <w:r>
                <w:rPr>
                  <w:rFonts w:ascii="宋体" w:hAnsi="宋体" w:cs="宋体" w:eastAsia="宋体" w:hint="default"/>
                  <w:sz w:val="18"/>
                  <w:szCs w:val="18"/>
                </w:rPr>
                <w:t>www.cninfo.com.cn</w:t>
              </w:r>
            </w:hyperlink>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1000"/>
        </w:sectPr>
      </w:pPr>
    </w:p>
    <w:p>
      <w:pPr>
        <w:spacing w:line="240" w:lineRule="auto" w:before="8"/>
        <w:rPr>
          <w:rFonts w:ascii="Microsoft JhengHei" w:hAnsi="Microsoft JhengHei" w:cs="Microsoft JhengHei" w:eastAsia="Microsoft JhengHei" w:hint="default"/>
          <w:b/>
          <w:bCs/>
          <w:sz w:val="18"/>
          <w:szCs w:val="18"/>
        </w:rPr>
      </w:pPr>
    </w:p>
    <w:p>
      <w:pPr>
        <w:pStyle w:val="Heading2"/>
        <w:spacing w:line="367" w:lineRule="exact"/>
        <w:ind w:right="18"/>
        <w:jc w:val="left"/>
        <w:rPr>
          <w:b w:val="0"/>
          <w:bCs w:val="0"/>
        </w:rPr>
      </w:pPr>
      <w:r>
        <w:rPr/>
        <w:t>五、内部控制审计报告或鉴证报告</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2" w:right="18"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4"/>
        <w:gridCol w:w="6902"/>
      </w:tblGrid>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内部控制审计报告中的审议意见段</w:t>
            </w:r>
          </w:p>
        </w:tc>
      </w:tr>
      <w:tr>
        <w:trPr>
          <w:trHeight w:val="715"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firstLine="633"/>
              <w:jc w:val="left"/>
              <w:rPr>
                <w:rFonts w:ascii="宋体" w:hAnsi="宋体" w:cs="宋体" w:eastAsia="宋体" w:hint="default"/>
                <w:sz w:val="18"/>
                <w:szCs w:val="18"/>
              </w:rPr>
            </w:pPr>
            <w:r>
              <w:rPr>
                <w:rFonts w:ascii="宋体" w:hAnsi="宋体" w:cs="宋体" w:eastAsia="宋体" w:hint="default"/>
                <w:spacing w:val="-4"/>
                <w:sz w:val="18"/>
                <w:szCs w:val="18"/>
              </w:rPr>
              <w:t>我们认为，深圳市深信泰丰（集团）股份有限公司于</w:t>
            </w:r>
            <w:r>
              <w:rPr>
                <w:rFonts w:ascii="宋体" w:hAnsi="宋体" w:cs="宋体" w:eastAsia="宋体" w:hint="default"/>
                <w:spacing w:val="-26"/>
                <w:sz w:val="18"/>
                <w:szCs w:val="18"/>
              </w:rPr>
              <w:t> </w:t>
            </w:r>
            <w:r>
              <w:rPr>
                <w:rFonts w:ascii="宋体" w:hAnsi="宋体" w:cs="宋体" w:eastAsia="宋体" w:hint="default"/>
                <w:sz w:val="18"/>
                <w:szCs w:val="18"/>
              </w:rPr>
              <w:t>2014</w:t>
            </w:r>
            <w:r>
              <w:rPr>
                <w:rFonts w:ascii="宋体" w:hAnsi="宋体" w:cs="宋体" w:eastAsia="宋体" w:hint="default"/>
                <w:spacing w:val="-26"/>
                <w:sz w:val="18"/>
                <w:szCs w:val="18"/>
              </w:rPr>
              <w:t>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宋体" w:hAnsi="宋体" w:cs="宋体" w:eastAsia="宋体" w:hint="default"/>
                <w:sz w:val="18"/>
                <w:szCs w:val="18"/>
              </w:rPr>
              <w:t>12</w:t>
            </w:r>
            <w:r>
              <w:rPr>
                <w:rFonts w:ascii="宋体" w:hAnsi="宋体" w:cs="宋体" w:eastAsia="宋体" w:hint="default"/>
                <w:spacing w:val="-26"/>
                <w:sz w:val="18"/>
                <w:szCs w:val="18"/>
              </w:rPr>
              <w:t> </w:t>
            </w:r>
            <w:r>
              <w:rPr>
                <w:rFonts w:ascii="宋体" w:hAnsi="宋体" w:cs="宋体" w:eastAsia="宋体" w:hint="default"/>
                <w:sz w:val="18"/>
                <w:szCs w:val="18"/>
              </w:rPr>
              <w:t>月</w:t>
            </w:r>
            <w:r>
              <w:rPr>
                <w:rFonts w:ascii="宋体" w:hAnsi="宋体" w:cs="宋体" w:eastAsia="宋体" w:hint="default"/>
                <w:spacing w:val="-26"/>
                <w:sz w:val="18"/>
                <w:szCs w:val="18"/>
              </w:rPr>
              <w:t> </w:t>
            </w:r>
            <w:r>
              <w:rPr>
                <w:rFonts w:ascii="宋体" w:hAnsi="宋体" w:cs="宋体" w:eastAsia="宋体" w:hint="default"/>
                <w:sz w:val="18"/>
                <w:szCs w:val="18"/>
              </w:rPr>
              <w:t>31</w:t>
            </w:r>
            <w:r>
              <w:rPr>
                <w:rFonts w:ascii="宋体" w:hAnsi="宋体" w:cs="宋体" w:eastAsia="宋体" w:hint="default"/>
                <w:spacing w:val="-26"/>
                <w:sz w:val="18"/>
                <w:szCs w:val="18"/>
              </w:rPr>
              <w:t> </w:t>
            </w:r>
            <w:r>
              <w:rPr>
                <w:rFonts w:ascii="宋体" w:hAnsi="宋体" w:cs="宋体" w:eastAsia="宋体" w:hint="default"/>
                <w:spacing w:val="-4"/>
                <w:sz w:val="18"/>
                <w:szCs w:val="18"/>
              </w:rPr>
              <w:t>日按照《企业内部控制基本规范》和相关规</w:t>
            </w:r>
            <w:r>
              <w:rPr>
                <w:rFonts w:ascii="宋体" w:hAnsi="宋体" w:cs="宋体" w:eastAsia="宋体" w:hint="default"/>
                <w:w w:val="101"/>
                <w:sz w:val="18"/>
                <w:szCs w:val="18"/>
              </w:rPr>
              <w:t> </w:t>
            </w:r>
            <w:r>
              <w:rPr>
                <w:rFonts w:ascii="宋体" w:hAnsi="宋体" w:cs="宋体" w:eastAsia="宋体" w:hint="default"/>
                <w:spacing w:val="-3"/>
                <w:sz w:val="18"/>
                <w:szCs w:val="18"/>
              </w:rPr>
              <w:t>定在所有重大方面保持了有效的财务报告内部控制。</w:t>
            </w:r>
          </w:p>
        </w:tc>
      </w:tr>
      <w:tr>
        <w:trPr>
          <w:trHeight w:val="398"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9"/>
              <w:jc w:val="center"/>
              <w:rPr>
                <w:rFonts w:ascii="宋体" w:hAnsi="宋体" w:cs="宋体" w:eastAsia="宋体" w:hint="default"/>
                <w:sz w:val="18"/>
                <w:szCs w:val="18"/>
              </w:rPr>
            </w:pPr>
            <w:r>
              <w:rPr>
                <w:rFonts w:ascii="宋体" w:hAnsi="宋体" w:cs="宋体" w:eastAsia="宋体" w:hint="default"/>
                <w:spacing w:val="-3"/>
                <w:sz w:val="18"/>
                <w:szCs w:val="18"/>
              </w:rPr>
              <w:t>内部控制审计报告全文披露日期</w:t>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9"/>
              <w:jc w:val="center"/>
              <w:rPr>
                <w:rFonts w:ascii="宋体" w:hAnsi="宋体" w:cs="宋体" w:eastAsia="宋体" w:hint="default"/>
                <w:sz w:val="18"/>
                <w:szCs w:val="18"/>
              </w:rPr>
            </w:pPr>
            <w:r>
              <w:rPr>
                <w:rFonts w:ascii="宋体" w:hAnsi="宋体" w:cs="宋体" w:eastAsia="宋体" w:hint="default"/>
                <w:spacing w:val="-3"/>
                <w:sz w:val="18"/>
                <w:szCs w:val="18"/>
              </w:rPr>
              <w:t>内部控制审计报告全文披露索引</w:t>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深</w:t>
            </w:r>
            <w:r>
              <w:rPr>
                <w:rFonts w:ascii="宋体" w:hAnsi="宋体" w:cs="宋体" w:eastAsia="宋体" w:hint="default"/>
                <w:w w:val="101"/>
                <w:sz w:val="18"/>
                <w:szCs w:val="18"/>
              </w:rPr>
              <w:t>信</w:t>
            </w:r>
            <w:r>
              <w:rPr>
                <w:rFonts w:ascii="宋体" w:hAnsi="宋体" w:cs="宋体" w:eastAsia="宋体" w:hint="default"/>
                <w:spacing w:val="-5"/>
                <w:w w:val="101"/>
                <w:sz w:val="18"/>
                <w:szCs w:val="18"/>
              </w:rPr>
              <w:t>泰</w:t>
            </w:r>
            <w:r>
              <w:rPr>
                <w:rFonts w:ascii="宋体" w:hAnsi="宋体" w:cs="宋体" w:eastAsia="宋体" w:hint="default"/>
                <w:w w:val="101"/>
                <w:sz w:val="18"/>
                <w:szCs w:val="18"/>
              </w:rPr>
              <w:t>丰</w:t>
            </w:r>
            <w:r>
              <w:rPr>
                <w:rFonts w:ascii="宋体" w:hAnsi="宋体" w:cs="宋体" w:eastAsia="宋体" w:hint="default"/>
                <w:spacing w:val="-87"/>
                <w:w w:val="101"/>
                <w:sz w:val="18"/>
                <w:szCs w:val="18"/>
              </w:rPr>
              <w:t>：</w:t>
            </w:r>
            <w:r>
              <w:rPr>
                <w:rFonts w:ascii="宋体" w:hAnsi="宋体" w:cs="宋体" w:eastAsia="宋体" w:hint="default"/>
                <w:w w:val="101"/>
                <w:sz w:val="18"/>
                <w:szCs w:val="18"/>
              </w:rPr>
              <w:t>2014</w:t>
            </w:r>
            <w:r>
              <w:rPr>
                <w:rFonts w:ascii="宋体" w:hAnsi="宋体" w:cs="宋体" w:eastAsia="宋体" w:hint="default"/>
                <w:spacing w:val="-52"/>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度</w:t>
            </w:r>
            <w:r>
              <w:rPr>
                <w:rFonts w:ascii="宋体" w:hAnsi="宋体" w:cs="宋体" w:eastAsia="宋体" w:hint="default"/>
                <w:w w:val="101"/>
                <w:sz w:val="18"/>
                <w:szCs w:val="18"/>
              </w:rPr>
              <w:t>内</w:t>
            </w:r>
            <w:r>
              <w:rPr>
                <w:rFonts w:ascii="宋体" w:hAnsi="宋体" w:cs="宋体" w:eastAsia="宋体" w:hint="default"/>
                <w:spacing w:val="-5"/>
                <w:w w:val="101"/>
                <w:sz w:val="18"/>
                <w:szCs w:val="18"/>
              </w:rPr>
              <w:t>部</w:t>
            </w:r>
            <w:r>
              <w:rPr>
                <w:rFonts w:ascii="宋体" w:hAnsi="宋体" w:cs="宋体" w:eastAsia="宋体" w:hint="default"/>
                <w:w w:val="101"/>
                <w:sz w:val="18"/>
                <w:szCs w:val="18"/>
              </w:rPr>
              <w:t>控</w:t>
            </w:r>
            <w:r>
              <w:rPr>
                <w:rFonts w:ascii="宋体" w:hAnsi="宋体" w:cs="宋体" w:eastAsia="宋体" w:hint="default"/>
                <w:spacing w:val="-5"/>
                <w:w w:val="101"/>
                <w:sz w:val="18"/>
                <w:szCs w:val="18"/>
              </w:rPr>
              <w:t>制</w:t>
            </w:r>
            <w:r>
              <w:rPr>
                <w:rFonts w:ascii="宋体" w:hAnsi="宋体" w:cs="宋体" w:eastAsia="宋体" w:hint="default"/>
                <w:w w:val="101"/>
                <w:sz w:val="18"/>
                <w:szCs w:val="18"/>
              </w:rPr>
              <w:t>审</w:t>
            </w:r>
            <w:r>
              <w:rPr>
                <w:rFonts w:ascii="宋体" w:hAnsi="宋体" w:cs="宋体" w:eastAsia="宋体" w:hint="default"/>
                <w:spacing w:val="-5"/>
                <w:w w:val="101"/>
                <w:sz w:val="18"/>
                <w:szCs w:val="18"/>
              </w:rPr>
              <w:t>计</w:t>
            </w:r>
            <w:r>
              <w:rPr>
                <w:rFonts w:ascii="宋体" w:hAnsi="宋体" w:cs="宋体" w:eastAsia="宋体" w:hint="default"/>
                <w:w w:val="101"/>
                <w:sz w:val="18"/>
                <w:szCs w:val="18"/>
              </w:rPr>
              <w:t>报</w:t>
            </w:r>
            <w:r>
              <w:rPr>
                <w:rFonts w:ascii="宋体" w:hAnsi="宋体" w:cs="宋体" w:eastAsia="宋体" w:hint="default"/>
                <w:spacing w:val="-5"/>
                <w:w w:val="101"/>
                <w:sz w:val="18"/>
                <w:szCs w:val="18"/>
              </w:rPr>
              <w:t>告</w:t>
            </w:r>
            <w:r>
              <w:rPr>
                <w:rFonts w:ascii="宋体" w:hAnsi="宋体" w:cs="宋体" w:eastAsia="宋体" w:hint="default"/>
                <w:spacing w:val="-91"/>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详</w:t>
            </w:r>
            <w:r>
              <w:rPr>
                <w:rFonts w:ascii="宋体" w:hAnsi="宋体" w:cs="宋体" w:eastAsia="宋体" w:hint="default"/>
                <w:w w:val="101"/>
                <w:sz w:val="18"/>
                <w:szCs w:val="18"/>
              </w:rPr>
              <w:t>见</w:t>
            </w:r>
            <w:r>
              <w:rPr>
                <w:rFonts w:ascii="宋体" w:hAnsi="宋体" w:cs="宋体" w:eastAsia="宋体" w:hint="default"/>
                <w:spacing w:val="-5"/>
                <w:w w:val="101"/>
                <w:sz w:val="18"/>
                <w:szCs w:val="18"/>
              </w:rPr>
              <w:t>巨</w:t>
            </w:r>
            <w:r>
              <w:rPr>
                <w:rFonts w:ascii="宋体" w:hAnsi="宋体" w:cs="宋体" w:eastAsia="宋体" w:hint="default"/>
                <w:w w:val="101"/>
                <w:sz w:val="18"/>
                <w:szCs w:val="18"/>
              </w:rPr>
              <w:t>潮</w:t>
            </w:r>
            <w:r>
              <w:rPr>
                <w:rFonts w:ascii="宋体" w:hAnsi="宋体" w:cs="宋体" w:eastAsia="宋体" w:hint="default"/>
                <w:spacing w:val="-5"/>
                <w:w w:val="101"/>
                <w:sz w:val="18"/>
                <w:szCs w:val="18"/>
              </w:rPr>
              <w:t>资</w:t>
            </w:r>
            <w:r>
              <w:rPr>
                <w:rFonts w:ascii="宋体" w:hAnsi="宋体" w:cs="宋体" w:eastAsia="宋体" w:hint="default"/>
                <w:w w:val="101"/>
                <w:sz w:val="18"/>
                <w:szCs w:val="18"/>
              </w:rPr>
              <w:t>讯网</w:t>
            </w:r>
            <w:r>
              <w:rPr>
                <w:rFonts w:ascii="宋体" w:hAnsi="宋体" w:cs="宋体" w:eastAsia="宋体" w:hint="default"/>
                <w:spacing w:val="-47"/>
                <w:sz w:val="18"/>
                <w:szCs w:val="18"/>
              </w:rPr>
              <w:t> </w:t>
            </w:r>
            <w:hyperlink r:id="rId8">
              <w:r>
                <w:rPr>
                  <w:rFonts w:ascii="宋体" w:hAnsi="宋体" w:cs="宋体" w:eastAsia="宋体" w:hint="default"/>
                  <w:spacing w:val="-5"/>
                  <w:w w:val="101"/>
                  <w:sz w:val="18"/>
                  <w:szCs w:val="18"/>
                </w:rPr>
                <w:t>ht</w:t>
              </w:r>
              <w:r>
                <w:rPr>
                  <w:rFonts w:ascii="宋体" w:hAnsi="宋体" w:cs="宋体" w:eastAsia="宋体" w:hint="default"/>
                  <w:w w:val="101"/>
                  <w:sz w:val="18"/>
                  <w:szCs w:val="18"/>
                </w:rPr>
                <w:t>tp:/</w:t>
              </w:r>
              <w:r>
                <w:rPr>
                  <w:rFonts w:ascii="宋体" w:hAnsi="宋体" w:cs="宋体" w:eastAsia="宋体" w:hint="default"/>
                  <w:spacing w:val="-5"/>
                  <w:w w:val="101"/>
                  <w:sz w:val="18"/>
                  <w:szCs w:val="18"/>
                </w:rPr>
                <w:t>/</w:t>
              </w:r>
              <w:r>
                <w:rPr>
                  <w:rFonts w:ascii="宋体" w:hAnsi="宋体" w:cs="宋体" w:eastAsia="宋体" w:hint="default"/>
                  <w:w w:val="101"/>
                  <w:sz w:val="18"/>
                  <w:szCs w:val="18"/>
                </w:rPr>
                <w:t>www</w:t>
              </w:r>
              <w:r>
                <w:rPr>
                  <w:rFonts w:ascii="宋体" w:hAnsi="宋体" w:cs="宋体" w:eastAsia="宋体" w:hint="default"/>
                  <w:spacing w:val="-5"/>
                  <w:w w:val="101"/>
                  <w:sz w:val="18"/>
                  <w:szCs w:val="18"/>
                </w:rPr>
                <w:t>.</w:t>
              </w:r>
              <w:r>
                <w:rPr>
                  <w:rFonts w:ascii="宋体" w:hAnsi="宋体" w:cs="宋体" w:eastAsia="宋体" w:hint="default"/>
                  <w:w w:val="101"/>
                  <w:sz w:val="18"/>
                  <w:szCs w:val="18"/>
                </w:rPr>
                <w:t>cni</w:t>
              </w:r>
              <w:r>
                <w:rPr>
                  <w:rFonts w:ascii="宋体" w:hAnsi="宋体" w:cs="宋体" w:eastAsia="宋体" w:hint="default"/>
                  <w:spacing w:val="-5"/>
                  <w:w w:val="101"/>
                  <w:sz w:val="18"/>
                  <w:szCs w:val="18"/>
                </w:rPr>
                <w:t>n</w:t>
              </w:r>
              <w:r>
                <w:rPr>
                  <w:rFonts w:ascii="宋体" w:hAnsi="宋体" w:cs="宋体" w:eastAsia="宋体" w:hint="default"/>
                  <w:w w:val="101"/>
                  <w:sz w:val="18"/>
                  <w:szCs w:val="18"/>
                </w:rPr>
                <w:t>fo.</w:t>
              </w:r>
              <w:r>
                <w:rPr>
                  <w:rFonts w:ascii="宋体" w:hAnsi="宋体" w:cs="宋体" w:eastAsia="宋体" w:hint="default"/>
                  <w:spacing w:val="-5"/>
                  <w:w w:val="101"/>
                  <w:sz w:val="18"/>
                  <w:szCs w:val="18"/>
                </w:rPr>
                <w:t>c</w:t>
              </w:r>
              <w:r>
                <w:rPr>
                  <w:rFonts w:ascii="宋体" w:hAnsi="宋体" w:cs="宋体" w:eastAsia="宋体" w:hint="default"/>
                  <w:w w:val="101"/>
                  <w:sz w:val="18"/>
                  <w:szCs w:val="18"/>
                </w:rPr>
                <w:t>om.</w:t>
              </w:r>
              <w:r>
                <w:rPr>
                  <w:rFonts w:ascii="宋体" w:hAnsi="宋体" w:cs="宋体" w:eastAsia="宋体" w:hint="default"/>
                  <w:spacing w:val="-5"/>
                  <w:w w:val="101"/>
                  <w:sz w:val="18"/>
                  <w:szCs w:val="18"/>
                </w:rPr>
                <w:t>c</w:t>
              </w:r>
              <w:r>
                <w:rPr>
                  <w:rFonts w:ascii="宋体" w:hAnsi="宋体" w:cs="宋体" w:eastAsia="宋体" w:hint="default"/>
                  <w:w w:val="101"/>
                  <w:sz w:val="18"/>
                  <w:szCs w:val="18"/>
                </w:rPr>
                <w:t>n</w:t>
              </w:r>
              <w:r>
                <w:rPr>
                  <w:rFonts w:ascii="宋体" w:hAnsi="宋体" w:cs="宋体" w:eastAsia="宋体" w:hint="default"/>
                  <w:sz w:val="18"/>
                  <w:szCs w:val="18"/>
                </w:rPr>
              </w:r>
            </w:hyperlink>
          </w:p>
        </w:tc>
      </w:tr>
    </w:tbl>
    <w:p>
      <w:pPr>
        <w:spacing w:before="53"/>
        <w:ind w:left="152" w:right="18" w:firstLine="0"/>
        <w:jc w:val="left"/>
        <w:rPr>
          <w:rFonts w:ascii="宋体" w:hAnsi="宋体" w:cs="宋体" w:eastAsia="宋体" w:hint="default"/>
          <w:sz w:val="18"/>
          <w:szCs w:val="18"/>
        </w:rPr>
      </w:pPr>
      <w:r>
        <w:rPr>
          <w:rFonts w:ascii="宋体" w:hAnsi="宋体" w:cs="宋体" w:eastAsia="宋体" w:hint="default"/>
          <w:spacing w:val="-3"/>
          <w:sz w:val="18"/>
          <w:szCs w:val="18"/>
        </w:rPr>
        <w:t>会计师事务所是否出具非标准意见的内部控制审计报告</w:t>
      </w:r>
    </w:p>
    <w:p>
      <w:pPr>
        <w:spacing w:line="357" w:lineRule="auto" w:before="119"/>
        <w:ind w:left="152" w:right="288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会计师事务所出具的内部控制审计报告与董事会的自我评价报告意见是否一致</w:t>
      </w:r>
    </w:p>
    <w:p>
      <w:pPr>
        <w:spacing w:before="31"/>
        <w:ind w:left="152" w:right="18"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18"/>
          <w:szCs w:val="18"/>
        </w:rPr>
      </w:pPr>
    </w:p>
    <w:p>
      <w:pPr>
        <w:pStyle w:val="Heading2"/>
        <w:spacing w:line="240" w:lineRule="auto"/>
        <w:ind w:right="18"/>
        <w:jc w:val="left"/>
        <w:rPr>
          <w:b w:val="0"/>
          <w:bCs w:val="0"/>
        </w:rPr>
      </w:pPr>
      <w:r>
        <w:rPr/>
        <w:t>六、年度报告重大差错责任追究制度的建立与执行情况</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6" w:lineRule="auto"/>
        <w:ind w:right="18" w:firstLine="422"/>
        <w:jc w:val="left"/>
      </w:pPr>
      <w:r>
        <w:rPr>
          <w:spacing w:val="-5"/>
        </w:rPr>
        <w:t>为进一步完善公司治理与规范制度，公司已建立了《年报信息披露重大差错责任追究度》并严格执行，</w:t>
      </w:r>
      <w:r>
        <w:rPr>
          <w:w w:val="100"/>
        </w:rPr>
        <w:t> </w:t>
      </w:r>
      <w:r>
        <w:rPr/>
        <w:t>报告期内，公司未出现年报信息披露重大差错。</w:t>
      </w:r>
    </w:p>
    <w:p>
      <w:pPr>
        <w:spacing w:after="0" w:line="386" w:lineRule="auto"/>
        <w:jc w:val="left"/>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1"/>
        <w:spacing w:line="458" w:lineRule="exact"/>
        <w:ind w:left="3585" w:right="3664"/>
        <w:jc w:val="center"/>
        <w:rPr>
          <w:b w:val="0"/>
          <w:bCs w:val="0"/>
        </w:rPr>
      </w:pPr>
      <w:bookmarkStart w:name="_TOC_250001" w:id="11"/>
      <w:r>
        <w:rPr/>
        <w:t>第十一节 </w:t>
      </w:r>
      <w:r>
        <w:rPr>
          <w:spacing w:val="10"/>
        </w:rPr>
        <w:t> </w:t>
      </w:r>
      <w:r>
        <w:rPr/>
        <w:t>财务报告</w:t>
      </w:r>
      <w:bookmarkEnd w:id="11"/>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Heading2"/>
        <w:spacing w:line="367" w:lineRule="exact"/>
        <w:ind w:right="18"/>
        <w:jc w:val="left"/>
        <w:rPr>
          <w:b w:val="0"/>
          <w:bCs w:val="0"/>
        </w:rPr>
      </w:pPr>
      <w:r>
        <w:rPr/>
        <w:t>一、审计报告</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标准无保留审计意见</w:t>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瑞华会计师事务所</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瑞华审字[2015]第</w:t>
            </w:r>
            <w:r>
              <w:rPr>
                <w:rFonts w:ascii="宋体" w:hAnsi="宋体" w:cs="宋体" w:eastAsia="宋体" w:hint="default"/>
                <w:spacing w:val="-42"/>
                <w:sz w:val="18"/>
                <w:szCs w:val="18"/>
              </w:rPr>
              <w:t> </w:t>
            </w:r>
            <w:r>
              <w:rPr>
                <w:rFonts w:ascii="宋体" w:hAnsi="宋体" w:cs="宋体" w:eastAsia="宋体" w:hint="default"/>
                <w:sz w:val="18"/>
                <w:szCs w:val="18"/>
              </w:rPr>
              <w:t>48360002</w:t>
            </w:r>
            <w:r>
              <w:rPr>
                <w:rFonts w:ascii="宋体" w:hAnsi="宋体" w:cs="宋体" w:eastAsia="宋体" w:hint="default"/>
                <w:spacing w:val="-47"/>
                <w:sz w:val="18"/>
                <w:szCs w:val="18"/>
              </w:rPr>
              <w:t> </w:t>
            </w:r>
            <w:r>
              <w:rPr>
                <w:rFonts w:ascii="宋体" w:hAnsi="宋体" w:cs="宋体" w:eastAsia="宋体" w:hint="default"/>
                <w:sz w:val="18"/>
                <w:szCs w:val="18"/>
              </w:rPr>
              <w:t>号</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李巧仪、李花</w:t>
            </w:r>
          </w:p>
        </w:tc>
      </w:tr>
    </w:tbl>
    <w:p>
      <w:pPr>
        <w:spacing w:before="53"/>
        <w:ind w:left="3585" w:right="365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
        <w:ind w:left="3585" w:right="3659"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  计  报 </w:t>
      </w:r>
      <w:r>
        <w:rPr>
          <w:rFonts w:ascii="Microsoft JhengHei" w:hAnsi="Microsoft JhengHei" w:cs="Microsoft JhengHei" w:eastAsia="Microsoft JhengHei" w:hint="default"/>
          <w:b/>
          <w:bCs/>
          <w:spacing w:val="5"/>
          <w:sz w:val="36"/>
          <w:szCs w:val="36"/>
        </w:rPr>
        <w:t> </w:t>
      </w:r>
      <w:r>
        <w:rPr>
          <w:rFonts w:ascii="Microsoft JhengHei" w:hAnsi="Microsoft JhengHei" w:cs="Microsoft JhengHei" w:eastAsia="Microsoft JhengHei" w:hint="default"/>
          <w:b/>
          <w:bCs/>
          <w:sz w:val="36"/>
          <w:szCs w:val="36"/>
        </w:rPr>
        <w:t>告</w:t>
      </w:r>
      <w:r>
        <w:rPr>
          <w:rFonts w:ascii="Microsoft JhengHei" w:hAnsi="Microsoft JhengHei" w:cs="Microsoft JhengHei" w:eastAsia="Microsoft JhengHei" w:hint="default"/>
          <w:sz w:val="36"/>
          <w:szCs w:val="36"/>
        </w:rPr>
      </w:r>
    </w:p>
    <w:p>
      <w:pPr>
        <w:spacing w:line="240" w:lineRule="auto" w:before="7"/>
        <w:rPr>
          <w:rFonts w:ascii="Microsoft JhengHei" w:hAnsi="Microsoft JhengHei" w:cs="Microsoft JhengHei" w:eastAsia="Microsoft JhengHei" w:hint="default"/>
          <w:b/>
          <w:bCs/>
          <w:sz w:val="27"/>
          <w:szCs w:val="27"/>
        </w:rPr>
      </w:pPr>
    </w:p>
    <w:p>
      <w:pPr>
        <w:pStyle w:val="BodyText"/>
        <w:spacing w:line="240" w:lineRule="auto" w:before="36"/>
        <w:ind w:left="0" w:right="246"/>
        <w:jc w:val="right"/>
      </w:pPr>
      <w:r>
        <w:rPr>
          <w:spacing w:val="-1"/>
        </w:rPr>
        <w:t>瑞华审字[2015]第48360002号</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5"/>
        <w:spacing w:line="335" w:lineRule="exact"/>
        <w:ind w:right="18"/>
        <w:jc w:val="left"/>
        <w:rPr>
          <w:b w:val="0"/>
          <w:bCs w:val="0"/>
        </w:rPr>
      </w:pPr>
      <w:r>
        <w:rPr/>
        <w:t>深圳市深信泰丰（集团）股份有限公司全体股东：</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3"/>
          <w:szCs w:val="13"/>
        </w:rPr>
      </w:pPr>
    </w:p>
    <w:p>
      <w:pPr>
        <w:pStyle w:val="BodyText"/>
        <w:spacing w:line="384" w:lineRule="auto"/>
        <w:ind w:right="18" w:firstLine="480"/>
        <w:jc w:val="left"/>
      </w:pPr>
      <w:r>
        <w:rPr>
          <w:spacing w:val="-6"/>
        </w:rPr>
        <w:t>我们审计了后附的深圳市深信泰丰（集团）股份有限公司（以下简称“深信泰丰公司”）的财务报表，</w:t>
      </w:r>
      <w:r>
        <w:rPr>
          <w:w w:val="100"/>
        </w:rPr>
        <w:t> </w:t>
      </w:r>
      <w:r>
        <w:rPr/>
        <w:t>包括2014年12月31日合并及公司的资产负债表，2014年度合并及公司的利润表、合并及公司的现金流量表</w:t>
      </w:r>
      <w:r>
        <w:rPr>
          <w:w w:val="100"/>
        </w:rPr>
        <w:t> </w:t>
      </w:r>
      <w:r>
        <w:rPr/>
        <w:t>和合并及公司的股东权益变动表以及财务报表附注。</w:t>
      </w:r>
    </w:p>
    <w:p>
      <w:pPr>
        <w:spacing w:line="240" w:lineRule="auto" w:before="0"/>
        <w:rPr>
          <w:rFonts w:ascii="宋体" w:hAnsi="宋体" w:cs="宋体" w:eastAsia="宋体" w:hint="default"/>
          <w:sz w:val="20"/>
          <w:szCs w:val="20"/>
        </w:rPr>
      </w:pPr>
    </w:p>
    <w:p>
      <w:pPr>
        <w:pStyle w:val="Heading5"/>
        <w:spacing w:line="240" w:lineRule="auto" w:before="154"/>
        <w:ind w:left="632" w:right="18"/>
        <w:jc w:val="left"/>
        <w:rPr>
          <w:b w:val="0"/>
          <w:bCs w:val="0"/>
        </w:rPr>
      </w:pPr>
      <w:r>
        <w:rPr/>
        <w:t>一、管理层对财务报表的责任</w:t>
      </w:r>
      <w:r>
        <w:rPr>
          <w:b w:val="0"/>
          <w:bCs w:val="0"/>
        </w:rPr>
      </w:r>
    </w:p>
    <w:p>
      <w:pPr>
        <w:pStyle w:val="BodyText"/>
        <w:spacing w:line="386" w:lineRule="auto" w:before="138"/>
        <w:ind w:right="222" w:firstLine="480"/>
        <w:jc w:val="both"/>
      </w:pPr>
      <w:r>
        <w:rPr>
          <w:spacing w:val="-1"/>
        </w:rPr>
        <w:t>编制和公允列报财务报表是深信泰丰公司管理层的责任。这种责任包括：（1）按照企业会计准则的</w:t>
      </w:r>
      <w:r>
        <w:rPr>
          <w:w w:val="100"/>
        </w:rPr>
        <w:t> </w:t>
      </w:r>
      <w:r>
        <w:rPr/>
        <w:t>规定编制财务报表，并使其实现公允反映；（2）设计、执行和维护必要的内部控制，以使财务报表不存</w:t>
      </w:r>
      <w:r>
        <w:rPr>
          <w:spacing w:val="-33"/>
        </w:rPr>
        <w:t> </w:t>
      </w:r>
      <w:r>
        <w:rPr>
          <w:spacing w:val="-33"/>
        </w:rPr>
      </w:r>
      <w:r>
        <w:rPr/>
        <w:t>在由于舞弊或错误导致的重大错报。</w:t>
      </w:r>
    </w:p>
    <w:p>
      <w:pPr>
        <w:spacing w:line="240" w:lineRule="auto" w:before="0"/>
        <w:rPr>
          <w:rFonts w:ascii="宋体" w:hAnsi="宋体" w:cs="宋体" w:eastAsia="宋体" w:hint="default"/>
          <w:sz w:val="20"/>
          <w:szCs w:val="20"/>
        </w:rPr>
      </w:pPr>
    </w:p>
    <w:p>
      <w:pPr>
        <w:pStyle w:val="Heading5"/>
        <w:spacing w:line="240" w:lineRule="auto" w:before="147"/>
        <w:ind w:left="632" w:right="18"/>
        <w:jc w:val="left"/>
        <w:rPr>
          <w:b w:val="0"/>
          <w:bCs w:val="0"/>
        </w:rPr>
      </w:pPr>
      <w:r>
        <w:rPr/>
        <w:t>二、注册会计师的责任</w:t>
      </w:r>
      <w:r>
        <w:rPr>
          <w:b w:val="0"/>
          <w:bCs w:val="0"/>
        </w:rPr>
      </w:r>
    </w:p>
    <w:p>
      <w:pPr>
        <w:pStyle w:val="BodyText"/>
        <w:spacing w:line="384" w:lineRule="auto" w:before="143"/>
        <w:ind w:right="222" w:firstLine="480"/>
        <w:jc w:val="both"/>
      </w:pPr>
      <w:r>
        <w:rPr>
          <w:spacing w:val="-3"/>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的规定执行了审计工作。中国注册会计师审计准则要求我们遵守中国注册会计师职业道德守则，计划和执</w:t>
      </w:r>
      <w:r>
        <w:rPr>
          <w:spacing w:val="-35"/>
        </w:rPr>
        <w:t> </w:t>
      </w:r>
      <w:r>
        <w:rPr>
          <w:spacing w:val="-35"/>
        </w:rPr>
      </w:r>
      <w:r>
        <w:rPr/>
        <w:t>行审计工作以对财务报表是否不存在重大错报获取合理保证。</w:t>
      </w:r>
    </w:p>
    <w:p>
      <w:pPr>
        <w:pStyle w:val="BodyText"/>
        <w:spacing w:line="381" w:lineRule="auto" w:before="40"/>
        <w:ind w:right="222" w:firstLine="480"/>
        <w:jc w:val="both"/>
      </w:pPr>
      <w:r>
        <w:rPr>
          <w:spacing w:val="-4"/>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p>
    <w:p>
      <w:pPr>
        <w:spacing w:after="0" w:line="381" w:lineRule="auto"/>
        <w:jc w:val="both"/>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right="0"/>
        <w:jc w:val="left"/>
      </w:pPr>
      <w:r>
        <w:rPr>
          <w:spacing w:val="-2"/>
        </w:rPr>
        <w:t>会计师考虑与财务报表编制和公允列报相关的内部控制，以设计恰当的审计程序。审计工作还包括评价管</w:t>
      </w:r>
      <w:r>
        <w:rPr>
          <w:spacing w:val="-36"/>
        </w:rPr>
        <w:t> </w:t>
      </w:r>
      <w:r>
        <w:rPr>
          <w:spacing w:val="-36"/>
        </w:rPr>
      </w:r>
      <w:r>
        <w:rPr/>
        <w:t>理层选用会计政策的恰当性和作出会计估计的合理性，以及评价财务报表的总体列报。</w:t>
      </w:r>
    </w:p>
    <w:p>
      <w:pPr>
        <w:pStyle w:val="BodyText"/>
        <w:spacing w:line="240" w:lineRule="auto" w:before="34"/>
        <w:ind w:left="632"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5"/>
        <w:spacing w:line="240" w:lineRule="auto"/>
        <w:ind w:left="632" w:right="0"/>
        <w:jc w:val="left"/>
        <w:rPr>
          <w:b w:val="0"/>
          <w:bCs w:val="0"/>
        </w:rPr>
      </w:pPr>
      <w:r>
        <w:rPr/>
        <w:t>三、审计意见</w:t>
      </w:r>
      <w:r>
        <w:rPr>
          <w:b w:val="0"/>
          <w:bCs w:val="0"/>
        </w:rPr>
      </w:r>
    </w:p>
    <w:p>
      <w:pPr>
        <w:pStyle w:val="BodyText"/>
        <w:spacing w:line="240" w:lineRule="auto" w:before="138"/>
        <w:ind w:left="632" w:right="0"/>
        <w:jc w:val="left"/>
      </w:pPr>
      <w:r>
        <w:rPr>
          <w:spacing w:val="-4"/>
        </w:rPr>
        <w:t>我们认为，上述财务报表在所有重大方面按照企业会计准则的规定编制，公允反映了深圳市深信泰丰</w:t>
      </w:r>
    </w:p>
    <w:p>
      <w:pPr>
        <w:pStyle w:val="BodyText"/>
        <w:spacing w:line="386" w:lineRule="auto" w:before="166"/>
        <w:ind w:right="0"/>
        <w:jc w:val="left"/>
      </w:pPr>
      <w:r>
        <w:rPr>
          <w:spacing w:val="-2"/>
        </w:rPr>
        <w:t>（集团）股份有限公司2014年12月31日合并及公司的财务状况以及2014年度合并及公司的经营成果和现金</w:t>
      </w:r>
      <w:r>
        <w:rPr>
          <w:spacing w:val="-23"/>
        </w:rPr>
        <w:t> </w:t>
      </w:r>
      <w:r>
        <w:rPr>
          <w:spacing w:val="-23"/>
        </w:rPr>
      </w:r>
      <w:r>
        <w:rPr/>
        <w:t>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6066" w:val="left" w:leader="none"/>
        </w:tabs>
        <w:spacing w:line="403" w:lineRule="auto" w:before="153"/>
        <w:ind w:left="1890" w:right="1518" w:hanging="1152"/>
        <w:jc w:val="left"/>
      </w:pPr>
      <w:r>
        <w:rPr>
          <w:spacing w:val="-1"/>
        </w:rPr>
        <w:t>瑞华会计师事务所（特殊普通合伙）</w:t>
        <w:tab/>
        <w:t>中国注册会计师：李巧仪</w:t>
      </w:r>
      <w:r>
        <w:rPr>
          <w:spacing w:val="-92"/>
        </w:rPr>
        <w:t> </w:t>
      </w:r>
      <w:r>
        <w:rPr>
          <w:spacing w:val="-92"/>
        </w:rPr>
      </w:r>
      <w:r>
        <w:rPr/>
        <w:t>中国·北京</w:t>
        <w:tab/>
        <w:t>中国注册会计师：李花</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855" w:right="0"/>
        <w:jc w:val="left"/>
      </w:pPr>
      <w:r>
        <w:rPr/>
        <w:t>二</w:t>
      </w:r>
      <w:r>
        <w:rPr>
          <w:rFonts w:ascii="宋体" w:hAnsi="宋体" w:cs="宋体" w:eastAsia="宋体" w:hint="default"/>
        </w:rPr>
        <w:t>〇</w:t>
      </w:r>
      <w:r>
        <w:rPr/>
        <w:t>一五年三月二十六日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2"/>
        <w:spacing w:line="240" w:lineRule="auto"/>
        <w:ind w:right="0"/>
        <w:jc w:val="left"/>
        <w:rPr>
          <w:b w:val="0"/>
          <w:bCs w:val="0"/>
        </w:rPr>
      </w:pPr>
      <w:r>
        <w:rPr/>
        <w:t>二、财务报表</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财务附注中报表的单位为：人民币元</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1、合并资产负债表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00" w:h="16840"/>
          <w:pgMar w:header="742" w:footer="984" w:top="1040" w:bottom="1180" w:left="980" w:right="1020"/>
        </w:sect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编制单位：深圳市深信泰丰(集团)股份有限公司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spacing w:before="0"/>
        <w:ind w:left="152" w:right="-17"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00" w:h="16840"/>
          <w:pgMar w:top="1040" w:bottom="1180" w:left="980" w:right="1020"/>
          <w:cols w:num="3" w:equalWidth="0">
            <w:col w:w="3936" w:space="140"/>
            <w:col w:w="1641" w:space="3202"/>
            <w:col w:w="981"/>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97" w:right="0"/>
              <w:jc w:val="left"/>
              <w:rPr>
                <w:rFonts w:ascii="宋体" w:hAnsi="宋体" w:cs="宋体" w:eastAsia="宋体" w:hint="default"/>
                <w:sz w:val="18"/>
                <w:szCs w:val="18"/>
              </w:rPr>
            </w:pPr>
            <w:r>
              <w:rPr>
                <w:rFonts w:ascii="宋体"/>
                <w:sz w:val="18"/>
              </w:rPr>
              <w:t>29,203,413.68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97" w:right="0"/>
              <w:jc w:val="left"/>
              <w:rPr>
                <w:rFonts w:ascii="宋体" w:hAnsi="宋体" w:cs="宋体" w:eastAsia="宋体" w:hint="default"/>
                <w:sz w:val="18"/>
                <w:szCs w:val="18"/>
              </w:rPr>
            </w:pPr>
            <w:r>
              <w:rPr>
                <w:rFonts w:ascii="宋体"/>
                <w:sz w:val="18"/>
              </w:rPr>
              <w:t>58,652,039.12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84"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00" w:h="16840"/>
          <w:pgMar w:top="104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36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4,512,119.18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1,615,825.48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22,916,313.26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14,261,435.29</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7,005,331.59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3,374,380.42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2,112,971.76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1,352,981.12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96,570,617.79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51,339,805.94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98,063,453.71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142,000,000.00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260,384,220.97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272,596,467.37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发放贷款及垫款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113,010,000.00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20,050,000.00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13,440,054.83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14,169,661.79</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58,731,315.12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54,848,243.91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469,244.59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4,740,199.05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4,926,223.29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2,322,843.17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2,112,036.80</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9,039,412.12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9,039,412.12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2"/>
                <w:sz w:val="18"/>
              </w:rPr>
              <w:t>201,283,824.29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2"/>
                <w:sz w:val="18"/>
              </w:rPr>
              <w:t>105,614,822.50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461,668,045.26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378,211,289.87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0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42,537,853.66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48,365,576.94</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194,102,546.60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195,145,289.45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5,309,368.84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4,506,283.22</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3,140,841.41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3,052,485.27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14,485.88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22,501.74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43,818,150.21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9,534,716.83</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3,272,498.04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3,272,498.04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1,561,360.35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1,600,626.65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293,757,104.99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265,499,978.14</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2,033,503.71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5,306,001.75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240,821.69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248,447.21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1,070,000.00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2,274,325.40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6,624,448.96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296,031,430.39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272,124,427.10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357,973,531.00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357,973,531.00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640,726,805.61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642,648,259.25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65,738,593.50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65,738,593.50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-898,802,315.24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-960,273,520.98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2"/>
                <w:sz w:val="18"/>
              </w:rPr>
              <w:t>165,636,614.87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2"/>
                <w:sz w:val="18"/>
              </w:rPr>
              <w:t>106,086,862.77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165,636,614.87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106,086,862.77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461,668,045.26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378,211,289.87</w:t>
            </w:r>
          </w:p>
        </w:tc>
      </w:tr>
    </w:tbl>
    <w:p>
      <w:pPr>
        <w:spacing w:line="240" w:lineRule="auto" w:before="2"/>
        <w:rPr>
          <w:rFonts w:ascii="Times New Roman" w:hAnsi="Times New Roman" w:cs="Times New Roman" w:eastAsia="Times New Roman" w:hint="default"/>
          <w:sz w:val="23"/>
          <w:szCs w:val="23"/>
        </w:rPr>
      </w:pPr>
    </w:p>
    <w:p>
      <w:pPr>
        <w:tabs>
          <w:tab w:pos="3575" w:val="left" w:leader="none"/>
          <w:tab w:pos="7712" w:val="left" w:leader="none"/>
        </w:tabs>
        <w:spacing w:before="46"/>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法定代表人：晏群</w:t>
        <w:tab/>
      </w:r>
      <w:r>
        <w:rPr>
          <w:rFonts w:ascii="宋体" w:hAnsi="宋体" w:cs="宋体" w:eastAsia="宋体" w:hint="default"/>
          <w:spacing w:val="-3"/>
          <w:sz w:val="18"/>
          <w:szCs w:val="18"/>
        </w:rPr>
        <w:t>主管会计工作负责人：梁侠</w:t>
        <w:tab/>
        <w:t>会计机构负责人：林小浓</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2、母公司资产负债表</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88" w:right="0"/>
              <w:jc w:val="left"/>
              <w:rPr>
                <w:rFonts w:ascii="宋体" w:hAnsi="宋体" w:cs="宋体" w:eastAsia="宋体" w:hint="default"/>
                <w:sz w:val="18"/>
                <w:szCs w:val="18"/>
              </w:rPr>
            </w:pPr>
            <w:r>
              <w:rPr>
                <w:rFonts w:ascii="宋体"/>
                <w:sz w:val="18"/>
              </w:rPr>
              <w:t>2,125,858.50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97" w:right="0"/>
              <w:jc w:val="left"/>
              <w:rPr>
                <w:rFonts w:ascii="宋体" w:hAnsi="宋体" w:cs="宋体" w:eastAsia="宋体" w:hint="default"/>
                <w:sz w:val="18"/>
                <w:szCs w:val="18"/>
              </w:rPr>
            </w:pPr>
            <w:r>
              <w:rPr>
                <w:rFonts w:ascii="宋体"/>
                <w:sz w:val="18"/>
              </w:rPr>
              <w:t>22,142,827.92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84"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36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90,715.00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615,827.00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51,127,195.10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16,837,158.27</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96,950,000.00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142,000,000.00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150,293,768.60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181,595,813.19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113,010,000.00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20,000,000.00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282,180,000.00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318,380,000.00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1,969,688.31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1,076,516.01</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519,458.00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261,178.67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397,679,146.31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339,717,694.68</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547,972,914.91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521,313,507.87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0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2,686.00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410,000.00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68,761.40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132,057.13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2"/>
                <w:sz w:val="18"/>
              </w:rPr>
              <w:t>225,781,264.33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2"/>
                <w:sz w:val="18"/>
              </w:rPr>
              <w:t>210,575,107.15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2"/>
                <w:sz w:val="18"/>
              </w:rPr>
              <w:t>226,262,711.73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2"/>
                <w:sz w:val="18"/>
              </w:rPr>
              <w:t>210,707,464.28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226,262,711.73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210,707,464.28</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2"/>
                <w:sz w:val="18"/>
              </w:rPr>
              <w:t>357,973,531.00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2"/>
                <w:sz w:val="18"/>
              </w:rPr>
              <w:t>357,973,531.00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701,729,530.06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705,818,793.76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65,738,593.50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65,738,593.50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-803,731,451.38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-818,924,874.67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321,710,203.18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310,606,043.59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547,972,914.91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521,313,507.87</w:t>
            </w:r>
          </w:p>
        </w:tc>
      </w:tr>
    </w:tbl>
    <w:p>
      <w:pPr>
        <w:spacing w:line="240" w:lineRule="auto" w:before="10"/>
        <w:rPr>
          <w:rFonts w:ascii="Times New Roman" w:hAnsi="Times New Roman" w:cs="Times New Roman" w:eastAsia="Times New Roman" w:hint="default"/>
          <w:sz w:val="21"/>
          <w:szCs w:val="21"/>
        </w:rPr>
      </w:pPr>
    </w:p>
    <w:p>
      <w:pPr>
        <w:pStyle w:val="Heading5"/>
        <w:spacing w:line="335" w:lineRule="exact"/>
        <w:ind w:right="0"/>
        <w:jc w:val="left"/>
        <w:rPr>
          <w:b w:val="0"/>
          <w:bCs w:val="0"/>
        </w:rPr>
      </w:pPr>
      <w:r>
        <w:rPr/>
        <w:t>3、合并利润表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082"/>
        <w:gridCol w:w="3211"/>
        <w:gridCol w:w="3274"/>
      </w:tblGrid>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509,055,702.64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533,058,587.93</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509,055,702.64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533,058,587.93</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511,935,509.51</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511,374,312.47</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445,502,232.55</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469,488,474.28</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2,172,346.56</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1,899,985.76</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26,310,837.57</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25,108,759.56</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36,966,582.72</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32,286,156.08</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509,711.73</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395,189.10</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473,798.38</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-17,804,252.31</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61" w:firstLine="36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11" w:type="dxa"/>
            <w:tcBorders>
              <w:top w:val="single" w:sz="4" w:space="0" w:color="000000"/>
              <w:left w:val="single" w:sz="10" w:space="0" w:color="D2D2D2"/>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3082"/>
        <w:gridCol w:w="3211"/>
        <w:gridCol w:w="3274"/>
      </w:tblGrid>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5"/>
                <w:sz w:val="18"/>
                <w:szCs w:val="18"/>
              </w:rPr>
              <w:t>投资收益（损失以“－”号填</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64,841,799.20</w:t>
            </w: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汇兑收益（损失以“-”号填</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15"/>
              <w:jc w:val="left"/>
              <w:rPr>
                <w:rFonts w:ascii="宋体" w:hAnsi="宋体" w:cs="宋体" w:eastAsia="宋体" w:hint="default"/>
                <w:sz w:val="18"/>
                <w:szCs w:val="18"/>
              </w:rPr>
            </w:pPr>
            <w:r>
              <w:rPr>
                <w:rFonts w:ascii="宋体" w:hAnsi="宋体" w:cs="宋体" w:eastAsia="宋体" w:hint="default"/>
                <w:spacing w:val="-3"/>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61,961,992.33</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21,684,275.46</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1,261,121.90</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6,367,940.25</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19,988.67</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110,175.36</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9,095,787.33</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37,815.50</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724,193.14</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5"/>
                <w:sz w:val="18"/>
                <w:szCs w:val="18"/>
              </w:rPr>
              <w:t>四、利润总额（亏损总额以“－”号填</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63,112,938.87</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18,956,428.38</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1,641,733.13</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2,189,513.80</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15"/>
              <w:jc w:val="left"/>
              <w:rPr>
                <w:rFonts w:ascii="宋体" w:hAnsi="宋体" w:cs="宋体" w:eastAsia="宋体" w:hint="default"/>
                <w:sz w:val="18"/>
                <w:szCs w:val="18"/>
              </w:rPr>
            </w:pPr>
            <w:r>
              <w:rPr>
                <w:rFonts w:ascii="宋体" w:hAnsi="宋体" w:cs="宋体" w:eastAsia="宋体" w:hint="default"/>
                <w:spacing w:val="-3"/>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61,471,205.74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16,766,914.58</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61,471,205.74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16,766,914.58</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61"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firstLine="345"/>
              <w:jc w:val="left"/>
              <w:rPr>
                <w:rFonts w:ascii="宋体" w:hAnsi="宋体" w:cs="宋体" w:eastAsia="宋体" w:hint="default"/>
                <w:sz w:val="18"/>
                <w:szCs w:val="18"/>
              </w:rPr>
            </w:pPr>
            <w:r>
              <w:rPr>
                <w:rFonts w:ascii="宋体" w:hAnsi="宋体" w:cs="宋体" w:eastAsia="宋体" w:hint="default"/>
                <w:spacing w:val="-4"/>
                <w:sz w:val="18"/>
                <w:szCs w:val="18"/>
              </w:rPr>
              <w:t>（一）以后不能重分类进损益的其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1" w:firstLine="902"/>
              <w:jc w:val="left"/>
              <w:rPr>
                <w:rFonts w:ascii="宋体" w:hAnsi="宋体" w:cs="宋体" w:eastAsia="宋体" w:hint="default"/>
                <w:sz w:val="18"/>
                <w:szCs w:val="18"/>
              </w:rPr>
            </w:pPr>
            <w:r>
              <w:rPr>
                <w:rFonts w:ascii="宋体" w:hAnsi="宋体" w:cs="宋体" w:eastAsia="宋体" w:hint="default"/>
                <w:spacing w:val="-3"/>
                <w:sz w:val="18"/>
                <w:szCs w:val="18"/>
              </w:rPr>
              <w:t>1.重新计量设定受益计划</w:t>
            </w:r>
            <w:r>
              <w:rPr>
                <w:rFonts w:ascii="宋体" w:hAnsi="宋体" w:cs="宋体" w:eastAsia="宋体" w:hint="default"/>
                <w:w w:val="101"/>
                <w:sz w:val="18"/>
                <w:szCs w:val="18"/>
              </w:rPr>
              <w:t> </w:t>
            </w:r>
            <w:r>
              <w:rPr>
                <w:rFonts w:ascii="宋体" w:hAnsi="宋体" w:cs="宋体" w:eastAsia="宋体" w:hint="default"/>
                <w:sz w:val="18"/>
                <w:szCs w:val="18"/>
              </w:rPr>
              <w:t>净负债或净资产的变动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1" w:firstLine="902"/>
              <w:jc w:val="both"/>
              <w:rPr>
                <w:rFonts w:ascii="宋体" w:hAnsi="宋体" w:cs="宋体" w:eastAsia="宋体" w:hint="default"/>
                <w:sz w:val="18"/>
                <w:szCs w:val="18"/>
              </w:rPr>
            </w:pPr>
            <w:r>
              <w:rPr>
                <w:rFonts w:ascii="宋体" w:hAnsi="宋体" w:cs="宋体" w:eastAsia="宋体" w:hint="default"/>
                <w:spacing w:val="-3"/>
                <w:sz w:val="18"/>
                <w:szCs w:val="18"/>
              </w:rPr>
              <w:t>2.权益法下在被投资单位</w:t>
            </w:r>
            <w:r>
              <w:rPr>
                <w:rFonts w:ascii="宋体" w:hAnsi="宋体" w:cs="宋体" w:eastAsia="宋体" w:hint="default"/>
                <w:w w:val="101"/>
                <w:sz w:val="18"/>
                <w:szCs w:val="18"/>
              </w:rPr>
              <w:t> </w:t>
            </w:r>
            <w:r>
              <w:rPr>
                <w:rFonts w:ascii="宋体" w:hAnsi="宋体" w:cs="宋体" w:eastAsia="宋体" w:hint="default"/>
                <w:spacing w:val="-3"/>
                <w:sz w:val="18"/>
                <w:szCs w:val="18"/>
              </w:rPr>
              <w:t>不能重分类进损益的其他综合收益中</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7" w:firstLine="345"/>
              <w:jc w:val="left"/>
              <w:rPr>
                <w:rFonts w:ascii="宋体" w:hAnsi="宋体" w:cs="宋体" w:eastAsia="宋体" w:hint="default"/>
                <w:sz w:val="18"/>
                <w:szCs w:val="18"/>
              </w:rPr>
            </w:pPr>
            <w:r>
              <w:rPr>
                <w:rFonts w:ascii="宋体" w:hAnsi="宋体" w:cs="宋体" w:eastAsia="宋体" w:hint="default"/>
                <w:spacing w:val="-4"/>
                <w:sz w:val="18"/>
                <w:szCs w:val="18"/>
              </w:rPr>
              <w:t>（二）以后将重分类进损益的其他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61" w:firstLine="902"/>
              <w:jc w:val="both"/>
              <w:rPr>
                <w:rFonts w:ascii="宋体" w:hAnsi="宋体" w:cs="宋体" w:eastAsia="宋体" w:hint="default"/>
                <w:sz w:val="18"/>
                <w:szCs w:val="18"/>
              </w:rPr>
            </w:pPr>
            <w:r>
              <w:rPr>
                <w:rFonts w:ascii="宋体" w:hAnsi="宋体" w:cs="宋体" w:eastAsia="宋体" w:hint="default"/>
                <w:spacing w:val="-3"/>
                <w:sz w:val="18"/>
                <w:szCs w:val="18"/>
              </w:rPr>
              <w:t>1.权益法下在被投资单位</w:t>
            </w:r>
            <w:r>
              <w:rPr>
                <w:rFonts w:ascii="宋体" w:hAnsi="宋体" w:cs="宋体" w:eastAsia="宋体" w:hint="default"/>
                <w:w w:val="101"/>
                <w:sz w:val="18"/>
                <w:szCs w:val="18"/>
              </w:rPr>
              <w:t> </w:t>
            </w:r>
            <w:r>
              <w:rPr>
                <w:rFonts w:ascii="宋体" w:hAnsi="宋体" w:cs="宋体" w:eastAsia="宋体" w:hint="default"/>
                <w:spacing w:val="-3"/>
                <w:sz w:val="18"/>
                <w:szCs w:val="18"/>
              </w:rPr>
              <w:t>以后将重分类进损益的其他综合收益</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中享有的份额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1" w:firstLine="902"/>
              <w:jc w:val="left"/>
              <w:rPr>
                <w:rFonts w:ascii="宋体" w:hAnsi="宋体" w:cs="宋体" w:eastAsia="宋体" w:hint="default"/>
                <w:sz w:val="18"/>
                <w:szCs w:val="18"/>
              </w:rPr>
            </w:pPr>
            <w:r>
              <w:rPr>
                <w:rFonts w:ascii="宋体" w:hAnsi="宋体" w:cs="宋体" w:eastAsia="宋体" w:hint="default"/>
                <w:spacing w:val="-3"/>
                <w:sz w:val="18"/>
                <w:szCs w:val="18"/>
              </w:rPr>
              <w:t>2.可供出售金融资产公允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1" w:firstLine="902"/>
              <w:jc w:val="left"/>
              <w:rPr>
                <w:rFonts w:ascii="宋体" w:hAnsi="宋体" w:cs="宋体" w:eastAsia="宋体" w:hint="default"/>
                <w:sz w:val="18"/>
                <w:szCs w:val="18"/>
              </w:rPr>
            </w:pPr>
            <w:r>
              <w:rPr>
                <w:rFonts w:ascii="宋体" w:hAnsi="宋体" w:cs="宋体" w:eastAsia="宋体" w:hint="default"/>
                <w:spacing w:val="-3"/>
                <w:sz w:val="18"/>
                <w:szCs w:val="18"/>
              </w:rPr>
              <w:t>3.持有至到期投资重分类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4.现金流量套期损益的有</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r>
        <w:rPr/>
        <w:pict>
          <v:shape style="position:absolute;margin-left:199.199997pt;margin-top:664.640015pt;width:170.65pt;height:19.45pt;mso-position-horizontal-relative:page;mso-position-vertical-relative:page;z-index:-752920"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3082"/>
        <w:gridCol w:w="3211"/>
        <w:gridCol w:w="3274"/>
      </w:tblGrid>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pacing w:val="-3"/>
                <w:sz w:val="18"/>
                <w:szCs w:val="18"/>
              </w:rPr>
              <w:t>5.外币财务报表折算差额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61"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11" w:type="dxa"/>
            <w:tcBorders>
              <w:top w:val="single" w:sz="4" w:space="0" w:color="000000"/>
              <w:left w:val="single" w:sz="10" w:space="0" w:color="D2D2D2"/>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61,471,205.74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16,766,914.58</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1"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61,471,205.74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16,766,914.58</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0.17</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0.05</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0.17</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0.05</w:t>
            </w:r>
          </w:p>
        </w:tc>
      </w:tr>
    </w:tbl>
    <w:p>
      <w:pPr>
        <w:tabs>
          <w:tab w:pos="3575" w:val="left" w:leader="none"/>
          <w:tab w:pos="7712" w:val="left" w:leader="none"/>
        </w:tabs>
        <w:spacing w:line="621" w:lineRule="auto" w:before="53"/>
        <w:ind w:left="152" w:right="202" w:firstLine="0"/>
        <w:jc w:val="left"/>
        <w:rPr>
          <w:rFonts w:ascii="宋体" w:hAnsi="宋体" w:cs="宋体" w:eastAsia="宋体" w:hint="default"/>
          <w:sz w:val="18"/>
          <w:szCs w:val="18"/>
        </w:rPr>
      </w:pPr>
      <w:r>
        <w:rPr>
          <w:rFonts w:ascii="宋体" w:hAnsi="宋体" w:cs="宋体" w:eastAsia="宋体" w:hint="default"/>
          <w:spacing w:val="-3"/>
          <w:sz w:val="18"/>
          <w:szCs w:val="18"/>
        </w:rPr>
        <w:t>本期发生同一控制下企业合并的，被合并方在合并前实现的净利润为：元，上期被合并方实现的净利润为：元。</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法定代表人：晏群</w:t>
        <w:tab/>
      </w:r>
      <w:r>
        <w:rPr>
          <w:rFonts w:ascii="宋体" w:hAnsi="宋体" w:cs="宋体" w:eastAsia="宋体" w:hint="default"/>
          <w:spacing w:val="-3"/>
          <w:sz w:val="18"/>
          <w:szCs w:val="18"/>
        </w:rPr>
        <w:t>主管会计工作负责人：梁侠</w:t>
        <w:tab/>
        <w:t>会计机构负责人：林小浓</w:t>
      </w:r>
    </w:p>
    <w:p>
      <w:pPr>
        <w:pStyle w:val="Heading5"/>
        <w:spacing w:line="361" w:lineRule="exact"/>
        <w:ind w:right="0"/>
        <w:jc w:val="left"/>
        <w:rPr>
          <w:b w:val="0"/>
          <w:bCs w:val="0"/>
        </w:rPr>
      </w:pPr>
      <w:r>
        <w:rPr/>
        <w:t>4、母公司利润表</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2,767,727.21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3,692,414.58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2,316,554.71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3,075,064.97</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7,687.22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11,532.70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113,960.70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14,880,667.90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11,402,129.32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-1,656,542.28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-864,067.88</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4,433,801.15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3,826,493.22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30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32,572,944.86</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6"/>
                <w:sz w:val="18"/>
                <w:szCs w:val="18"/>
              </w:rPr>
              <w:t>二、营业利润（亏损以“－”号填列</w:t>
            </w:r>
          </w:p>
        </w:tc>
        <w:tc>
          <w:tcPr>
            <w:tcW w:w="3302"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53"/>
              <w:ind w:right="5"/>
              <w:jc w:val="right"/>
              <w:rPr>
                <w:rFonts w:ascii="宋体" w:hAnsi="宋体" w:cs="宋体" w:eastAsia="宋体" w:hint="default"/>
                <w:sz w:val="18"/>
                <w:szCs w:val="18"/>
              </w:rPr>
            </w:pPr>
            <w:r>
              <w:rPr>
                <w:rFonts w:ascii="宋体"/>
                <w:spacing w:val="-1"/>
                <w:sz w:val="18"/>
              </w:rPr>
              <w:t>15,244,542.67</w:t>
            </w:r>
          </w:p>
        </w:tc>
        <w:tc>
          <w:tcPr>
            <w:tcW w:w="329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-13,758,737.75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其中：非流动资产处置利得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51,119.38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860,070.00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6,759.10</w:t>
            </w: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1020"/>
        </w:sectPr>
      </w:pPr>
    </w:p>
    <w:p>
      <w:pPr>
        <w:spacing w:line="240" w:lineRule="auto" w:before="8"/>
        <w:rPr>
          <w:rFonts w:ascii="宋体" w:hAnsi="宋体" w:cs="宋体" w:eastAsia="宋体" w:hint="default"/>
          <w:sz w:val="29"/>
          <w:szCs w:val="29"/>
        </w:rPr>
      </w:pPr>
      <w:r>
        <w:rPr/>
        <w:pict>
          <v:shape style="position:absolute;margin-left:199.199997pt;margin-top:128.479996pt;width:170.65pt;height:19.45pt;mso-position-horizontal-relative:page;mso-position-vertical-relative:page;z-index:-752896"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三、利润总额（亏损总额以“－”号</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填列）</w:t>
            </w:r>
          </w:p>
        </w:tc>
        <w:tc>
          <w:tcPr>
            <w:tcW w:w="33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15,193,423.29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2"/>
                <w:sz w:val="18"/>
              </w:rPr>
              <w:t>-14,618,807.75</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6"/>
                <w:sz w:val="18"/>
                <w:szCs w:val="18"/>
              </w:rPr>
              <w:t>四、净利润（净亏损以“－”号填列</w:t>
            </w:r>
          </w:p>
        </w:tc>
        <w:tc>
          <w:tcPr>
            <w:tcW w:w="3302"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58"/>
              <w:ind w:right="5"/>
              <w:jc w:val="right"/>
              <w:rPr>
                <w:rFonts w:ascii="宋体" w:hAnsi="宋体" w:cs="宋体" w:eastAsia="宋体" w:hint="default"/>
                <w:sz w:val="18"/>
                <w:szCs w:val="18"/>
              </w:rPr>
            </w:pPr>
            <w:r>
              <w:rPr>
                <w:rFonts w:ascii="宋体"/>
                <w:spacing w:val="-1"/>
                <w:sz w:val="18"/>
              </w:rPr>
              <w:t>15,193,423.29</w:t>
            </w:r>
          </w:p>
        </w:tc>
        <w:tc>
          <w:tcPr>
            <w:tcW w:w="329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2"/>
                <w:sz w:val="18"/>
              </w:rPr>
              <w:t>-14,618,807.75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（一）以后不能重分类进损益的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902"/>
              <w:jc w:val="left"/>
              <w:rPr>
                <w:rFonts w:ascii="宋体" w:hAnsi="宋体" w:cs="宋体" w:eastAsia="宋体" w:hint="default"/>
                <w:sz w:val="18"/>
                <w:szCs w:val="18"/>
              </w:rPr>
            </w:pPr>
            <w:r>
              <w:rPr>
                <w:rFonts w:ascii="宋体" w:hAnsi="宋体" w:cs="宋体" w:eastAsia="宋体" w:hint="default"/>
                <w:spacing w:val="-3"/>
                <w:sz w:val="18"/>
                <w:szCs w:val="18"/>
              </w:rPr>
              <w:t>1.重新计量设定受益计划</w:t>
            </w:r>
            <w:r>
              <w:rPr>
                <w:rFonts w:ascii="宋体" w:hAnsi="宋体" w:cs="宋体" w:eastAsia="宋体" w:hint="default"/>
                <w:w w:val="101"/>
                <w:sz w:val="18"/>
                <w:szCs w:val="18"/>
              </w:rPr>
              <w:t> </w:t>
            </w:r>
            <w:r>
              <w:rPr>
                <w:rFonts w:ascii="宋体" w:hAnsi="宋体" w:cs="宋体" w:eastAsia="宋体" w:hint="default"/>
                <w:sz w:val="18"/>
                <w:szCs w:val="18"/>
              </w:rPr>
              <w:t>净负债或净资产的变动</w:t>
            </w:r>
          </w:p>
        </w:tc>
        <w:tc>
          <w:tcPr>
            <w:tcW w:w="330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902"/>
              <w:jc w:val="both"/>
              <w:rPr>
                <w:rFonts w:ascii="宋体" w:hAnsi="宋体" w:cs="宋体" w:eastAsia="宋体" w:hint="default"/>
                <w:sz w:val="18"/>
                <w:szCs w:val="18"/>
              </w:rPr>
            </w:pPr>
            <w:r>
              <w:rPr>
                <w:rFonts w:ascii="宋体" w:hAnsi="宋体" w:cs="宋体" w:eastAsia="宋体" w:hint="default"/>
                <w:spacing w:val="-3"/>
                <w:sz w:val="18"/>
                <w:szCs w:val="18"/>
              </w:rPr>
              <w:t>2.权益法下在被投资单位</w:t>
            </w:r>
            <w:r>
              <w:rPr>
                <w:rFonts w:ascii="宋体" w:hAnsi="宋体" w:cs="宋体" w:eastAsia="宋体" w:hint="default"/>
                <w:w w:val="101"/>
                <w:sz w:val="18"/>
                <w:szCs w:val="18"/>
              </w:rPr>
              <w:t> </w:t>
            </w:r>
            <w:r>
              <w:rPr>
                <w:rFonts w:ascii="宋体" w:hAnsi="宋体" w:cs="宋体" w:eastAsia="宋体" w:hint="default"/>
                <w:spacing w:val="-3"/>
                <w:sz w:val="18"/>
                <w:szCs w:val="18"/>
              </w:rPr>
              <w:t>不能重分类进损益的其他综合收益中</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享有的份额</w:t>
            </w:r>
          </w:p>
        </w:tc>
        <w:tc>
          <w:tcPr>
            <w:tcW w:w="330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（二）以后将重分类进损益的其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30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902"/>
              <w:jc w:val="both"/>
              <w:rPr>
                <w:rFonts w:ascii="宋体" w:hAnsi="宋体" w:cs="宋体" w:eastAsia="宋体" w:hint="default"/>
                <w:sz w:val="18"/>
                <w:szCs w:val="18"/>
              </w:rPr>
            </w:pPr>
            <w:r>
              <w:rPr>
                <w:rFonts w:ascii="宋体" w:hAnsi="宋体" w:cs="宋体" w:eastAsia="宋体" w:hint="default"/>
                <w:spacing w:val="-3"/>
                <w:sz w:val="18"/>
                <w:szCs w:val="18"/>
              </w:rPr>
              <w:t>1.权益法下在被投资单位</w:t>
            </w:r>
            <w:r>
              <w:rPr>
                <w:rFonts w:ascii="宋体" w:hAnsi="宋体" w:cs="宋体" w:eastAsia="宋体" w:hint="default"/>
                <w:w w:val="101"/>
                <w:sz w:val="18"/>
                <w:szCs w:val="18"/>
              </w:rPr>
              <w:t> </w:t>
            </w:r>
            <w:r>
              <w:rPr>
                <w:rFonts w:ascii="宋体" w:hAnsi="宋体" w:cs="宋体" w:eastAsia="宋体" w:hint="default"/>
                <w:spacing w:val="-3"/>
                <w:sz w:val="18"/>
                <w:szCs w:val="18"/>
              </w:rPr>
              <w:t>以后将重分类进损益的其他综合收益</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中享有的份额</w:t>
            </w:r>
          </w:p>
        </w:tc>
        <w:tc>
          <w:tcPr>
            <w:tcW w:w="330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902"/>
              <w:jc w:val="left"/>
              <w:rPr>
                <w:rFonts w:ascii="宋体" w:hAnsi="宋体" w:cs="宋体" w:eastAsia="宋体" w:hint="default"/>
                <w:sz w:val="18"/>
                <w:szCs w:val="18"/>
              </w:rPr>
            </w:pPr>
            <w:r>
              <w:rPr>
                <w:rFonts w:ascii="宋体" w:hAnsi="宋体" w:cs="宋体" w:eastAsia="宋体" w:hint="default"/>
                <w:spacing w:val="-3"/>
                <w:sz w:val="18"/>
                <w:szCs w:val="18"/>
              </w:rPr>
              <w:t>2.可供出售金融资产公允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0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902"/>
              <w:jc w:val="left"/>
              <w:rPr>
                <w:rFonts w:ascii="宋体" w:hAnsi="宋体" w:cs="宋体" w:eastAsia="宋体" w:hint="default"/>
                <w:sz w:val="18"/>
                <w:szCs w:val="18"/>
              </w:rPr>
            </w:pPr>
            <w:r>
              <w:rPr>
                <w:rFonts w:ascii="宋体" w:hAnsi="宋体" w:cs="宋体" w:eastAsia="宋体" w:hint="default"/>
                <w:spacing w:val="-3"/>
                <w:sz w:val="18"/>
                <w:szCs w:val="18"/>
              </w:rPr>
              <w:t>3.持有至到期投资重分类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0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4.现金流量套期损益的有</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5.外币财务报表折算差额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15,193,423.29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2"/>
                <w:sz w:val="18"/>
              </w:rPr>
              <w:t>-14,618,807.75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5、合并现金流量表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17" w:right="0"/>
              <w:jc w:val="left"/>
              <w:rPr>
                <w:rFonts w:ascii="宋体" w:hAnsi="宋体" w:cs="宋体" w:eastAsia="宋体" w:hint="default"/>
                <w:sz w:val="18"/>
                <w:szCs w:val="18"/>
              </w:rPr>
            </w:pPr>
            <w:r>
              <w:rPr>
                <w:rFonts w:ascii="宋体" w:hAnsi="宋体" w:cs="宋体" w:eastAsia="宋体" w:hint="default"/>
                <w:spacing w:val="-3"/>
                <w:sz w:val="18"/>
                <w:szCs w:val="18"/>
              </w:rPr>
              <w:t>上期金额发生额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11" w:right="0"/>
              <w:jc w:val="left"/>
              <w:rPr>
                <w:rFonts w:ascii="宋体" w:hAnsi="宋体" w:cs="宋体" w:eastAsia="宋体" w:hint="default"/>
                <w:sz w:val="18"/>
                <w:szCs w:val="18"/>
              </w:rPr>
            </w:pPr>
            <w:r>
              <w:rPr>
                <w:rFonts w:ascii="宋体"/>
                <w:sz w:val="18"/>
              </w:rPr>
              <w:t>520,506,412.65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11" w:right="0"/>
              <w:jc w:val="left"/>
              <w:rPr>
                <w:rFonts w:ascii="宋体" w:hAnsi="宋体" w:cs="宋体" w:eastAsia="宋体" w:hint="default"/>
                <w:sz w:val="18"/>
                <w:szCs w:val="18"/>
              </w:rPr>
            </w:pPr>
            <w:r>
              <w:rPr>
                <w:rFonts w:ascii="宋体"/>
                <w:sz w:val="18"/>
              </w:rPr>
              <w:t>548,170,011.48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2"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2"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处置以公允价值计量且其变动计</w:t>
            </w:r>
            <w:r>
              <w:rPr>
                <w:rFonts w:ascii="宋体" w:hAnsi="宋体" w:cs="宋体" w:eastAsia="宋体" w:hint="default"/>
                <w:w w:val="101"/>
                <w:sz w:val="18"/>
                <w:szCs w:val="18"/>
              </w:rPr>
              <w:t> </w:t>
            </w:r>
            <w:r>
              <w:rPr>
                <w:rFonts w:ascii="宋体" w:hAnsi="宋体" w:cs="宋体" w:eastAsia="宋体" w:hint="default"/>
                <w:spacing w:val="-3"/>
                <w:sz w:val="18"/>
                <w:szCs w:val="18"/>
              </w:rPr>
              <w:t>入当期损益的金融资产净增加额</w:t>
            </w:r>
          </w:p>
        </w:tc>
        <w:tc>
          <w:tcPr>
            <w:tcW w:w="3302"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36,314,275.64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4,439,595.76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556,970,688.29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552,609,607.24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478,692,701.37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434,742,512.03</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2"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60,255,601.32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57,239,118.07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14,354,037.88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14,962,342.24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31,821,495.71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38,411,217.10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585,123,836.28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545,355,189.44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2"/>
                <w:sz w:val="18"/>
              </w:rPr>
              <w:t>-28,153,147.99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7,254,417.80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14,444,717.52</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pacing w:val="-2"/>
                <w:sz w:val="18"/>
              </w:rPr>
              <w:t>190,021,000.00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49,740,631.51</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245,230,000.00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14,680,935.71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309,415,649.03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204,701,935.71</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13,652,305.62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10,370,823.45</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2"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293,190,000.00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170,000,000.00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306,842,305.62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180,370,823.45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2,573,343.41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24,331,112.26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02"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546,700.00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546,700.00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3,272,498.04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3,245,556.04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596,322.82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863,865.43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02"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3,868,820.86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4,109,421.47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-3,868,820.86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-3,562,721.47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影响</w:t>
            </w:r>
          </w:p>
        </w:tc>
        <w:tc>
          <w:tcPr>
            <w:tcW w:w="3302"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-29,448,625.44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28,022,808.59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58,652,039.12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30,629,230.53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29,203,413.68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58,652,039.12</w:t>
            </w:r>
          </w:p>
        </w:tc>
      </w:tr>
    </w:tbl>
    <w:p>
      <w:pPr>
        <w:spacing w:line="240" w:lineRule="auto" w:before="10"/>
        <w:rPr>
          <w:rFonts w:ascii="Times New Roman" w:hAnsi="Times New Roman" w:cs="Times New Roman" w:eastAsia="Times New Roman" w:hint="default"/>
          <w:sz w:val="21"/>
          <w:szCs w:val="21"/>
        </w:rPr>
      </w:pPr>
    </w:p>
    <w:p>
      <w:pPr>
        <w:pStyle w:val="Heading5"/>
        <w:spacing w:line="335" w:lineRule="exact"/>
        <w:ind w:right="0"/>
        <w:jc w:val="left"/>
        <w:rPr>
          <w:b w:val="0"/>
          <w:bCs w:val="0"/>
        </w:rPr>
      </w:pPr>
      <w:r>
        <w:rPr/>
        <w:t>6、母公司现金流量表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3,780,639.00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3,704,598.00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80,798,198.83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2"/>
                <w:sz w:val="18"/>
              </w:rPr>
              <w:t>214,240,522.75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84,578,837.83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217,945,120.75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5,498,425.48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6,049,934.70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367,817.34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56,699.66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113,033,590.60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33,501,254.41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118,899,833.42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39,607,888.77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-34,320,995.59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178,337,231.98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14,444,717.52</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50,130,000.00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245,230,000.00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309,804,917.52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8,000,000.00</w:t>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2,310,891.35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511,103.00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2"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293,190,000.00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170,000,000.00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295,500,891.35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170,511,103.00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14,304,026.17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-162,511,103.00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r>
        <w:rPr/>
        <w:pict>
          <v:shape style="position:absolute;margin-left:122.879997pt;margin-top:671.840027pt;width:33.6pt;height:50.65pt;mso-position-horizontal-relative:page;mso-position-vertical-relative:page;z-index:-752848" type="#_x0000_t202" filled="false" stroked="false">
            <v:textbox inset="0,0,0,0">
              <w:txbxContent>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-20,016,969.42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15,826,128.98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22,142,827.92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6,316,698.94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2,125,858.50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22,142,827.92</w:t>
            </w:r>
          </w:p>
        </w:tc>
      </w:tr>
    </w:tbl>
    <w:p>
      <w:pPr>
        <w:spacing w:line="240" w:lineRule="auto" w:before="10"/>
        <w:rPr>
          <w:rFonts w:ascii="Times New Roman" w:hAnsi="Times New Roman" w:cs="Times New Roman" w:eastAsia="Times New Roman" w:hint="default"/>
          <w:sz w:val="21"/>
          <w:szCs w:val="21"/>
        </w:rPr>
      </w:pPr>
    </w:p>
    <w:p>
      <w:pPr>
        <w:pStyle w:val="Heading5"/>
        <w:spacing w:line="335" w:lineRule="exact"/>
        <w:ind w:right="0"/>
        <w:jc w:val="left"/>
        <w:rPr>
          <w:b w:val="0"/>
          <w:bCs w:val="0"/>
        </w:rPr>
      </w:pPr>
      <w:r>
        <w:rPr/>
        <w:t>7、合并所有者权益变动表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9"/>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0"/>
        <w:gridCol w:w="562"/>
        <w:gridCol w:w="528"/>
        <w:gridCol w:w="533"/>
        <w:gridCol w:w="533"/>
        <w:gridCol w:w="662"/>
        <w:gridCol w:w="662"/>
        <w:gridCol w:w="667"/>
        <w:gridCol w:w="667"/>
        <w:gridCol w:w="662"/>
        <w:gridCol w:w="662"/>
        <w:gridCol w:w="667"/>
        <w:gridCol w:w="662"/>
        <w:gridCol w:w="662"/>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1440" w:type="dxa"/>
            <w:vMerge/>
            <w:tcBorders>
              <w:left w:val="single" w:sz="4" w:space="0" w:color="000000"/>
              <w:right w:val="single" w:sz="4" w:space="0" w:color="000000"/>
            </w:tcBorders>
            <w:shd w:val="clear" w:color="auto" w:fill="D2D2D2"/>
          </w:tcPr>
          <w:p>
            <w:pPr/>
          </w:p>
        </w:tc>
        <w:tc>
          <w:tcPr>
            <w:tcW w:w="6806" w:type="dxa"/>
            <w:gridSpan w:val="11"/>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78" w:hRule="exact"/>
        </w:trPr>
        <w:tc>
          <w:tcPr>
            <w:tcW w:w="1440" w:type="dxa"/>
            <w:vMerge/>
            <w:tcBorders>
              <w:left w:val="single" w:sz="4" w:space="0" w:color="000000"/>
              <w:right w:val="single" w:sz="4" w:space="0" w:color="000000"/>
            </w:tcBorders>
            <w:shd w:val="clear" w:color="auto" w:fill="D2D2D2"/>
          </w:tcPr>
          <w:p>
            <w:pPr/>
          </w:p>
        </w:tc>
        <w:tc>
          <w:tcPr>
            <w:tcW w:w="6806" w:type="dxa"/>
            <w:gridSpan w:val="11"/>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36"/>
              <w:ind w:left="57" w:right="50"/>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213" w:lineRule="exact"/>
              <w:ind w:left="62" w:right="0"/>
              <w:jc w:val="left"/>
              <w:rPr>
                <w:rFonts w:ascii="宋体" w:hAnsi="宋体" w:cs="宋体" w:eastAsia="宋体" w:hint="default"/>
                <w:sz w:val="18"/>
                <w:szCs w:val="18"/>
              </w:rPr>
            </w:pPr>
            <w:r>
              <w:rPr>
                <w:rFonts w:ascii="宋体" w:hAnsi="宋体" w:cs="宋体" w:eastAsia="宋体" w:hint="default"/>
                <w:sz w:val="18"/>
                <w:szCs w:val="18"/>
              </w:rPr>
              <w:t>所有者</w:t>
            </w:r>
          </w:p>
          <w:p>
            <w:pPr>
              <w:pStyle w:val="TableParagraph"/>
              <w:spacing w:line="321" w:lineRule="auto" w:before="71"/>
              <w:ind w:left="240" w:right="46" w:hanging="178"/>
              <w:jc w:val="left"/>
              <w:rPr>
                <w:rFonts w:ascii="宋体" w:hAnsi="宋体" w:cs="宋体" w:eastAsia="宋体" w:hint="default"/>
                <w:sz w:val="18"/>
                <w:szCs w:val="18"/>
              </w:rPr>
            </w:pPr>
            <w:r>
              <w:rPr>
                <w:rFonts w:ascii="宋体" w:hAnsi="宋体" w:cs="宋体" w:eastAsia="宋体" w:hint="default"/>
                <w:sz w:val="18"/>
                <w:szCs w:val="18"/>
              </w:rPr>
              <w:t>权益合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398" w:hRule="exact"/>
        </w:trPr>
        <w:tc>
          <w:tcPr>
            <w:tcW w:w="1440"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21" w:lineRule="auto"/>
              <w:ind w:left="240" w:right="5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21" w:lineRule="auto"/>
              <w:ind w:left="148" w:right="50" w:hanging="92"/>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21"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21" w:lineRule="auto"/>
              <w:ind w:left="240" w:right="55" w:hanging="183"/>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21" w:lineRule="auto"/>
              <w:ind w:left="240"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21" w:lineRule="auto"/>
              <w:ind w:left="57" w:right="50"/>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21"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662"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r>
      <w:tr>
        <w:trPr>
          <w:trHeight w:val="715"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72" w:right="70"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72" w:right="74"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r>
      <w:tr>
        <w:trPr>
          <w:trHeight w:val="357"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357,9</w:t>
            </w:r>
          </w:p>
        </w:tc>
        <w:tc>
          <w:tcPr>
            <w:tcW w:w="528"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642,64</w:t>
            </w: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65,738</w:t>
            </w:r>
          </w:p>
        </w:tc>
        <w:tc>
          <w:tcPr>
            <w:tcW w:w="662"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-960,2</w:t>
            </w:r>
          </w:p>
        </w:tc>
        <w:tc>
          <w:tcPr>
            <w:tcW w:w="662"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106,08</w:t>
            </w:r>
          </w:p>
        </w:tc>
      </w:tr>
      <w:tr>
        <w:trPr>
          <w:trHeight w:val="314"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7"/>
              <w:jc w:val="right"/>
              <w:rPr>
                <w:rFonts w:ascii="宋体" w:hAnsi="宋体" w:cs="宋体" w:eastAsia="宋体" w:hint="default"/>
                <w:sz w:val="18"/>
                <w:szCs w:val="18"/>
              </w:rPr>
            </w:pPr>
            <w:r>
              <w:rPr>
                <w:rFonts w:ascii="宋体"/>
                <w:sz w:val="18"/>
              </w:rPr>
              <w:t>73,53</w:t>
            </w:r>
          </w:p>
        </w:tc>
        <w:tc>
          <w:tcPr>
            <w:tcW w:w="528"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
              <w:jc w:val="right"/>
              <w:rPr>
                <w:rFonts w:ascii="宋体" w:hAnsi="宋体" w:cs="宋体" w:eastAsia="宋体" w:hint="default"/>
                <w:sz w:val="18"/>
                <w:szCs w:val="18"/>
              </w:rPr>
            </w:pPr>
            <w:r>
              <w:rPr>
                <w:rFonts w:ascii="宋体"/>
                <w:spacing w:val="-1"/>
                <w:sz w:val="18"/>
              </w:rPr>
              <w:t>8,259.</w:t>
            </w: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
              <w:jc w:val="right"/>
              <w:rPr>
                <w:rFonts w:ascii="宋体" w:hAnsi="宋体" w:cs="宋体" w:eastAsia="宋体" w:hint="default"/>
                <w:sz w:val="18"/>
                <w:szCs w:val="18"/>
              </w:rPr>
            </w:pPr>
            <w:r>
              <w:rPr>
                <w:rFonts w:ascii="宋体"/>
                <w:spacing w:val="-1"/>
                <w:sz w:val="18"/>
              </w:rPr>
              <w:t>,593.5</w:t>
            </w:r>
          </w:p>
        </w:tc>
        <w:tc>
          <w:tcPr>
            <w:tcW w:w="662" w:type="dxa"/>
            <w:vMerge/>
            <w:tcBorders>
              <w:left w:val="single" w:sz="4" w:space="0" w:color="000000"/>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7"/>
              <w:jc w:val="right"/>
              <w:rPr>
                <w:rFonts w:ascii="宋体" w:hAnsi="宋体" w:cs="宋体" w:eastAsia="宋体" w:hint="default"/>
                <w:sz w:val="18"/>
                <w:szCs w:val="18"/>
              </w:rPr>
            </w:pPr>
            <w:r>
              <w:rPr>
                <w:rFonts w:ascii="宋体"/>
                <w:spacing w:val="-1"/>
                <w:sz w:val="18"/>
              </w:rPr>
              <w:t>73,520</w:t>
            </w:r>
          </w:p>
        </w:tc>
        <w:tc>
          <w:tcPr>
            <w:tcW w:w="662"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
              <w:jc w:val="right"/>
              <w:rPr>
                <w:rFonts w:ascii="宋体" w:hAnsi="宋体" w:cs="宋体" w:eastAsia="宋体" w:hint="default"/>
                <w:sz w:val="18"/>
                <w:szCs w:val="18"/>
              </w:rPr>
            </w:pPr>
            <w:r>
              <w:rPr>
                <w:rFonts w:ascii="宋体"/>
                <w:spacing w:val="-1"/>
                <w:sz w:val="18"/>
              </w:rPr>
              <w:t>6,862.</w:t>
            </w:r>
          </w:p>
        </w:tc>
      </w:tr>
      <w:tr>
        <w:trPr>
          <w:trHeight w:val="356"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1.00</w:t>
            </w:r>
          </w:p>
        </w:tc>
        <w:tc>
          <w:tcPr>
            <w:tcW w:w="528"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25</w:t>
            </w: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w w:val="101"/>
                <w:sz w:val="18"/>
              </w:rPr>
              <w:t>0</w:t>
            </w:r>
            <w:r>
              <w:rPr>
                <w:rFonts w:ascii="宋体"/>
                <w:sz w:val="18"/>
              </w:rPr>
            </w:r>
          </w:p>
        </w:tc>
        <w:tc>
          <w:tcPr>
            <w:tcW w:w="662" w:type="dxa"/>
            <w:vMerge/>
            <w:tcBorders>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.98</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77</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42" w:firstLine="720"/>
              <w:jc w:val="left"/>
              <w:rPr>
                <w:rFonts w:ascii="宋体" w:hAnsi="宋体" w:cs="宋体" w:eastAsia="宋体" w:hint="default"/>
                <w:sz w:val="18"/>
                <w:szCs w:val="18"/>
              </w:rPr>
            </w:pPr>
            <w:r>
              <w:rPr>
                <w:rFonts w:ascii="宋体" w:hAnsi="宋体" w:cs="宋体" w:eastAsia="宋体" w:hint="default"/>
                <w:sz w:val="18"/>
                <w:szCs w:val="18"/>
              </w:rPr>
              <w:t>同一控</w:t>
            </w:r>
            <w:r>
              <w:rPr>
                <w:rFonts w:ascii="宋体" w:hAnsi="宋体" w:cs="宋体" w:eastAsia="宋体" w:hint="default"/>
                <w:w w:val="101"/>
                <w:sz w:val="18"/>
                <w:szCs w:val="18"/>
              </w:rPr>
              <w:t> </w:t>
            </w: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357,9</w:t>
            </w:r>
          </w:p>
        </w:tc>
        <w:tc>
          <w:tcPr>
            <w:tcW w:w="528"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642,64</w:t>
            </w: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65,738</w:t>
            </w:r>
          </w:p>
        </w:tc>
        <w:tc>
          <w:tcPr>
            <w:tcW w:w="662"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-960,2</w:t>
            </w:r>
          </w:p>
        </w:tc>
        <w:tc>
          <w:tcPr>
            <w:tcW w:w="662"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106,08</w:t>
            </w:r>
          </w:p>
        </w:tc>
      </w:tr>
      <w:tr>
        <w:trPr>
          <w:trHeight w:val="314"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7"/>
              <w:jc w:val="right"/>
              <w:rPr>
                <w:rFonts w:ascii="宋体" w:hAnsi="宋体" w:cs="宋体" w:eastAsia="宋体" w:hint="default"/>
                <w:sz w:val="18"/>
                <w:szCs w:val="18"/>
              </w:rPr>
            </w:pPr>
            <w:r>
              <w:rPr>
                <w:rFonts w:ascii="宋体"/>
                <w:sz w:val="18"/>
              </w:rPr>
              <w:t>73,53</w:t>
            </w:r>
          </w:p>
        </w:tc>
        <w:tc>
          <w:tcPr>
            <w:tcW w:w="528"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
              <w:jc w:val="right"/>
              <w:rPr>
                <w:rFonts w:ascii="宋体" w:hAnsi="宋体" w:cs="宋体" w:eastAsia="宋体" w:hint="default"/>
                <w:sz w:val="18"/>
                <w:szCs w:val="18"/>
              </w:rPr>
            </w:pPr>
            <w:r>
              <w:rPr>
                <w:rFonts w:ascii="宋体"/>
                <w:spacing w:val="-1"/>
                <w:sz w:val="18"/>
              </w:rPr>
              <w:t>8,259.</w:t>
            </w: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
              <w:jc w:val="right"/>
              <w:rPr>
                <w:rFonts w:ascii="宋体" w:hAnsi="宋体" w:cs="宋体" w:eastAsia="宋体" w:hint="default"/>
                <w:sz w:val="18"/>
                <w:szCs w:val="18"/>
              </w:rPr>
            </w:pPr>
            <w:r>
              <w:rPr>
                <w:rFonts w:ascii="宋体"/>
                <w:spacing w:val="-1"/>
                <w:sz w:val="18"/>
              </w:rPr>
              <w:t>,593.5</w:t>
            </w:r>
          </w:p>
        </w:tc>
        <w:tc>
          <w:tcPr>
            <w:tcW w:w="662" w:type="dxa"/>
            <w:vMerge/>
            <w:tcBorders>
              <w:left w:val="single" w:sz="4" w:space="0" w:color="000000"/>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7"/>
              <w:jc w:val="right"/>
              <w:rPr>
                <w:rFonts w:ascii="宋体" w:hAnsi="宋体" w:cs="宋体" w:eastAsia="宋体" w:hint="default"/>
                <w:sz w:val="18"/>
                <w:szCs w:val="18"/>
              </w:rPr>
            </w:pPr>
            <w:r>
              <w:rPr>
                <w:rFonts w:ascii="宋体"/>
                <w:spacing w:val="-1"/>
                <w:sz w:val="18"/>
              </w:rPr>
              <w:t>73,520</w:t>
            </w:r>
          </w:p>
        </w:tc>
        <w:tc>
          <w:tcPr>
            <w:tcW w:w="662"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
              <w:jc w:val="right"/>
              <w:rPr>
                <w:rFonts w:ascii="宋体" w:hAnsi="宋体" w:cs="宋体" w:eastAsia="宋体" w:hint="default"/>
                <w:sz w:val="18"/>
                <w:szCs w:val="18"/>
              </w:rPr>
            </w:pPr>
            <w:r>
              <w:rPr>
                <w:rFonts w:ascii="宋体"/>
                <w:spacing w:val="-1"/>
                <w:sz w:val="18"/>
              </w:rPr>
              <w:t>6,862.</w:t>
            </w:r>
          </w:p>
        </w:tc>
      </w:tr>
      <w:tr>
        <w:trPr>
          <w:trHeight w:val="356"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1.00</w:t>
            </w:r>
          </w:p>
        </w:tc>
        <w:tc>
          <w:tcPr>
            <w:tcW w:w="528"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25</w:t>
            </w: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w w:val="101"/>
                <w:sz w:val="18"/>
              </w:rPr>
              <w:t>0</w:t>
            </w:r>
            <w:r>
              <w:rPr>
                <w:rFonts w:ascii="宋体"/>
                <w:sz w:val="18"/>
              </w:rPr>
            </w:r>
          </w:p>
        </w:tc>
        <w:tc>
          <w:tcPr>
            <w:tcW w:w="662" w:type="dxa"/>
            <w:vMerge/>
            <w:tcBorders>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.98</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77</w:t>
            </w:r>
          </w:p>
        </w:tc>
      </w:tr>
      <w:tr>
        <w:trPr>
          <w:trHeight w:val="357"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0"/>
                <w:sz w:val="18"/>
                <w:szCs w:val="18"/>
              </w:rPr>
              <w:t>三、本期增减变动</w:t>
            </w:r>
          </w:p>
        </w:tc>
        <w:tc>
          <w:tcPr>
            <w:tcW w:w="562" w:type="dxa"/>
            <w:vMerge w:val="restart"/>
            <w:tcBorders>
              <w:top w:val="single" w:sz="4" w:space="0" w:color="000000"/>
              <w:left w:val="single" w:sz="4" w:space="0" w:color="000000"/>
              <w:right w:val="single" w:sz="4" w:space="0" w:color="000000"/>
            </w:tcBorders>
          </w:tcPr>
          <w:p>
            <w:pPr>
              <w:pStyle w:val="TableParagraph"/>
              <w:spacing w:line="1012" w:lineRule="exact"/>
              <w:ind w:right="-50"/>
              <w:jc w:val="left"/>
              <w:rPr>
                <w:rFonts w:ascii="宋体" w:hAnsi="宋体" w:cs="宋体" w:eastAsia="宋体" w:hint="default"/>
                <w:sz w:val="20"/>
                <w:szCs w:val="20"/>
              </w:rPr>
            </w:pPr>
            <w:r>
              <w:rPr>
                <w:rFonts w:ascii="宋体" w:hAnsi="宋体" w:cs="宋体" w:eastAsia="宋体" w:hint="default"/>
                <w:position w:val="-19"/>
                <w:sz w:val="20"/>
                <w:szCs w:val="20"/>
              </w:rPr>
              <w:pict>
                <v:group style="width:27.6pt;height:50.65pt;mso-position-horizontal-relative:char;mso-position-vertical-relative:line" coordorigin="0,0" coordsize="552,1013">
                  <v:group style="position:absolute;left:0;top:0;width:552;height:1013" coordorigin="0,0" coordsize="552,1013">
                    <v:shape style="position:absolute;left:0;top:0;width:552;height:1013" coordorigin="0,0" coordsize="552,1013" path="m0,1013l552,1013,552,0,0,0,0,1013xe" filled="true" fillcolor="#ffffff" stroked="false">
                      <v:path arrowok="t"/>
                      <v:fill type="solid"/>
                    </v:shape>
                  </v:group>
                  <v:group style="position:absolute;left:24;top:312;width:504;height:389" coordorigin="24,312" coordsize="504,389">
                    <v:shape style="position:absolute;left:24;top:312;width:504;height:389" coordorigin="24,312" coordsize="504,389" path="m24,701l528,701,528,312,24,312,24,701xe" filled="true" fillcolor="#ffffff" stroked="false">
                      <v:path arrowok="t"/>
                      <v:fill type="solid"/>
                    </v:shape>
                  </v:group>
                </v:group>
              </w:pict>
            </w:r>
            <w:r>
              <w:rPr>
                <w:rFonts w:ascii="宋体" w:hAnsi="宋体" w:cs="宋体" w:eastAsia="宋体" w:hint="default"/>
                <w:position w:val="-19"/>
                <w:sz w:val="20"/>
                <w:szCs w:val="20"/>
              </w:rPr>
            </w:r>
          </w:p>
        </w:tc>
        <w:tc>
          <w:tcPr>
            <w:tcW w:w="528"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-1,921</w:t>
            </w: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61,471</w:t>
            </w:r>
          </w:p>
        </w:tc>
        <w:tc>
          <w:tcPr>
            <w:tcW w:w="662"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59,549</w:t>
            </w:r>
          </w:p>
        </w:tc>
      </w:tr>
      <w:tr>
        <w:trPr>
          <w:trHeight w:val="312"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pacing w:val="-77"/>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减</w:t>
            </w:r>
            <w:r>
              <w:rPr>
                <w:rFonts w:ascii="宋体" w:hAnsi="宋体" w:cs="宋体" w:eastAsia="宋体" w:hint="default"/>
                <w:w w:val="101"/>
                <w:sz w:val="18"/>
                <w:szCs w:val="18"/>
              </w:rPr>
              <w:t>少</w:t>
            </w:r>
            <w:r>
              <w:rPr>
                <w:rFonts w:ascii="宋体" w:hAnsi="宋体" w:cs="宋体" w:eastAsia="宋体" w:hint="default"/>
                <w:spacing w:val="-77"/>
                <w:w w:val="101"/>
                <w:sz w:val="18"/>
                <w:szCs w:val="18"/>
              </w:rPr>
              <w:t>以</w:t>
            </w:r>
            <w:r>
              <w:rPr>
                <w:rFonts w:ascii="宋体" w:hAnsi="宋体" w:cs="宋体" w:eastAsia="宋体" w:hint="default"/>
                <w:spacing w:val="-5"/>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562" w:type="dxa"/>
            <w:vMerge/>
            <w:tcBorders>
              <w:left w:val="single" w:sz="4" w:space="0" w:color="000000"/>
              <w:right w:val="single" w:sz="4" w:space="0" w:color="000000"/>
            </w:tcBorders>
          </w:tcPr>
          <w:p>
            <w:pPr/>
          </w:p>
        </w:tc>
        <w:tc>
          <w:tcPr>
            <w:tcW w:w="528"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
              <w:jc w:val="right"/>
              <w:rPr>
                <w:rFonts w:ascii="宋体" w:hAnsi="宋体" w:cs="宋体" w:eastAsia="宋体" w:hint="default"/>
                <w:sz w:val="18"/>
                <w:szCs w:val="18"/>
              </w:rPr>
            </w:pPr>
            <w:r>
              <w:rPr>
                <w:rFonts w:ascii="宋体"/>
                <w:spacing w:val="-1"/>
                <w:sz w:val="18"/>
              </w:rPr>
              <w:t>,453.6</w:t>
            </w: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7"/>
              <w:jc w:val="right"/>
              <w:rPr>
                <w:rFonts w:ascii="宋体" w:hAnsi="宋体" w:cs="宋体" w:eastAsia="宋体" w:hint="default"/>
                <w:sz w:val="18"/>
                <w:szCs w:val="18"/>
              </w:rPr>
            </w:pPr>
            <w:r>
              <w:rPr>
                <w:rFonts w:ascii="宋体"/>
                <w:spacing w:val="-1"/>
                <w:sz w:val="18"/>
              </w:rPr>
              <w:t>,205.7</w:t>
            </w:r>
          </w:p>
        </w:tc>
        <w:tc>
          <w:tcPr>
            <w:tcW w:w="662"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
              <w:jc w:val="right"/>
              <w:rPr>
                <w:rFonts w:ascii="宋体" w:hAnsi="宋体" w:cs="宋体" w:eastAsia="宋体" w:hint="default"/>
                <w:sz w:val="18"/>
                <w:szCs w:val="18"/>
              </w:rPr>
            </w:pPr>
            <w:r>
              <w:rPr>
                <w:rFonts w:ascii="宋体"/>
                <w:spacing w:val="-1"/>
                <w:sz w:val="18"/>
              </w:rPr>
              <w:t>,752.1</w:t>
            </w:r>
          </w:p>
        </w:tc>
      </w:tr>
      <w:tr>
        <w:trPr>
          <w:trHeight w:val="354"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562"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w w:val="101"/>
                <w:sz w:val="18"/>
              </w:rPr>
              <w:t>4</w:t>
            </w:r>
            <w:r>
              <w:rPr>
                <w:rFonts w:ascii="宋体"/>
                <w:sz w:val="18"/>
              </w:rPr>
            </w: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22"/>
              <w:jc w:val="right"/>
              <w:rPr>
                <w:rFonts w:ascii="宋体" w:hAnsi="宋体" w:cs="宋体" w:eastAsia="宋体" w:hint="default"/>
                <w:sz w:val="18"/>
                <w:szCs w:val="18"/>
              </w:rPr>
            </w:pPr>
            <w:r>
              <w:rPr>
                <w:rFonts w:ascii="宋体"/>
                <w:w w:val="101"/>
                <w:sz w:val="18"/>
              </w:rPr>
              <w:t>4</w:t>
            </w:r>
            <w:r>
              <w:rPr>
                <w:rFonts w:ascii="宋体"/>
                <w:sz w:val="18"/>
              </w:rPr>
            </w:r>
          </w:p>
        </w:tc>
        <w:tc>
          <w:tcPr>
            <w:tcW w:w="662"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371"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0"/>
                <w:sz w:val="18"/>
                <w:szCs w:val="18"/>
              </w:rPr>
              <w:t>（一）综合收益总</w:t>
            </w:r>
          </w:p>
        </w:tc>
        <w:tc>
          <w:tcPr>
            <w:tcW w:w="562" w:type="dxa"/>
            <w:vMerge w:val="restart"/>
            <w:tcBorders>
              <w:top w:val="single" w:sz="4" w:space="0" w:color="000000"/>
              <w:left w:val="single" w:sz="4" w:space="0" w:color="000000"/>
              <w:right w:val="single" w:sz="4" w:space="0" w:color="000000"/>
            </w:tcBorders>
          </w:tcPr>
          <w:p>
            <w:pPr/>
          </w:p>
        </w:tc>
        <w:tc>
          <w:tcPr>
            <w:tcW w:w="528"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3"/>
              <w:ind w:right="17"/>
              <w:jc w:val="right"/>
              <w:rPr>
                <w:rFonts w:ascii="宋体" w:hAnsi="宋体" w:cs="宋体" w:eastAsia="宋体" w:hint="default"/>
                <w:sz w:val="18"/>
                <w:szCs w:val="18"/>
              </w:rPr>
            </w:pPr>
            <w:r>
              <w:rPr>
                <w:rFonts w:ascii="宋体"/>
                <w:spacing w:val="-1"/>
                <w:sz w:val="18"/>
              </w:rPr>
              <w:t>61,471</w:t>
            </w:r>
          </w:p>
        </w:tc>
        <w:tc>
          <w:tcPr>
            <w:tcW w:w="662"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3"/>
              <w:ind w:right="12"/>
              <w:jc w:val="right"/>
              <w:rPr>
                <w:rFonts w:ascii="宋体" w:hAnsi="宋体" w:cs="宋体" w:eastAsia="宋体" w:hint="default"/>
                <w:sz w:val="18"/>
                <w:szCs w:val="18"/>
              </w:rPr>
            </w:pPr>
            <w:r>
              <w:rPr>
                <w:rFonts w:ascii="宋体"/>
                <w:spacing w:val="-1"/>
                <w:sz w:val="18"/>
              </w:rPr>
              <w:t>61,471</w:t>
            </w:r>
          </w:p>
        </w:tc>
      </w:tr>
      <w:tr>
        <w:trPr>
          <w:trHeight w:val="344"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562"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
              <w:ind w:right="17"/>
              <w:jc w:val="right"/>
              <w:rPr>
                <w:rFonts w:ascii="宋体" w:hAnsi="宋体" w:cs="宋体" w:eastAsia="宋体" w:hint="default"/>
                <w:sz w:val="18"/>
                <w:szCs w:val="18"/>
              </w:rPr>
            </w:pPr>
            <w:r>
              <w:rPr>
                <w:rFonts w:ascii="宋体"/>
                <w:spacing w:val="-1"/>
                <w:sz w:val="18"/>
              </w:rPr>
              <w:t>,205.7</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
              <w:ind w:right="12"/>
              <w:jc w:val="right"/>
              <w:rPr>
                <w:rFonts w:ascii="宋体" w:hAnsi="宋体" w:cs="宋体" w:eastAsia="宋体" w:hint="default"/>
                <w:sz w:val="18"/>
                <w:szCs w:val="18"/>
              </w:rPr>
            </w:pPr>
            <w:r>
              <w:rPr>
                <w:rFonts w:ascii="宋体"/>
                <w:spacing w:val="-1"/>
                <w:sz w:val="18"/>
              </w:rPr>
              <w:t>,205.7</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440"/>
        <w:gridCol w:w="562"/>
        <w:gridCol w:w="528"/>
        <w:gridCol w:w="533"/>
        <w:gridCol w:w="533"/>
        <w:gridCol w:w="662"/>
        <w:gridCol w:w="662"/>
        <w:gridCol w:w="667"/>
        <w:gridCol w:w="667"/>
        <w:gridCol w:w="662"/>
        <w:gridCol w:w="662"/>
        <w:gridCol w:w="667"/>
        <w:gridCol w:w="662"/>
        <w:gridCol w:w="662"/>
      </w:tblGrid>
      <w:tr>
        <w:trPr>
          <w:trHeight w:val="36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宋体" w:hAnsi="宋体" w:cs="宋体" w:eastAsia="宋体" w:hint="default"/>
                <w:sz w:val="18"/>
                <w:szCs w:val="18"/>
              </w:rPr>
            </w:pPr>
            <w:r>
              <w:rPr>
                <w:rFonts w:ascii="宋体"/>
                <w:w w:val="101"/>
                <w:sz w:val="18"/>
              </w:rPr>
              <w:t>4</w:t>
            </w:r>
            <w:r>
              <w:rPr>
                <w:rFonts w:ascii="宋体"/>
                <w:sz w:val="18"/>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w w:val="101"/>
                <w:sz w:val="18"/>
              </w:rPr>
              <w:t>4</w:t>
            </w:r>
            <w:r>
              <w:rPr>
                <w:rFonts w:ascii="宋体"/>
                <w:sz w:val="18"/>
              </w:rPr>
            </w:r>
          </w:p>
        </w:tc>
      </w:tr>
      <w:tr>
        <w:trPr>
          <w:trHeight w:val="362"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0"/>
                <w:sz w:val="18"/>
                <w:szCs w:val="18"/>
              </w:rPr>
              <w:t>（二）所有者投入</w:t>
            </w:r>
          </w:p>
        </w:tc>
        <w:tc>
          <w:tcPr>
            <w:tcW w:w="562" w:type="dxa"/>
            <w:vMerge w:val="restart"/>
            <w:tcBorders>
              <w:top w:val="single" w:sz="4" w:space="0" w:color="000000"/>
              <w:left w:val="single" w:sz="4" w:space="0" w:color="000000"/>
              <w:right w:val="single" w:sz="4" w:space="0" w:color="000000"/>
            </w:tcBorders>
          </w:tcPr>
          <w:p>
            <w:pPr/>
          </w:p>
        </w:tc>
        <w:tc>
          <w:tcPr>
            <w:tcW w:w="528"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108,96</w:t>
            </w: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108,96</w:t>
            </w:r>
          </w:p>
        </w:tc>
      </w:tr>
      <w:tr>
        <w:trPr>
          <w:trHeight w:val="354"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z w:val="18"/>
              </w:rPr>
              <w:t>3.64</w:t>
            </w: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z w:val="18"/>
              </w:rPr>
              <w:t>3.64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1．股东投入的普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2．其他权益工具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3．股份支付计入</w:t>
            </w:r>
          </w:p>
        </w:tc>
        <w:tc>
          <w:tcPr>
            <w:tcW w:w="562" w:type="dxa"/>
            <w:vMerge w:val="restart"/>
            <w:tcBorders>
              <w:top w:val="single" w:sz="4" w:space="0" w:color="000000"/>
              <w:left w:val="single" w:sz="4" w:space="0" w:color="000000"/>
              <w:right w:val="single" w:sz="4" w:space="0" w:color="000000"/>
            </w:tcBorders>
          </w:tcPr>
          <w:p>
            <w:pPr/>
          </w:p>
        </w:tc>
        <w:tc>
          <w:tcPr>
            <w:tcW w:w="528"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r>
      <w:tr>
        <w:trPr>
          <w:trHeight w:val="312"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所有者权益的金</w:t>
            </w:r>
          </w:p>
        </w:tc>
        <w:tc>
          <w:tcPr>
            <w:tcW w:w="562" w:type="dxa"/>
            <w:vMerge/>
            <w:tcBorders>
              <w:left w:val="single" w:sz="4" w:space="0" w:color="000000"/>
              <w:right w:val="single" w:sz="4" w:space="0" w:color="000000"/>
            </w:tcBorders>
          </w:tcPr>
          <w:p>
            <w:pPr/>
          </w:p>
        </w:tc>
        <w:tc>
          <w:tcPr>
            <w:tcW w:w="528"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r>
      <w:tr>
        <w:trPr>
          <w:trHeight w:val="354"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562"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1" w:right="0"/>
              <w:jc w:val="center"/>
              <w:rPr>
                <w:rFonts w:ascii="宋体" w:hAnsi="宋体" w:cs="宋体" w:eastAsia="宋体" w:hint="default"/>
                <w:sz w:val="18"/>
                <w:szCs w:val="18"/>
              </w:rPr>
            </w:pPr>
            <w:r>
              <w:rPr>
                <w:rFonts w:ascii="宋体"/>
                <w:sz w:val="18"/>
              </w:rPr>
              <w:t>108,96</w:t>
            </w:r>
          </w:p>
          <w:p>
            <w:pPr>
              <w:pStyle w:val="TableParagraph"/>
              <w:spacing w:line="240" w:lineRule="auto" w:before="81"/>
              <w:ind w:left="259" w:right="0"/>
              <w:jc w:val="center"/>
              <w:rPr>
                <w:rFonts w:ascii="宋体" w:hAnsi="宋体" w:cs="宋体" w:eastAsia="宋体" w:hint="default"/>
                <w:sz w:val="18"/>
                <w:szCs w:val="18"/>
              </w:rPr>
            </w:pPr>
            <w:r>
              <w:rPr>
                <w:rFonts w:ascii="宋体"/>
                <w:sz w:val="18"/>
              </w:rPr>
              <w:t>3.64</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1" w:right="0"/>
              <w:jc w:val="center"/>
              <w:rPr>
                <w:rFonts w:ascii="宋体" w:hAnsi="宋体" w:cs="宋体" w:eastAsia="宋体" w:hint="default"/>
                <w:sz w:val="18"/>
                <w:szCs w:val="18"/>
              </w:rPr>
            </w:pPr>
            <w:r>
              <w:rPr>
                <w:rFonts w:ascii="宋体"/>
                <w:sz w:val="18"/>
              </w:rPr>
              <w:t>108,96</w:t>
            </w:r>
          </w:p>
          <w:p>
            <w:pPr>
              <w:pStyle w:val="TableParagraph"/>
              <w:spacing w:line="240" w:lineRule="auto" w:before="81"/>
              <w:ind w:left="259" w:right="0"/>
              <w:jc w:val="center"/>
              <w:rPr>
                <w:rFonts w:ascii="宋体" w:hAnsi="宋体" w:cs="宋体" w:eastAsia="宋体" w:hint="default"/>
                <w:sz w:val="18"/>
                <w:szCs w:val="18"/>
              </w:rPr>
            </w:pPr>
            <w:r>
              <w:rPr>
                <w:rFonts w:ascii="宋体"/>
                <w:sz w:val="18"/>
              </w:rPr>
              <w:t>3.64</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2．提取一般风险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3．对所有者（或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1．资本公积转增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2．盈余公积转增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3．盈余公积弥补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tcPr>
          <w:p>
            <w:pPr/>
          </w:p>
        </w:tc>
        <w:tc>
          <w:tcPr>
            <w:tcW w:w="528"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-2,030</w:t>
            </w: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-2,030</w:t>
            </w:r>
          </w:p>
        </w:tc>
      </w:tr>
      <w:tr>
        <w:trPr>
          <w:trHeight w:val="314"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vMerge/>
            <w:tcBorders>
              <w:left w:val="single" w:sz="4" w:space="0" w:color="000000"/>
              <w:right w:val="single" w:sz="4" w:space="0" w:color="000000"/>
            </w:tcBorders>
          </w:tcPr>
          <w:p>
            <w:pPr/>
          </w:p>
        </w:tc>
        <w:tc>
          <w:tcPr>
            <w:tcW w:w="528"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
              <w:jc w:val="right"/>
              <w:rPr>
                <w:rFonts w:ascii="宋体" w:hAnsi="宋体" w:cs="宋体" w:eastAsia="宋体" w:hint="default"/>
                <w:sz w:val="18"/>
                <w:szCs w:val="18"/>
              </w:rPr>
            </w:pPr>
            <w:r>
              <w:rPr>
                <w:rFonts w:ascii="宋体"/>
                <w:spacing w:val="-1"/>
                <w:sz w:val="18"/>
              </w:rPr>
              <w:t>,417.2</w:t>
            </w: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
              <w:jc w:val="right"/>
              <w:rPr>
                <w:rFonts w:ascii="宋体" w:hAnsi="宋体" w:cs="宋体" w:eastAsia="宋体" w:hint="default"/>
                <w:sz w:val="18"/>
                <w:szCs w:val="18"/>
              </w:rPr>
            </w:pPr>
            <w:r>
              <w:rPr>
                <w:rFonts w:ascii="宋体"/>
                <w:spacing w:val="-1"/>
                <w:sz w:val="18"/>
              </w:rPr>
              <w:t>,417.2</w:t>
            </w:r>
          </w:p>
        </w:tc>
      </w:tr>
      <w:tr>
        <w:trPr>
          <w:trHeight w:val="356"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w w:val="101"/>
                <w:sz w:val="18"/>
              </w:rPr>
              <w:t>8</w:t>
            </w:r>
            <w:r>
              <w:rPr>
                <w:rFonts w:ascii="宋体"/>
                <w:sz w:val="18"/>
              </w:rPr>
            </w: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w w:val="101"/>
                <w:sz w:val="18"/>
              </w:rPr>
              <w:t>8</w:t>
            </w:r>
            <w:r>
              <w:rPr>
                <w:rFonts w:ascii="宋体"/>
                <w:sz w:val="18"/>
              </w:rPr>
            </w:r>
          </w:p>
        </w:tc>
      </w:tr>
      <w:tr>
        <w:trPr>
          <w:trHeight w:val="357"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357,9</w:t>
            </w:r>
          </w:p>
        </w:tc>
        <w:tc>
          <w:tcPr>
            <w:tcW w:w="528"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640,72</w:t>
            </w: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65,738</w:t>
            </w:r>
          </w:p>
        </w:tc>
        <w:tc>
          <w:tcPr>
            <w:tcW w:w="662"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-898,8</w:t>
            </w:r>
          </w:p>
        </w:tc>
        <w:tc>
          <w:tcPr>
            <w:tcW w:w="662"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165,63</w:t>
            </w:r>
          </w:p>
        </w:tc>
      </w:tr>
      <w:tr>
        <w:trPr>
          <w:trHeight w:val="314"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7"/>
              <w:jc w:val="right"/>
              <w:rPr>
                <w:rFonts w:ascii="宋体" w:hAnsi="宋体" w:cs="宋体" w:eastAsia="宋体" w:hint="default"/>
                <w:sz w:val="18"/>
                <w:szCs w:val="18"/>
              </w:rPr>
            </w:pPr>
            <w:r>
              <w:rPr>
                <w:rFonts w:ascii="宋体"/>
                <w:sz w:val="18"/>
              </w:rPr>
              <w:t>73,53</w:t>
            </w:r>
          </w:p>
        </w:tc>
        <w:tc>
          <w:tcPr>
            <w:tcW w:w="528"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
              <w:jc w:val="right"/>
              <w:rPr>
                <w:rFonts w:ascii="宋体" w:hAnsi="宋体" w:cs="宋体" w:eastAsia="宋体" w:hint="default"/>
                <w:sz w:val="18"/>
                <w:szCs w:val="18"/>
              </w:rPr>
            </w:pPr>
            <w:r>
              <w:rPr>
                <w:rFonts w:ascii="宋体"/>
                <w:spacing w:val="-1"/>
                <w:sz w:val="18"/>
              </w:rPr>
              <w:t>6,805.</w:t>
            </w: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
              <w:jc w:val="right"/>
              <w:rPr>
                <w:rFonts w:ascii="宋体" w:hAnsi="宋体" w:cs="宋体" w:eastAsia="宋体" w:hint="default"/>
                <w:sz w:val="18"/>
                <w:szCs w:val="18"/>
              </w:rPr>
            </w:pPr>
            <w:r>
              <w:rPr>
                <w:rFonts w:ascii="宋体"/>
                <w:spacing w:val="-1"/>
                <w:sz w:val="18"/>
              </w:rPr>
              <w:t>,593.5</w:t>
            </w:r>
          </w:p>
        </w:tc>
        <w:tc>
          <w:tcPr>
            <w:tcW w:w="662" w:type="dxa"/>
            <w:vMerge/>
            <w:tcBorders>
              <w:left w:val="single" w:sz="4" w:space="0" w:color="000000"/>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7"/>
              <w:jc w:val="right"/>
              <w:rPr>
                <w:rFonts w:ascii="宋体" w:hAnsi="宋体" w:cs="宋体" w:eastAsia="宋体" w:hint="default"/>
                <w:sz w:val="18"/>
                <w:szCs w:val="18"/>
              </w:rPr>
            </w:pPr>
            <w:r>
              <w:rPr>
                <w:rFonts w:ascii="宋体"/>
                <w:spacing w:val="-1"/>
                <w:sz w:val="18"/>
              </w:rPr>
              <w:t>02,315</w:t>
            </w:r>
          </w:p>
        </w:tc>
        <w:tc>
          <w:tcPr>
            <w:tcW w:w="662"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
              <w:jc w:val="right"/>
              <w:rPr>
                <w:rFonts w:ascii="宋体" w:hAnsi="宋体" w:cs="宋体" w:eastAsia="宋体" w:hint="default"/>
                <w:sz w:val="18"/>
                <w:szCs w:val="18"/>
              </w:rPr>
            </w:pPr>
            <w:r>
              <w:rPr>
                <w:rFonts w:ascii="宋体"/>
                <w:spacing w:val="-1"/>
                <w:sz w:val="18"/>
              </w:rPr>
              <w:t>6,614.</w:t>
            </w:r>
          </w:p>
        </w:tc>
      </w:tr>
      <w:tr>
        <w:trPr>
          <w:trHeight w:val="351"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1.00</w:t>
            </w:r>
          </w:p>
        </w:tc>
        <w:tc>
          <w:tcPr>
            <w:tcW w:w="528"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61</w:t>
            </w: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w w:val="101"/>
                <w:sz w:val="18"/>
              </w:rPr>
              <w:t>0</w:t>
            </w:r>
            <w:r>
              <w:rPr>
                <w:rFonts w:ascii="宋体"/>
                <w:sz w:val="18"/>
              </w:rPr>
            </w:r>
          </w:p>
        </w:tc>
        <w:tc>
          <w:tcPr>
            <w:tcW w:w="662" w:type="dxa"/>
            <w:vMerge/>
            <w:tcBorders>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.24</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87</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3"/>
        <w:rPr>
          <w:rFonts w:ascii="宋体" w:hAnsi="宋体" w:cs="宋体" w:eastAsia="宋体" w:hint="default"/>
          <w:sz w:val="27"/>
          <w:szCs w:val="27"/>
        </w:rPr>
      </w:pPr>
      <w:r>
        <w:rPr/>
        <w:pict>
          <v:shape style="position:absolute;margin-left:122.879997pt;margin-top:416pt;width:33.6pt;height:50.9pt;mso-position-horizontal-relative:page;mso-position-vertical-relative:page;z-index:-752800" type="#_x0000_t202" filled="false" stroked="false">
            <v:textbox inset="0,0,0,0">
              <w:txbxContent>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before="46"/>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35"/>
        <w:gridCol w:w="562"/>
        <w:gridCol w:w="533"/>
        <w:gridCol w:w="533"/>
        <w:gridCol w:w="528"/>
        <w:gridCol w:w="667"/>
        <w:gridCol w:w="662"/>
        <w:gridCol w:w="667"/>
        <w:gridCol w:w="662"/>
        <w:gridCol w:w="667"/>
        <w:gridCol w:w="662"/>
        <w:gridCol w:w="677"/>
        <w:gridCol w:w="653"/>
        <w:gridCol w:w="662"/>
      </w:tblGrid>
      <w:tr>
        <w:trPr>
          <w:trHeight w:val="403" w:hRule="exact"/>
        </w:trPr>
        <w:tc>
          <w:tcPr>
            <w:tcW w:w="14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1435"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73" w:hRule="exact"/>
        </w:trPr>
        <w:tc>
          <w:tcPr>
            <w:tcW w:w="1435" w:type="dxa"/>
            <w:vMerge/>
            <w:tcBorders>
              <w:left w:val="single" w:sz="4" w:space="0" w:color="000000"/>
              <w:right w:val="single" w:sz="4" w:space="0" w:color="000000"/>
            </w:tcBorders>
            <w:shd w:val="clear" w:color="auto" w:fill="D2D2D2"/>
          </w:tcPr>
          <w:p>
            <w:pPr/>
          </w:p>
        </w:tc>
        <w:tc>
          <w:tcPr>
            <w:tcW w:w="6821" w:type="dxa"/>
            <w:gridSpan w:val="11"/>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36"/>
              <w:ind w:left="52" w:right="46"/>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213" w:lineRule="exact"/>
              <w:ind w:left="57" w:right="0"/>
              <w:jc w:val="left"/>
              <w:rPr>
                <w:rFonts w:ascii="宋体" w:hAnsi="宋体" w:cs="宋体" w:eastAsia="宋体" w:hint="default"/>
                <w:sz w:val="18"/>
                <w:szCs w:val="18"/>
              </w:rPr>
            </w:pPr>
            <w:r>
              <w:rPr>
                <w:rFonts w:ascii="宋体" w:hAnsi="宋体" w:cs="宋体" w:eastAsia="宋体" w:hint="default"/>
                <w:sz w:val="18"/>
                <w:szCs w:val="18"/>
              </w:rPr>
              <w:t>所有者</w:t>
            </w:r>
          </w:p>
          <w:p>
            <w:pPr>
              <w:pStyle w:val="TableParagraph"/>
              <w:spacing w:line="321" w:lineRule="auto" w:before="76"/>
              <w:ind w:left="235" w:right="50" w:hanging="178"/>
              <w:jc w:val="left"/>
              <w:rPr>
                <w:rFonts w:ascii="宋体" w:hAnsi="宋体" w:cs="宋体" w:eastAsia="宋体" w:hint="default"/>
                <w:sz w:val="18"/>
                <w:szCs w:val="18"/>
              </w:rPr>
            </w:pPr>
            <w:r>
              <w:rPr>
                <w:rFonts w:ascii="宋体" w:hAnsi="宋体" w:cs="宋体" w:eastAsia="宋体" w:hint="default"/>
                <w:sz w:val="18"/>
                <w:szCs w:val="18"/>
              </w:rPr>
              <w:t>权益合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408" w:hRule="exact"/>
        </w:trPr>
        <w:tc>
          <w:tcPr>
            <w:tcW w:w="1435"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40" w:right="55"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48" w:right="50" w:hanging="92"/>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40" w:right="50" w:hanging="183"/>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40" w:right="55"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57" w:right="50"/>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53" w:right="55"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653"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r>
      <w:tr>
        <w:trPr>
          <w:trHeight w:val="710" w:hRule="exact"/>
        </w:trPr>
        <w:tc>
          <w:tcPr>
            <w:tcW w:w="1435"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7" w:right="70"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2" w:right="74"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7"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r>
      <w:tr>
        <w:trPr>
          <w:trHeight w:val="359" w:hRule="exact"/>
        </w:trPr>
        <w:tc>
          <w:tcPr>
            <w:tcW w:w="1435"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357,9</w:t>
            </w: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28"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642,64</w:t>
            </w: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65,738</w:t>
            </w:r>
          </w:p>
        </w:tc>
        <w:tc>
          <w:tcPr>
            <w:tcW w:w="662" w:type="dxa"/>
            <w:vMerge w:val="restart"/>
            <w:tcBorders>
              <w:top w:val="single" w:sz="4" w:space="0" w:color="000000"/>
              <w:left w:val="single" w:sz="4" w:space="0" w:color="000000"/>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-977,0</w:t>
            </w:r>
          </w:p>
        </w:tc>
        <w:tc>
          <w:tcPr>
            <w:tcW w:w="653"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89,319</w:t>
            </w:r>
          </w:p>
        </w:tc>
      </w:tr>
      <w:tr>
        <w:trPr>
          <w:trHeight w:val="314" w:hRule="exact"/>
        </w:trPr>
        <w:tc>
          <w:tcPr>
            <w:tcW w:w="14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73,53</w:t>
            </w:r>
          </w:p>
        </w:tc>
        <w:tc>
          <w:tcPr>
            <w:tcW w:w="533"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28" w:type="dxa"/>
            <w:vMerge/>
            <w:tcBorders>
              <w:left w:val="single" w:sz="4" w:space="0" w:color="000000"/>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pacing w:val="-1"/>
                <w:sz w:val="18"/>
              </w:rPr>
              <w:t>8,259.</w:t>
            </w: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pacing w:val="-1"/>
                <w:sz w:val="18"/>
              </w:rPr>
              <w:t>,593.5</w:t>
            </w:r>
          </w:p>
        </w:tc>
        <w:tc>
          <w:tcPr>
            <w:tcW w:w="662" w:type="dxa"/>
            <w:vMerge/>
            <w:tcBorders>
              <w:left w:val="single" w:sz="4" w:space="0" w:color="000000"/>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pacing w:val="-1"/>
                <w:sz w:val="18"/>
              </w:rPr>
              <w:t>40,435</w:t>
            </w:r>
          </w:p>
        </w:tc>
        <w:tc>
          <w:tcPr>
            <w:tcW w:w="653"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pacing w:val="-1"/>
                <w:sz w:val="18"/>
              </w:rPr>
              <w:t>,948.1</w:t>
            </w:r>
          </w:p>
        </w:tc>
      </w:tr>
      <w:tr>
        <w:trPr>
          <w:trHeight w:val="354" w:hRule="exact"/>
        </w:trPr>
        <w:tc>
          <w:tcPr>
            <w:tcW w:w="1435"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z w:val="18"/>
              </w:rPr>
              <w:t>1.00</w:t>
            </w: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z w:val="18"/>
              </w:rPr>
              <w:t>25</w:t>
            </w: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22"/>
              <w:jc w:val="right"/>
              <w:rPr>
                <w:rFonts w:ascii="宋体" w:hAnsi="宋体" w:cs="宋体" w:eastAsia="宋体" w:hint="default"/>
                <w:sz w:val="18"/>
                <w:szCs w:val="18"/>
              </w:rPr>
            </w:pPr>
            <w:r>
              <w:rPr>
                <w:rFonts w:ascii="宋体"/>
                <w:w w:val="101"/>
                <w:sz w:val="18"/>
              </w:rPr>
              <w:t>0</w:t>
            </w:r>
            <w:r>
              <w:rPr>
                <w:rFonts w:ascii="宋体"/>
                <w:sz w:val="18"/>
              </w:rPr>
            </w:r>
          </w:p>
        </w:tc>
        <w:tc>
          <w:tcPr>
            <w:tcW w:w="662" w:type="dxa"/>
            <w:vMerge/>
            <w:tcBorders>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z w:val="18"/>
              </w:rPr>
              <w:t>.56</w:t>
            </w:r>
          </w:p>
        </w:tc>
        <w:tc>
          <w:tcPr>
            <w:tcW w:w="653"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22"/>
              <w:jc w:val="right"/>
              <w:rPr>
                <w:rFonts w:ascii="宋体" w:hAnsi="宋体" w:cs="宋体" w:eastAsia="宋体" w:hint="default"/>
                <w:sz w:val="18"/>
                <w:szCs w:val="18"/>
              </w:rPr>
            </w:pPr>
            <w:r>
              <w:rPr>
                <w:rFonts w:ascii="宋体"/>
                <w:w w:val="101"/>
                <w:sz w:val="18"/>
              </w:rPr>
              <w:t>9</w:t>
            </w:r>
            <w:r>
              <w:rPr>
                <w:rFonts w:ascii="宋体"/>
                <w:sz w:val="18"/>
              </w:rPr>
            </w: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37" w:firstLine="720"/>
              <w:jc w:val="left"/>
              <w:rPr>
                <w:rFonts w:ascii="宋体" w:hAnsi="宋体" w:cs="宋体" w:eastAsia="宋体" w:hint="default"/>
                <w:sz w:val="18"/>
                <w:szCs w:val="18"/>
              </w:rPr>
            </w:pPr>
            <w:r>
              <w:rPr>
                <w:rFonts w:ascii="宋体" w:hAnsi="宋体" w:cs="宋体" w:eastAsia="宋体" w:hint="default"/>
                <w:sz w:val="18"/>
                <w:szCs w:val="18"/>
              </w:rPr>
              <w:t>同一控</w:t>
            </w:r>
            <w:r>
              <w:rPr>
                <w:rFonts w:ascii="宋体" w:hAnsi="宋体" w:cs="宋体" w:eastAsia="宋体" w:hint="default"/>
                <w:w w:val="101"/>
                <w:sz w:val="18"/>
                <w:szCs w:val="18"/>
              </w:rPr>
              <w:t> </w:t>
            </w: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435"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357,9</w:t>
            </w: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28"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642,64</w:t>
            </w: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65,738</w:t>
            </w:r>
          </w:p>
        </w:tc>
        <w:tc>
          <w:tcPr>
            <w:tcW w:w="662" w:type="dxa"/>
            <w:vMerge w:val="restart"/>
            <w:tcBorders>
              <w:top w:val="single" w:sz="4" w:space="0" w:color="000000"/>
              <w:left w:val="single" w:sz="4" w:space="0" w:color="000000"/>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-977,0</w:t>
            </w:r>
          </w:p>
        </w:tc>
        <w:tc>
          <w:tcPr>
            <w:tcW w:w="653"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89,319</w:t>
            </w:r>
          </w:p>
        </w:tc>
      </w:tr>
      <w:tr>
        <w:trPr>
          <w:trHeight w:val="314" w:hRule="exact"/>
        </w:trPr>
        <w:tc>
          <w:tcPr>
            <w:tcW w:w="14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7"/>
              <w:jc w:val="right"/>
              <w:rPr>
                <w:rFonts w:ascii="宋体" w:hAnsi="宋体" w:cs="宋体" w:eastAsia="宋体" w:hint="default"/>
                <w:sz w:val="18"/>
                <w:szCs w:val="18"/>
              </w:rPr>
            </w:pPr>
            <w:r>
              <w:rPr>
                <w:rFonts w:ascii="宋体"/>
                <w:sz w:val="18"/>
              </w:rPr>
              <w:t>73,53</w:t>
            </w:r>
          </w:p>
        </w:tc>
        <w:tc>
          <w:tcPr>
            <w:tcW w:w="533"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28" w:type="dxa"/>
            <w:vMerge/>
            <w:tcBorders>
              <w:left w:val="single" w:sz="4" w:space="0" w:color="000000"/>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7"/>
              <w:jc w:val="right"/>
              <w:rPr>
                <w:rFonts w:ascii="宋体" w:hAnsi="宋体" w:cs="宋体" w:eastAsia="宋体" w:hint="default"/>
                <w:sz w:val="18"/>
                <w:szCs w:val="18"/>
              </w:rPr>
            </w:pPr>
            <w:r>
              <w:rPr>
                <w:rFonts w:ascii="宋体"/>
                <w:spacing w:val="-1"/>
                <w:sz w:val="18"/>
              </w:rPr>
              <w:t>8,259.</w:t>
            </w: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7"/>
              <w:jc w:val="right"/>
              <w:rPr>
                <w:rFonts w:ascii="宋体" w:hAnsi="宋体" w:cs="宋体" w:eastAsia="宋体" w:hint="default"/>
                <w:sz w:val="18"/>
                <w:szCs w:val="18"/>
              </w:rPr>
            </w:pPr>
            <w:r>
              <w:rPr>
                <w:rFonts w:ascii="宋体"/>
                <w:spacing w:val="-1"/>
                <w:sz w:val="18"/>
              </w:rPr>
              <w:t>,593.5</w:t>
            </w:r>
          </w:p>
        </w:tc>
        <w:tc>
          <w:tcPr>
            <w:tcW w:w="662" w:type="dxa"/>
            <w:vMerge/>
            <w:tcBorders>
              <w:left w:val="single" w:sz="4" w:space="0" w:color="000000"/>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
              <w:jc w:val="right"/>
              <w:rPr>
                <w:rFonts w:ascii="宋体" w:hAnsi="宋体" w:cs="宋体" w:eastAsia="宋体" w:hint="default"/>
                <w:sz w:val="18"/>
                <w:szCs w:val="18"/>
              </w:rPr>
            </w:pPr>
            <w:r>
              <w:rPr>
                <w:rFonts w:ascii="宋体"/>
                <w:spacing w:val="-1"/>
                <w:sz w:val="18"/>
              </w:rPr>
              <w:t>40,435</w:t>
            </w:r>
          </w:p>
        </w:tc>
        <w:tc>
          <w:tcPr>
            <w:tcW w:w="653"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7"/>
              <w:jc w:val="right"/>
              <w:rPr>
                <w:rFonts w:ascii="宋体" w:hAnsi="宋体" w:cs="宋体" w:eastAsia="宋体" w:hint="default"/>
                <w:sz w:val="18"/>
                <w:szCs w:val="18"/>
              </w:rPr>
            </w:pPr>
            <w:r>
              <w:rPr>
                <w:rFonts w:ascii="宋体"/>
                <w:spacing w:val="-1"/>
                <w:sz w:val="18"/>
              </w:rPr>
              <w:t>,948.1</w:t>
            </w:r>
          </w:p>
        </w:tc>
      </w:tr>
      <w:tr>
        <w:trPr>
          <w:trHeight w:val="356" w:hRule="exact"/>
        </w:trPr>
        <w:tc>
          <w:tcPr>
            <w:tcW w:w="1435"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1.00</w:t>
            </w: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25</w:t>
            </w: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w w:val="101"/>
                <w:sz w:val="18"/>
              </w:rPr>
              <w:t>0</w:t>
            </w:r>
            <w:r>
              <w:rPr>
                <w:rFonts w:ascii="宋体"/>
                <w:sz w:val="18"/>
              </w:rPr>
            </w:r>
          </w:p>
        </w:tc>
        <w:tc>
          <w:tcPr>
            <w:tcW w:w="662" w:type="dxa"/>
            <w:vMerge/>
            <w:tcBorders>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.56</w:t>
            </w:r>
          </w:p>
        </w:tc>
        <w:tc>
          <w:tcPr>
            <w:tcW w:w="653"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w w:val="101"/>
                <w:sz w:val="18"/>
              </w:rPr>
              <w:t>9</w:t>
            </w:r>
            <w:r>
              <w:rPr>
                <w:rFonts w:ascii="宋体"/>
                <w:sz w:val="18"/>
              </w:rPr>
            </w:r>
          </w:p>
        </w:tc>
      </w:tr>
      <w:tr>
        <w:trPr>
          <w:trHeight w:val="357" w:hRule="exact"/>
        </w:trPr>
        <w:tc>
          <w:tcPr>
            <w:tcW w:w="14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0"/>
                <w:sz w:val="18"/>
                <w:szCs w:val="18"/>
              </w:rPr>
              <w:t>三、本期增减变动</w:t>
            </w:r>
          </w:p>
        </w:tc>
        <w:tc>
          <w:tcPr>
            <w:tcW w:w="562" w:type="dxa"/>
            <w:vMerge w:val="restart"/>
            <w:tcBorders>
              <w:top w:val="single" w:sz="4" w:space="0" w:color="000000"/>
              <w:left w:val="single" w:sz="4" w:space="0" w:color="000000"/>
              <w:right w:val="single" w:sz="4" w:space="0" w:color="000000"/>
            </w:tcBorders>
          </w:tcPr>
          <w:p>
            <w:pPr>
              <w:pStyle w:val="TableParagraph"/>
              <w:spacing w:line="1017" w:lineRule="exact"/>
              <w:ind w:left="4" w:right="-55"/>
              <w:jc w:val="left"/>
              <w:rPr>
                <w:rFonts w:ascii="宋体" w:hAnsi="宋体" w:cs="宋体" w:eastAsia="宋体" w:hint="default"/>
                <w:sz w:val="20"/>
                <w:szCs w:val="20"/>
              </w:rPr>
            </w:pPr>
            <w:r>
              <w:rPr>
                <w:rFonts w:ascii="宋体" w:hAnsi="宋体" w:cs="宋体" w:eastAsia="宋体" w:hint="default"/>
                <w:position w:val="-19"/>
                <w:sz w:val="20"/>
                <w:szCs w:val="20"/>
              </w:rPr>
              <w:pict>
                <v:group style="width:27.6pt;height:50.9pt;mso-position-horizontal-relative:char;mso-position-vertical-relative:line" coordorigin="0,0" coordsize="552,1018">
                  <v:group style="position:absolute;left:0;top:0;width:552;height:1018" coordorigin="0,0" coordsize="552,1018">
                    <v:shape style="position:absolute;left:0;top:0;width:552;height:1018" coordorigin="0,0" coordsize="552,1018" path="m0,1018l552,1018,552,0,0,0,0,1018xe" filled="true" fillcolor="#ffffff" stroked="false">
                      <v:path arrowok="t"/>
                      <v:fill type="solid"/>
                    </v:shape>
                  </v:group>
                  <v:group style="position:absolute;left:19;top:312;width:509;height:394" coordorigin="19,312" coordsize="509,394">
                    <v:shape style="position:absolute;left:19;top:312;width:509;height:394" coordorigin="19,312" coordsize="509,394" path="m19,706l528,706,528,312,19,312,19,706xe" filled="true" fillcolor="#ffffff" stroked="false">
                      <v:path arrowok="t"/>
                      <v:fill type="solid"/>
                    </v:shape>
                  </v:group>
                </v:group>
              </w:pict>
            </w:r>
            <w:r>
              <w:rPr>
                <w:rFonts w:ascii="宋体" w:hAnsi="宋体" w:cs="宋体" w:eastAsia="宋体" w:hint="default"/>
                <w:position w:val="-19"/>
                <w:sz w:val="20"/>
                <w:szCs w:val="20"/>
              </w:rPr>
            </w: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28"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16,766</w:t>
            </w:r>
          </w:p>
        </w:tc>
        <w:tc>
          <w:tcPr>
            <w:tcW w:w="653"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16,766</w:t>
            </w:r>
          </w:p>
        </w:tc>
      </w:tr>
      <w:tr>
        <w:trPr>
          <w:trHeight w:val="312" w:hRule="exact"/>
        </w:trPr>
        <w:tc>
          <w:tcPr>
            <w:tcW w:w="14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pacing w:val="-77"/>
                <w:w w:val="101"/>
                <w:sz w:val="18"/>
                <w:szCs w:val="18"/>
              </w:rPr>
              <w:t>额</w:t>
            </w:r>
            <w:r>
              <w:rPr>
                <w:rFonts w:ascii="宋体" w:hAnsi="宋体" w:cs="宋体" w:eastAsia="宋体" w:hint="default"/>
                <w:spacing w:val="-5"/>
                <w:w w:val="101"/>
                <w:sz w:val="18"/>
                <w:szCs w:val="18"/>
              </w:rPr>
              <w:t>（</w:t>
            </w:r>
            <w:r>
              <w:rPr>
                <w:rFonts w:ascii="宋体" w:hAnsi="宋体" w:cs="宋体" w:eastAsia="宋体" w:hint="default"/>
                <w:w w:val="101"/>
                <w:sz w:val="18"/>
                <w:szCs w:val="18"/>
              </w:rPr>
              <w:t>减</w:t>
            </w:r>
            <w:r>
              <w:rPr>
                <w:rFonts w:ascii="宋体" w:hAnsi="宋体" w:cs="宋体" w:eastAsia="宋体" w:hint="default"/>
                <w:spacing w:val="-5"/>
                <w:w w:val="101"/>
                <w:sz w:val="18"/>
                <w:szCs w:val="18"/>
              </w:rPr>
              <w:t>少</w:t>
            </w:r>
            <w:r>
              <w:rPr>
                <w:rFonts w:ascii="宋体" w:hAnsi="宋体" w:cs="宋体" w:eastAsia="宋体" w:hint="default"/>
                <w:spacing w:val="-77"/>
                <w:w w:val="101"/>
                <w:sz w:val="18"/>
                <w:szCs w:val="18"/>
              </w:rPr>
              <w:t>以</w:t>
            </w:r>
            <w:r>
              <w:rPr>
                <w:rFonts w:ascii="宋体" w:hAnsi="宋体" w:cs="宋体" w:eastAsia="宋体" w:hint="default"/>
                <w:w w:val="101"/>
                <w:sz w:val="18"/>
                <w:szCs w:val="18"/>
              </w:rPr>
              <w:t>“－</w:t>
            </w:r>
            <w:r>
              <w:rPr>
                <w:rFonts w:ascii="宋体" w:hAnsi="宋体" w:cs="宋体" w:eastAsia="宋体" w:hint="default"/>
                <w:sz w:val="18"/>
                <w:szCs w:val="18"/>
              </w:rPr>
            </w:r>
          </w:p>
        </w:tc>
        <w:tc>
          <w:tcPr>
            <w:tcW w:w="562"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28"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
              <w:jc w:val="right"/>
              <w:rPr>
                <w:rFonts w:ascii="宋体" w:hAnsi="宋体" w:cs="宋体" w:eastAsia="宋体" w:hint="default"/>
                <w:sz w:val="18"/>
                <w:szCs w:val="18"/>
              </w:rPr>
            </w:pPr>
            <w:r>
              <w:rPr>
                <w:rFonts w:ascii="宋体"/>
                <w:spacing w:val="-1"/>
                <w:sz w:val="18"/>
              </w:rPr>
              <w:t>,914.5</w:t>
            </w:r>
          </w:p>
        </w:tc>
        <w:tc>
          <w:tcPr>
            <w:tcW w:w="653"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7"/>
              <w:jc w:val="right"/>
              <w:rPr>
                <w:rFonts w:ascii="宋体" w:hAnsi="宋体" w:cs="宋体" w:eastAsia="宋体" w:hint="default"/>
                <w:sz w:val="18"/>
                <w:szCs w:val="18"/>
              </w:rPr>
            </w:pPr>
            <w:r>
              <w:rPr>
                <w:rFonts w:ascii="宋体"/>
                <w:spacing w:val="-1"/>
                <w:sz w:val="18"/>
              </w:rPr>
              <w:t>,914.5</w:t>
            </w:r>
          </w:p>
        </w:tc>
      </w:tr>
      <w:tr>
        <w:trPr>
          <w:trHeight w:val="358" w:hRule="exact"/>
        </w:trPr>
        <w:tc>
          <w:tcPr>
            <w:tcW w:w="14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562"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w w:val="101"/>
                <w:sz w:val="18"/>
              </w:rPr>
              <w:t>8</w:t>
            </w:r>
            <w:r>
              <w:rPr>
                <w:rFonts w:ascii="宋体"/>
                <w:sz w:val="18"/>
              </w:rPr>
            </w:r>
          </w:p>
        </w:tc>
        <w:tc>
          <w:tcPr>
            <w:tcW w:w="653"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22"/>
              <w:jc w:val="right"/>
              <w:rPr>
                <w:rFonts w:ascii="宋体" w:hAnsi="宋体" w:cs="宋体" w:eastAsia="宋体" w:hint="default"/>
                <w:sz w:val="18"/>
                <w:szCs w:val="18"/>
              </w:rPr>
            </w:pPr>
            <w:r>
              <w:rPr>
                <w:rFonts w:ascii="宋体"/>
                <w:w w:val="101"/>
                <w:sz w:val="18"/>
              </w:rPr>
              <w:t>8</w:t>
            </w:r>
            <w:r>
              <w:rPr>
                <w:rFonts w:ascii="宋体"/>
                <w:sz w:val="18"/>
              </w:rPr>
            </w:r>
          </w:p>
        </w:tc>
      </w:tr>
      <w:tr>
        <w:trPr>
          <w:trHeight w:val="1022"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16,766</w:t>
            </w:r>
          </w:p>
          <w:p>
            <w:pPr>
              <w:pStyle w:val="TableParagraph"/>
              <w:spacing w:line="240" w:lineRule="auto" w:before="71"/>
              <w:ind w:right="12"/>
              <w:jc w:val="right"/>
              <w:rPr>
                <w:rFonts w:ascii="宋体" w:hAnsi="宋体" w:cs="宋体" w:eastAsia="宋体" w:hint="default"/>
                <w:sz w:val="18"/>
                <w:szCs w:val="18"/>
              </w:rPr>
            </w:pPr>
            <w:r>
              <w:rPr>
                <w:rFonts w:ascii="宋体"/>
                <w:spacing w:val="-1"/>
                <w:sz w:val="18"/>
              </w:rPr>
              <w:t>,914.5</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8</w:t>
            </w:r>
            <w:r>
              <w:rPr>
                <w:rFonts w:ascii="宋体"/>
                <w:sz w:val="18"/>
              </w:rPr>
            </w: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16,766</w:t>
            </w:r>
          </w:p>
          <w:p>
            <w:pPr>
              <w:pStyle w:val="TableParagraph"/>
              <w:spacing w:line="240" w:lineRule="auto" w:before="71"/>
              <w:ind w:right="17"/>
              <w:jc w:val="right"/>
              <w:rPr>
                <w:rFonts w:ascii="宋体" w:hAnsi="宋体" w:cs="宋体" w:eastAsia="宋体" w:hint="default"/>
                <w:sz w:val="18"/>
                <w:szCs w:val="18"/>
              </w:rPr>
            </w:pPr>
            <w:r>
              <w:rPr>
                <w:rFonts w:ascii="宋体"/>
                <w:spacing w:val="-1"/>
                <w:sz w:val="18"/>
              </w:rPr>
              <w:t>,914.5</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8</w:t>
            </w:r>
            <w:r>
              <w:rPr>
                <w:rFonts w:ascii="宋体"/>
                <w:sz w:val="18"/>
              </w:rPr>
            </w: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2"/>
                <w:sz w:val="18"/>
                <w:szCs w:val="18"/>
              </w:rPr>
              <w:t>1．股东投入的普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2"/>
                <w:sz w:val="18"/>
                <w:szCs w:val="18"/>
              </w:rPr>
              <w:t>2．其他权益工具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4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3．股份支付计入</w:t>
            </w:r>
          </w:p>
        </w:tc>
        <w:tc>
          <w:tcPr>
            <w:tcW w:w="562"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28"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r>
      <w:tr>
        <w:trPr>
          <w:trHeight w:val="312" w:hRule="exact"/>
        </w:trPr>
        <w:tc>
          <w:tcPr>
            <w:tcW w:w="14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所有者权益的金</w:t>
            </w:r>
          </w:p>
        </w:tc>
        <w:tc>
          <w:tcPr>
            <w:tcW w:w="562"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28"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r>
      <w:tr>
        <w:trPr>
          <w:trHeight w:val="354" w:hRule="exact"/>
        </w:trPr>
        <w:tc>
          <w:tcPr>
            <w:tcW w:w="14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562"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2．提取一般风险</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435"/>
        <w:gridCol w:w="562"/>
        <w:gridCol w:w="533"/>
        <w:gridCol w:w="533"/>
        <w:gridCol w:w="528"/>
        <w:gridCol w:w="667"/>
        <w:gridCol w:w="662"/>
        <w:gridCol w:w="667"/>
        <w:gridCol w:w="662"/>
        <w:gridCol w:w="667"/>
        <w:gridCol w:w="662"/>
        <w:gridCol w:w="677"/>
        <w:gridCol w:w="653"/>
        <w:gridCol w:w="662"/>
      </w:tblGrid>
      <w:tr>
        <w:trPr>
          <w:trHeight w:val="360"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jc w:val="left"/>
              <w:rPr>
                <w:rFonts w:ascii="宋体" w:hAnsi="宋体" w:cs="宋体" w:eastAsia="宋体" w:hint="default"/>
                <w:sz w:val="18"/>
                <w:szCs w:val="18"/>
              </w:rPr>
            </w:pPr>
            <w:r>
              <w:rPr>
                <w:rFonts w:ascii="宋体" w:hAnsi="宋体" w:cs="宋体" w:eastAsia="宋体" w:hint="default"/>
                <w:spacing w:val="-2"/>
                <w:sz w:val="18"/>
                <w:szCs w:val="18"/>
              </w:rPr>
              <w:t>3．对所有者（或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2"/>
                <w:sz w:val="18"/>
                <w:szCs w:val="18"/>
              </w:rPr>
              <w:t>1．资本公积转增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jc w:val="left"/>
              <w:rPr>
                <w:rFonts w:ascii="宋体" w:hAnsi="宋体" w:cs="宋体" w:eastAsia="宋体" w:hint="default"/>
                <w:sz w:val="18"/>
                <w:szCs w:val="18"/>
              </w:rPr>
            </w:pPr>
            <w:r>
              <w:rPr>
                <w:rFonts w:ascii="宋体" w:hAnsi="宋体" w:cs="宋体" w:eastAsia="宋体" w:hint="default"/>
                <w:spacing w:val="-2"/>
                <w:sz w:val="18"/>
                <w:szCs w:val="18"/>
              </w:rPr>
              <w:t>2．盈余公积转增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jc w:val="left"/>
              <w:rPr>
                <w:rFonts w:ascii="宋体" w:hAnsi="宋体" w:cs="宋体" w:eastAsia="宋体" w:hint="default"/>
                <w:sz w:val="18"/>
                <w:szCs w:val="18"/>
              </w:rPr>
            </w:pPr>
            <w:r>
              <w:rPr>
                <w:rFonts w:ascii="宋体" w:hAnsi="宋体" w:cs="宋体" w:eastAsia="宋体" w:hint="default"/>
                <w:spacing w:val="-2"/>
                <w:sz w:val="18"/>
                <w:szCs w:val="18"/>
              </w:rPr>
              <w:t>3．盈余公积弥补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6" w:right="0"/>
              <w:jc w:val="left"/>
              <w:rPr>
                <w:rFonts w:ascii="宋体" w:hAnsi="宋体" w:cs="宋体" w:eastAsia="宋体" w:hint="default"/>
                <w:sz w:val="18"/>
                <w:szCs w:val="18"/>
              </w:rPr>
            </w:pPr>
            <w:r>
              <w:rPr>
                <w:rFonts w:ascii="宋体"/>
                <w:sz w:val="18"/>
              </w:rPr>
              <w:t>357,9</w:t>
            </w:r>
          </w:p>
          <w:p>
            <w:pPr>
              <w:pStyle w:val="TableParagraph"/>
              <w:spacing w:line="240" w:lineRule="auto" w:before="71"/>
              <w:ind w:left="76" w:right="0"/>
              <w:jc w:val="left"/>
              <w:rPr>
                <w:rFonts w:ascii="宋体" w:hAnsi="宋体" w:cs="宋体" w:eastAsia="宋体" w:hint="default"/>
                <w:sz w:val="18"/>
                <w:szCs w:val="18"/>
              </w:rPr>
            </w:pPr>
            <w:r>
              <w:rPr>
                <w:rFonts w:ascii="宋体"/>
                <w:sz w:val="18"/>
              </w:rPr>
              <w:t>73,53</w:t>
            </w:r>
          </w:p>
          <w:p>
            <w:pPr>
              <w:pStyle w:val="TableParagraph"/>
              <w:spacing w:line="240" w:lineRule="auto" w:before="81"/>
              <w:ind w:left="168" w:right="0"/>
              <w:jc w:val="left"/>
              <w:rPr>
                <w:rFonts w:ascii="宋体" w:hAnsi="宋体" w:cs="宋体" w:eastAsia="宋体" w:hint="default"/>
                <w:sz w:val="18"/>
                <w:szCs w:val="18"/>
              </w:rPr>
            </w:pPr>
            <w:r>
              <w:rPr>
                <w:rFonts w:ascii="宋体"/>
                <w:sz w:val="18"/>
              </w:rPr>
              <w:t>1.00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642,64</w:t>
            </w:r>
          </w:p>
          <w:p>
            <w:pPr>
              <w:pStyle w:val="TableParagraph"/>
              <w:spacing w:line="240" w:lineRule="auto" w:before="71"/>
              <w:ind w:right="17"/>
              <w:jc w:val="right"/>
              <w:rPr>
                <w:rFonts w:ascii="宋体" w:hAnsi="宋体" w:cs="宋体" w:eastAsia="宋体" w:hint="default"/>
                <w:sz w:val="18"/>
                <w:szCs w:val="18"/>
              </w:rPr>
            </w:pPr>
            <w:r>
              <w:rPr>
                <w:rFonts w:ascii="宋体"/>
                <w:spacing w:val="-1"/>
                <w:sz w:val="18"/>
              </w:rPr>
              <w:t>8,259.</w:t>
            </w:r>
          </w:p>
          <w:p>
            <w:pPr>
              <w:pStyle w:val="TableParagraph"/>
              <w:spacing w:line="240" w:lineRule="auto" w:before="81"/>
              <w:ind w:right="17"/>
              <w:jc w:val="right"/>
              <w:rPr>
                <w:rFonts w:ascii="宋体" w:hAnsi="宋体" w:cs="宋体" w:eastAsia="宋体" w:hint="default"/>
                <w:sz w:val="18"/>
                <w:szCs w:val="18"/>
              </w:rPr>
            </w:pPr>
            <w:r>
              <w:rPr>
                <w:rFonts w:ascii="宋体"/>
                <w:sz w:val="18"/>
              </w:rPr>
              <w:t>25</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65,738</w:t>
            </w:r>
          </w:p>
          <w:p>
            <w:pPr>
              <w:pStyle w:val="TableParagraph"/>
              <w:spacing w:line="240" w:lineRule="auto" w:before="71"/>
              <w:ind w:right="17"/>
              <w:jc w:val="right"/>
              <w:rPr>
                <w:rFonts w:ascii="宋体" w:hAnsi="宋体" w:cs="宋体" w:eastAsia="宋体" w:hint="default"/>
                <w:sz w:val="18"/>
                <w:szCs w:val="18"/>
              </w:rPr>
            </w:pPr>
            <w:r>
              <w:rPr>
                <w:rFonts w:ascii="宋体"/>
                <w:spacing w:val="-1"/>
                <w:sz w:val="18"/>
              </w:rPr>
              <w:t>,593.5</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0</w:t>
            </w:r>
            <w:r>
              <w:rPr>
                <w:rFonts w:ascii="宋体"/>
                <w:sz w:val="18"/>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0" w:right="0"/>
              <w:jc w:val="left"/>
              <w:rPr>
                <w:rFonts w:ascii="宋体" w:hAnsi="宋体" w:cs="宋体" w:eastAsia="宋体" w:hint="default"/>
                <w:sz w:val="18"/>
                <w:szCs w:val="18"/>
              </w:rPr>
            </w:pPr>
            <w:r>
              <w:rPr>
                <w:rFonts w:ascii="宋体"/>
                <w:sz w:val="18"/>
              </w:rPr>
              <w:t>-960,2</w:t>
            </w:r>
          </w:p>
          <w:p>
            <w:pPr>
              <w:pStyle w:val="TableParagraph"/>
              <w:spacing w:line="240" w:lineRule="auto" w:before="71"/>
              <w:ind w:left="110" w:right="0"/>
              <w:jc w:val="left"/>
              <w:rPr>
                <w:rFonts w:ascii="宋体" w:hAnsi="宋体" w:cs="宋体" w:eastAsia="宋体" w:hint="default"/>
                <w:sz w:val="18"/>
                <w:szCs w:val="18"/>
              </w:rPr>
            </w:pPr>
            <w:r>
              <w:rPr>
                <w:rFonts w:ascii="宋体"/>
                <w:sz w:val="18"/>
              </w:rPr>
              <w:t>73,520</w:t>
            </w:r>
          </w:p>
          <w:p>
            <w:pPr>
              <w:pStyle w:val="TableParagraph"/>
              <w:spacing w:line="240" w:lineRule="auto" w:before="81"/>
              <w:ind w:left="379" w:right="0"/>
              <w:jc w:val="left"/>
              <w:rPr>
                <w:rFonts w:ascii="宋体" w:hAnsi="宋体" w:cs="宋体" w:eastAsia="宋体" w:hint="default"/>
                <w:sz w:val="18"/>
                <w:szCs w:val="18"/>
              </w:rPr>
            </w:pPr>
            <w:r>
              <w:rPr>
                <w:rFonts w:ascii="宋体"/>
                <w:sz w:val="18"/>
              </w:rPr>
              <w:t>.98</w:t>
            </w: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106,08</w:t>
            </w:r>
          </w:p>
          <w:p>
            <w:pPr>
              <w:pStyle w:val="TableParagraph"/>
              <w:spacing w:line="240" w:lineRule="auto" w:before="71"/>
              <w:ind w:right="17"/>
              <w:jc w:val="right"/>
              <w:rPr>
                <w:rFonts w:ascii="宋体" w:hAnsi="宋体" w:cs="宋体" w:eastAsia="宋体" w:hint="default"/>
                <w:sz w:val="18"/>
                <w:szCs w:val="18"/>
              </w:rPr>
            </w:pPr>
            <w:r>
              <w:rPr>
                <w:rFonts w:ascii="宋体"/>
                <w:spacing w:val="-1"/>
                <w:sz w:val="18"/>
              </w:rPr>
              <w:t>6,862.</w:t>
            </w:r>
          </w:p>
          <w:p>
            <w:pPr>
              <w:pStyle w:val="TableParagraph"/>
              <w:spacing w:line="240" w:lineRule="auto" w:before="81"/>
              <w:ind w:right="17"/>
              <w:jc w:val="right"/>
              <w:rPr>
                <w:rFonts w:ascii="宋体" w:hAnsi="宋体" w:cs="宋体" w:eastAsia="宋体" w:hint="default"/>
                <w:sz w:val="18"/>
                <w:szCs w:val="18"/>
              </w:rPr>
            </w:pPr>
            <w:r>
              <w:rPr>
                <w:rFonts w:ascii="宋体"/>
                <w:sz w:val="18"/>
              </w:rPr>
              <w:t>77</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8、母公司所有者权益变动表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7"/>
        <w:gridCol w:w="662"/>
        <w:gridCol w:w="667"/>
        <w:gridCol w:w="797"/>
        <w:gridCol w:w="797"/>
        <w:gridCol w:w="797"/>
        <w:gridCol w:w="797"/>
        <w:gridCol w:w="797"/>
        <w:gridCol w:w="677"/>
        <w:gridCol w:w="782"/>
      </w:tblGrid>
      <w:tr>
        <w:trPr>
          <w:trHeight w:val="396"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8"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307" w:right="26" w:hanging="274"/>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211" w:right="26" w:hanging="178"/>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115" w:right="22"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10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357,973</w:t>
            </w:r>
          </w:p>
          <w:p>
            <w:pPr>
              <w:pStyle w:val="TableParagraph"/>
              <w:spacing w:line="240" w:lineRule="auto" w:before="81"/>
              <w:ind w:left="28" w:right="0"/>
              <w:jc w:val="left"/>
              <w:rPr>
                <w:rFonts w:ascii="宋体" w:hAnsi="宋体" w:cs="宋体" w:eastAsia="宋体" w:hint="default"/>
                <w:sz w:val="18"/>
                <w:szCs w:val="18"/>
              </w:rPr>
            </w:pPr>
            <w:r>
              <w:rPr>
                <w:rFonts w:ascii="宋体"/>
                <w:sz w:val="18"/>
              </w:rPr>
              <w:t>,531.00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sz w:val="18"/>
              </w:rPr>
              <w:t>705,818,</w:t>
            </w:r>
          </w:p>
          <w:p>
            <w:pPr>
              <w:pStyle w:val="TableParagraph"/>
              <w:spacing w:line="240" w:lineRule="auto" w:before="81"/>
              <w:ind w:left="206" w:right="0"/>
              <w:jc w:val="center"/>
              <w:rPr>
                <w:rFonts w:ascii="宋体" w:hAnsi="宋体" w:cs="宋体" w:eastAsia="宋体" w:hint="default"/>
                <w:sz w:val="18"/>
                <w:szCs w:val="18"/>
              </w:rPr>
            </w:pPr>
            <w:r>
              <w:rPr>
                <w:rFonts w:ascii="宋体"/>
                <w:sz w:val="18"/>
              </w:rPr>
              <w:t>793.76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65,738,5</w:t>
            </w:r>
          </w:p>
          <w:p>
            <w:pPr>
              <w:pStyle w:val="TableParagraph"/>
              <w:spacing w:line="240" w:lineRule="auto" w:before="81"/>
              <w:ind w:left="311" w:right="0"/>
              <w:jc w:val="left"/>
              <w:rPr>
                <w:rFonts w:ascii="宋体" w:hAnsi="宋体" w:cs="宋体" w:eastAsia="宋体" w:hint="default"/>
                <w:sz w:val="18"/>
                <w:szCs w:val="18"/>
              </w:rPr>
            </w:pPr>
            <w:r>
              <w:rPr>
                <w:rFonts w:ascii="宋体"/>
                <w:sz w:val="18"/>
              </w:rPr>
              <w:t>93.50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-818,9</w:t>
            </w:r>
          </w:p>
          <w:p>
            <w:pPr>
              <w:pStyle w:val="TableParagraph"/>
              <w:spacing w:line="240" w:lineRule="auto" w:before="71"/>
              <w:ind w:left="105" w:right="0"/>
              <w:jc w:val="left"/>
              <w:rPr>
                <w:rFonts w:ascii="宋体" w:hAnsi="宋体" w:cs="宋体" w:eastAsia="宋体" w:hint="default"/>
                <w:sz w:val="18"/>
                <w:szCs w:val="18"/>
              </w:rPr>
            </w:pPr>
            <w:r>
              <w:rPr>
                <w:rFonts w:ascii="宋体"/>
                <w:sz w:val="18"/>
              </w:rPr>
              <w:t>24,874</w:t>
            </w:r>
          </w:p>
          <w:p>
            <w:pPr>
              <w:pStyle w:val="TableParagraph"/>
              <w:spacing w:line="240" w:lineRule="auto" w:before="81"/>
              <w:ind w:left="374" w:right="0"/>
              <w:jc w:val="left"/>
              <w:rPr>
                <w:rFonts w:ascii="宋体" w:hAnsi="宋体" w:cs="宋体" w:eastAsia="宋体" w:hint="default"/>
                <w:sz w:val="18"/>
                <w:szCs w:val="18"/>
              </w:rPr>
            </w:pPr>
            <w:r>
              <w:rPr>
                <w:rFonts w:ascii="宋体"/>
                <w:sz w:val="18"/>
              </w:rPr>
              <w:t>.67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sz w:val="18"/>
              </w:rPr>
              <w:t>310,606,</w:t>
            </w:r>
          </w:p>
          <w:p>
            <w:pPr>
              <w:pStyle w:val="TableParagraph"/>
              <w:spacing w:line="240" w:lineRule="auto" w:before="81"/>
              <w:ind w:left="191" w:right="0"/>
              <w:jc w:val="center"/>
              <w:rPr>
                <w:rFonts w:ascii="宋体" w:hAnsi="宋体" w:cs="宋体" w:eastAsia="宋体" w:hint="default"/>
                <w:sz w:val="18"/>
                <w:szCs w:val="18"/>
              </w:rPr>
            </w:pPr>
            <w:r>
              <w:rPr>
                <w:rFonts w:ascii="宋体"/>
                <w:sz w:val="18"/>
              </w:rPr>
              <w:t>043.59</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357,973</w:t>
            </w:r>
          </w:p>
          <w:p>
            <w:pPr>
              <w:pStyle w:val="TableParagraph"/>
              <w:spacing w:line="240" w:lineRule="auto" w:before="76"/>
              <w:ind w:left="28" w:right="0"/>
              <w:jc w:val="left"/>
              <w:rPr>
                <w:rFonts w:ascii="宋体" w:hAnsi="宋体" w:cs="宋体" w:eastAsia="宋体" w:hint="default"/>
                <w:sz w:val="18"/>
                <w:szCs w:val="18"/>
              </w:rPr>
            </w:pPr>
            <w:r>
              <w:rPr>
                <w:rFonts w:ascii="宋体"/>
                <w:sz w:val="18"/>
              </w:rPr>
              <w:t>,531.00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center"/>
              <w:rPr>
                <w:rFonts w:ascii="宋体" w:hAnsi="宋体" w:cs="宋体" w:eastAsia="宋体" w:hint="default"/>
                <w:sz w:val="18"/>
                <w:szCs w:val="18"/>
              </w:rPr>
            </w:pPr>
            <w:r>
              <w:rPr>
                <w:rFonts w:ascii="宋体"/>
                <w:sz w:val="18"/>
              </w:rPr>
              <w:t>705,818,</w:t>
            </w:r>
          </w:p>
          <w:p>
            <w:pPr>
              <w:pStyle w:val="TableParagraph"/>
              <w:spacing w:line="240" w:lineRule="auto" w:before="76"/>
              <w:ind w:left="206" w:right="0"/>
              <w:jc w:val="center"/>
              <w:rPr>
                <w:rFonts w:ascii="宋体" w:hAnsi="宋体" w:cs="宋体" w:eastAsia="宋体" w:hint="default"/>
                <w:sz w:val="18"/>
                <w:szCs w:val="18"/>
              </w:rPr>
            </w:pPr>
            <w:r>
              <w:rPr>
                <w:rFonts w:ascii="宋体"/>
                <w:sz w:val="18"/>
              </w:rPr>
              <w:t>793.76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65,738,5</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93.50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sz w:val="18"/>
              </w:rPr>
              <w:t>-818,9</w:t>
            </w:r>
          </w:p>
          <w:p>
            <w:pPr>
              <w:pStyle w:val="TableParagraph"/>
              <w:spacing w:line="240" w:lineRule="auto" w:before="71"/>
              <w:ind w:left="105" w:right="0"/>
              <w:jc w:val="left"/>
              <w:rPr>
                <w:rFonts w:ascii="宋体" w:hAnsi="宋体" w:cs="宋体" w:eastAsia="宋体" w:hint="default"/>
                <w:sz w:val="18"/>
                <w:szCs w:val="18"/>
              </w:rPr>
            </w:pPr>
            <w:r>
              <w:rPr>
                <w:rFonts w:ascii="宋体"/>
                <w:sz w:val="18"/>
              </w:rPr>
              <w:t>24,874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sz w:val="18"/>
              </w:rPr>
              <w:t>310,606,</w:t>
            </w:r>
          </w:p>
          <w:p>
            <w:pPr>
              <w:pStyle w:val="TableParagraph"/>
              <w:spacing w:line="240" w:lineRule="auto" w:before="76"/>
              <w:ind w:left="191" w:right="0"/>
              <w:jc w:val="center"/>
              <w:rPr>
                <w:rFonts w:ascii="宋体" w:hAnsi="宋体" w:cs="宋体" w:eastAsia="宋体" w:hint="default"/>
                <w:sz w:val="18"/>
                <w:szCs w:val="18"/>
              </w:rPr>
            </w:pPr>
            <w:r>
              <w:rPr>
                <w:rFonts w:ascii="宋体"/>
                <w:sz w:val="18"/>
              </w:rPr>
              <w:t>043.59</w:t>
            </w:r>
          </w:p>
        </w:tc>
      </w:tr>
    </w:tbl>
    <w:p>
      <w:pPr>
        <w:spacing w:after="0" w:line="240" w:lineRule="auto"/>
        <w:jc w:val="center"/>
        <w:rPr>
          <w:rFonts w:ascii="宋体" w:hAnsi="宋体" w:cs="宋体" w:eastAsia="宋体" w:hint="default"/>
          <w:sz w:val="18"/>
          <w:szCs w:val="18"/>
        </w:rPr>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r>
        <w:rPr/>
        <w:pict>
          <v:shape style="position:absolute;margin-left:122.879997pt;margin-top:90.559998pt;width:40.1pt;height:50.9pt;mso-position-horizontal-relative:page;mso-position-vertical-relative:page;z-index:-752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7"/>
        <w:gridCol w:w="662"/>
        <w:gridCol w:w="667"/>
        <w:gridCol w:w="797"/>
        <w:gridCol w:w="797"/>
        <w:gridCol w:w="797"/>
        <w:gridCol w:w="797"/>
        <w:gridCol w:w="797"/>
        <w:gridCol w:w="677"/>
        <w:gridCol w:w="782"/>
      </w:tblGrid>
      <w:tr>
        <w:trPr>
          <w:trHeight w:val="36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.67</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0"/>
                <w:w w:val="101"/>
                <w:sz w:val="18"/>
                <w:szCs w:val="18"/>
              </w:rPr>
              <w:t>金额（减少以“－</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017"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33.85pt;height:50.9pt;mso-position-horizontal-relative:char;mso-position-vertical-relative:line" coordorigin="0,0" coordsize="677,1018">
                  <v:group style="position:absolute;left:0;top:0;width:677;height:1018" coordorigin="0,0" coordsize="677,1018">
                    <v:shape style="position:absolute;left:0;top:0;width:677;height:1018" coordorigin="0,0" coordsize="677,1018" path="m0,1018l677,1018,677,0,0,0,0,1018xe" filled="true" fillcolor="#ffffff" stroked="false">
                      <v:path arrowok="t"/>
                      <v:fill type="solid"/>
                    </v:shape>
                  </v:group>
                  <v:group style="position:absolute;left:19;top:312;width:639;height:394" coordorigin="19,312" coordsize="639,394">
                    <v:shape style="position:absolute;left:19;top:312;width:639;height:394" coordorigin="19,312" coordsize="639,394" path="m19,706l658,706,658,312,19,312,19,706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sz w:val="18"/>
              </w:rPr>
              <w:t>-4,089,2</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63.70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15,193</w:t>
            </w:r>
          </w:p>
          <w:p>
            <w:pPr>
              <w:pStyle w:val="TableParagraph"/>
              <w:spacing w:line="240" w:lineRule="auto" w:before="76"/>
              <w:ind w:right="17"/>
              <w:jc w:val="right"/>
              <w:rPr>
                <w:rFonts w:ascii="宋体" w:hAnsi="宋体" w:cs="宋体" w:eastAsia="宋体" w:hint="default"/>
                <w:sz w:val="18"/>
                <w:szCs w:val="18"/>
              </w:rPr>
            </w:pPr>
            <w:r>
              <w:rPr>
                <w:rFonts w:ascii="宋体"/>
                <w:spacing w:val="-1"/>
                <w:sz w:val="18"/>
              </w:rPr>
              <w:t>,423.2</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9</w:t>
            </w:r>
            <w:r>
              <w:rPr>
                <w:rFonts w:ascii="宋体"/>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sz w:val="18"/>
              </w:rPr>
              <w:t>11,104,1</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59.59</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15,193</w:t>
            </w:r>
          </w:p>
          <w:p>
            <w:pPr>
              <w:pStyle w:val="TableParagraph"/>
              <w:spacing w:line="240" w:lineRule="auto" w:before="76"/>
              <w:ind w:right="17"/>
              <w:jc w:val="right"/>
              <w:rPr>
                <w:rFonts w:ascii="宋体" w:hAnsi="宋体" w:cs="宋体" w:eastAsia="宋体" w:hint="default"/>
                <w:sz w:val="18"/>
                <w:szCs w:val="18"/>
              </w:rPr>
            </w:pPr>
            <w:r>
              <w:rPr>
                <w:rFonts w:ascii="宋体"/>
                <w:spacing w:val="-1"/>
                <w:sz w:val="18"/>
              </w:rPr>
              <w:t>,423.2</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9</w:t>
            </w:r>
            <w:r>
              <w:rPr>
                <w:rFonts w:ascii="宋体"/>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sz w:val="18"/>
              </w:rPr>
              <w:t>15,193,4</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23.29</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108,963.</w:t>
            </w:r>
          </w:p>
          <w:p>
            <w:pPr>
              <w:pStyle w:val="TableParagraph"/>
              <w:spacing w:line="240" w:lineRule="auto" w:before="76"/>
              <w:ind w:right="17"/>
              <w:jc w:val="right"/>
              <w:rPr>
                <w:rFonts w:ascii="宋体" w:hAnsi="宋体" w:cs="宋体" w:eastAsia="宋体" w:hint="default"/>
                <w:sz w:val="18"/>
                <w:szCs w:val="18"/>
              </w:rPr>
            </w:pPr>
            <w:r>
              <w:rPr>
                <w:rFonts w:ascii="宋体"/>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108,963.</w:t>
            </w:r>
          </w:p>
          <w:p>
            <w:pPr>
              <w:pStyle w:val="TableParagraph"/>
              <w:spacing w:line="240" w:lineRule="auto" w:before="76"/>
              <w:ind w:right="17"/>
              <w:jc w:val="right"/>
              <w:rPr>
                <w:rFonts w:ascii="宋体" w:hAnsi="宋体" w:cs="宋体" w:eastAsia="宋体" w:hint="default"/>
                <w:sz w:val="18"/>
                <w:szCs w:val="18"/>
              </w:rPr>
            </w:pPr>
            <w:r>
              <w:rPr>
                <w:rFonts w:ascii="宋体"/>
                <w:sz w:val="18"/>
              </w:rPr>
              <w:t>64</w:t>
            </w: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1．股东投入的普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2．其他权益工具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3．股份支付计入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108,963.</w:t>
            </w:r>
          </w:p>
          <w:p>
            <w:pPr>
              <w:pStyle w:val="TableParagraph"/>
              <w:spacing w:line="240" w:lineRule="auto" w:before="76"/>
              <w:ind w:right="17"/>
              <w:jc w:val="right"/>
              <w:rPr>
                <w:rFonts w:ascii="宋体" w:hAnsi="宋体" w:cs="宋体" w:eastAsia="宋体" w:hint="default"/>
                <w:sz w:val="18"/>
                <w:szCs w:val="18"/>
              </w:rPr>
            </w:pPr>
            <w:r>
              <w:rPr>
                <w:rFonts w:ascii="宋体"/>
                <w:sz w:val="18"/>
              </w:rPr>
              <w:t>64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108,963.</w:t>
            </w:r>
          </w:p>
          <w:p>
            <w:pPr>
              <w:pStyle w:val="TableParagraph"/>
              <w:spacing w:line="240" w:lineRule="auto" w:before="76"/>
              <w:ind w:right="17"/>
              <w:jc w:val="right"/>
              <w:rPr>
                <w:rFonts w:ascii="宋体" w:hAnsi="宋体" w:cs="宋体" w:eastAsia="宋体" w:hint="default"/>
                <w:sz w:val="18"/>
                <w:szCs w:val="18"/>
              </w:rPr>
            </w:pPr>
            <w:r>
              <w:rPr>
                <w:rFonts w:ascii="宋体"/>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2．对所有者（或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1．资本公积转增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2．盈余公积转增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3．盈余公积弥补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-4,198,2</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27.34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-4,198,2</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27.34</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 w:right="0"/>
              <w:jc w:val="left"/>
              <w:rPr>
                <w:rFonts w:ascii="宋体" w:hAnsi="宋体" w:cs="宋体" w:eastAsia="宋体" w:hint="default"/>
                <w:sz w:val="18"/>
                <w:szCs w:val="18"/>
              </w:rPr>
            </w:pPr>
            <w:r>
              <w:rPr>
                <w:rFonts w:ascii="宋体"/>
                <w:sz w:val="18"/>
              </w:rPr>
              <w:t>357,973</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3" w:right="0"/>
              <w:jc w:val="left"/>
              <w:rPr>
                <w:rFonts w:ascii="宋体" w:hAnsi="宋体" w:cs="宋体" w:eastAsia="宋体" w:hint="default"/>
                <w:sz w:val="18"/>
                <w:szCs w:val="18"/>
              </w:rPr>
            </w:pPr>
            <w:r>
              <w:rPr>
                <w:rFonts w:ascii="宋体"/>
                <w:sz w:val="18"/>
              </w:rPr>
              <w:t>701,729,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3" w:right="0"/>
              <w:jc w:val="left"/>
              <w:rPr>
                <w:rFonts w:ascii="宋体" w:hAnsi="宋体" w:cs="宋体" w:eastAsia="宋体" w:hint="default"/>
                <w:sz w:val="18"/>
                <w:szCs w:val="18"/>
              </w:rPr>
            </w:pPr>
            <w:r>
              <w:rPr>
                <w:rFonts w:ascii="宋体"/>
                <w:sz w:val="18"/>
              </w:rPr>
              <w:t>65,738,5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宋体" w:hAnsi="宋体" w:cs="宋体" w:eastAsia="宋体" w:hint="default"/>
                <w:sz w:val="18"/>
                <w:szCs w:val="18"/>
              </w:rPr>
            </w:pPr>
            <w:r>
              <w:rPr>
                <w:rFonts w:ascii="宋体"/>
                <w:spacing w:val="-1"/>
                <w:sz w:val="18"/>
              </w:rPr>
              <w:t>-803,7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 w:right="0"/>
              <w:jc w:val="left"/>
              <w:rPr>
                <w:rFonts w:ascii="宋体" w:hAnsi="宋体" w:cs="宋体" w:eastAsia="宋体" w:hint="default"/>
                <w:sz w:val="18"/>
                <w:szCs w:val="18"/>
              </w:rPr>
            </w:pPr>
            <w:r>
              <w:rPr>
                <w:rFonts w:ascii="宋体"/>
                <w:sz w:val="18"/>
              </w:rPr>
              <w:t>321,710,</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0"/>
        <w:rPr>
          <w:rFonts w:ascii="Times New Roman" w:hAnsi="Times New Roman" w:cs="Times New Roman" w:eastAsia="Times New Roman" w:hint="default"/>
          <w:sz w:val="20"/>
          <w:szCs w:val="20"/>
        </w:rPr>
      </w:pPr>
      <w:r>
        <w:rPr/>
        <w:pict>
          <v:shape style="position:absolute;margin-left:122.879997pt;margin-top:398.480011pt;width:40.1pt;height:50.65pt;mso-position-horizontal-relative:page;mso-position-vertical-relative:page;z-index:-752704" type="#_x0000_t202" filled="false" stroked="false">
            <v:textbox inset="0,0,0,0">
              <w:txbxContent>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7"/>
        <w:gridCol w:w="662"/>
        <w:gridCol w:w="667"/>
        <w:gridCol w:w="797"/>
        <w:gridCol w:w="797"/>
        <w:gridCol w:w="797"/>
        <w:gridCol w:w="797"/>
        <w:gridCol w:w="797"/>
        <w:gridCol w:w="677"/>
        <w:gridCol w:w="782"/>
      </w:tblGrid>
      <w:tr>
        <w:trPr>
          <w:trHeight w:val="67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 w:right="0"/>
              <w:jc w:val="left"/>
              <w:rPr>
                <w:rFonts w:ascii="宋体" w:hAnsi="宋体" w:cs="宋体" w:eastAsia="宋体" w:hint="default"/>
                <w:sz w:val="18"/>
                <w:szCs w:val="18"/>
              </w:rPr>
            </w:pPr>
            <w:r>
              <w:rPr>
                <w:rFonts w:ascii="宋体"/>
                <w:sz w:val="18"/>
              </w:rPr>
              <w:t>,531.00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25" w:right="0"/>
              <w:jc w:val="left"/>
              <w:rPr>
                <w:rFonts w:ascii="宋体" w:hAnsi="宋体" w:cs="宋体" w:eastAsia="宋体" w:hint="default"/>
                <w:sz w:val="18"/>
                <w:szCs w:val="18"/>
              </w:rPr>
            </w:pPr>
            <w:r>
              <w:rPr>
                <w:rFonts w:ascii="宋体"/>
                <w:sz w:val="18"/>
              </w:rPr>
              <w:t>530.06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11" w:right="0"/>
              <w:jc w:val="left"/>
              <w:rPr>
                <w:rFonts w:ascii="宋体" w:hAnsi="宋体" w:cs="宋体" w:eastAsia="宋体" w:hint="default"/>
                <w:sz w:val="18"/>
                <w:szCs w:val="18"/>
              </w:rPr>
            </w:pPr>
            <w:r>
              <w:rPr>
                <w:rFonts w:ascii="宋体"/>
                <w:sz w:val="18"/>
              </w:rPr>
              <w:t>93.50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sz w:val="18"/>
              </w:rPr>
              <w:t>31,451</w:t>
            </w:r>
          </w:p>
          <w:p>
            <w:pPr>
              <w:pStyle w:val="TableParagraph"/>
              <w:spacing w:line="240" w:lineRule="auto" w:before="81"/>
              <w:ind w:left="374" w:right="0"/>
              <w:jc w:val="left"/>
              <w:rPr>
                <w:rFonts w:ascii="宋体" w:hAnsi="宋体" w:cs="宋体" w:eastAsia="宋体" w:hint="default"/>
                <w:sz w:val="18"/>
                <w:szCs w:val="18"/>
              </w:rPr>
            </w:pPr>
            <w:r>
              <w:rPr>
                <w:rFonts w:ascii="宋体"/>
                <w:sz w:val="18"/>
              </w:rPr>
              <w:t>.38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1" w:right="0"/>
              <w:jc w:val="left"/>
              <w:rPr>
                <w:rFonts w:ascii="宋体" w:hAnsi="宋体" w:cs="宋体" w:eastAsia="宋体" w:hint="default"/>
                <w:sz w:val="18"/>
                <w:szCs w:val="18"/>
              </w:rPr>
            </w:pPr>
            <w:r>
              <w:rPr>
                <w:rFonts w:ascii="宋体"/>
                <w:sz w:val="18"/>
              </w:rPr>
              <w:t>203.18</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9"/>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7"/>
        <w:gridCol w:w="662"/>
        <w:gridCol w:w="667"/>
        <w:gridCol w:w="797"/>
        <w:gridCol w:w="797"/>
        <w:gridCol w:w="797"/>
        <w:gridCol w:w="797"/>
        <w:gridCol w:w="797"/>
        <w:gridCol w:w="677"/>
        <w:gridCol w:w="782"/>
      </w:tblGrid>
      <w:tr>
        <w:trPr>
          <w:trHeight w:val="396"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8"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307" w:right="26" w:hanging="274"/>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211" w:right="26" w:hanging="178"/>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115" w:right="22"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10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357,973</w:t>
            </w:r>
          </w:p>
          <w:p>
            <w:pPr>
              <w:pStyle w:val="TableParagraph"/>
              <w:spacing w:line="240" w:lineRule="auto" w:before="81"/>
              <w:ind w:left="28" w:right="0"/>
              <w:jc w:val="left"/>
              <w:rPr>
                <w:rFonts w:ascii="宋体" w:hAnsi="宋体" w:cs="宋体" w:eastAsia="宋体" w:hint="default"/>
                <w:sz w:val="18"/>
                <w:szCs w:val="18"/>
              </w:rPr>
            </w:pPr>
            <w:r>
              <w:rPr>
                <w:rFonts w:ascii="宋体"/>
                <w:sz w:val="18"/>
              </w:rPr>
              <w:t>,531.00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sz w:val="18"/>
              </w:rPr>
              <w:t>701,620,</w:t>
            </w:r>
          </w:p>
          <w:p>
            <w:pPr>
              <w:pStyle w:val="TableParagraph"/>
              <w:spacing w:line="240" w:lineRule="auto" w:before="81"/>
              <w:ind w:left="206" w:right="0"/>
              <w:jc w:val="center"/>
              <w:rPr>
                <w:rFonts w:ascii="宋体" w:hAnsi="宋体" w:cs="宋体" w:eastAsia="宋体" w:hint="default"/>
                <w:sz w:val="18"/>
                <w:szCs w:val="18"/>
              </w:rPr>
            </w:pPr>
            <w:r>
              <w:rPr>
                <w:rFonts w:ascii="宋体"/>
                <w:sz w:val="18"/>
              </w:rPr>
              <w:t>566.42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65,738,5</w:t>
            </w:r>
          </w:p>
          <w:p>
            <w:pPr>
              <w:pStyle w:val="TableParagraph"/>
              <w:spacing w:line="240" w:lineRule="auto" w:before="81"/>
              <w:ind w:left="311" w:right="0"/>
              <w:jc w:val="left"/>
              <w:rPr>
                <w:rFonts w:ascii="宋体" w:hAnsi="宋体" w:cs="宋体" w:eastAsia="宋体" w:hint="default"/>
                <w:sz w:val="18"/>
                <w:szCs w:val="18"/>
              </w:rPr>
            </w:pPr>
            <w:r>
              <w:rPr>
                <w:rFonts w:ascii="宋体"/>
                <w:sz w:val="18"/>
              </w:rPr>
              <w:t>93.50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-804,3</w:t>
            </w:r>
          </w:p>
          <w:p>
            <w:pPr>
              <w:pStyle w:val="TableParagraph"/>
              <w:spacing w:line="240" w:lineRule="auto" w:before="71"/>
              <w:ind w:left="105" w:right="0"/>
              <w:jc w:val="left"/>
              <w:rPr>
                <w:rFonts w:ascii="宋体" w:hAnsi="宋体" w:cs="宋体" w:eastAsia="宋体" w:hint="default"/>
                <w:sz w:val="18"/>
                <w:szCs w:val="18"/>
              </w:rPr>
            </w:pPr>
            <w:r>
              <w:rPr>
                <w:rFonts w:ascii="宋体"/>
                <w:sz w:val="18"/>
              </w:rPr>
              <w:t>06,066</w:t>
            </w:r>
          </w:p>
          <w:p>
            <w:pPr>
              <w:pStyle w:val="TableParagraph"/>
              <w:spacing w:line="240" w:lineRule="auto" w:before="81"/>
              <w:ind w:left="374" w:right="0"/>
              <w:jc w:val="left"/>
              <w:rPr>
                <w:rFonts w:ascii="宋体" w:hAnsi="宋体" w:cs="宋体" w:eastAsia="宋体" w:hint="default"/>
                <w:sz w:val="18"/>
                <w:szCs w:val="18"/>
              </w:rPr>
            </w:pPr>
            <w:r>
              <w:rPr>
                <w:rFonts w:ascii="宋体"/>
                <w:sz w:val="18"/>
              </w:rPr>
              <w:t>.92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sz w:val="18"/>
              </w:rPr>
              <w:t>321,026,</w:t>
            </w:r>
          </w:p>
          <w:p>
            <w:pPr>
              <w:pStyle w:val="TableParagraph"/>
              <w:spacing w:line="240" w:lineRule="auto" w:before="81"/>
              <w:ind w:left="191" w:right="0"/>
              <w:jc w:val="center"/>
              <w:rPr>
                <w:rFonts w:ascii="宋体" w:hAnsi="宋体" w:cs="宋体" w:eastAsia="宋体" w:hint="default"/>
                <w:sz w:val="18"/>
                <w:szCs w:val="18"/>
              </w:rPr>
            </w:pPr>
            <w:r>
              <w:rPr>
                <w:rFonts w:ascii="宋体"/>
                <w:sz w:val="18"/>
              </w:rPr>
              <w:t>624.00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357,973</w:t>
            </w:r>
          </w:p>
          <w:p>
            <w:pPr>
              <w:pStyle w:val="TableParagraph"/>
              <w:spacing w:line="240" w:lineRule="auto" w:before="81"/>
              <w:ind w:left="28" w:right="0"/>
              <w:jc w:val="left"/>
              <w:rPr>
                <w:rFonts w:ascii="宋体" w:hAnsi="宋体" w:cs="宋体" w:eastAsia="宋体" w:hint="default"/>
                <w:sz w:val="18"/>
                <w:szCs w:val="18"/>
              </w:rPr>
            </w:pPr>
            <w:r>
              <w:rPr>
                <w:rFonts w:ascii="宋体"/>
                <w:sz w:val="18"/>
              </w:rPr>
              <w:t>,531.00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sz w:val="18"/>
              </w:rPr>
              <w:t>701,620,</w:t>
            </w:r>
          </w:p>
          <w:p>
            <w:pPr>
              <w:pStyle w:val="TableParagraph"/>
              <w:spacing w:line="240" w:lineRule="auto" w:before="81"/>
              <w:ind w:left="206" w:right="0"/>
              <w:jc w:val="center"/>
              <w:rPr>
                <w:rFonts w:ascii="宋体" w:hAnsi="宋体" w:cs="宋体" w:eastAsia="宋体" w:hint="default"/>
                <w:sz w:val="18"/>
                <w:szCs w:val="18"/>
              </w:rPr>
            </w:pPr>
            <w:r>
              <w:rPr>
                <w:rFonts w:ascii="宋体"/>
                <w:sz w:val="18"/>
              </w:rPr>
              <w:t>566.42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65,738,5</w:t>
            </w:r>
          </w:p>
          <w:p>
            <w:pPr>
              <w:pStyle w:val="TableParagraph"/>
              <w:spacing w:line="240" w:lineRule="auto" w:before="81"/>
              <w:ind w:left="311" w:right="0"/>
              <w:jc w:val="left"/>
              <w:rPr>
                <w:rFonts w:ascii="宋体" w:hAnsi="宋体" w:cs="宋体" w:eastAsia="宋体" w:hint="default"/>
                <w:sz w:val="18"/>
                <w:szCs w:val="18"/>
              </w:rPr>
            </w:pPr>
            <w:r>
              <w:rPr>
                <w:rFonts w:ascii="宋体"/>
                <w:sz w:val="18"/>
              </w:rPr>
              <w:t>93.50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-804,3</w:t>
            </w:r>
          </w:p>
          <w:p>
            <w:pPr>
              <w:pStyle w:val="TableParagraph"/>
              <w:spacing w:line="240" w:lineRule="auto" w:before="71"/>
              <w:ind w:left="105" w:right="0"/>
              <w:jc w:val="left"/>
              <w:rPr>
                <w:rFonts w:ascii="宋体" w:hAnsi="宋体" w:cs="宋体" w:eastAsia="宋体" w:hint="default"/>
                <w:sz w:val="18"/>
                <w:szCs w:val="18"/>
              </w:rPr>
            </w:pPr>
            <w:r>
              <w:rPr>
                <w:rFonts w:ascii="宋体"/>
                <w:sz w:val="18"/>
              </w:rPr>
              <w:t>06,066</w:t>
            </w:r>
          </w:p>
          <w:p>
            <w:pPr>
              <w:pStyle w:val="TableParagraph"/>
              <w:spacing w:line="240" w:lineRule="auto" w:before="81"/>
              <w:ind w:left="374" w:right="0"/>
              <w:jc w:val="left"/>
              <w:rPr>
                <w:rFonts w:ascii="宋体" w:hAnsi="宋体" w:cs="宋体" w:eastAsia="宋体" w:hint="default"/>
                <w:sz w:val="18"/>
                <w:szCs w:val="18"/>
              </w:rPr>
            </w:pPr>
            <w:r>
              <w:rPr>
                <w:rFonts w:ascii="宋体"/>
                <w:sz w:val="18"/>
              </w:rPr>
              <w:t>.92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sz w:val="18"/>
              </w:rPr>
              <w:t>321,026,</w:t>
            </w:r>
          </w:p>
          <w:p>
            <w:pPr>
              <w:pStyle w:val="TableParagraph"/>
              <w:spacing w:line="240" w:lineRule="auto" w:before="81"/>
              <w:ind w:left="191" w:right="0"/>
              <w:jc w:val="center"/>
              <w:rPr>
                <w:rFonts w:ascii="宋体" w:hAnsi="宋体" w:cs="宋体" w:eastAsia="宋体" w:hint="default"/>
                <w:sz w:val="18"/>
                <w:szCs w:val="18"/>
              </w:rPr>
            </w:pPr>
            <w:r>
              <w:rPr>
                <w:rFonts w:ascii="宋体"/>
                <w:sz w:val="18"/>
              </w:rPr>
              <w:t>624.00</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7"/>
              <w:jc w:val="left"/>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0"/>
                <w:w w:val="101"/>
                <w:sz w:val="18"/>
                <w:szCs w:val="18"/>
              </w:rPr>
              <w:t>金额（减少以“－</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012" w:lineRule="exact"/>
              <w:ind w:left="4" w:right="-51"/>
              <w:jc w:val="left"/>
              <w:rPr>
                <w:rFonts w:ascii="宋体" w:hAnsi="宋体" w:cs="宋体" w:eastAsia="宋体" w:hint="default"/>
                <w:sz w:val="20"/>
                <w:szCs w:val="20"/>
              </w:rPr>
            </w:pPr>
            <w:r>
              <w:rPr>
                <w:rFonts w:ascii="宋体" w:hAnsi="宋体" w:cs="宋体" w:eastAsia="宋体" w:hint="default"/>
                <w:position w:val="-19"/>
                <w:sz w:val="20"/>
                <w:szCs w:val="20"/>
              </w:rPr>
              <w:pict>
                <v:group style="width:33.85pt;height:50.65pt;mso-position-horizontal-relative:char;mso-position-vertical-relative:line" coordorigin="0,0" coordsize="677,1013">
                  <v:group style="position:absolute;left:0;top:0;width:677;height:1013" coordorigin="0,0" coordsize="677,1013">
                    <v:shape style="position:absolute;left:0;top:0;width:677;height:1013" coordorigin="0,0" coordsize="677,1013" path="m0,1013l677,1013,677,0,0,0,0,1013xe" filled="true" fillcolor="#ffffff" stroked="false">
                      <v:path arrowok="t"/>
                      <v:fill type="solid"/>
                    </v:shape>
                  </v:group>
                  <v:group style="position:absolute;left:19;top:312;width:639;height:389" coordorigin="19,312" coordsize="639,389">
                    <v:shape style="position:absolute;left:19;top:312;width:639;height:389" coordorigin="19,312" coordsize="639,389" path="m19,701l658,701,658,312,19,312,19,701xe" filled="true" fillcolor="#ffffff" stroked="false">
                      <v:path arrowok="t"/>
                      <v:fill type="solid"/>
                    </v:shape>
                  </v:group>
                </v:group>
              </w:pict>
            </w:r>
            <w:r>
              <w:rPr>
                <w:rFonts w:ascii="宋体" w:hAnsi="宋体" w:cs="宋体" w:eastAsia="宋体" w:hint="default"/>
                <w:position w:val="-19"/>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sz w:val="18"/>
              </w:rPr>
              <w:t>4,198,22</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7.34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-14,61</w:t>
            </w:r>
          </w:p>
          <w:p>
            <w:pPr>
              <w:pStyle w:val="TableParagraph"/>
              <w:spacing w:line="240" w:lineRule="auto" w:before="71"/>
              <w:ind w:right="17"/>
              <w:jc w:val="right"/>
              <w:rPr>
                <w:rFonts w:ascii="宋体" w:hAnsi="宋体" w:cs="宋体" w:eastAsia="宋体" w:hint="default"/>
                <w:sz w:val="18"/>
                <w:szCs w:val="18"/>
              </w:rPr>
            </w:pPr>
            <w:r>
              <w:rPr>
                <w:rFonts w:ascii="宋体"/>
                <w:spacing w:val="-1"/>
                <w:sz w:val="18"/>
              </w:rPr>
              <w:t>8,807.</w:t>
            </w:r>
          </w:p>
          <w:p>
            <w:pPr>
              <w:pStyle w:val="TableParagraph"/>
              <w:spacing w:line="240" w:lineRule="auto" w:before="81"/>
              <w:ind w:right="17"/>
              <w:jc w:val="right"/>
              <w:rPr>
                <w:rFonts w:ascii="宋体" w:hAnsi="宋体" w:cs="宋体" w:eastAsia="宋体" w:hint="default"/>
                <w:sz w:val="18"/>
                <w:szCs w:val="18"/>
              </w:rPr>
            </w:pPr>
            <w:r>
              <w:rPr>
                <w:rFonts w:ascii="宋体"/>
                <w:sz w:val="18"/>
              </w:rPr>
              <w:t>75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sz w:val="18"/>
              </w:rPr>
              <w:t>-10,420,</w:t>
            </w:r>
          </w:p>
          <w:p>
            <w:pPr>
              <w:pStyle w:val="TableParagraph"/>
              <w:spacing w:line="240" w:lineRule="auto" w:before="76"/>
              <w:ind w:left="191" w:right="0"/>
              <w:jc w:val="center"/>
              <w:rPr>
                <w:rFonts w:ascii="宋体" w:hAnsi="宋体" w:cs="宋体" w:eastAsia="宋体" w:hint="default"/>
                <w:sz w:val="18"/>
                <w:szCs w:val="18"/>
              </w:rPr>
            </w:pPr>
            <w:r>
              <w:rPr>
                <w:rFonts w:ascii="宋体"/>
                <w:sz w:val="18"/>
              </w:rPr>
              <w:t>580.41</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-14,61</w:t>
            </w:r>
          </w:p>
          <w:p>
            <w:pPr>
              <w:pStyle w:val="TableParagraph"/>
              <w:spacing w:line="240" w:lineRule="auto" w:before="76"/>
              <w:ind w:right="17"/>
              <w:jc w:val="right"/>
              <w:rPr>
                <w:rFonts w:ascii="宋体" w:hAnsi="宋体" w:cs="宋体" w:eastAsia="宋体" w:hint="default"/>
                <w:sz w:val="18"/>
                <w:szCs w:val="18"/>
              </w:rPr>
            </w:pPr>
            <w:r>
              <w:rPr>
                <w:rFonts w:ascii="宋体"/>
                <w:spacing w:val="-1"/>
                <w:sz w:val="18"/>
              </w:rPr>
              <w:t>8,807.</w:t>
            </w:r>
          </w:p>
          <w:p>
            <w:pPr>
              <w:pStyle w:val="TableParagraph"/>
              <w:spacing w:line="240" w:lineRule="auto" w:before="81"/>
              <w:ind w:right="17"/>
              <w:jc w:val="right"/>
              <w:rPr>
                <w:rFonts w:ascii="宋体" w:hAnsi="宋体" w:cs="宋体" w:eastAsia="宋体" w:hint="default"/>
                <w:sz w:val="18"/>
                <w:szCs w:val="18"/>
              </w:rPr>
            </w:pPr>
            <w:r>
              <w:rPr>
                <w:rFonts w:ascii="宋体"/>
                <w:sz w:val="18"/>
              </w:rPr>
              <w:t>75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sz w:val="18"/>
              </w:rPr>
              <w:t>-14,618,</w:t>
            </w:r>
          </w:p>
          <w:p>
            <w:pPr>
              <w:pStyle w:val="TableParagraph"/>
              <w:spacing w:line="240" w:lineRule="auto" w:before="76"/>
              <w:ind w:left="191" w:right="0"/>
              <w:jc w:val="center"/>
              <w:rPr>
                <w:rFonts w:ascii="宋体" w:hAnsi="宋体" w:cs="宋体" w:eastAsia="宋体" w:hint="default"/>
                <w:sz w:val="18"/>
                <w:szCs w:val="18"/>
              </w:rPr>
            </w:pPr>
            <w:r>
              <w:rPr>
                <w:rFonts w:ascii="宋体"/>
                <w:sz w:val="18"/>
              </w:rPr>
              <w:t>807.75</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1．股东投入的普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0"/>
              <w:jc w:val="left"/>
              <w:rPr>
                <w:rFonts w:ascii="宋体" w:hAnsi="宋体" w:cs="宋体" w:eastAsia="宋体" w:hint="default"/>
                <w:sz w:val="18"/>
                <w:szCs w:val="18"/>
              </w:rPr>
            </w:pPr>
            <w:r>
              <w:rPr>
                <w:rFonts w:ascii="宋体" w:hAnsi="宋体" w:cs="宋体" w:eastAsia="宋体" w:hint="default"/>
                <w:spacing w:val="-2"/>
                <w:sz w:val="18"/>
                <w:szCs w:val="18"/>
              </w:rPr>
              <w:t>2．其他权益工具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3．股份支付计入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2．对所有者（或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7"/>
        <w:gridCol w:w="662"/>
        <w:gridCol w:w="667"/>
        <w:gridCol w:w="797"/>
        <w:gridCol w:w="797"/>
        <w:gridCol w:w="797"/>
        <w:gridCol w:w="797"/>
        <w:gridCol w:w="797"/>
        <w:gridCol w:w="677"/>
        <w:gridCol w:w="782"/>
      </w:tblGrid>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0"/>
              <w:jc w:val="left"/>
              <w:rPr>
                <w:rFonts w:ascii="宋体" w:hAnsi="宋体" w:cs="宋体" w:eastAsia="宋体" w:hint="default"/>
                <w:sz w:val="18"/>
                <w:szCs w:val="18"/>
              </w:rPr>
            </w:pPr>
            <w:r>
              <w:rPr>
                <w:rFonts w:ascii="宋体" w:hAnsi="宋体" w:cs="宋体" w:eastAsia="宋体" w:hint="default"/>
                <w:spacing w:val="-2"/>
                <w:sz w:val="18"/>
                <w:szCs w:val="18"/>
              </w:rPr>
              <w:t>1．资本公积转增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2．盈余公积转增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0"/>
              <w:jc w:val="left"/>
              <w:rPr>
                <w:rFonts w:ascii="宋体" w:hAnsi="宋体" w:cs="宋体" w:eastAsia="宋体" w:hint="default"/>
                <w:sz w:val="18"/>
                <w:szCs w:val="18"/>
              </w:rPr>
            </w:pPr>
            <w:r>
              <w:rPr>
                <w:rFonts w:ascii="宋体" w:hAnsi="宋体" w:cs="宋体" w:eastAsia="宋体" w:hint="default"/>
                <w:spacing w:val="-2"/>
                <w:sz w:val="18"/>
                <w:szCs w:val="18"/>
              </w:rPr>
              <w:t>3．盈余公积弥补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4,198,22</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7.34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4,198,22</w:t>
            </w:r>
          </w:p>
          <w:p>
            <w:pPr>
              <w:pStyle w:val="TableParagraph"/>
              <w:spacing w:line="240" w:lineRule="auto" w:before="76"/>
              <w:ind w:left="388" w:right="0"/>
              <w:jc w:val="left"/>
              <w:rPr>
                <w:rFonts w:ascii="宋体" w:hAnsi="宋体" w:cs="宋体" w:eastAsia="宋体" w:hint="default"/>
                <w:sz w:val="18"/>
                <w:szCs w:val="18"/>
              </w:rPr>
            </w:pPr>
            <w:r>
              <w:rPr>
                <w:rFonts w:ascii="宋体"/>
                <w:sz w:val="18"/>
              </w:rPr>
              <w:t>7.34</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sz w:val="18"/>
              </w:rPr>
              <w:t>357,973</w:t>
            </w:r>
          </w:p>
          <w:p>
            <w:pPr>
              <w:pStyle w:val="TableParagraph"/>
              <w:spacing w:line="240" w:lineRule="auto" w:before="76"/>
              <w:ind w:left="28" w:right="0"/>
              <w:jc w:val="left"/>
              <w:rPr>
                <w:rFonts w:ascii="宋体" w:hAnsi="宋体" w:cs="宋体" w:eastAsia="宋体" w:hint="default"/>
                <w:sz w:val="18"/>
                <w:szCs w:val="18"/>
              </w:rPr>
            </w:pPr>
            <w:r>
              <w:rPr>
                <w:rFonts w:ascii="宋体"/>
                <w:sz w:val="18"/>
              </w:rPr>
              <w:t>,531.00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center"/>
              <w:rPr>
                <w:rFonts w:ascii="宋体" w:hAnsi="宋体" w:cs="宋体" w:eastAsia="宋体" w:hint="default"/>
                <w:sz w:val="18"/>
                <w:szCs w:val="18"/>
              </w:rPr>
            </w:pPr>
            <w:r>
              <w:rPr>
                <w:rFonts w:ascii="宋体"/>
                <w:sz w:val="18"/>
              </w:rPr>
              <w:t>705,818,</w:t>
            </w:r>
          </w:p>
          <w:p>
            <w:pPr>
              <w:pStyle w:val="TableParagraph"/>
              <w:spacing w:line="240" w:lineRule="auto" w:before="76"/>
              <w:ind w:left="206" w:right="0"/>
              <w:jc w:val="center"/>
              <w:rPr>
                <w:rFonts w:ascii="宋体" w:hAnsi="宋体" w:cs="宋体" w:eastAsia="宋体" w:hint="default"/>
                <w:sz w:val="18"/>
                <w:szCs w:val="18"/>
              </w:rPr>
            </w:pPr>
            <w:r>
              <w:rPr>
                <w:rFonts w:ascii="宋体"/>
                <w:sz w:val="18"/>
              </w:rPr>
              <w:t>793.76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sz w:val="18"/>
              </w:rPr>
              <w:t>65,738,5</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93.50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sz w:val="18"/>
              </w:rPr>
              <w:t>-818,9</w:t>
            </w:r>
          </w:p>
          <w:p>
            <w:pPr>
              <w:pStyle w:val="TableParagraph"/>
              <w:spacing w:line="240" w:lineRule="auto" w:before="71"/>
              <w:ind w:left="105" w:right="0"/>
              <w:jc w:val="left"/>
              <w:rPr>
                <w:rFonts w:ascii="宋体" w:hAnsi="宋体" w:cs="宋体" w:eastAsia="宋体" w:hint="default"/>
                <w:sz w:val="18"/>
                <w:szCs w:val="18"/>
              </w:rPr>
            </w:pPr>
            <w:r>
              <w:rPr>
                <w:rFonts w:ascii="宋体"/>
                <w:sz w:val="18"/>
              </w:rPr>
              <w:t>24,874</w:t>
            </w:r>
          </w:p>
          <w:p>
            <w:pPr>
              <w:pStyle w:val="TableParagraph"/>
              <w:spacing w:line="240" w:lineRule="auto" w:before="81"/>
              <w:ind w:left="374" w:right="0"/>
              <w:jc w:val="left"/>
              <w:rPr>
                <w:rFonts w:ascii="宋体" w:hAnsi="宋体" w:cs="宋体" w:eastAsia="宋体" w:hint="default"/>
                <w:sz w:val="18"/>
                <w:szCs w:val="18"/>
              </w:rPr>
            </w:pPr>
            <w:r>
              <w:rPr>
                <w:rFonts w:ascii="宋体"/>
                <w:sz w:val="18"/>
              </w:rPr>
              <w:t>.67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sz w:val="18"/>
              </w:rPr>
              <w:t>310,606,</w:t>
            </w:r>
          </w:p>
          <w:p>
            <w:pPr>
              <w:pStyle w:val="TableParagraph"/>
              <w:spacing w:line="240" w:lineRule="auto" w:before="76"/>
              <w:ind w:left="191" w:right="0"/>
              <w:jc w:val="center"/>
              <w:rPr>
                <w:rFonts w:ascii="宋体" w:hAnsi="宋体" w:cs="宋体" w:eastAsia="宋体" w:hint="default"/>
                <w:sz w:val="18"/>
                <w:szCs w:val="18"/>
              </w:rPr>
            </w:pPr>
            <w:r>
              <w:rPr>
                <w:rFonts w:ascii="宋体"/>
                <w:sz w:val="18"/>
              </w:rPr>
              <w:t>043.59</w:t>
            </w:r>
          </w:p>
        </w:tc>
      </w:tr>
    </w:tbl>
    <w:p>
      <w:pPr>
        <w:spacing w:line="240" w:lineRule="auto" w:before="9"/>
        <w:rPr>
          <w:rFonts w:ascii="宋体" w:hAnsi="宋体" w:cs="宋体" w:eastAsia="宋体" w:hint="default"/>
          <w:sz w:val="17"/>
          <w:szCs w:val="17"/>
        </w:rPr>
      </w:pPr>
    </w:p>
    <w:p>
      <w:pPr>
        <w:pStyle w:val="Heading2"/>
        <w:spacing w:line="367" w:lineRule="exact"/>
        <w:ind w:right="101"/>
        <w:jc w:val="left"/>
        <w:rPr>
          <w:b w:val="0"/>
          <w:bCs w:val="0"/>
        </w:rPr>
      </w:pPr>
      <w:r>
        <w:rPr/>
        <w:t>三、公司基本情况</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4" w:lineRule="auto"/>
        <w:ind w:right="101" w:firstLine="331"/>
        <w:jc w:val="left"/>
      </w:pPr>
      <w:r>
        <w:rPr/>
        <w:t>深圳市深信泰丰（集团）股份有限公司（以下简称“本公司”或“公司”）前身为深圳市华宝畜禽联</w:t>
      </w:r>
      <w:r>
        <w:rPr>
          <w:w w:val="100"/>
        </w:rPr>
        <w:t> </w:t>
      </w:r>
      <w:r>
        <w:rPr/>
        <w:t>合公司，1981年11月20日经深圳市人民政府以市特府【1981】20号文批准成立，并于1983年1月31日经中</w:t>
      </w:r>
      <w:r>
        <w:rPr>
          <w:spacing w:val="-32"/>
        </w:rPr>
        <w:t> </w:t>
      </w:r>
      <w:r>
        <w:rPr>
          <w:spacing w:val="-32"/>
        </w:rPr>
      </w:r>
      <w:r>
        <w:rPr/>
        <w:t>国牧工商联合总公司以（83）农牧（办）字第02号文批准更名为深圳华宝牧工商联合公司。1993年9月20</w:t>
      </w:r>
      <w:r>
        <w:rPr>
          <w:spacing w:val="-31"/>
        </w:rPr>
        <w:t> </w:t>
      </w:r>
      <w:r>
        <w:rPr>
          <w:spacing w:val="-31"/>
        </w:rPr>
      </w:r>
      <w:r>
        <w:rPr/>
        <w:t>日经深圳市人民政府以深府办复【1993】855号文批准，由中国牧工商总公司、深圳市宝安区投资管理公</w:t>
      </w:r>
      <w:r>
        <w:rPr>
          <w:spacing w:val="-33"/>
        </w:rPr>
        <w:t> </w:t>
      </w:r>
      <w:r>
        <w:rPr>
          <w:spacing w:val="-33"/>
        </w:rPr>
      </w:r>
      <w:r>
        <w:rPr>
          <w:spacing w:val="-4"/>
        </w:rPr>
        <w:t>司、深圳经济特区食品贸易（集团）公司三家为发起人，通过改组以社会募集方式设立深圳市华宝（集团）</w:t>
      </w:r>
      <w:r>
        <w:rPr>
          <w:spacing w:val="-49"/>
        </w:rPr>
        <w:t> </w:t>
      </w:r>
      <w:r>
        <w:rPr>
          <w:spacing w:val="-49"/>
        </w:rPr>
      </w:r>
      <w:r>
        <w:rPr/>
        <w:t>股份有限公司。本公司于2001年2月27日经深圳市工商行政管理局批准，将公司名称变更为现名称深圳市</w:t>
      </w:r>
      <w:r>
        <w:rPr>
          <w:spacing w:val="-33"/>
        </w:rPr>
        <w:t> </w:t>
      </w:r>
      <w:r>
        <w:rPr>
          <w:spacing w:val="-33"/>
        </w:rPr>
      </w:r>
      <w:r>
        <w:rPr/>
        <w:t>深信泰丰（集团）股份有限公司。本公司已领取注册号为440301103553063企业法人营业执照，注册资本</w:t>
      </w:r>
      <w:r>
        <w:rPr>
          <w:spacing w:val="-33"/>
        </w:rPr>
        <w:t> </w:t>
      </w:r>
      <w:r>
        <w:rPr>
          <w:spacing w:val="-33"/>
        </w:rPr>
      </w:r>
      <w:r>
        <w:rPr/>
        <w:t>为人民币357,973,531.00元。</w:t>
      </w:r>
    </w:p>
    <w:p>
      <w:pPr>
        <w:pStyle w:val="BodyText"/>
        <w:spacing w:line="240" w:lineRule="auto" w:before="40"/>
        <w:ind w:left="632" w:right="101"/>
        <w:jc w:val="left"/>
      </w:pPr>
      <w:r>
        <w:rPr/>
        <w:t>1、股东所持公司的法人股发生的股权转让事宜：</w:t>
      </w:r>
    </w:p>
    <w:p>
      <w:pPr>
        <w:pStyle w:val="BodyText"/>
        <w:spacing w:line="376" w:lineRule="auto" w:before="166"/>
        <w:ind w:right="202" w:firstLine="480"/>
        <w:jc w:val="both"/>
      </w:pPr>
      <w:r>
        <w:rPr>
          <w:spacing w:val="-1"/>
        </w:rPr>
        <w:t>（1）深圳市证券管理办公室于1999年9月9日以深证办复【1999】42号文批准，以及经财政部于1999</w:t>
      </w:r>
      <w:r>
        <w:rPr>
          <w:w w:val="100"/>
        </w:rPr>
        <w:t> </w:t>
      </w:r>
      <w:r>
        <w:rPr/>
        <w:t>年11月24日以财管字【1999】362号文批准，由深圳国际信托投资有限责任公司受让本公司原股东</w:t>
      </w:r>
      <w:r>
        <w:rPr>
          <w:rFonts w:ascii="Times New Roman" w:hAnsi="Times New Roman" w:cs="Times New Roman" w:eastAsia="Times New Roman" w:hint="default"/>
        </w:rPr>
        <w:t>—</w:t>
      </w:r>
      <w:r>
        <w:rPr/>
        <w:t>中国</w:t>
      </w:r>
      <w:r>
        <w:rPr>
          <w:spacing w:val="-32"/>
        </w:rPr>
        <w:t> </w:t>
      </w:r>
      <w:r>
        <w:rPr>
          <w:spacing w:val="-2"/>
        </w:rPr>
        <w:t>牧工商（集团）总公司持有的本公司法人股份77,886,656股，并办妥股权过户手续。转让完成后，中国牧</w:t>
      </w:r>
      <w:r>
        <w:rPr>
          <w:spacing w:val="-31"/>
        </w:rPr>
        <w:t> </w:t>
      </w:r>
      <w:r>
        <w:rPr>
          <w:spacing w:val="-31"/>
        </w:rPr>
      </w:r>
      <w:r>
        <w:rPr/>
        <w:t>工商（集团）总公司不再持有本公司股权。</w:t>
      </w:r>
    </w:p>
    <w:p>
      <w:pPr>
        <w:pStyle w:val="BodyText"/>
        <w:spacing w:line="240" w:lineRule="auto" w:before="42"/>
        <w:ind w:left="632" w:right="101"/>
        <w:jc w:val="left"/>
      </w:pPr>
      <w:r>
        <w:rPr/>
        <w:t>（2）深圳市宝安区人民政府于1999年9月9日以深宝府函【1999】29号文批准、深圳市国有资产管理</w:t>
      </w:r>
    </w:p>
    <w:p>
      <w:pPr>
        <w:spacing w:after="0" w:line="240" w:lineRule="auto"/>
        <w:jc w:val="left"/>
        <w:sectPr>
          <w:pgSz w:w="11900" w:h="16840"/>
          <w:pgMar w:header="742" w:footer="984" w:top="104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right="0"/>
        <w:jc w:val="both"/>
      </w:pPr>
      <w:r>
        <w:rPr/>
        <w:t>办公室于1999年9月3日以【1999】65号文批准，以及深圳市证券管理办公室于1999年9月9日以深证办复</w:t>
      </w:r>
    </w:p>
    <w:p>
      <w:pPr>
        <w:pStyle w:val="BodyText"/>
        <w:spacing w:line="372" w:lineRule="auto" w:before="166"/>
        <w:ind w:right="110"/>
        <w:jc w:val="both"/>
      </w:pPr>
      <w:r>
        <w:rPr/>
        <w:t>【1999】42号文批准，以及经财政部于1999年11月24日以财管字【1999】362号文批准由深圳国际信托投</w:t>
      </w:r>
      <w:r>
        <w:rPr>
          <w:spacing w:val="-33"/>
        </w:rPr>
        <w:t> </w:t>
      </w:r>
      <w:r>
        <w:rPr>
          <w:spacing w:val="-33"/>
        </w:rPr>
      </w:r>
      <w:r>
        <w:rPr>
          <w:spacing w:val="20"/>
        </w:rPr>
        <w:t>资有限责任公司受让本公司原第一</w:t>
      </w:r>
      <w:r>
        <w:rPr>
          <w:spacing w:val="-63"/>
        </w:rPr>
        <w:t> </w:t>
      </w:r>
      <w:r>
        <w:rPr>
          <w:spacing w:val="14"/>
        </w:rPr>
        <w:t>大股东</w:t>
      </w:r>
      <w:r>
        <w:rPr>
          <w:spacing w:val="-65"/>
        </w:rPr>
        <w:t>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深</w:t>
      </w:r>
      <w:r>
        <w:rPr>
          <w:spacing w:val="-63"/>
        </w:rPr>
        <w:t> </w:t>
      </w:r>
      <w:r>
        <w:rPr>
          <w:spacing w:val="20"/>
        </w:rPr>
        <w:t>圳市宝安区投资管理公司持有的本</w:t>
      </w:r>
      <w:r>
        <w:rPr>
          <w:spacing w:val="-63"/>
        </w:rPr>
        <w:t> </w:t>
      </w:r>
      <w:r>
        <w:rPr>
          <w:spacing w:val="17"/>
        </w:rPr>
        <w:t>公司国家股</w:t>
      </w:r>
      <w:r>
        <w:rPr>
          <w:spacing w:val="-63"/>
        </w:rPr>
        <w:t> </w:t>
      </w:r>
      <w:r>
        <w:rPr/>
        <w:t>份</w:t>
      </w:r>
      <w:r>
        <w:rPr>
          <w:spacing w:val="-87"/>
        </w:rPr>
        <w:t> </w:t>
      </w:r>
      <w:r>
        <w:rPr>
          <w:spacing w:val="-87"/>
        </w:rPr>
      </w:r>
      <w:r>
        <w:rPr/>
        <w:t>71,335,413股。</w:t>
      </w:r>
    </w:p>
    <w:p>
      <w:pPr>
        <w:pStyle w:val="BodyText"/>
        <w:spacing w:line="384" w:lineRule="auto" w:before="51"/>
        <w:ind w:right="102" w:firstLine="480"/>
        <w:jc w:val="both"/>
      </w:pPr>
      <w:r>
        <w:rPr>
          <w:spacing w:val="-1"/>
        </w:rPr>
        <w:t>2002年10月16日,深圳市宝安区投资管理公司与深圳国际信托投资有限责任公司重新签定了《股权转</w:t>
      </w:r>
      <w:r>
        <w:rPr>
          <w:w w:val="100"/>
        </w:rPr>
        <w:t> </w:t>
      </w:r>
      <w:r>
        <w:rPr>
          <w:spacing w:val="7"/>
        </w:rPr>
        <w:t>让协议书》，根据审计后本公司2001年12月31日净资产，上述股权转让价格为1.16元/股，总价款为</w:t>
      </w:r>
      <w:r>
        <w:rPr>
          <w:spacing w:val="32"/>
        </w:rPr>
        <w:t> </w:t>
      </w:r>
      <w:r>
        <w:rPr>
          <w:spacing w:val="32"/>
        </w:rPr>
      </w:r>
      <w:r>
        <w:rPr/>
        <w:t>82,749,079.08元。该事项已获财政部财企【2003】64号文批复、中国证监会证监公司字【2003】38号文</w:t>
      </w:r>
      <w:r>
        <w:rPr>
          <w:spacing w:val="-32"/>
        </w:rPr>
        <w:t> </w:t>
      </w:r>
      <w:r>
        <w:rPr>
          <w:spacing w:val="-32"/>
        </w:rPr>
      </w:r>
      <w:r>
        <w:rPr/>
        <w:t>批复，并办妥股权过户手续。</w:t>
      </w:r>
    </w:p>
    <w:p>
      <w:pPr>
        <w:pStyle w:val="BodyText"/>
        <w:spacing w:line="386" w:lineRule="auto" w:before="36"/>
        <w:ind w:right="102" w:firstLine="480"/>
        <w:jc w:val="both"/>
      </w:pPr>
      <w:r>
        <w:rPr>
          <w:spacing w:val="-1"/>
        </w:rPr>
        <w:t>（3）深圳市宝安区人民政府于2000年10月19日以深宝函【2000】42号文批准，由深圳泰丰电子有限</w:t>
      </w:r>
      <w:r>
        <w:rPr>
          <w:w w:val="100"/>
        </w:rPr>
        <w:t> </w:t>
      </w:r>
      <w:r>
        <w:rPr/>
        <w:t>公司受让本公司原股东</w:t>
      </w:r>
      <w:r>
        <w:rPr>
          <w:rFonts w:ascii="Times New Roman" w:hAnsi="Times New Roman" w:cs="Times New Roman" w:eastAsia="Times New Roman" w:hint="default"/>
        </w:rPr>
        <w:t>—</w:t>
      </w:r>
      <w:r>
        <w:rPr/>
        <w:t>深圳市宝安区投资管理公司持有的公司国家股24,891,152股。</w:t>
      </w:r>
    </w:p>
    <w:p>
      <w:pPr>
        <w:pStyle w:val="BodyText"/>
        <w:spacing w:line="384" w:lineRule="auto" w:before="9"/>
        <w:ind w:right="107" w:firstLine="480"/>
        <w:jc w:val="both"/>
      </w:pPr>
      <w:r>
        <w:rPr/>
        <w:t>2002年10月16日，深圳市宝安区投资管理公司与深圳泰丰电子有限公司重新签定了《股权转让协议</w:t>
      </w:r>
      <w:r>
        <w:rPr>
          <w:w w:val="100"/>
        </w:rPr>
        <w:t> </w:t>
      </w:r>
      <w:r>
        <w:rPr>
          <w:spacing w:val="15"/>
        </w:rPr>
        <w:t>书》，</w:t>
      </w:r>
      <w:r>
        <w:rPr>
          <w:spacing w:val="-75"/>
        </w:rPr>
        <w:t> </w:t>
      </w:r>
      <w:r>
        <w:rPr>
          <w:spacing w:val="18"/>
        </w:rPr>
        <w:t>根据审计后的本公司</w:t>
      </w:r>
      <w:r>
        <w:rPr>
          <w:spacing w:val="-74"/>
        </w:rPr>
        <w:t> </w:t>
      </w:r>
      <w:r>
        <w:rPr/>
        <w:t>2001</w:t>
      </w:r>
      <w:r>
        <w:rPr>
          <w:spacing w:val="-76"/>
        </w:rPr>
        <w:t> </w:t>
      </w:r>
      <w:r>
        <w:rPr/>
        <w:t>年</w:t>
      </w:r>
      <w:r>
        <w:rPr>
          <w:spacing w:val="-75"/>
        </w:rPr>
        <w:t> </w:t>
      </w:r>
      <w:r>
        <w:rPr/>
        <w:t>12</w:t>
      </w:r>
      <w:r>
        <w:rPr>
          <w:spacing w:val="-75"/>
        </w:rPr>
        <w:t> </w:t>
      </w:r>
      <w:r>
        <w:rPr/>
        <w:t>月</w:t>
      </w:r>
      <w:r>
        <w:rPr>
          <w:spacing w:val="-81"/>
        </w:rPr>
        <w:t> </w:t>
      </w:r>
      <w:r>
        <w:rPr/>
        <w:t>31</w:t>
      </w:r>
      <w:r>
        <w:rPr>
          <w:spacing w:val="-75"/>
        </w:rPr>
        <w:t> </w:t>
      </w:r>
      <w:r>
        <w:rPr>
          <w:spacing w:val="16"/>
        </w:rPr>
        <w:t>日净资产，</w:t>
      </w:r>
      <w:r>
        <w:rPr>
          <w:spacing w:val="-75"/>
        </w:rPr>
        <w:t> </w:t>
      </w:r>
      <w:r>
        <w:rPr>
          <w:spacing w:val="18"/>
        </w:rPr>
        <w:t>上述股权转让价格为</w:t>
      </w:r>
      <w:r>
        <w:rPr>
          <w:spacing w:val="-74"/>
        </w:rPr>
        <w:t> </w:t>
      </w:r>
      <w:r>
        <w:rPr/>
        <w:t>1.16</w:t>
      </w:r>
      <w:r>
        <w:rPr>
          <w:spacing w:val="-81"/>
        </w:rPr>
        <w:t> </w:t>
      </w:r>
      <w:r>
        <w:rPr>
          <w:spacing w:val="11"/>
        </w:rPr>
        <w:t>元/</w:t>
      </w:r>
      <w:r>
        <w:rPr>
          <w:spacing w:val="-75"/>
        </w:rPr>
        <w:t> </w:t>
      </w:r>
      <w:r>
        <w:rPr>
          <w:spacing w:val="11"/>
        </w:rPr>
        <w:t>股，</w:t>
      </w:r>
      <w:r>
        <w:rPr>
          <w:spacing w:val="-81"/>
        </w:rPr>
        <w:t> </w:t>
      </w:r>
      <w:r>
        <w:rPr>
          <w:spacing w:val="15"/>
        </w:rPr>
        <w:t>总价款为</w:t>
      </w:r>
      <w:r>
        <w:rPr>
          <w:spacing w:val="-100"/>
        </w:rPr>
        <w:t> </w:t>
      </w:r>
      <w:r>
        <w:rPr>
          <w:spacing w:val="-100"/>
        </w:rPr>
      </w:r>
      <w:r>
        <w:rPr/>
        <w:t>28,873,736.32元。该事项已获财政部财企【2003】64号文批复，并办妥股权过户手续。</w:t>
      </w:r>
    </w:p>
    <w:p>
      <w:pPr>
        <w:pStyle w:val="BodyText"/>
        <w:spacing w:line="240" w:lineRule="auto" w:before="40"/>
        <w:ind w:left="632" w:right="0"/>
        <w:jc w:val="left"/>
      </w:pPr>
      <w:r>
        <w:rPr/>
        <w:t>此次股权转让后，深圳市宝安区投资管理公司尚持有本公司股份为37,329,007股。</w:t>
      </w:r>
    </w:p>
    <w:p>
      <w:pPr>
        <w:pStyle w:val="BodyText"/>
        <w:spacing w:line="374" w:lineRule="auto" w:before="162"/>
        <w:ind w:right="102" w:firstLine="480"/>
        <w:jc w:val="both"/>
      </w:pPr>
      <w:r>
        <w:rPr>
          <w:spacing w:val="-1"/>
        </w:rPr>
        <w:t>（4）深圳市投资管理公司于2000年12月8日以深投【2000】411号批准，由深圳泰丰电子有限公司受</w:t>
      </w:r>
      <w:r>
        <w:rPr>
          <w:w w:val="100"/>
        </w:rPr>
        <w:t> </w:t>
      </w:r>
      <w:r>
        <w:rPr>
          <w:spacing w:val="-2"/>
        </w:rPr>
        <w:t>让公司原股东</w:t>
      </w:r>
      <w:r>
        <w:rPr>
          <w:rFonts w:ascii="Times New Roman" w:hAnsi="Times New Roman" w:cs="Times New Roman" w:eastAsia="Times New Roman" w:hint="default"/>
          <w:spacing w:val="-2"/>
        </w:rPr>
        <w:t>—</w:t>
      </w:r>
      <w:r>
        <w:rPr>
          <w:spacing w:val="-2"/>
        </w:rPr>
        <w:t>深圳市国际信托投资有限责任公司持有的本公司法人股57,560,789股，因需政府其他部门</w:t>
      </w:r>
      <w:r>
        <w:rPr>
          <w:spacing w:val="-24"/>
        </w:rPr>
        <w:t> </w:t>
      </w:r>
      <w:r>
        <w:rPr>
          <w:spacing w:val="-24"/>
        </w:rPr>
      </w:r>
      <w:r>
        <w:rPr/>
        <w:t>批准，故未办理股权过户手续。</w:t>
      </w:r>
    </w:p>
    <w:p>
      <w:pPr>
        <w:pStyle w:val="BodyText"/>
        <w:spacing w:line="374" w:lineRule="auto" w:before="44"/>
        <w:ind w:right="102" w:firstLine="480"/>
        <w:jc w:val="both"/>
      </w:pPr>
      <w:r>
        <w:rPr>
          <w:spacing w:val="-3"/>
        </w:rPr>
        <w:t>（5）国务院国有资产监督管理委员会于2006年2月5日以国资产权【2006】106号批准，由中国希格玛</w:t>
      </w:r>
      <w:r>
        <w:rPr>
          <w:w w:val="100"/>
        </w:rPr>
        <w:t> </w:t>
      </w:r>
      <w:r>
        <w:rPr>
          <w:spacing w:val="-2"/>
        </w:rPr>
        <w:t>有限公司受让公司原股东</w:t>
      </w:r>
      <w:r>
        <w:rPr>
          <w:rFonts w:ascii="Times New Roman" w:hAnsi="Times New Roman" w:cs="Times New Roman" w:eastAsia="Times New Roman" w:hint="default"/>
          <w:spacing w:val="-2"/>
        </w:rPr>
        <w:t>—</w:t>
      </w:r>
      <w:r>
        <w:rPr>
          <w:spacing w:val="-2"/>
        </w:rPr>
        <w:t>深圳市国际信托投资有限责任公司持有的本公司国有股91,661,280股，并办妥</w:t>
      </w:r>
      <w:r>
        <w:rPr>
          <w:spacing w:val="-25"/>
        </w:rPr>
        <w:t> </w:t>
      </w:r>
      <w:r>
        <w:rPr>
          <w:spacing w:val="-25"/>
        </w:rPr>
      </w:r>
      <w:r>
        <w:rPr/>
        <w:t>股权过户手续。</w:t>
      </w:r>
    </w:p>
    <w:p>
      <w:pPr>
        <w:pStyle w:val="BodyText"/>
        <w:spacing w:line="386" w:lineRule="auto" w:before="44"/>
        <w:ind w:right="111" w:firstLine="480"/>
        <w:jc w:val="both"/>
      </w:pPr>
      <w:r>
        <w:rPr>
          <w:spacing w:val="2"/>
        </w:rPr>
        <w:t>（6）由于深圳泰丰电子有限公司持有的本公司24,891,152股法人股被北京市第一中级人民法院于</w:t>
      </w:r>
      <w:r>
        <w:rPr>
          <w:w w:val="100"/>
        </w:rPr>
        <w:t> </w:t>
      </w:r>
      <w:r>
        <w:rPr>
          <w:spacing w:val="8"/>
        </w:rPr>
        <w:t>2006年7月28日公开拍卖。上海灵竹投资咨询有限公司、上海美佳商贸有限公司以联合竞拍方式各得</w:t>
      </w:r>
    </w:p>
    <w:p>
      <w:pPr>
        <w:pStyle w:val="BodyText"/>
        <w:spacing w:line="240" w:lineRule="auto" w:before="38"/>
        <w:ind w:right="0"/>
        <w:jc w:val="both"/>
      </w:pPr>
      <w:r>
        <w:rPr/>
        <w:t>12,445,576股，并于2007年办妥股权过户手续。</w:t>
      </w:r>
    </w:p>
    <w:p>
      <w:pPr>
        <w:pStyle w:val="BodyText"/>
        <w:spacing w:line="386" w:lineRule="auto" w:before="162"/>
        <w:ind w:right="102" w:firstLine="480"/>
        <w:jc w:val="both"/>
      </w:pPr>
      <w:r>
        <w:rPr>
          <w:spacing w:val="-3"/>
        </w:rPr>
        <w:t>（7）由于深圳泰丰电子有限公司持有的本公司6,000,000股法人股被广东省河源市中级人民法院公开</w:t>
      </w:r>
      <w:r>
        <w:rPr>
          <w:w w:val="100"/>
        </w:rPr>
        <w:t> </w:t>
      </w:r>
      <w:r>
        <w:rPr/>
        <w:t>拍卖。竞买人杨跃烽、郝琳、谢雯、张丽程以联合竞拍方式竞得。具体为：杨跃烽拥有300万股、郝琳拥</w:t>
      </w:r>
      <w:r>
        <w:rPr>
          <w:spacing w:val="-33"/>
        </w:rPr>
        <w:t> </w:t>
      </w:r>
      <w:r>
        <w:rPr>
          <w:spacing w:val="-33"/>
        </w:rPr>
      </w:r>
      <w:r>
        <w:rPr/>
        <w:t>有100万股、谢雯拥有100万股、张丽程拥有100万股，并于2008年办妥股权过户手续。</w:t>
      </w:r>
    </w:p>
    <w:p>
      <w:pPr>
        <w:pStyle w:val="BodyText"/>
        <w:spacing w:line="386" w:lineRule="auto" w:before="34"/>
        <w:ind w:right="102" w:firstLine="480"/>
        <w:jc w:val="both"/>
      </w:pPr>
      <w:r>
        <w:rPr>
          <w:spacing w:val="-3"/>
        </w:rPr>
        <w:t>（8）2009年9月15日，深圳泰丰电子有限公司持有的公司3050万股股权被北京市第一中级人民法院公</w:t>
      </w:r>
      <w:r>
        <w:rPr>
          <w:w w:val="100"/>
        </w:rPr>
        <w:t> </w:t>
      </w:r>
      <w:r>
        <w:rPr/>
        <w:t>开拍卖，由重庆润江基础设施投资有限公司竞得，并已办妥股权过户手续。</w:t>
      </w:r>
    </w:p>
    <w:p>
      <w:pPr>
        <w:pStyle w:val="BodyText"/>
        <w:spacing w:line="384" w:lineRule="auto" w:before="38"/>
        <w:ind w:right="0" w:firstLine="480"/>
        <w:jc w:val="left"/>
      </w:pPr>
      <w:r>
        <w:rPr/>
        <w:t>2、股权分置改革情况</w:t>
      </w:r>
      <w:r>
        <w:rPr>
          <w:w w:val="100"/>
        </w:rPr>
        <w:t> </w:t>
      </w:r>
      <w:r>
        <w:rPr/>
        <w:t>本公司于2008年3月28日召开股权分置改革相关股东会议，审议通过《深圳市深信泰丰（集团）股份有限</w:t>
      </w:r>
      <w:r>
        <w:rPr>
          <w:spacing w:val="-32"/>
        </w:rPr>
        <w:t> </w:t>
      </w:r>
      <w:r>
        <w:rPr>
          <w:spacing w:val="-32"/>
        </w:rPr>
      </w:r>
      <w:r>
        <w:rPr/>
        <w:t>公司股权分置改革方案》。根据股权分置改革方案，公司申请增加注册资本人民币46,834,131.00元，以</w:t>
      </w:r>
    </w:p>
    <w:p>
      <w:pPr>
        <w:spacing w:after="0" w:line="384" w:lineRule="auto"/>
        <w:jc w:val="left"/>
        <w:sectPr>
          <w:pgSz w:w="11900" w:h="16840"/>
          <w:pgMar w:header="742" w:footer="984" w:top="1040" w:bottom="1180" w:left="980" w:right="10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4" w:lineRule="auto" w:before="36"/>
        <w:ind w:right="18"/>
        <w:jc w:val="left"/>
      </w:pPr>
      <w:r>
        <w:rPr>
          <w:spacing w:val="-2"/>
        </w:rPr>
        <w:t>截止2008年7月11日的可流通股本84,658,866股为基数，用资本公积金向截止2008年7月11日在册的全体流</w:t>
      </w:r>
      <w:r>
        <w:rPr>
          <w:spacing w:val="-16"/>
        </w:rPr>
        <w:t> </w:t>
      </w:r>
      <w:r>
        <w:rPr>
          <w:spacing w:val="-16"/>
        </w:rPr>
      </w:r>
      <w:r>
        <w:rPr>
          <w:spacing w:val="-2"/>
        </w:rPr>
        <w:t>通股股东转增股本，流通股股东获得每10股转增5.5321股的股份，即46,834,131股，面值每股人民币1元；</w:t>
      </w:r>
      <w:r>
        <w:rPr>
          <w:spacing w:val="-18"/>
        </w:rPr>
        <w:t> </w:t>
      </w:r>
      <w:r>
        <w:rPr>
          <w:spacing w:val="-18"/>
        </w:rPr>
      </w:r>
      <w:r>
        <w:rPr>
          <w:spacing w:val="3"/>
        </w:rPr>
        <w:t>上述对价水平换算为非流通股股东送股方案，相当于流通股股东每10股获送3.5股，公司总股本增加至</w:t>
      </w:r>
      <w:r>
        <w:rPr>
          <w:spacing w:val="13"/>
        </w:rPr>
        <w:t> </w:t>
      </w:r>
      <w:r>
        <w:rPr>
          <w:spacing w:val="13"/>
        </w:rPr>
      </w:r>
      <w:r>
        <w:rPr>
          <w:spacing w:val="-2"/>
        </w:rPr>
        <w:t>357,973,531股。转增完成后，公司的注册资本增加人民币46,834,131.00元，变更后的注册资本为人民币</w:t>
      </w:r>
    </w:p>
    <w:p>
      <w:pPr>
        <w:pStyle w:val="BodyText"/>
        <w:spacing w:line="240" w:lineRule="auto" w:before="40"/>
        <w:ind w:right="18"/>
        <w:jc w:val="left"/>
      </w:pPr>
      <w:r>
        <w:rPr/>
        <w:t>357,973,531.00元</w:t>
      </w:r>
    </w:p>
    <w:p>
      <w:pPr>
        <w:pStyle w:val="BodyText"/>
        <w:spacing w:line="240" w:lineRule="auto" w:before="162"/>
        <w:ind w:left="364" w:right="18"/>
        <w:jc w:val="left"/>
      </w:pPr>
      <w:r>
        <w:rPr/>
        <w:t>3、公司重整事项中股东权益调整事项：</w:t>
      </w:r>
    </w:p>
    <w:p>
      <w:pPr>
        <w:pStyle w:val="BodyText"/>
        <w:spacing w:line="384" w:lineRule="auto" w:before="166"/>
        <w:ind w:right="222" w:firstLine="480"/>
        <w:jc w:val="both"/>
      </w:pPr>
      <w:r>
        <w:rPr>
          <w:spacing w:val="-3"/>
        </w:rPr>
        <w:t>2010年，根据深圳市中级人民法院批准的重整计划，公司全体限售流通股股东，即中国希格玛有限公</w:t>
      </w:r>
      <w:r>
        <w:rPr>
          <w:w w:val="100"/>
        </w:rPr>
        <w:t> </w:t>
      </w:r>
      <w:r>
        <w:rPr>
          <w:spacing w:val="-2"/>
        </w:rPr>
        <w:t>司、深圳市宝安区投资管理公司、重庆润江基础设施投资有限公司、深圳国际信托投资有限责任公司各无</w:t>
      </w:r>
      <w:r>
        <w:rPr>
          <w:spacing w:val="-35"/>
        </w:rPr>
        <w:t> </w:t>
      </w:r>
      <w:r>
        <w:rPr>
          <w:spacing w:val="-35"/>
        </w:rPr>
      </w:r>
      <w:r>
        <w:rPr/>
        <w:t>偿让渡所持有的限售流通股的15%，合计让渡限售流通股25,415,516股；全体流通股股东各无偿让渡所持</w:t>
      </w:r>
      <w:r>
        <w:rPr>
          <w:spacing w:val="-33"/>
        </w:rPr>
        <w:t> </w:t>
      </w:r>
      <w:r>
        <w:rPr>
          <w:spacing w:val="-33"/>
        </w:rPr>
      </w:r>
      <w:r>
        <w:rPr/>
        <w:t>有的流通股的10%，合计让渡流通股18,849,303股。以上共计让渡公司股票44,264,819股，占公司总股本</w:t>
      </w:r>
      <w:r>
        <w:rPr>
          <w:spacing w:val="-33"/>
        </w:rPr>
        <w:t> </w:t>
      </w:r>
      <w:r>
        <w:rPr>
          <w:spacing w:val="-33"/>
        </w:rPr>
      </w:r>
      <w:r>
        <w:rPr>
          <w:spacing w:val="-6"/>
        </w:rPr>
        <w:t>的12.37%。该等股票用于支付公司重整费用和共益债务、清偿普通债权、保全主要子公司经营性资产。2010</w:t>
      </w:r>
      <w:r>
        <w:rPr>
          <w:spacing w:val="-26"/>
        </w:rPr>
        <w:t> </w:t>
      </w:r>
      <w:r>
        <w:rPr>
          <w:spacing w:val="-26"/>
        </w:rPr>
      </w:r>
      <w:r>
        <w:rPr/>
        <w:t>年度重整完后，本公司注册资本仍为人民币357,973,531.00元。</w:t>
      </w:r>
    </w:p>
    <w:p>
      <w:pPr>
        <w:pStyle w:val="BodyText"/>
        <w:spacing w:line="386" w:lineRule="auto" w:before="40"/>
        <w:ind w:left="632" w:right="18" w:firstLine="360"/>
        <w:jc w:val="left"/>
      </w:pPr>
      <w:r>
        <w:rPr/>
        <w:t>截至2014年12月31日，本公司累计发行股本总数357,973,531股，股票面值为每股人民币1元。</w:t>
      </w:r>
      <w:r>
        <w:rPr>
          <w:w w:val="100"/>
        </w:rPr>
        <w:t> </w:t>
      </w:r>
      <w:r>
        <w:rPr>
          <w:spacing w:val="-1"/>
        </w:rPr>
        <w:t>本公司2014年度纳入合并范围的子公司共8户，详见本附注八“在其他主体中的权益”。本公司本年</w:t>
      </w:r>
    </w:p>
    <w:p>
      <w:pPr>
        <w:pStyle w:val="BodyText"/>
        <w:spacing w:line="386" w:lineRule="auto" w:before="34"/>
        <w:ind w:left="632" w:right="18" w:hanging="480"/>
        <w:jc w:val="left"/>
      </w:pPr>
      <w:r>
        <w:rPr/>
        <w:t>度合并范围与上年度相比未发生变化。</w:t>
      </w:r>
      <w:r>
        <w:rPr>
          <w:spacing w:val="-101"/>
        </w:rPr>
        <w:t> </w:t>
      </w:r>
      <w:r>
        <w:rPr>
          <w:spacing w:val="-101"/>
        </w:rPr>
      </w:r>
      <w:r>
        <w:rPr>
          <w:spacing w:val="-1"/>
        </w:rPr>
        <w:t>本公司及子公司（统称“本公司”）主要经营范围为：（1）通讯服务运营、数据与语音服务、通讯</w:t>
      </w:r>
    </w:p>
    <w:p>
      <w:pPr>
        <w:pStyle w:val="BodyText"/>
        <w:spacing w:line="381" w:lineRule="auto" w:before="38"/>
        <w:ind w:right="18"/>
        <w:jc w:val="left"/>
      </w:pPr>
      <w:r>
        <w:rPr>
          <w:spacing w:val="-2"/>
        </w:rPr>
        <w:t>设备的研制、开发、生产与销售、软件开发；（2）经营国内商业、物资供销业；（3）进出口贸易；（4）</w:t>
      </w:r>
      <w:r>
        <w:rPr>
          <w:spacing w:val="-38"/>
        </w:rPr>
        <w:t> </w:t>
      </w:r>
      <w:r>
        <w:rPr>
          <w:spacing w:val="-38"/>
        </w:rPr>
      </w:r>
      <w:r>
        <w:rPr/>
        <w:t>食用动物养殖及相应的肉类加工、饲料生产和销售；（5）果树种植；（6）房地产投资与开发。</w:t>
      </w:r>
    </w:p>
    <w:p>
      <w:pPr>
        <w:pStyle w:val="BodyText"/>
        <w:spacing w:line="240" w:lineRule="auto" w:before="43"/>
        <w:ind w:left="469" w:right="18"/>
        <w:jc w:val="left"/>
      </w:pPr>
      <w:r>
        <w:rPr/>
        <w:t>本财务报表业经本公司董事会于2015年3月26日决议批准报出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386" w:lineRule="auto"/>
        <w:ind w:right="222" w:firstLine="480"/>
        <w:jc w:val="both"/>
      </w:pPr>
      <w:r>
        <w:rPr>
          <w:spacing w:val="-1"/>
        </w:rPr>
        <w:t>本公司2014年度纳入合并范围的子公司共8户，详见本附注九“在其他主体中的权益”。本公司本年</w:t>
      </w:r>
      <w:r>
        <w:rPr>
          <w:w w:val="100"/>
        </w:rPr>
        <w:t> </w:t>
      </w:r>
      <w:r>
        <w:rPr/>
        <w:t>度合并范围比上年度减少一户。详见本附注八“合并范围的变更”。</w:t>
      </w:r>
    </w:p>
    <w:p>
      <w:pPr>
        <w:pStyle w:val="Heading2"/>
        <w:spacing w:line="240" w:lineRule="auto" w:before="109"/>
        <w:ind w:right="18"/>
        <w:jc w:val="left"/>
        <w:rPr>
          <w:b w:val="0"/>
          <w:bCs w:val="0"/>
        </w:rPr>
      </w:pPr>
      <w:r>
        <w:rPr/>
        <w:t>四、财务报表的编制基础</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18"/>
        <w:jc w:val="left"/>
        <w:rPr>
          <w:b w:val="0"/>
          <w:bCs w:val="0"/>
        </w:rPr>
      </w:pPr>
      <w:r>
        <w:rPr/>
        <w:t>1、编制基础</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74" w:lineRule="auto"/>
        <w:ind w:right="222" w:firstLine="480"/>
        <w:jc w:val="both"/>
      </w:pPr>
      <w:r>
        <w:rPr>
          <w:spacing w:val="-4"/>
        </w:rPr>
        <w:t>本公司财务报表以持续经营假设为基础，根据实际发生的交易和事项，按照财政部发布的《企业会计</w:t>
      </w:r>
      <w:r>
        <w:rPr>
          <w:w w:val="100"/>
        </w:rPr>
        <w:t> </w:t>
      </w:r>
      <w:r>
        <w:rPr/>
        <w:t>准则</w:t>
      </w:r>
      <w:r>
        <w:rPr>
          <w:rFonts w:ascii="Times New Roman" w:hAnsi="Times New Roman" w:cs="Times New Roman" w:eastAsia="Times New Roman" w:hint="default"/>
        </w:rPr>
        <w:t>——</w:t>
      </w:r>
      <w:r>
        <w:rPr/>
        <w:t>基本准则》（财政部令第33号发布、财政部令第76号修订）、于2006年2月15日及其后颁布和修</w:t>
      </w:r>
      <w:r>
        <w:rPr>
          <w:spacing w:val="-33"/>
        </w:rPr>
        <w:t> </w:t>
      </w:r>
      <w:r>
        <w:rPr>
          <w:spacing w:val="-33"/>
        </w:rPr>
      </w:r>
      <w:r>
        <w:rPr>
          <w:spacing w:val="-2"/>
        </w:rPr>
        <w:t>订的41项具体会计准则、企业会计准则应用指南、企业会计准则解释及其他相关规定（以下合称“企业会</w:t>
      </w:r>
      <w:r>
        <w:rPr>
          <w:spacing w:val="-34"/>
        </w:rPr>
        <w:t> </w:t>
      </w:r>
      <w:r>
        <w:rPr>
          <w:spacing w:val="-34"/>
        </w:rPr>
      </w:r>
      <w:r>
        <w:rPr>
          <w:spacing w:val="-2"/>
        </w:rPr>
        <w:t>计准则”），以及中国证券监督管理委员会《公开发行证券的公司信息披露编报规则第15号</w:t>
      </w:r>
      <w:r>
        <w:rPr>
          <w:rFonts w:ascii="Times New Roman" w:hAnsi="Times New Roman" w:cs="Times New Roman" w:eastAsia="Times New Roman" w:hint="default"/>
          <w:spacing w:val="-2"/>
        </w:rPr>
        <w:t>——</w:t>
      </w:r>
      <w:r>
        <w:rPr>
          <w:spacing w:val="-2"/>
        </w:rPr>
        <w:t>财务报告</w:t>
      </w:r>
      <w:r>
        <w:rPr>
          <w:spacing w:val="-33"/>
        </w:rPr>
        <w:t> </w:t>
      </w:r>
      <w:r>
        <w:rPr>
          <w:spacing w:val="-33"/>
        </w:rPr>
      </w:r>
      <w:r>
        <w:rPr/>
        <w:t>的一般规定》（2014年修订）的披露规定编制。</w:t>
      </w:r>
    </w:p>
    <w:p>
      <w:pPr>
        <w:spacing w:after="0" w:line="374" w:lineRule="auto"/>
        <w:jc w:val="both"/>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right="126" w:firstLine="480"/>
        <w:jc w:val="both"/>
      </w:pPr>
      <w:r>
        <w:rPr>
          <w:spacing w:val="-4"/>
        </w:rPr>
        <w:t>根据企业会计准则的相关规定，本公司会计核算以权责发生制为基础。除某些金融工具外，本财务报</w:t>
      </w:r>
      <w:r>
        <w:rPr>
          <w:w w:val="100"/>
        </w:rPr>
        <w:t> </w:t>
      </w:r>
      <w:r>
        <w:rPr/>
        <w:t>表均以历史成本为计量基础。资产如果发生减值，则按照相关规定计提相应的减值准备。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5"/>
        <w:spacing w:line="240" w:lineRule="auto"/>
        <w:ind w:right="4373"/>
        <w:jc w:val="left"/>
        <w:rPr>
          <w:b w:val="0"/>
          <w:bCs w:val="0"/>
        </w:rPr>
      </w:pPr>
      <w:r>
        <w:rPr/>
        <w:t>2、持续经营</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4" w:lineRule="auto"/>
        <w:ind w:right="102" w:firstLine="480"/>
        <w:jc w:val="both"/>
      </w:pPr>
      <w:r>
        <w:rPr>
          <w:spacing w:val="-3"/>
        </w:rPr>
        <w:t>本公司编制的财务报表符合企业会计准则的要求，真实、完整地反映了本公司2014年12月31日的财务</w:t>
      </w:r>
      <w:r>
        <w:rPr>
          <w:w w:val="100"/>
        </w:rPr>
        <w:t> </w:t>
      </w:r>
      <w:r>
        <w:rPr>
          <w:spacing w:val="-2"/>
        </w:rPr>
        <w:t>状况及2014年度的经营成果和现金流量等有关信息。此外，本公司的财务报表在所有重大方面符合中国证</w:t>
      </w:r>
      <w:r>
        <w:rPr>
          <w:spacing w:val="-31"/>
        </w:rPr>
        <w:t> </w:t>
      </w:r>
      <w:r>
        <w:rPr>
          <w:spacing w:val="-31"/>
        </w:rPr>
      </w:r>
      <w:r>
        <w:rPr>
          <w:spacing w:val="-2"/>
        </w:rPr>
        <w:t>券监督管理委员会2014年修订的《公开发行证券的公司信息披露编报规则第15号－财务报告的一般规定》</w:t>
      </w:r>
      <w:r>
        <w:rPr>
          <w:spacing w:val="-10"/>
        </w:rPr>
        <w:t> </w:t>
      </w:r>
      <w:r>
        <w:rPr>
          <w:spacing w:val="-10"/>
        </w:rPr>
      </w:r>
      <w:r>
        <w:rPr/>
        <w:t>有关财务报表及其附注的披露要求。</w:t>
      </w:r>
    </w:p>
    <w:p>
      <w:pPr>
        <w:spacing w:line="240" w:lineRule="auto" w:before="0"/>
        <w:rPr>
          <w:rFonts w:ascii="宋体" w:hAnsi="宋体" w:cs="宋体" w:eastAsia="宋体" w:hint="default"/>
          <w:sz w:val="20"/>
          <w:szCs w:val="20"/>
        </w:rPr>
      </w:pPr>
    </w:p>
    <w:p>
      <w:pPr>
        <w:pStyle w:val="Heading2"/>
        <w:spacing w:line="240" w:lineRule="auto" w:before="167"/>
        <w:ind w:right="4373"/>
        <w:jc w:val="left"/>
        <w:rPr>
          <w:b w:val="0"/>
          <w:bCs w:val="0"/>
        </w:rPr>
      </w:pPr>
      <w:r>
        <w:rPr/>
        <w:t>五、重要会计政策及会计估计</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2" w:right="4373" w:firstLine="0"/>
        <w:jc w:val="left"/>
        <w:rPr>
          <w:rFonts w:ascii="宋体" w:hAnsi="宋体" w:cs="宋体" w:eastAsia="宋体" w:hint="default"/>
          <w:sz w:val="18"/>
          <w:szCs w:val="18"/>
        </w:rPr>
      </w:pPr>
      <w:r>
        <w:rPr>
          <w:rFonts w:ascii="宋体" w:hAnsi="宋体" w:cs="宋体" w:eastAsia="宋体" w:hint="default"/>
          <w:spacing w:val="-3"/>
          <w:sz w:val="18"/>
          <w:szCs w:val="18"/>
        </w:rPr>
        <w:t>具体会计政策和会计估计提示：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5"/>
        <w:spacing w:line="240" w:lineRule="auto"/>
        <w:ind w:right="4373"/>
        <w:jc w:val="left"/>
        <w:rPr>
          <w:b w:val="0"/>
          <w:bCs w:val="0"/>
        </w:rPr>
      </w:pPr>
      <w:r>
        <w:rPr/>
        <w:t>1、遵循企业会计准则的声明</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4" w:lineRule="auto"/>
        <w:ind w:right="102" w:firstLine="480"/>
        <w:jc w:val="both"/>
      </w:pPr>
      <w:r>
        <w:rPr>
          <w:spacing w:val="-3"/>
        </w:rPr>
        <w:t>本公司编制的财务报表符合企业会计准则的要求，真实、完整地反映了本公司2014年12月31日的财务</w:t>
      </w:r>
      <w:r>
        <w:rPr>
          <w:w w:val="100"/>
        </w:rPr>
        <w:t> </w:t>
      </w:r>
      <w:r>
        <w:rPr>
          <w:spacing w:val="-2"/>
        </w:rPr>
        <w:t>状况及2014年度的经营成果和现金流量等有关信息。此外，本公司的财务报表在所有重大方面符合中国证</w:t>
      </w:r>
      <w:r>
        <w:rPr>
          <w:spacing w:val="-31"/>
        </w:rPr>
        <w:t> </w:t>
      </w:r>
      <w:r>
        <w:rPr>
          <w:spacing w:val="-31"/>
        </w:rPr>
      </w:r>
      <w:r>
        <w:rPr>
          <w:spacing w:val="-2"/>
        </w:rPr>
        <w:t>券监督管理委员会2014年修订的《公开发行证券的公司信息披露编报规则第15号－财务报告的一般规定》</w:t>
      </w:r>
      <w:r>
        <w:rPr>
          <w:spacing w:val="-10"/>
        </w:rPr>
        <w:t> </w:t>
      </w:r>
      <w:r>
        <w:rPr>
          <w:spacing w:val="-10"/>
        </w:rPr>
      </w:r>
      <w:r>
        <w:rPr/>
        <w:t>有关财务报表及其附注的披露要求。</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5"/>
        <w:spacing w:line="240" w:lineRule="auto"/>
        <w:ind w:right="4373"/>
        <w:jc w:val="left"/>
        <w:rPr>
          <w:b w:val="0"/>
          <w:bCs w:val="0"/>
        </w:rPr>
      </w:pPr>
      <w:r>
        <w:rPr/>
        <w:t>2、会计期间</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right="121" w:firstLine="422"/>
        <w:jc w:val="both"/>
      </w:pPr>
      <w:r>
        <w:rPr>
          <w:spacing w:val="-2"/>
        </w:rPr>
        <w:t>本公司的会计期间分为年度和中期，会计中期指短于一个完整的会计年度的报告期间。本公司会计年</w:t>
      </w:r>
      <w:r>
        <w:rPr>
          <w:w w:val="100"/>
        </w:rPr>
        <w:t> </w:t>
      </w:r>
      <w:r>
        <w:rPr/>
        <w:t>度采用公历年度，即每年自1月1日起至12月31日止。</w:t>
      </w:r>
    </w:p>
    <w:p>
      <w:pPr>
        <w:pStyle w:val="Heading5"/>
        <w:spacing w:line="240" w:lineRule="auto" w:before="154"/>
        <w:ind w:right="4373"/>
        <w:jc w:val="left"/>
        <w:rPr>
          <w:b w:val="0"/>
          <w:bCs w:val="0"/>
        </w:rPr>
      </w:pPr>
      <w:r>
        <w:rPr/>
        <w:t>3、营业周期</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right="126" w:firstLine="480"/>
        <w:jc w:val="both"/>
      </w:pPr>
      <w:r>
        <w:rPr>
          <w:spacing w:val="-4"/>
        </w:rPr>
        <w:t>正常营业周期是指本公司从购买用于加工的资产起至实现现金或现金等价物的期间。本公司以</w:t>
      </w:r>
      <w:r>
        <w:rPr>
          <w:color w:val="FF0000"/>
          <w:spacing w:val="-4"/>
        </w:rPr>
        <w:t>12个月</w:t>
      </w:r>
      <w:r>
        <w:rPr>
          <w:color w:val="FF0000"/>
          <w:w w:val="100"/>
        </w:rPr>
        <w:t> </w:t>
      </w:r>
      <w:r>
        <w:rPr/>
        <w:t>作为一个营业周期，并以其作为资产和负债的流动性划分标准。</w:t>
      </w:r>
    </w:p>
    <w:p>
      <w:pPr>
        <w:spacing w:after="0" w:line="386" w:lineRule="auto"/>
        <w:jc w:val="both"/>
        <w:sectPr>
          <w:pgSz w:w="11900" w:h="16840"/>
          <w:pgMar w:header="742" w:footer="984" w:top="1040" w:bottom="1180" w:left="980" w:right="1000"/>
        </w:sectPr>
      </w:pPr>
    </w:p>
    <w:p>
      <w:pPr>
        <w:spacing w:line="240" w:lineRule="auto" w:before="1"/>
        <w:rPr>
          <w:rFonts w:ascii="宋体" w:hAnsi="宋体" w:cs="宋体" w:eastAsia="宋体" w:hint="default"/>
          <w:sz w:val="26"/>
          <w:szCs w:val="26"/>
        </w:rPr>
      </w:pPr>
    </w:p>
    <w:p>
      <w:pPr>
        <w:pStyle w:val="Heading5"/>
        <w:spacing w:line="335" w:lineRule="exact"/>
        <w:ind w:right="101"/>
        <w:jc w:val="left"/>
        <w:rPr>
          <w:b w:val="0"/>
          <w:bCs w:val="0"/>
        </w:rPr>
      </w:pPr>
      <w:r>
        <w:rPr/>
        <w:t>4、记账本位币</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1" w:lineRule="auto"/>
        <w:ind w:right="101" w:firstLine="480"/>
        <w:jc w:val="left"/>
      </w:pPr>
      <w:r>
        <w:rPr>
          <w:spacing w:val="-4"/>
        </w:rPr>
        <w:t>人民币为本公司及境内子公司经营所处的主要经济环境中的货币，本公司及境内子公司以人民币为记</w:t>
      </w:r>
      <w:r>
        <w:rPr>
          <w:w w:val="100"/>
        </w:rPr>
        <w:t> </w:t>
      </w:r>
      <w:r>
        <w:rPr/>
        <w:t>账本位币。本公司编制本财务报表时所采用的货币为人民币。</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5"/>
        <w:spacing w:line="240" w:lineRule="auto"/>
        <w:ind w:right="101"/>
        <w:jc w:val="left"/>
        <w:rPr>
          <w:b w:val="0"/>
          <w:bCs w:val="0"/>
        </w:rPr>
      </w:pPr>
      <w:r>
        <w:rPr/>
        <w:t>5、同一控制下和非同一控制下企业合并的会计处理方法</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left="157" w:right="101" w:firstLine="480"/>
        <w:jc w:val="left"/>
      </w:pPr>
      <w:r>
        <w:rPr>
          <w:spacing w:val="-4"/>
        </w:rPr>
        <w:t>企业合并，是指将两个或两个以上单独的企业合并形成一个报告主体的交易或事项。企业合并分为同</w:t>
      </w:r>
      <w:r>
        <w:rPr>
          <w:w w:val="100"/>
        </w:rPr>
        <w:t> </w:t>
      </w:r>
      <w:r>
        <w:rPr/>
        <w:t>一控制下企业合并和非同一控制下企业合并。</w:t>
      </w:r>
    </w:p>
    <w:p>
      <w:pPr>
        <w:pStyle w:val="BodyText"/>
        <w:spacing w:line="381" w:lineRule="auto" w:before="38"/>
        <w:ind w:left="632" w:right="101"/>
        <w:jc w:val="left"/>
      </w:pPr>
      <w:r>
        <w:rPr/>
        <w:t>（1）同一控制下企业合并</w:t>
      </w:r>
      <w:r>
        <w:rPr>
          <w:spacing w:val="-102"/>
        </w:rPr>
        <w:t> </w:t>
      </w:r>
      <w:r>
        <w:rPr>
          <w:spacing w:val="-102"/>
        </w:rPr>
      </w:r>
      <w:r>
        <w:rPr>
          <w:spacing w:val="-4"/>
        </w:rPr>
        <w:t>参与合并的企业在合并前后均受同一方或相同的多方最终控制，且该控制并非暂时性的，为同一控制</w:t>
      </w:r>
    </w:p>
    <w:p>
      <w:pPr>
        <w:pStyle w:val="BodyText"/>
        <w:spacing w:line="386" w:lineRule="auto" w:before="43"/>
        <w:ind w:right="101"/>
        <w:jc w:val="left"/>
      </w:pPr>
      <w:r>
        <w:rPr>
          <w:spacing w:val="-2"/>
        </w:rPr>
        <w:t>下的企业合并。同一控制下的企业合并，在合并日取得对其他参与合并企业控制权的一方为合并方，参与</w:t>
      </w:r>
      <w:r>
        <w:rPr>
          <w:spacing w:val="-35"/>
        </w:rPr>
        <w:t> </w:t>
      </w:r>
      <w:r>
        <w:rPr>
          <w:spacing w:val="-35"/>
        </w:rPr>
      </w:r>
      <w:r>
        <w:rPr/>
        <w:t>合并的其他企业为被合并方。合并日，是指合并方实际取得对被合并方控制权的日期。</w:t>
      </w:r>
    </w:p>
    <w:p>
      <w:pPr>
        <w:pStyle w:val="BodyText"/>
        <w:spacing w:line="386" w:lineRule="auto" w:before="34"/>
        <w:ind w:right="202" w:firstLine="480"/>
        <w:jc w:val="both"/>
      </w:pPr>
      <w:r>
        <w:rPr>
          <w:spacing w:val="-3"/>
        </w:rPr>
        <w:t>合并方取得的资产和负债均按合并日在被合并方的账面价值计量。合并方取得的净资产账面价值与支</w:t>
      </w:r>
      <w:r>
        <w:rPr>
          <w:w w:val="100"/>
        </w:rPr>
        <w:t> </w:t>
      </w:r>
      <w:r>
        <w:rPr>
          <w:spacing w:val="-2"/>
        </w:rPr>
        <w:t>付的合并对价账面价值（或发行股份面值总额）的差额，调整资本公积（股本溢价）；资本公积（股本溢</w:t>
      </w:r>
      <w:r>
        <w:rPr>
          <w:spacing w:val="-36"/>
        </w:rPr>
        <w:t> </w:t>
      </w:r>
      <w:r>
        <w:rPr>
          <w:spacing w:val="-36"/>
        </w:rPr>
      </w:r>
      <w:r>
        <w:rPr/>
        <w:t>价）不足以冲减的，调整留存收益。</w:t>
      </w:r>
    </w:p>
    <w:p>
      <w:pPr>
        <w:pStyle w:val="BodyText"/>
        <w:spacing w:line="240" w:lineRule="auto" w:before="34"/>
        <w:ind w:left="632" w:right="101"/>
        <w:jc w:val="left"/>
      </w:pPr>
      <w:r>
        <w:rPr/>
        <w:t>合并方为进行企业合并发生的各项直接费用，于发生时计入当期损益。</w:t>
      </w:r>
    </w:p>
    <w:p>
      <w:pPr>
        <w:pStyle w:val="BodyText"/>
        <w:spacing w:line="386" w:lineRule="auto" w:before="166"/>
        <w:ind w:left="632" w:right="101"/>
        <w:jc w:val="left"/>
      </w:pPr>
      <w:r>
        <w:rPr/>
        <w:t>（2）非同一控制下企业合并</w:t>
      </w:r>
      <w:r>
        <w:rPr>
          <w:spacing w:val="-101"/>
        </w:rPr>
        <w:t> </w:t>
      </w:r>
      <w:r>
        <w:rPr>
          <w:spacing w:val="-101"/>
        </w:rPr>
      </w:r>
      <w:r>
        <w:rPr>
          <w:spacing w:val="-4"/>
        </w:rPr>
        <w:t>参与合并的企业在合并前后不受同一方或相同的多方最终控制的，为非同一控制下的企业合并。非同</w:t>
      </w:r>
    </w:p>
    <w:p>
      <w:pPr>
        <w:pStyle w:val="BodyText"/>
        <w:spacing w:line="386" w:lineRule="auto" w:before="34"/>
        <w:ind w:right="101"/>
        <w:jc w:val="left"/>
      </w:pPr>
      <w:r>
        <w:rPr>
          <w:spacing w:val="-2"/>
        </w:rPr>
        <w:t>一控制下的企业合并，在购买日取得对其他参与合并企业控制权的一方为购买方，参与合并的其他企业为</w:t>
      </w:r>
      <w:r>
        <w:rPr>
          <w:spacing w:val="-35"/>
        </w:rPr>
        <w:t> </w:t>
      </w:r>
      <w:r>
        <w:rPr>
          <w:spacing w:val="-35"/>
        </w:rPr>
      </w:r>
      <w:r>
        <w:rPr/>
        <w:t>被购买方。购买日，是指为购买方实际取得对被购买方控制权的日期。</w:t>
      </w:r>
    </w:p>
    <w:p>
      <w:pPr>
        <w:pStyle w:val="BodyText"/>
        <w:spacing w:line="384" w:lineRule="auto" w:before="38"/>
        <w:ind w:right="101" w:firstLine="480"/>
        <w:jc w:val="left"/>
      </w:pPr>
      <w:r>
        <w:rPr/>
        <w:t>对于非同一控制下的企业合并，合并成本包含购买日购买方为取得对被购买方的控制权而付出的资</w:t>
      </w:r>
      <w:r>
        <w:rPr>
          <w:w w:val="100"/>
        </w:rPr>
        <w:t> </w:t>
      </w:r>
      <w:r>
        <w:rPr>
          <w:spacing w:val="-2"/>
        </w:rPr>
        <w:t>产、发生或承担的负债以及发行的权益性证券的公允价值，为企业合并发生的审计、法律服务、评估咨询</w:t>
      </w:r>
      <w:r>
        <w:rPr>
          <w:spacing w:val="-35"/>
        </w:rPr>
        <w:t> </w:t>
      </w:r>
      <w:r>
        <w:rPr>
          <w:spacing w:val="-35"/>
        </w:rPr>
      </w:r>
      <w:r>
        <w:rPr>
          <w:spacing w:val="-2"/>
        </w:rPr>
        <w:t>等中介费用以及其他管理费用于发生时计入当期损益。购买方作为合并对价发行的权益性证券或债务性证</w:t>
      </w:r>
      <w:r>
        <w:rPr>
          <w:spacing w:val="-34"/>
        </w:rPr>
        <w:t> </w:t>
      </w:r>
      <w:r>
        <w:rPr>
          <w:spacing w:val="-34"/>
        </w:rPr>
      </w:r>
      <w:r>
        <w:rPr>
          <w:spacing w:val="-2"/>
        </w:rPr>
        <w:t>券的交易费用，计入权益性证券或债务性证券的初始确认金额。所涉及的或有对价按其在购买日的公允价</w:t>
      </w:r>
      <w:r>
        <w:rPr>
          <w:spacing w:val="-35"/>
        </w:rPr>
        <w:t> </w:t>
      </w:r>
      <w:r>
        <w:rPr>
          <w:spacing w:val="-35"/>
        </w:rPr>
      </w:r>
      <w:r>
        <w:rPr/>
        <w:t>值计入合并成本，购买日后12个月内出现对购买日已存在情况的新的或进一步证据而需要调整或有对价</w:t>
      </w:r>
      <w:r>
        <w:rPr>
          <w:spacing w:val="59"/>
        </w:rPr>
        <w:t> </w:t>
      </w:r>
      <w:r>
        <w:rPr>
          <w:spacing w:val="59"/>
        </w:rPr>
      </w:r>
      <w:r>
        <w:rPr>
          <w:spacing w:val="-4"/>
        </w:rPr>
        <w:t>的，相应调整合并商誉。购买方发生的合并成本及在合并中取得的可辨认净资产按购买日的公允价值计量。</w:t>
      </w:r>
      <w:r>
        <w:rPr>
          <w:spacing w:val="-49"/>
        </w:rPr>
        <w:t> </w:t>
      </w:r>
      <w:r>
        <w:rPr>
          <w:spacing w:val="-49"/>
        </w:rPr>
      </w:r>
      <w:r>
        <w:rPr>
          <w:spacing w:val="-2"/>
        </w:rPr>
        <w:t>合并成本大于合并中取得的被购买方于购买日可辨认净资产公允价值份额的差额，确认为商誉。合并成本</w:t>
      </w:r>
      <w:r>
        <w:rPr>
          <w:spacing w:val="-35"/>
        </w:rPr>
        <w:t> </w:t>
      </w:r>
      <w:r>
        <w:rPr>
          <w:spacing w:val="-35"/>
        </w:rPr>
      </w:r>
      <w:r>
        <w:rPr>
          <w:spacing w:val="-2"/>
        </w:rPr>
        <w:t>小于合并中取得的被购买方可辨认净资产公允价值份额的，首先对取得的被购买方各项可辨认资产、负债</w:t>
      </w:r>
      <w:r>
        <w:rPr>
          <w:spacing w:val="-35"/>
        </w:rPr>
        <w:t> </w:t>
      </w:r>
      <w:r>
        <w:rPr>
          <w:spacing w:val="-35"/>
        </w:rPr>
      </w:r>
      <w:r>
        <w:rPr>
          <w:spacing w:val="-2"/>
        </w:rPr>
        <w:t>及或有负债的公允价值以及合并成本的计量进行复核，复核后合并成本仍小于合并中取得的被购买方可辨</w:t>
      </w:r>
      <w:r>
        <w:rPr>
          <w:spacing w:val="-34"/>
        </w:rPr>
        <w:t> </w:t>
      </w:r>
      <w:r>
        <w:rPr>
          <w:spacing w:val="-34"/>
        </w:rPr>
      </w:r>
      <w:r>
        <w:rPr/>
        <w:t>认净资产公允价值份额的，其差额计入当期损益。</w:t>
      </w:r>
    </w:p>
    <w:p>
      <w:pPr>
        <w:pStyle w:val="BodyText"/>
        <w:spacing w:line="240" w:lineRule="auto" w:before="36"/>
        <w:ind w:left="632" w:right="101"/>
        <w:jc w:val="left"/>
      </w:pPr>
      <w:r>
        <w:rPr/>
        <w:t>购买方取得被购买方的可抵扣暂时性差异，在购买日因不符合递延所得税资产确认条件而未予确认</w:t>
      </w:r>
    </w:p>
    <w:p>
      <w:pPr>
        <w:spacing w:after="0" w:line="240" w:lineRule="auto"/>
        <w:jc w:val="left"/>
        <w:sectPr>
          <w:pgSz w:w="11900" w:h="16840"/>
          <w:pgMar w:header="742" w:footer="984" w:top="104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4" w:lineRule="auto" w:before="36"/>
        <w:ind w:right="202"/>
        <w:jc w:val="both"/>
      </w:pPr>
      <w:r>
        <w:rPr>
          <w:spacing w:val="-2"/>
        </w:rPr>
        <w:t>的，在购买日后12个月内，如取得新的或进一步的信息表明购买日的相关情况已经存在，预期被购买方在</w:t>
      </w:r>
      <w:r>
        <w:rPr>
          <w:spacing w:val="-34"/>
        </w:rPr>
        <w:t> </w:t>
      </w:r>
      <w:r>
        <w:rPr>
          <w:spacing w:val="-34"/>
        </w:rPr>
      </w:r>
      <w:r>
        <w:rPr>
          <w:spacing w:val="-2"/>
        </w:rPr>
        <w:t>购买日可抵扣暂时性差异带来的经济利益能够实现的，则确认相关的递延所得税资产，同时减少商誉，商</w:t>
      </w:r>
      <w:r>
        <w:rPr>
          <w:spacing w:val="-35"/>
        </w:rPr>
        <w:t> </w:t>
      </w:r>
      <w:r>
        <w:rPr>
          <w:spacing w:val="-35"/>
        </w:rPr>
      </w:r>
      <w:r>
        <w:rPr>
          <w:spacing w:val="-2"/>
        </w:rPr>
        <w:t>誉不足冲减的，差额部分确认为当期损益；除上述情况以外，确认与企业合并相关的递延所得税资产的，</w:t>
      </w:r>
      <w:r>
        <w:rPr>
          <w:spacing w:val="-15"/>
        </w:rPr>
        <w:t> </w:t>
      </w:r>
      <w:r>
        <w:rPr>
          <w:spacing w:val="-15"/>
        </w:rPr>
      </w:r>
      <w:r>
        <w:rPr/>
        <w:t>计入当期损益。</w:t>
      </w:r>
    </w:p>
    <w:p>
      <w:pPr>
        <w:pStyle w:val="BodyText"/>
        <w:spacing w:line="384" w:lineRule="auto" w:before="40"/>
        <w:ind w:right="18" w:firstLine="480"/>
        <w:jc w:val="left"/>
      </w:pPr>
      <w:r>
        <w:rPr/>
        <w:t>通过多次交易分步实现的非同一控制下企业合并，根据《财政部关于印发企业会计准则解释第5号的</w:t>
      </w:r>
      <w:r>
        <w:rPr>
          <w:w w:val="100"/>
        </w:rPr>
        <w:t> </w:t>
      </w:r>
      <w:r>
        <w:rPr>
          <w:spacing w:val="-4"/>
        </w:rPr>
        <w:t>通知》（财会〔2012〕19号）和《企业会计准则第33号</w:t>
      </w:r>
      <w:r>
        <w:rPr>
          <w:rFonts w:ascii="宋体" w:hAnsi="宋体" w:cs="宋体" w:eastAsia="宋体" w:hint="default"/>
          <w:spacing w:val="-4"/>
        </w:rPr>
        <w:t>——</w:t>
      </w:r>
      <w:r>
        <w:rPr>
          <w:spacing w:val="-4"/>
        </w:rPr>
        <w:t>合并财务报表》第五十一条关于“一揽子交易”</w:t>
      </w:r>
      <w:r>
        <w:rPr>
          <w:spacing w:val="-38"/>
        </w:rPr>
        <w:t> </w:t>
      </w:r>
      <w:r>
        <w:rPr>
          <w:spacing w:val="-38"/>
        </w:rPr>
      </w:r>
      <w:r>
        <w:rPr/>
        <w:t>的判断标准（参见本附注四、5（2）），判断该多次交易是否属于“一揽子交易”。属于“一揽子交易”</w:t>
      </w:r>
      <w:r>
        <w:rPr>
          <w:w w:val="100"/>
        </w:rPr>
        <w:t> </w:t>
      </w:r>
      <w:r>
        <w:rPr>
          <w:spacing w:val="-4"/>
        </w:rPr>
        <w:t>的，参考本部分前面各段描述及本附注四、13“长期股权投资”进行会计处理；不属于“一揽子交易”的，</w:t>
      </w:r>
      <w:r>
        <w:rPr>
          <w:spacing w:val="-45"/>
        </w:rPr>
        <w:t> </w:t>
      </w:r>
      <w:r>
        <w:rPr>
          <w:spacing w:val="-45"/>
        </w:rPr>
      </w:r>
      <w:r>
        <w:rPr/>
        <w:t>区分个别财务报表和合并财务报表进行相关会计处理：</w:t>
      </w:r>
    </w:p>
    <w:p>
      <w:pPr>
        <w:pStyle w:val="BodyText"/>
        <w:spacing w:line="384" w:lineRule="auto" w:before="40"/>
        <w:ind w:right="18" w:firstLine="480"/>
        <w:jc w:val="left"/>
      </w:pPr>
      <w:r>
        <w:rPr>
          <w:spacing w:val="-2"/>
        </w:rPr>
        <w:t>在个别财务报表中，以购买日之前所持被购买方的股权投资的账面价值与购买日新增投资成本之和，</w:t>
      </w:r>
      <w:r>
        <w:rPr>
          <w:w w:val="100"/>
        </w:rPr>
        <w:t> </w:t>
      </w:r>
      <w:r>
        <w:rPr>
          <w:spacing w:val="-2"/>
        </w:rPr>
        <w:t>作为该项投资的初始投资成本；购买日之前持有的被购买方的股权涉及其他综合收益的，在处置该项投资</w:t>
      </w:r>
      <w:r>
        <w:rPr>
          <w:spacing w:val="-35"/>
        </w:rPr>
        <w:t> </w:t>
      </w:r>
      <w:r>
        <w:rPr>
          <w:spacing w:val="-35"/>
        </w:rPr>
      </w:r>
      <w:r>
        <w:rPr>
          <w:spacing w:val="-2"/>
        </w:rPr>
        <w:t>时将与其相关的其他综合收益采用与被购买方直接处置相关资产或负债相同的基础进行会计处理（即，除</w:t>
      </w:r>
      <w:r>
        <w:rPr>
          <w:spacing w:val="-35"/>
        </w:rPr>
        <w:t> </w:t>
      </w:r>
      <w:r>
        <w:rPr>
          <w:spacing w:val="-35"/>
        </w:rPr>
      </w:r>
      <w:r>
        <w:rPr>
          <w:spacing w:val="-2"/>
        </w:rPr>
        <w:t>了按照权益法核算的在被购买方重新计量设定受益计划净负债或净资产导致的变动中的相应份额以外，其</w:t>
      </w:r>
      <w:r>
        <w:rPr>
          <w:spacing w:val="-34"/>
        </w:rPr>
        <w:t> </w:t>
      </w:r>
      <w:r>
        <w:rPr>
          <w:spacing w:val="-34"/>
        </w:rPr>
      </w:r>
      <w:r>
        <w:rPr/>
        <w:t>余转入当期投资收益）。</w:t>
      </w:r>
    </w:p>
    <w:p>
      <w:pPr>
        <w:pStyle w:val="BodyText"/>
        <w:spacing w:line="384" w:lineRule="auto" w:before="36"/>
        <w:ind w:right="222" w:firstLine="422"/>
        <w:jc w:val="both"/>
      </w:pPr>
      <w:r>
        <w:rPr>
          <w:spacing w:val="-2"/>
        </w:rPr>
        <w:t>在合并财务报表中，对于购买日之前持有的被购买方的股权，按照该股权在购买日的公允价值进行重</w:t>
      </w:r>
      <w:r>
        <w:rPr>
          <w:w w:val="100"/>
        </w:rPr>
        <w:t> </w:t>
      </w:r>
      <w:r>
        <w:rPr>
          <w:spacing w:val="-2"/>
        </w:rPr>
        <w:t>新计量，公允价值与其账面价值的差额计入当期投资收益；购买日之前持有的被购买方的股权涉及其他综</w:t>
      </w:r>
      <w:r>
        <w:rPr>
          <w:spacing w:val="-35"/>
        </w:rPr>
        <w:t> </w:t>
      </w:r>
      <w:r>
        <w:rPr>
          <w:spacing w:val="-35"/>
        </w:rPr>
      </w:r>
      <w:r>
        <w:rPr>
          <w:spacing w:val="-2"/>
        </w:rPr>
        <w:t>合收益的，与其相关的其他综合收益应当采用与被购买方直接处置相关资产或负债相同的基础进行会计处</w:t>
      </w:r>
      <w:r>
        <w:rPr>
          <w:spacing w:val="-34"/>
        </w:rPr>
        <w:t> </w:t>
      </w:r>
      <w:r>
        <w:rPr>
          <w:spacing w:val="-34"/>
        </w:rPr>
      </w:r>
      <w:r>
        <w:rPr>
          <w:spacing w:val="-2"/>
        </w:rPr>
        <w:t>理（即，除了按照权益法核算的在被购买方重新计量设定受益计划净负债或净资产导致的变动中的相应份</w:t>
      </w:r>
      <w:r>
        <w:rPr>
          <w:spacing w:val="-35"/>
        </w:rPr>
        <w:t> </w:t>
      </w:r>
      <w:r>
        <w:rPr>
          <w:spacing w:val="-35"/>
        </w:rPr>
      </w:r>
      <w:r>
        <w:rPr/>
        <w:t>额以外，其余转为购买日所属当期投资收益）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5"/>
        <w:spacing w:line="240" w:lineRule="auto"/>
        <w:ind w:right="0"/>
        <w:jc w:val="both"/>
        <w:rPr>
          <w:b w:val="0"/>
          <w:bCs w:val="0"/>
        </w:rPr>
      </w:pPr>
      <w:r>
        <w:rPr/>
        <w:t>6、合并财务报表的编制方法</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BodyText"/>
        <w:spacing w:line="381" w:lineRule="auto"/>
        <w:ind w:left="632" w:right="18"/>
        <w:jc w:val="left"/>
      </w:pPr>
      <w:r>
        <w:rPr/>
        <w:t>（1）合并财务报表范围的确定原则</w:t>
      </w:r>
      <w:r>
        <w:rPr>
          <w:spacing w:val="-103"/>
        </w:rPr>
        <w:t> </w:t>
      </w:r>
      <w:r>
        <w:rPr>
          <w:spacing w:val="-103"/>
        </w:rPr>
      </w:r>
      <w:r>
        <w:rPr>
          <w:spacing w:val="-4"/>
        </w:rPr>
        <w:t>合并财务报表的合并范围以控制为基础予以确定。控制是指本公司拥有对被投资方的权力，通过参与</w:t>
      </w:r>
    </w:p>
    <w:p>
      <w:pPr>
        <w:pStyle w:val="BodyText"/>
        <w:spacing w:line="386" w:lineRule="auto" w:before="43"/>
        <w:ind w:right="222"/>
        <w:jc w:val="both"/>
      </w:pPr>
      <w:r>
        <w:rPr>
          <w:spacing w:val="-2"/>
        </w:rPr>
        <w:t>被投资方的相关活动而享有可变回报，并且有能力运用对被投资方的权力影响该回报金额。合并范围包括</w:t>
      </w:r>
      <w:r>
        <w:rPr>
          <w:spacing w:val="-35"/>
        </w:rPr>
        <w:t> </w:t>
      </w:r>
      <w:r>
        <w:rPr>
          <w:spacing w:val="-35"/>
        </w:rPr>
      </w:r>
      <w:r>
        <w:rPr/>
        <w:t>本公司及全部子公司。子公司，是指被本公司控制的主体。</w:t>
      </w:r>
    </w:p>
    <w:p>
      <w:pPr>
        <w:pStyle w:val="BodyText"/>
        <w:spacing w:line="240" w:lineRule="auto" w:before="34"/>
        <w:ind w:left="632" w:right="18"/>
        <w:jc w:val="left"/>
      </w:pPr>
      <w:r>
        <w:rPr/>
        <w:t>一旦相关事实和情况的变化导致上述控制定义涉及的相关要素发生了变化，本公司将进行重新评估。</w:t>
      </w:r>
    </w:p>
    <w:p>
      <w:pPr>
        <w:pStyle w:val="BodyText"/>
        <w:spacing w:line="386" w:lineRule="auto" w:before="166"/>
        <w:ind w:left="632" w:right="18"/>
        <w:jc w:val="left"/>
      </w:pPr>
      <w:r>
        <w:rPr/>
        <w:t>（2）合并财务报表编制的方法</w:t>
      </w:r>
      <w:r>
        <w:rPr>
          <w:spacing w:val="-100"/>
        </w:rPr>
        <w:t> </w:t>
      </w:r>
      <w:r>
        <w:rPr>
          <w:spacing w:val="-100"/>
        </w:rPr>
      </w:r>
      <w:r>
        <w:rPr>
          <w:spacing w:val="-4"/>
        </w:rPr>
        <w:t>从取得子公司的净资产和生产经营决策的实际控制权之日起，本公司开始将其纳入合并范围；从丧失</w:t>
      </w:r>
    </w:p>
    <w:p>
      <w:pPr>
        <w:pStyle w:val="BodyText"/>
        <w:spacing w:line="386" w:lineRule="auto" w:before="34"/>
        <w:ind w:right="222"/>
        <w:jc w:val="both"/>
      </w:pPr>
      <w:r>
        <w:rPr>
          <w:spacing w:val="-2"/>
        </w:rPr>
        <w:t>实际控制权之日起停止纳入合并范围。对于处置的子公司，处置日前的经营成果和现金流量已经适当地包</w:t>
      </w:r>
      <w:r>
        <w:rPr>
          <w:spacing w:val="-35"/>
        </w:rPr>
        <w:t> </w:t>
      </w:r>
      <w:r>
        <w:rPr>
          <w:spacing w:val="-35"/>
        </w:rPr>
      </w:r>
      <w:r>
        <w:rPr>
          <w:spacing w:val="-2"/>
        </w:rPr>
        <w:t>括在合并利润表和合并现金流量表中；当期处置的子公司，不调整合并资产负债表的期初数。非同一控制</w:t>
      </w:r>
    </w:p>
    <w:p>
      <w:pPr>
        <w:spacing w:after="0" w:line="386" w:lineRule="auto"/>
        <w:jc w:val="both"/>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4" w:lineRule="auto" w:before="36"/>
        <w:ind w:right="202"/>
        <w:jc w:val="both"/>
      </w:pPr>
      <w:r>
        <w:rPr>
          <w:spacing w:val="-2"/>
        </w:rPr>
        <w:t>下企业合并增加的子公司，其购买日后的经营成果及现金流量已经适当地包括在合并利润表和合并现金流</w:t>
      </w:r>
      <w:r>
        <w:rPr>
          <w:spacing w:val="-34"/>
        </w:rPr>
        <w:t> </w:t>
      </w:r>
      <w:r>
        <w:rPr>
          <w:spacing w:val="-34"/>
        </w:rPr>
      </w:r>
      <w:r>
        <w:rPr>
          <w:spacing w:val="-2"/>
        </w:rPr>
        <w:t>量表中，且不调整合并财务报表的期初数和对比数。同一控制下企业合并增加的子公司，其自合并当期期</w:t>
      </w:r>
      <w:r>
        <w:rPr>
          <w:spacing w:val="-35"/>
        </w:rPr>
        <w:t> </w:t>
      </w:r>
      <w:r>
        <w:rPr>
          <w:spacing w:val="-35"/>
        </w:rPr>
      </w:r>
      <w:r>
        <w:rPr>
          <w:spacing w:val="-2"/>
        </w:rPr>
        <w:t>初至合并日的经营成果和现金流量已经适当地包括在合并利润表和合并现金流量表中，并且同时调整合并</w:t>
      </w:r>
      <w:r>
        <w:rPr>
          <w:spacing w:val="-34"/>
        </w:rPr>
        <w:t> </w:t>
      </w:r>
      <w:r>
        <w:rPr>
          <w:spacing w:val="-34"/>
        </w:rPr>
      </w:r>
      <w:r>
        <w:rPr/>
        <w:t>财务报表的对比数。</w:t>
      </w:r>
    </w:p>
    <w:p>
      <w:pPr>
        <w:pStyle w:val="BodyText"/>
        <w:spacing w:line="384" w:lineRule="auto" w:before="40"/>
        <w:ind w:right="202" w:firstLine="480"/>
        <w:jc w:val="both"/>
      </w:pPr>
      <w:r>
        <w:rPr>
          <w:spacing w:val="-4"/>
        </w:rPr>
        <w:t>在编制合并财务报表时，子公司与本公司采用的会计政策或会计期间不一致的，按照本公司的会计政</w:t>
      </w:r>
      <w:r>
        <w:rPr>
          <w:w w:val="100"/>
        </w:rPr>
        <w:t> </w:t>
      </w:r>
      <w:r>
        <w:rPr>
          <w:spacing w:val="-2"/>
        </w:rPr>
        <w:t>策和会计期间对子公司财务报表进行必要的调整。对于非同一控制下企业合并取得的子公司，以购买日可</w:t>
      </w:r>
      <w:r>
        <w:rPr>
          <w:spacing w:val="-35"/>
        </w:rPr>
        <w:t> </w:t>
      </w:r>
      <w:r>
        <w:rPr>
          <w:spacing w:val="-35"/>
        </w:rPr>
      </w:r>
      <w:r>
        <w:rPr/>
        <w:t>辨认净资产公允价值为基础对其财务报表进行调整。</w:t>
      </w:r>
    </w:p>
    <w:p>
      <w:pPr>
        <w:pStyle w:val="BodyText"/>
        <w:spacing w:line="381" w:lineRule="auto" w:before="40"/>
        <w:ind w:left="632" w:right="101"/>
        <w:jc w:val="left"/>
      </w:pPr>
      <w:r>
        <w:rPr/>
        <w:t>公司内所有重大往来余额、交易及未实现利润在合并财务报表编制时予以抵销。</w:t>
      </w:r>
      <w:r>
        <w:rPr>
          <w:w w:val="100"/>
        </w:rPr>
        <w:t> </w:t>
      </w:r>
      <w:r>
        <w:rPr/>
        <w:t>子公司的股东权益及当期净损益中不属于本公司所拥有的部分分别作为少数股东权益及少数股东损</w:t>
      </w:r>
    </w:p>
    <w:p>
      <w:pPr>
        <w:pStyle w:val="BodyText"/>
        <w:spacing w:line="384" w:lineRule="auto" w:before="43"/>
        <w:ind w:right="202"/>
        <w:jc w:val="both"/>
      </w:pPr>
      <w:r>
        <w:rPr>
          <w:spacing w:val="-2"/>
        </w:rPr>
        <w:t>益在合并财务报表中股东权益及净利润项下单独列示。子公司当期净损益中属于少数股东权益的份额，在</w:t>
      </w:r>
      <w:r>
        <w:rPr>
          <w:spacing w:val="-35"/>
        </w:rPr>
        <w:t> </w:t>
      </w:r>
      <w:r>
        <w:rPr>
          <w:spacing w:val="-35"/>
        </w:rPr>
      </w:r>
      <w:r>
        <w:rPr>
          <w:spacing w:val="-2"/>
        </w:rPr>
        <w:t>合并利润表中净利润项目下以“少数股东损益”项目列示。少数股东分担的子公司的亏损超过了少数股东</w:t>
      </w:r>
      <w:r>
        <w:rPr>
          <w:spacing w:val="-36"/>
        </w:rPr>
        <w:t> </w:t>
      </w:r>
      <w:r>
        <w:rPr>
          <w:spacing w:val="-36"/>
        </w:rPr>
      </w:r>
      <w:r>
        <w:rPr/>
        <w:t>在该子公司期初股东权益中所享有的份额，仍冲减少数股东权益。</w:t>
      </w:r>
    </w:p>
    <w:p>
      <w:pPr>
        <w:pStyle w:val="BodyText"/>
        <w:spacing w:line="384" w:lineRule="auto" w:before="40"/>
        <w:ind w:right="101" w:firstLine="480"/>
        <w:jc w:val="left"/>
      </w:pPr>
      <w:r>
        <w:rPr>
          <w:spacing w:val="-4"/>
        </w:rPr>
        <w:t>当因处置部分股权投资或其他原因丧失了对原有子公司的控制权时，对于剩余股权，按照其在丧失控</w:t>
      </w:r>
      <w:r>
        <w:rPr>
          <w:w w:val="100"/>
        </w:rPr>
        <w:t> </w:t>
      </w:r>
      <w:r>
        <w:rPr>
          <w:spacing w:val="-2"/>
        </w:rPr>
        <w:t>制权日的公允价值进行重新计量。处置股权取得的对价与剩余股权公允价值之和，减去按原持股比例计算</w:t>
      </w:r>
      <w:r>
        <w:rPr>
          <w:spacing w:val="-35"/>
        </w:rPr>
        <w:t> </w:t>
      </w:r>
      <w:r>
        <w:rPr>
          <w:spacing w:val="-35"/>
        </w:rPr>
      </w:r>
      <w:r>
        <w:rPr/>
        <w:t>应享有原有子公司自购买日开始持续计算的净资产的份额之间的差额，计入丧失控制权当期的投资收益。</w:t>
      </w:r>
      <w:r>
        <w:rPr>
          <w:w w:val="100"/>
        </w:rPr>
        <w:t> </w:t>
      </w:r>
      <w:r>
        <w:rPr>
          <w:spacing w:val="-2"/>
        </w:rPr>
        <w:t>与原有子公司股权投资相关的其他综合收益，在丧失控制权时采用与被购买方直接处置相关资产或负债相</w:t>
      </w:r>
      <w:r>
        <w:rPr>
          <w:spacing w:val="-34"/>
        </w:rPr>
        <w:t> </w:t>
      </w:r>
      <w:r>
        <w:rPr>
          <w:spacing w:val="-34"/>
        </w:rPr>
      </w:r>
      <w:r>
        <w:rPr>
          <w:spacing w:val="-4"/>
        </w:rPr>
        <w:t>同的基础进行会计处理（即，除了在该原有子公司重新计量设定受益计划净负债或净资产导致的变动以外，</w:t>
      </w:r>
      <w:r>
        <w:rPr>
          <w:spacing w:val="-49"/>
        </w:rPr>
        <w:t> </w:t>
      </w:r>
      <w:r>
        <w:rPr>
          <w:spacing w:val="-49"/>
        </w:rPr>
      </w:r>
      <w:r>
        <w:rPr/>
        <w:t>其余一并转为当期投资收益）。其后，对该部分剩余股权按照《企业会计准则第2号</w:t>
      </w:r>
      <w:r>
        <w:rPr>
          <w:rFonts w:ascii="宋体" w:hAnsi="宋体" w:cs="宋体" w:eastAsia="宋体" w:hint="default"/>
        </w:rPr>
        <w:t>——</w:t>
      </w:r>
      <w:r>
        <w:rPr/>
        <w:t>长期股权投资》</w:t>
      </w:r>
      <w:r>
        <w:rPr>
          <w:spacing w:val="-33"/>
        </w:rPr>
        <w:t> </w:t>
      </w:r>
      <w:r>
        <w:rPr>
          <w:spacing w:val="-33"/>
        </w:rPr>
      </w:r>
      <w:r>
        <w:rPr>
          <w:spacing w:val="-2"/>
        </w:rPr>
        <w:t>或《企业会计准则第22号</w:t>
      </w:r>
      <w:r>
        <w:rPr>
          <w:rFonts w:ascii="宋体" w:hAnsi="宋体" w:cs="宋体" w:eastAsia="宋体" w:hint="default"/>
          <w:spacing w:val="-2"/>
        </w:rPr>
        <w:t>——</w:t>
      </w:r>
      <w:r>
        <w:rPr>
          <w:spacing w:val="-2"/>
        </w:rPr>
        <w:t>金融工具确认和计量》等相关规定进行后续计量，详见本附注四、13“长期</w:t>
      </w:r>
      <w:r>
        <w:rPr>
          <w:spacing w:val="-37"/>
        </w:rPr>
        <w:t> </w:t>
      </w:r>
      <w:r>
        <w:rPr>
          <w:spacing w:val="-37"/>
        </w:rPr>
      </w:r>
      <w:r>
        <w:rPr/>
        <w:t>股权投资”或本附注四、9“金融工具”。</w:t>
      </w:r>
    </w:p>
    <w:p>
      <w:pPr>
        <w:pStyle w:val="BodyText"/>
        <w:spacing w:line="384" w:lineRule="auto" w:before="36"/>
        <w:ind w:right="202" w:firstLine="480"/>
        <w:jc w:val="both"/>
      </w:pPr>
      <w:r>
        <w:rPr>
          <w:spacing w:val="-4"/>
          <w:w w:val="100"/>
        </w:rPr>
        <w:t>本公司通过多次交易分步处置对子公司股权投资直至丧失控制权的，需区分处置对子公司股权投资直</w:t>
      </w:r>
      <w:r>
        <w:rPr>
          <w:w w:val="100"/>
        </w:rPr>
        <w:t> </w:t>
      </w:r>
      <w:r>
        <w:rPr>
          <w:spacing w:val="-2"/>
        </w:rPr>
        <w:t>至丧失控制权的各项交易是否属于一揽子交易。处置对子公司股权投资的各项交易的条款、条件以及经济</w:t>
      </w:r>
      <w:r>
        <w:rPr>
          <w:spacing w:val="-35"/>
        </w:rPr>
        <w:t> </w:t>
      </w:r>
      <w:r>
        <w:rPr>
          <w:spacing w:val="-35"/>
        </w:rPr>
      </w:r>
      <w:r>
        <w:rPr>
          <w:spacing w:val="-2"/>
        </w:rPr>
        <w:t>影响符合以下一种或多种情况，通常表明应将多次交易事项作为一揽子交易进行会计处理：①这些交易是</w:t>
      </w:r>
      <w:r>
        <w:rPr>
          <w:spacing w:val="-35"/>
        </w:rPr>
        <w:t> </w:t>
      </w:r>
      <w:r>
        <w:rPr>
          <w:spacing w:val="-35"/>
        </w:rPr>
      </w:r>
      <w:r>
        <w:rPr>
          <w:spacing w:val="-2"/>
        </w:rPr>
        <w:t>同时或者在考虑了彼此影响的情况下订立的；②这些交易整体才能达成一项完整的商业结果；③一项交易</w:t>
      </w:r>
      <w:r>
        <w:rPr>
          <w:spacing w:val="-35"/>
        </w:rPr>
        <w:t> </w:t>
      </w:r>
      <w:r>
        <w:rPr>
          <w:spacing w:val="-35"/>
        </w:rPr>
      </w:r>
      <w:r>
        <w:rPr>
          <w:spacing w:val="-2"/>
        </w:rPr>
        <w:t>的发生取决于其他至少一项交易的发生；④一项交易单独看是不经济的，但是和其他交易一并考虑时是经</w:t>
      </w:r>
      <w:r>
        <w:rPr>
          <w:spacing w:val="-35"/>
        </w:rPr>
        <w:t> </w:t>
      </w:r>
      <w:r>
        <w:rPr>
          <w:spacing w:val="-35"/>
        </w:rPr>
      </w:r>
      <w:r>
        <w:rPr>
          <w:spacing w:val="-2"/>
        </w:rPr>
        <w:t>济的。不属于一揽子交易的，对其中的每一项交易视情况分别按照“不丧失控制权的情况下部分处置对子</w:t>
      </w:r>
      <w:r>
        <w:rPr>
          <w:spacing w:val="-35"/>
        </w:rPr>
        <w:t> </w:t>
      </w:r>
      <w:r>
        <w:rPr>
          <w:spacing w:val="-35"/>
        </w:rPr>
      </w:r>
      <w:r>
        <w:rPr/>
        <w:t>公司的长期股权投资”（详见本附注四、13、（2）④）和“因处置部分股权投资或其他原因丧失了对原</w:t>
      </w:r>
      <w:r>
        <w:rPr>
          <w:spacing w:val="-33"/>
        </w:rPr>
        <w:t> </w:t>
      </w:r>
      <w:r>
        <w:rPr>
          <w:spacing w:val="-33"/>
        </w:rPr>
      </w:r>
      <w:r>
        <w:rPr>
          <w:spacing w:val="-2"/>
        </w:rPr>
        <w:t>有子公司的控制权”（详见前段）适用的原则进行会计处理。处置对子公司股权投资直至丧失控制权的各</w:t>
      </w:r>
      <w:r>
        <w:rPr>
          <w:spacing w:val="-35"/>
        </w:rPr>
        <w:t> </w:t>
      </w:r>
      <w:r>
        <w:rPr>
          <w:spacing w:val="-35"/>
        </w:rPr>
      </w:r>
      <w:r>
        <w:rPr>
          <w:spacing w:val="-2"/>
        </w:rPr>
        <w:t>项交易属于一揽子交易的，将各项交易作为一项处置子公司并丧失控制权的交易进行会计处理；但是，在</w:t>
      </w:r>
      <w:r>
        <w:rPr>
          <w:spacing w:val="-35"/>
        </w:rPr>
        <w:t> </w:t>
      </w:r>
      <w:r>
        <w:rPr>
          <w:spacing w:val="-35"/>
        </w:rPr>
      </w:r>
      <w:r>
        <w:rPr>
          <w:spacing w:val="-2"/>
        </w:rPr>
        <w:t>丧失控制权之前每一次处置价款与处置投资对应的享有该子公司净资产份额的差额，在合并财务报表中确</w:t>
      </w:r>
      <w:r>
        <w:rPr>
          <w:spacing w:val="-35"/>
        </w:rPr>
        <w:t> </w:t>
      </w:r>
      <w:r>
        <w:rPr>
          <w:spacing w:val="-35"/>
        </w:rPr>
      </w:r>
      <w:r>
        <w:rPr/>
        <w:t>认为其他综合收益，在丧失控制权时一并转入丧失控制权当期的损益。</w:t>
      </w:r>
    </w:p>
    <w:p>
      <w:pPr>
        <w:spacing w:after="0" w:line="384" w:lineRule="auto"/>
        <w:jc w:val="both"/>
        <w:sectPr>
          <w:pgSz w:w="11900" w:h="16840"/>
          <w:pgMar w:header="742" w:footer="984" w:top="1040" w:bottom="1180" w:left="980" w:right="920"/>
        </w:sectPr>
      </w:pPr>
    </w:p>
    <w:p>
      <w:pPr>
        <w:spacing w:line="240" w:lineRule="auto" w:before="1"/>
        <w:rPr>
          <w:rFonts w:ascii="宋体" w:hAnsi="宋体" w:cs="宋体" w:eastAsia="宋体" w:hint="default"/>
          <w:sz w:val="26"/>
          <w:szCs w:val="26"/>
        </w:rPr>
      </w:pPr>
    </w:p>
    <w:p>
      <w:pPr>
        <w:pStyle w:val="Heading5"/>
        <w:spacing w:line="335" w:lineRule="exact"/>
        <w:ind w:right="101"/>
        <w:jc w:val="left"/>
        <w:rPr>
          <w:b w:val="0"/>
          <w:bCs w:val="0"/>
        </w:rPr>
      </w:pPr>
      <w:r>
        <w:rPr/>
        <w:t>7、合营安排分类及共同经营会计处理方法</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4" w:lineRule="auto"/>
        <w:ind w:right="202" w:firstLine="480"/>
        <w:jc w:val="both"/>
      </w:pPr>
      <w:r>
        <w:rPr>
          <w:spacing w:val="-4"/>
        </w:rPr>
        <w:t>合营安排，是指一项由两个或两个以上的参与方共同控制的安排。本公司根据在合营安排中享有的权</w:t>
      </w:r>
      <w:r>
        <w:rPr>
          <w:w w:val="100"/>
        </w:rPr>
        <w:t> </w:t>
      </w:r>
      <w:r>
        <w:rPr>
          <w:spacing w:val="-2"/>
        </w:rPr>
        <w:t>利和承担的义务，将合营安排分为共同经营和合营企业。共同经营，是指本公司享有该安排相关资产且承</w:t>
      </w:r>
      <w:r>
        <w:rPr>
          <w:spacing w:val="-35"/>
        </w:rPr>
        <w:t> </w:t>
      </w:r>
      <w:r>
        <w:rPr>
          <w:spacing w:val="-35"/>
        </w:rPr>
      </w:r>
      <w:r>
        <w:rPr/>
        <w:t>担该安排相关负债的合营安排。合营企业，是指本公司仅对该安排的净资产享有权利的合营安排。</w:t>
      </w:r>
    </w:p>
    <w:p>
      <w:pPr>
        <w:pStyle w:val="BodyText"/>
        <w:spacing w:line="381" w:lineRule="auto" w:before="40"/>
        <w:ind w:right="96" w:firstLine="480"/>
        <w:jc w:val="left"/>
      </w:pPr>
      <w:r>
        <w:rPr>
          <w:spacing w:val="-6"/>
        </w:rPr>
        <w:t>本公司对合营企业的投资采用权益法核算，按照本附注四、13（2）② </w:t>
      </w:r>
      <w:r>
        <w:rPr/>
        <w:t>“权益法核算的长期股权投资”</w:t>
      </w:r>
      <w:r>
        <w:rPr>
          <w:w w:val="100"/>
        </w:rPr>
        <w:t> </w:t>
      </w:r>
      <w:r>
        <w:rPr/>
        <w:t>中所述的会计政策处理。</w:t>
      </w:r>
    </w:p>
    <w:p>
      <w:pPr>
        <w:pStyle w:val="BodyText"/>
        <w:spacing w:line="384" w:lineRule="auto" w:before="43"/>
        <w:ind w:right="202" w:firstLine="480"/>
        <w:jc w:val="both"/>
      </w:pPr>
      <w:r>
        <w:rPr>
          <w:spacing w:val="-4"/>
        </w:rPr>
        <w:t>本公司作为合营方对共同经营，确认本公司单独持有的资产、单独所承担的负债，以及按本公司份额</w:t>
      </w:r>
      <w:r>
        <w:rPr>
          <w:w w:val="100"/>
        </w:rPr>
        <w:t> </w:t>
      </w:r>
      <w:r>
        <w:rPr>
          <w:spacing w:val="-2"/>
        </w:rPr>
        <w:t>确认共同持有的资产和共同承担的负债；确认出售本公司享有的共同经营产出份额所产生的收入；按本公</w:t>
      </w:r>
      <w:r>
        <w:rPr>
          <w:spacing w:val="-35"/>
        </w:rPr>
        <w:t> </w:t>
      </w:r>
      <w:r>
        <w:rPr>
          <w:spacing w:val="-35"/>
        </w:rPr>
      </w:r>
      <w:r>
        <w:rPr>
          <w:spacing w:val="-2"/>
        </w:rPr>
        <w:t>司份额确认共同经营因出售产出所产生的收入；确认本公司单独所发生的费用，以及按本公司份额确认共</w:t>
      </w:r>
      <w:r>
        <w:rPr>
          <w:spacing w:val="-35"/>
        </w:rPr>
        <w:t> </w:t>
      </w:r>
      <w:r>
        <w:rPr>
          <w:spacing w:val="-35"/>
        </w:rPr>
      </w:r>
      <w:r>
        <w:rPr/>
        <w:t>同经营发生的费用。</w:t>
      </w:r>
    </w:p>
    <w:p>
      <w:pPr>
        <w:pStyle w:val="BodyText"/>
        <w:spacing w:line="379" w:lineRule="auto" w:before="40"/>
        <w:ind w:right="101" w:firstLine="480"/>
        <w:jc w:val="left"/>
      </w:pPr>
      <w:r>
        <w:rPr>
          <w:spacing w:val="-4"/>
        </w:rPr>
        <w:t>当本公司作为合营方向共同经营投出或出售资产（该资产不构成业务，下同）、或者自共同经营购买</w:t>
      </w:r>
      <w:r>
        <w:rPr>
          <w:w w:val="100"/>
        </w:rPr>
        <w:t> </w:t>
      </w:r>
      <w:r>
        <w:rPr>
          <w:spacing w:val="-2"/>
        </w:rPr>
        <w:t>资产时，在该等资产出售给第三方之前，本公司仅确认因该交易产生的损益中归属于共同经营其他参与方</w:t>
      </w:r>
      <w:r>
        <w:rPr>
          <w:spacing w:val="-35"/>
        </w:rPr>
        <w:t> </w:t>
      </w:r>
      <w:r>
        <w:rPr>
          <w:spacing w:val="-35"/>
        </w:rPr>
      </w:r>
      <w:r>
        <w:rPr/>
        <w:t>的部分。该等资产发生符合《企业会计准则第8号</w:t>
      </w:r>
      <w:r>
        <w:rPr>
          <w:rFonts w:ascii="Times New Roman" w:hAnsi="Times New Roman" w:cs="Times New Roman" w:eastAsia="Times New Roman" w:hint="default"/>
        </w:rPr>
        <w:t>——</w:t>
      </w:r>
      <w:r>
        <w:rPr/>
        <w:t>资产减值》等规定的资产减值损失的，对于由本公</w:t>
      </w:r>
      <w:r>
        <w:rPr>
          <w:w w:val="100"/>
        </w:rPr>
        <w:t> </w:t>
      </w:r>
      <w:r>
        <w:rPr>
          <w:spacing w:val="-2"/>
        </w:rPr>
        <w:t>司向共同经营投出或出售资产的情况，本公司全额确认该损失；对于本公司自共同经营购买资产的情况，</w:t>
      </w:r>
      <w:r>
        <w:rPr>
          <w:spacing w:val="-15"/>
        </w:rPr>
        <w:t> </w:t>
      </w:r>
      <w:r>
        <w:rPr>
          <w:spacing w:val="-15"/>
        </w:rPr>
      </w:r>
      <w:r>
        <w:rPr/>
        <w:t>本公司按承担的份额确认该损失。</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5"/>
        <w:spacing w:line="240" w:lineRule="auto"/>
        <w:ind w:right="101"/>
        <w:jc w:val="left"/>
        <w:rPr>
          <w:b w:val="0"/>
          <w:bCs w:val="0"/>
        </w:rPr>
      </w:pPr>
      <w:r>
        <w:rPr/>
        <w:t>8、现金及现金等价物的确定标准</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right="202" w:firstLine="480"/>
        <w:jc w:val="both"/>
      </w:pPr>
      <w:r>
        <w:rPr>
          <w:spacing w:val="-4"/>
        </w:rPr>
        <w:t>本公司现金及现金等价物包括库存现金、可以随时用于支付的存款以及本公司持有的期限短（一般为</w:t>
      </w:r>
      <w:r>
        <w:rPr>
          <w:w w:val="100"/>
        </w:rPr>
        <w:t> </w:t>
      </w:r>
      <w:r>
        <w:rPr/>
        <w:t>从购买日起，三个月内到期）、流动性强、易于转换为已知金额的现金、价值变动风险很小的投资。</w:t>
      </w:r>
    </w:p>
    <w:p>
      <w:pPr>
        <w:pStyle w:val="Heading5"/>
        <w:spacing w:line="240" w:lineRule="auto" w:before="154"/>
        <w:ind w:right="101"/>
        <w:jc w:val="left"/>
        <w:rPr>
          <w:b w:val="0"/>
          <w:bCs w:val="0"/>
        </w:rPr>
      </w:pPr>
      <w:r>
        <w:rPr/>
        <w:t>9、外币业务和外币报表折算</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left="632" w:right="101"/>
        <w:jc w:val="left"/>
      </w:pPr>
      <w:r>
        <w:rPr/>
        <w:t>（1）外币交易的折算方法</w:t>
      </w:r>
      <w:r>
        <w:rPr>
          <w:spacing w:val="-102"/>
        </w:rPr>
        <w:t> </w:t>
      </w:r>
      <w:r>
        <w:rPr>
          <w:spacing w:val="-102"/>
        </w:rPr>
      </w:r>
      <w:r>
        <w:rPr>
          <w:spacing w:val="-4"/>
        </w:rPr>
        <w:t>本公司发生的外币交易在初始确认时，按交易日的即期汇率（通常指中国人民银行公布的当日外汇牌</w:t>
      </w:r>
    </w:p>
    <w:p>
      <w:pPr>
        <w:pStyle w:val="BodyText"/>
        <w:spacing w:line="386" w:lineRule="auto" w:before="34"/>
        <w:ind w:right="101"/>
        <w:jc w:val="left"/>
      </w:pPr>
      <w:r>
        <w:rPr>
          <w:spacing w:val="-2"/>
        </w:rPr>
        <w:t>价的中间价，下同）折算为记账本位币金额，但公司发生的外币兑换业务或涉及外币兑换的交易事项，按</w:t>
      </w:r>
      <w:r>
        <w:rPr>
          <w:spacing w:val="-35"/>
        </w:rPr>
        <w:t> </w:t>
      </w:r>
      <w:r>
        <w:rPr>
          <w:spacing w:val="-35"/>
        </w:rPr>
      </w:r>
      <w:r>
        <w:rPr/>
        <w:t>照实际采用的汇率折算为记账本位币金额。</w:t>
      </w:r>
    </w:p>
    <w:p>
      <w:pPr>
        <w:pStyle w:val="BodyText"/>
        <w:spacing w:line="381" w:lineRule="auto" w:before="38"/>
        <w:ind w:left="632" w:right="101"/>
        <w:jc w:val="left"/>
      </w:pPr>
      <w:r>
        <w:rPr/>
        <w:t>（2）对于外币货币性项目和外币非货币性项目的折算方法</w:t>
      </w:r>
      <w:r>
        <w:rPr>
          <w:w w:val="100"/>
        </w:rPr>
        <w:t> </w:t>
      </w:r>
      <w:r>
        <w:rPr>
          <w:spacing w:val="-4"/>
        </w:rPr>
        <w:t>资产负债表日，对于外币货币性项目采用资产负债表日即期汇率折算，由此产生的汇兑差额，除：①</w:t>
      </w:r>
    </w:p>
    <w:p>
      <w:pPr>
        <w:pStyle w:val="BodyText"/>
        <w:spacing w:line="240" w:lineRule="auto" w:before="43"/>
        <w:ind w:right="101"/>
        <w:jc w:val="left"/>
      </w:pPr>
      <w:r>
        <w:rPr/>
        <w:t>属于与购建符合资本化条件的资产相关的外币专门借款产生的汇兑差额按照借款费用资本化的原则处理；</w:t>
      </w:r>
    </w:p>
    <w:p>
      <w:pPr>
        <w:pStyle w:val="BodyText"/>
        <w:spacing w:line="381" w:lineRule="auto" w:before="166"/>
        <w:ind w:right="101"/>
        <w:jc w:val="left"/>
      </w:pPr>
      <w:r>
        <w:rPr/>
        <w:t>②可供出售的外币货币性项目除摊余成本之外的其他账面余额变动产生的汇兑差额计入其他综合收益之</w:t>
      </w:r>
      <w:r>
        <w:rPr>
          <w:spacing w:val="58"/>
        </w:rPr>
        <w:t> </w:t>
      </w:r>
      <w:r>
        <w:rPr>
          <w:spacing w:val="58"/>
        </w:rPr>
      </w:r>
      <w:r>
        <w:rPr/>
        <w:t>外，均计入当期损益。</w:t>
      </w:r>
    </w:p>
    <w:p>
      <w:pPr>
        <w:spacing w:after="0" w:line="381" w:lineRule="auto"/>
        <w:jc w:val="left"/>
        <w:sectPr>
          <w:pgSz w:w="11900" w:h="16840"/>
          <w:pgMar w:header="742" w:footer="984" w:top="104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4" w:lineRule="auto" w:before="36"/>
        <w:ind w:right="102" w:firstLine="480"/>
        <w:jc w:val="both"/>
      </w:pPr>
      <w:r>
        <w:rPr>
          <w:spacing w:val="-4"/>
        </w:rPr>
        <w:t>以历史成本计量的外币非货币性项目，仍采用交易发生日的即期汇率折算的记账本位币金额计量。以</w:t>
      </w:r>
      <w:r>
        <w:rPr>
          <w:w w:val="100"/>
        </w:rPr>
        <w:t> </w:t>
      </w:r>
      <w:r>
        <w:rPr>
          <w:spacing w:val="-2"/>
        </w:rPr>
        <w:t>公允价值计量的外币非货币性项目，采用公允价值确定日的即期汇率折算，折算后的记账本位币金额与原</w:t>
      </w:r>
      <w:r>
        <w:rPr>
          <w:spacing w:val="-35"/>
        </w:rPr>
        <w:t> </w:t>
      </w:r>
      <w:r>
        <w:rPr>
          <w:spacing w:val="-35"/>
        </w:rPr>
      </w:r>
      <w:r>
        <w:rPr>
          <w:spacing w:val="-2"/>
        </w:rPr>
        <w:t>记账本位币金额的差额，作为公允价值变动（含汇率变动）处理，计入当期损益或确认为其他综合收益。</w:t>
      </w:r>
    </w:p>
    <w:p>
      <w:pPr>
        <w:pStyle w:val="BodyText"/>
        <w:spacing w:line="386" w:lineRule="auto" w:before="40"/>
        <w:ind w:left="632" w:right="0"/>
        <w:jc w:val="left"/>
      </w:pPr>
      <w:r>
        <w:rPr/>
        <w:t>（3）外币财务报表的折算方法</w:t>
      </w:r>
      <w:r>
        <w:rPr>
          <w:spacing w:val="-100"/>
        </w:rPr>
        <w:t> </w:t>
      </w:r>
      <w:r>
        <w:rPr>
          <w:spacing w:val="-100"/>
        </w:rPr>
      </w:r>
      <w:r>
        <w:rPr>
          <w:spacing w:val="-4"/>
        </w:rPr>
        <w:t>编制合并财务报表涉及境外经营的，如有实质上构成对境外经营净投资的外币货币性项目，因汇率变</w:t>
      </w:r>
    </w:p>
    <w:p>
      <w:pPr>
        <w:pStyle w:val="BodyText"/>
        <w:spacing w:line="386" w:lineRule="auto" w:before="34"/>
        <w:ind w:right="0"/>
        <w:jc w:val="left"/>
      </w:pPr>
      <w:r>
        <w:rPr>
          <w:spacing w:val="-2"/>
        </w:rPr>
        <w:t>动而产生的汇兑差额，作为“外币报表折算差额”确认为其他综合收益；处置境外经营时，计入处置当期</w:t>
      </w:r>
      <w:r>
        <w:rPr>
          <w:spacing w:val="-40"/>
        </w:rPr>
        <w:t> </w:t>
      </w:r>
      <w:r>
        <w:rPr>
          <w:spacing w:val="-40"/>
        </w:rPr>
      </w:r>
      <w:r>
        <w:rPr/>
        <w:t>损益。</w:t>
      </w:r>
    </w:p>
    <w:p>
      <w:pPr>
        <w:pStyle w:val="BodyText"/>
        <w:spacing w:line="384" w:lineRule="auto" w:before="38"/>
        <w:ind w:right="122" w:firstLine="480"/>
        <w:jc w:val="both"/>
      </w:pPr>
      <w:r>
        <w:rPr>
          <w:spacing w:val="-4"/>
        </w:rPr>
        <w:t>境外经营的外币财务报表按以下方法折算为人民币报表：资产负债表中的资产和负债项目，采用资产</w:t>
      </w:r>
      <w:r>
        <w:rPr>
          <w:w w:val="100"/>
        </w:rPr>
        <w:t> </w:t>
      </w:r>
      <w:r>
        <w:rPr>
          <w:spacing w:val="-2"/>
        </w:rPr>
        <w:t>负债表日的即期汇率折算；股东权益类项目除“未分配利润”项目外，其他项目采用发生时的即期汇率折</w:t>
      </w:r>
      <w:r>
        <w:rPr>
          <w:spacing w:val="-36"/>
        </w:rPr>
        <w:t> </w:t>
      </w:r>
      <w:r>
        <w:rPr>
          <w:spacing w:val="-36"/>
        </w:rPr>
      </w:r>
      <w:r>
        <w:rPr>
          <w:spacing w:val="-2"/>
        </w:rPr>
        <w:t>算。利润表中的收入和费用项目，采用交易发生日的即期汇率折算。年初未分配利润为上一年折算后的年</w:t>
      </w:r>
      <w:r>
        <w:rPr>
          <w:spacing w:val="-36"/>
        </w:rPr>
        <w:t> </w:t>
      </w:r>
      <w:r>
        <w:rPr>
          <w:spacing w:val="-36"/>
        </w:rPr>
      </w:r>
      <w:r>
        <w:rPr>
          <w:spacing w:val="-2"/>
        </w:rPr>
        <w:t>末未分配利润；年末未分配利润按折算后的利润分配各项目计算列示；折算后资产类项目与负债类项目和</w:t>
      </w:r>
      <w:r>
        <w:rPr>
          <w:spacing w:val="-35"/>
        </w:rPr>
        <w:t> </w:t>
      </w:r>
      <w:r>
        <w:rPr>
          <w:spacing w:val="-35"/>
        </w:rPr>
      </w:r>
      <w:r>
        <w:rPr>
          <w:spacing w:val="-2"/>
        </w:rPr>
        <w:t>股东权益类项目合计数的差额，作为外币报表折算差额，确认为其他综合收益。处置境外经营并丧失控制</w:t>
      </w:r>
      <w:r>
        <w:rPr>
          <w:spacing w:val="-36"/>
        </w:rPr>
        <w:t> </w:t>
      </w:r>
      <w:r>
        <w:rPr>
          <w:spacing w:val="-36"/>
        </w:rPr>
      </w:r>
      <w:r>
        <w:rPr>
          <w:spacing w:val="-2"/>
        </w:rPr>
        <w:t>权时，将资产负债表中股东权益项目下列示的、与该境外经营相关的外币报表折算差额，全部或按处置该</w:t>
      </w:r>
      <w:r>
        <w:rPr>
          <w:spacing w:val="-36"/>
        </w:rPr>
        <w:t> </w:t>
      </w:r>
      <w:r>
        <w:rPr>
          <w:spacing w:val="-36"/>
        </w:rPr>
      </w:r>
      <w:r>
        <w:rPr/>
        <w:t>境外经营的比例转入处置当期损益。</w:t>
      </w:r>
    </w:p>
    <w:p>
      <w:pPr>
        <w:pStyle w:val="BodyText"/>
        <w:spacing w:line="386" w:lineRule="auto" w:before="36"/>
        <w:ind w:right="126" w:firstLine="480"/>
        <w:jc w:val="both"/>
      </w:pPr>
      <w:r>
        <w:rPr>
          <w:spacing w:val="-4"/>
        </w:rPr>
        <w:t>外币现金流量，采用现金流量发生日的即期汇率折算。汇率变动对现金的影响额作为调节项目，在现</w:t>
      </w:r>
      <w:r>
        <w:rPr>
          <w:w w:val="100"/>
        </w:rPr>
        <w:t> </w:t>
      </w:r>
      <w:r>
        <w:rPr/>
        <w:t>金流量表中单独列报。</w:t>
      </w:r>
    </w:p>
    <w:p>
      <w:pPr>
        <w:pStyle w:val="BodyText"/>
        <w:spacing w:line="381" w:lineRule="auto" w:before="38"/>
        <w:ind w:left="632" w:right="0"/>
        <w:jc w:val="left"/>
      </w:pPr>
      <w:r>
        <w:rPr/>
        <w:t>年初数和上年实际数按照上年财务报表折算后的数额列示。</w:t>
      </w:r>
      <w:r>
        <w:rPr>
          <w:w w:val="100"/>
        </w:rPr>
        <w:t> </w:t>
      </w:r>
      <w:r>
        <w:rPr/>
        <w:t>在处置本公司在境外经营的全部所有者权益或因处置部分股权投资或其他原因丧失了对境外经营控</w:t>
      </w:r>
    </w:p>
    <w:p>
      <w:pPr>
        <w:pStyle w:val="BodyText"/>
        <w:spacing w:line="386" w:lineRule="auto" w:before="43"/>
        <w:ind w:right="0"/>
        <w:jc w:val="left"/>
      </w:pPr>
      <w:r>
        <w:rPr>
          <w:spacing w:val="-2"/>
        </w:rPr>
        <w:t>制权时，将资产负债表中股东权益项目下列示的、与该境外经营相关的归属于母公司所有者权益的外币报</w:t>
      </w:r>
      <w:r>
        <w:rPr>
          <w:spacing w:val="-36"/>
        </w:rPr>
        <w:t> </w:t>
      </w:r>
      <w:r>
        <w:rPr>
          <w:spacing w:val="-36"/>
        </w:rPr>
      </w:r>
      <w:r>
        <w:rPr/>
        <w:t>表折算差额，全部转入处置当期损益。</w:t>
      </w:r>
    </w:p>
    <w:p>
      <w:pPr>
        <w:pStyle w:val="BodyText"/>
        <w:spacing w:line="384" w:lineRule="auto" w:before="34"/>
        <w:ind w:right="122" w:firstLine="480"/>
        <w:jc w:val="both"/>
      </w:pPr>
      <w:r>
        <w:rPr>
          <w:spacing w:val="-4"/>
          <w:w w:val="100"/>
        </w:rPr>
        <w:t>在处置部分股权投资或其他原因导致持有境外经营权益比例降低但不丧失对境外经营控制权时，与该</w:t>
      </w:r>
      <w:r>
        <w:rPr>
          <w:w w:val="100"/>
        </w:rPr>
        <w:t> </w:t>
      </w:r>
      <w:r>
        <w:rPr>
          <w:spacing w:val="-2"/>
        </w:rPr>
        <w:t>境外经营处置部分相关的外币报表折算差额将归属于少数股东权益，不转入当期损益。在处置境外经营为</w:t>
      </w:r>
      <w:r>
        <w:rPr>
          <w:spacing w:val="-35"/>
        </w:rPr>
        <w:t> </w:t>
      </w:r>
      <w:r>
        <w:rPr>
          <w:spacing w:val="-35"/>
        </w:rPr>
      </w:r>
      <w:r>
        <w:rPr>
          <w:spacing w:val="-2"/>
        </w:rPr>
        <w:t>联营企业或合营企业的部分股权时，与该境外经营相关的外币报表折算差额，按处置该境外经营的比例转</w:t>
      </w:r>
      <w:r>
        <w:rPr>
          <w:spacing w:val="-35"/>
        </w:rPr>
        <w:t> </w:t>
      </w:r>
      <w:r>
        <w:rPr>
          <w:spacing w:val="-35"/>
        </w:rPr>
      </w:r>
      <w:r>
        <w:rPr/>
        <w:t>入处置当期损益。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5"/>
        <w:spacing w:line="240" w:lineRule="auto"/>
        <w:ind w:right="4373"/>
        <w:jc w:val="left"/>
        <w:rPr>
          <w:b w:val="0"/>
          <w:bCs w:val="0"/>
        </w:rPr>
      </w:pPr>
      <w:r>
        <w:rPr/>
        <w:t>10、金融工具</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right="122" w:firstLine="480"/>
        <w:jc w:val="both"/>
      </w:pPr>
      <w:r>
        <w:rPr>
          <w:spacing w:val="-3"/>
        </w:rPr>
        <w:t>在本公司成为金融工具合同的一方时确认一项金融资产或金融负债。金融资产和金融负债在初始确认</w:t>
      </w:r>
      <w:r>
        <w:rPr>
          <w:w w:val="100"/>
        </w:rPr>
        <w:t> </w:t>
      </w:r>
      <w:r>
        <w:rPr>
          <w:spacing w:val="-2"/>
        </w:rPr>
        <w:t>时以公允价值计量。对于以公允价值计量且其变动计入当期损益的金融资产和金融负债，相关的交易费用</w:t>
      </w:r>
      <w:r>
        <w:rPr>
          <w:spacing w:val="-35"/>
        </w:rPr>
        <w:t> </w:t>
      </w:r>
      <w:r>
        <w:rPr>
          <w:spacing w:val="-35"/>
        </w:rPr>
      </w:r>
      <w:r>
        <w:rPr/>
        <w:t>直接计入损益，对于其他类别的金融资产和金融负债，相关交易费用计入初始确认金额。</w:t>
      </w:r>
    </w:p>
    <w:p>
      <w:pPr>
        <w:pStyle w:val="BodyText"/>
        <w:spacing w:line="240" w:lineRule="auto" w:before="34"/>
        <w:ind w:left="632" w:right="4373"/>
        <w:jc w:val="left"/>
      </w:pPr>
      <w:r>
        <w:rPr/>
        <w:t>（1）金融资产和金融负债的公允价值确定方法</w:t>
      </w:r>
    </w:p>
    <w:p>
      <w:pPr>
        <w:spacing w:after="0" w:line="240" w:lineRule="auto"/>
        <w:jc w:val="left"/>
        <w:sectPr>
          <w:pgSz w:w="11900" w:h="16840"/>
          <w:pgMar w:header="742" w:footer="984" w:top="1040" w:bottom="1180" w:left="980" w:right="10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4" w:lineRule="auto" w:before="36"/>
        <w:ind w:right="222" w:firstLine="480"/>
        <w:jc w:val="both"/>
      </w:pPr>
      <w:r>
        <w:rPr>
          <w:spacing w:val="-4"/>
        </w:rPr>
        <w:t>公允价值，是指市场参与者在计量日发生的有序交易中，出售一项资产所能收到或者转移一项负债所</w:t>
      </w:r>
      <w:r>
        <w:rPr>
          <w:w w:val="100"/>
        </w:rPr>
        <w:t> </w:t>
      </w:r>
      <w:r>
        <w:rPr>
          <w:spacing w:val="-2"/>
        </w:rPr>
        <w:t>需支付的价格。金融工具存在活跃市场的，本公司采用活跃市场中的报价确定其公允价值。活跃市场中的</w:t>
      </w:r>
      <w:r>
        <w:rPr>
          <w:spacing w:val="-35"/>
        </w:rPr>
        <w:t> </w:t>
      </w:r>
      <w:r>
        <w:rPr>
          <w:spacing w:val="-35"/>
        </w:rPr>
      </w:r>
      <w:r>
        <w:rPr>
          <w:spacing w:val="-2"/>
        </w:rPr>
        <w:t>报价是指易于定期从交易所、经纪商、行业协会、定价服务机构等获得的价格，且代表了在公平交易中实</w:t>
      </w:r>
      <w:r>
        <w:rPr>
          <w:spacing w:val="-35"/>
        </w:rPr>
        <w:t> </w:t>
      </w:r>
      <w:r>
        <w:rPr>
          <w:spacing w:val="-35"/>
        </w:rPr>
      </w:r>
      <w:r>
        <w:rPr>
          <w:spacing w:val="-2"/>
        </w:rPr>
        <w:t>际发生的市场交易的价格。金融工具不存在活跃市场的，本公司采用估值技术确定其公允价值。估值技术</w:t>
      </w:r>
      <w:r>
        <w:rPr>
          <w:spacing w:val="-35"/>
        </w:rPr>
        <w:t> </w:t>
      </w:r>
      <w:r>
        <w:rPr>
          <w:spacing w:val="-35"/>
        </w:rPr>
      </w:r>
      <w:r>
        <w:rPr>
          <w:spacing w:val="-2"/>
        </w:rPr>
        <w:t>包括参考熟悉情况并自愿交易的各方最近进行的市场交易中使用的价格、参照实质上相同的其他金融工具</w:t>
      </w:r>
      <w:r>
        <w:rPr>
          <w:spacing w:val="-34"/>
        </w:rPr>
        <w:t> </w:t>
      </w:r>
      <w:r>
        <w:rPr>
          <w:spacing w:val="-34"/>
        </w:rPr>
      </w:r>
      <w:r>
        <w:rPr/>
        <w:t>当前的公允价值、现金流量折现法和期权定价模型等。</w:t>
      </w:r>
    </w:p>
    <w:p>
      <w:pPr>
        <w:pStyle w:val="BodyText"/>
        <w:spacing w:line="386" w:lineRule="auto" w:before="40"/>
        <w:ind w:left="632" w:right="18"/>
        <w:jc w:val="left"/>
      </w:pPr>
      <w:r>
        <w:rPr/>
        <w:t>（2）金融资产的分类、确认和计量</w:t>
      </w:r>
      <w:r>
        <w:rPr>
          <w:spacing w:val="-103"/>
        </w:rPr>
        <w:t> </w:t>
      </w:r>
      <w:r>
        <w:rPr>
          <w:spacing w:val="-103"/>
        </w:rPr>
      </w:r>
      <w:r>
        <w:rPr>
          <w:spacing w:val="-4"/>
        </w:rPr>
        <w:t>以常规方式买卖金融资产，按交易日进行会计确认和终止确认。金融资产在初始确认时划分为以公允</w:t>
      </w:r>
    </w:p>
    <w:p>
      <w:pPr>
        <w:pStyle w:val="BodyText"/>
        <w:spacing w:line="240" w:lineRule="auto" w:before="34"/>
        <w:ind w:right="0"/>
        <w:jc w:val="both"/>
      </w:pPr>
      <w:r>
        <w:rPr/>
        <w:t>价值计量且其变动计入当期损益的金融资产、持有至到期投资、贷款和应收款项以及可供出售金融资产。</w:t>
      </w:r>
    </w:p>
    <w:p>
      <w:pPr>
        <w:pStyle w:val="BodyText"/>
        <w:spacing w:line="384" w:lineRule="auto" w:before="166"/>
        <w:ind w:left="632" w:right="18"/>
        <w:jc w:val="left"/>
      </w:pPr>
      <w:r>
        <w:rPr/>
        <w:t>①</w:t>
      </w:r>
      <w:r>
        <w:rPr>
          <w:spacing w:val="-1"/>
        </w:rPr>
        <w:t> </w:t>
      </w:r>
      <w:r>
        <w:rPr/>
        <w:t>以公允价值计量且其变动计入当期损益的金融资产</w:t>
      </w:r>
      <w:r>
        <w:rPr>
          <w:w w:val="100"/>
        </w:rPr>
        <w:t> </w:t>
      </w:r>
      <w:r>
        <w:rPr/>
        <w:t>包括交易性金融资产和指定为以公允价值计量且其变动计入当期损益的金融资产。</w:t>
      </w:r>
      <w:r>
        <w:rPr>
          <w:w w:val="100"/>
        </w:rPr>
        <w:t> </w:t>
      </w:r>
      <w:r>
        <w:rPr>
          <w:spacing w:val="-4"/>
        </w:rPr>
        <w:t>交易性金融资产是指满足下列条件之一的金融资产：A.取得该金融资产的目的，主要是为了近期内出</w:t>
      </w:r>
    </w:p>
    <w:p>
      <w:pPr>
        <w:pStyle w:val="BodyText"/>
        <w:spacing w:line="384" w:lineRule="auto" w:before="40"/>
        <w:ind w:right="222"/>
        <w:jc w:val="both"/>
      </w:pPr>
      <w:r>
        <w:rPr>
          <w:spacing w:val="-2"/>
        </w:rPr>
        <w:t>售；B.属于进行集中管理的可辨认金融工具组合的一部分，且有客观证据表明本公司近期采用短期获利方</w:t>
      </w:r>
      <w:r>
        <w:rPr>
          <w:spacing w:val="-33"/>
        </w:rPr>
        <w:t> </w:t>
      </w:r>
      <w:r>
        <w:rPr>
          <w:spacing w:val="-33"/>
        </w:rPr>
      </w:r>
      <w:r>
        <w:rPr>
          <w:spacing w:val="-2"/>
        </w:rPr>
        <w:t>式对该组合进行管理；C.属于衍生工具，但是，被指定且为有效套期工具的衍生工具、属于财务担保合同</w:t>
      </w:r>
      <w:r>
        <w:rPr>
          <w:spacing w:val="-34"/>
        </w:rPr>
        <w:t> </w:t>
      </w:r>
      <w:r>
        <w:rPr>
          <w:spacing w:val="-34"/>
        </w:rPr>
      </w:r>
      <w:r>
        <w:rPr>
          <w:spacing w:val="-2"/>
        </w:rPr>
        <w:t>的衍生工具、与在活跃市场中没有报价且其公允价值不能可靠计量的权益工具投资挂钩并须通过交付该权</w:t>
      </w:r>
      <w:r>
        <w:rPr>
          <w:spacing w:val="-34"/>
        </w:rPr>
        <w:t> </w:t>
      </w:r>
      <w:r>
        <w:rPr>
          <w:spacing w:val="-34"/>
        </w:rPr>
      </w:r>
      <w:r>
        <w:rPr/>
        <w:t>益工具结算的衍生工具除外。</w:t>
      </w:r>
    </w:p>
    <w:p>
      <w:pPr>
        <w:pStyle w:val="BodyText"/>
        <w:spacing w:line="384" w:lineRule="auto" w:before="40"/>
        <w:ind w:right="222" w:firstLine="480"/>
        <w:jc w:val="both"/>
      </w:pPr>
      <w:r>
        <w:rPr>
          <w:spacing w:val="-3"/>
        </w:rPr>
        <w:t>符合下述条件之一的金融资产，在初始确认时可指定为以公允价值计量且其变动计入当期损益的金融</w:t>
      </w:r>
      <w:r>
        <w:rPr>
          <w:w w:val="100"/>
        </w:rPr>
        <w:t> </w:t>
      </w:r>
      <w:r>
        <w:rPr>
          <w:spacing w:val="-2"/>
        </w:rPr>
        <w:t>资产：A.该指定可以消除或明显减少由于该金融资产的计量基础不同所导致的相关利得或损失在确认或计</w:t>
      </w:r>
      <w:r>
        <w:rPr>
          <w:spacing w:val="-32"/>
        </w:rPr>
        <w:t> </w:t>
      </w:r>
      <w:r>
        <w:rPr>
          <w:spacing w:val="-32"/>
        </w:rPr>
      </w:r>
      <w:r>
        <w:rPr>
          <w:spacing w:val="-2"/>
        </w:rPr>
        <w:t>量方面不一致的情况；B.本公司风险管理或投资策略的正式书面文件已载明，对该金融资产所在的金融资</w:t>
      </w:r>
      <w:r>
        <w:rPr>
          <w:spacing w:val="-33"/>
        </w:rPr>
        <w:t> </w:t>
      </w:r>
      <w:r>
        <w:rPr>
          <w:spacing w:val="-33"/>
        </w:rPr>
      </w:r>
      <w:r>
        <w:rPr/>
        <w:t>产组合或金融资产和金融负债组合以公允价值为基础进行管理、评价并向关键管理人员报告。</w:t>
      </w:r>
    </w:p>
    <w:p>
      <w:pPr>
        <w:pStyle w:val="BodyText"/>
        <w:spacing w:line="386" w:lineRule="auto" w:before="36"/>
        <w:ind w:right="222" w:firstLine="480"/>
        <w:jc w:val="both"/>
      </w:pPr>
      <w:r>
        <w:rPr>
          <w:spacing w:val="-3"/>
        </w:rPr>
        <w:t>以公允价值计量且其变动计入当期损益的金融资产采用公允价值进行后续计量，公允价值变动形成的</w:t>
      </w:r>
      <w:r>
        <w:rPr>
          <w:w w:val="100"/>
        </w:rPr>
        <w:t> </w:t>
      </w:r>
      <w:r>
        <w:rPr/>
        <w:t>利得或损失以及与该等金融资产相关的股利和利息收入计入当期损益。</w:t>
      </w:r>
    </w:p>
    <w:p>
      <w:pPr>
        <w:pStyle w:val="BodyText"/>
        <w:spacing w:line="384" w:lineRule="auto" w:before="38"/>
        <w:ind w:left="632" w:right="18"/>
        <w:jc w:val="left"/>
      </w:pPr>
      <w:r>
        <w:rPr/>
        <w:t>② 持有至到期投资</w:t>
      </w:r>
      <w:r>
        <w:rPr>
          <w:spacing w:val="-101"/>
        </w:rPr>
        <w:t> </w:t>
      </w:r>
      <w:r>
        <w:rPr>
          <w:spacing w:val="-101"/>
        </w:rPr>
      </w:r>
      <w:r>
        <w:rPr>
          <w:spacing w:val="-6"/>
          <w:w w:val="100"/>
        </w:rPr>
        <w:t>是指到期日固定、回收金额固定或可确定，且本公司有明确意图和能力持有至到期的非衍生金融资产。</w:t>
      </w:r>
      <w:r>
        <w:rPr>
          <w:spacing w:val="-75"/>
          <w:w w:val="100"/>
        </w:rPr>
        <w:t> </w:t>
      </w:r>
      <w:r>
        <w:rPr>
          <w:spacing w:val="-75"/>
          <w:w w:val="100"/>
        </w:rPr>
      </w:r>
      <w:r>
        <w:rPr>
          <w:spacing w:val="-4"/>
        </w:rPr>
        <w:t>持有至到期投资采用实际利率法，按摊余成本进行后续计量，在终止确认、发生减值或摊销时产生的</w:t>
      </w:r>
    </w:p>
    <w:p>
      <w:pPr>
        <w:pStyle w:val="BodyText"/>
        <w:spacing w:line="381" w:lineRule="auto" w:before="40"/>
        <w:ind w:left="632" w:right="18" w:hanging="480"/>
        <w:jc w:val="left"/>
      </w:pPr>
      <w:r>
        <w:rPr/>
        <w:t>利得或损失，计入当期损益。</w:t>
      </w:r>
      <w:r>
        <w:rPr>
          <w:spacing w:val="-100"/>
        </w:rPr>
        <w:t> </w:t>
      </w:r>
      <w:r>
        <w:rPr>
          <w:spacing w:val="-100"/>
        </w:rPr>
      </w:r>
      <w:r>
        <w:rPr>
          <w:spacing w:val="-4"/>
        </w:rPr>
        <w:t>实际利率法是指按照金融资产或金融负债（含一组金融资产或金融负债）的实际利率计算其摊余成本</w:t>
      </w:r>
    </w:p>
    <w:p>
      <w:pPr>
        <w:pStyle w:val="BodyText"/>
        <w:spacing w:line="386" w:lineRule="auto" w:before="43"/>
        <w:ind w:right="222"/>
        <w:jc w:val="both"/>
      </w:pPr>
      <w:r>
        <w:rPr>
          <w:spacing w:val="-2"/>
        </w:rPr>
        <w:t>及各期利息收入或支出的方法。实际利率是指将金融资产或金融负债在预期存续期间或适用的更短期间内</w:t>
      </w:r>
      <w:r>
        <w:rPr>
          <w:spacing w:val="-34"/>
        </w:rPr>
        <w:t> </w:t>
      </w:r>
      <w:r>
        <w:rPr>
          <w:spacing w:val="-34"/>
        </w:rPr>
      </w:r>
      <w:r>
        <w:rPr/>
        <w:t>的未来现金流量，折现为该金融资产或金融负债当前账面价值所使用的利率。</w:t>
      </w:r>
    </w:p>
    <w:p>
      <w:pPr>
        <w:pStyle w:val="BodyText"/>
        <w:spacing w:line="240" w:lineRule="auto" w:before="34"/>
        <w:ind w:left="632" w:right="18"/>
        <w:jc w:val="left"/>
      </w:pPr>
      <w:r>
        <w:rPr/>
        <w:t>在计算实际利率时，本公司将在考虑金融资产或金融负债所有合同条款的基础上预计未来现金流量</w:t>
      </w:r>
    </w:p>
    <w:p>
      <w:pPr>
        <w:pStyle w:val="BodyText"/>
        <w:spacing w:line="240" w:lineRule="auto" w:before="166"/>
        <w:ind w:right="0"/>
        <w:jc w:val="both"/>
      </w:pPr>
      <w:r>
        <w:rPr/>
        <w:t>（不考虑未来的信用损失），同时还将考虑金融资产或金融负债合同各方之间支付或收取的、属于实际利</w:t>
      </w:r>
    </w:p>
    <w:p>
      <w:pPr>
        <w:spacing w:after="0" w:line="240" w:lineRule="auto"/>
        <w:jc w:val="both"/>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right="101"/>
        <w:jc w:val="left"/>
      </w:pPr>
      <w:r>
        <w:rPr/>
        <w:t>率组成部分的各项收费、交易费用及折价或溢价等。</w:t>
      </w:r>
    </w:p>
    <w:p>
      <w:pPr>
        <w:pStyle w:val="BodyText"/>
        <w:spacing w:line="381" w:lineRule="auto" w:before="166"/>
        <w:ind w:left="632" w:right="101"/>
        <w:jc w:val="left"/>
      </w:pPr>
      <w:r>
        <w:rPr/>
        <w:t>③ 贷款和应收款项</w:t>
      </w:r>
      <w:r>
        <w:rPr>
          <w:spacing w:val="-101"/>
        </w:rPr>
        <w:t> </w:t>
      </w:r>
      <w:r>
        <w:rPr>
          <w:spacing w:val="-101"/>
        </w:rPr>
      </w:r>
      <w:r>
        <w:rPr>
          <w:spacing w:val="-4"/>
        </w:rPr>
        <w:t>是指在活跃市场中没有报价、回收金额固定或可确定的非衍生金融资产。本公司划分为贷款和应收款</w:t>
      </w:r>
    </w:p>
    <w:p>
      <w:pPr>
        <w:pStyle w:val="BodyText"/>
        <w:spacing w:line="386" w:lineRule="auto" w:before="43"/>
        <w:ind w:left="632" w:right="101" w:hanging="480"/>
        <w:jc w:val="left"/>
      </w:pPr>
      <w:r>
        <w:rPr/>
        <w:t>的金融资产包括应收票据、应收账款、应收利息、应收股利及其他应收款等。</w:t>
      </w:r>
      <w:r>
        <w:rPr>
          <w:w w:val="100"/>
        </w:rPr>
        <w:t> </w:t>
      </w:r>
      <w:r>
        <w:rPr>
          <w:spacing w:val="-4"/>
        </w:rPr>
        <w:t>贷款和应收款项采用实际利率法，按摊余成本进行后续计量，在终止确认、发生减值或摊销时产生的</w:t>
      </w:r>
    </w:p>
    <w:p>
      <w:pPr>
        <w:pStyle w:val="BodyText"/>
        <w:spacing w:line="240" w:lineRule="auto" w:before="34"/>
        <w:ind w:right="101"/>
        <w:jc w:val="left"/>
      </w:pPr>
      <w:r>
        <w:rPr/>
        <w:t>利得或损失，计入当期损益。</w:t>
      </w:r>
    </w:p>
    <w:p>
      <w:pPr>
        <w:pStyle w:val="BodyText"/>
        <w:spacing w:line="386" w:lineRule="auto" w:before="166"/>
        <w:ind w:left="632" w:right="101"/>
        <w:jc w:val="left"/>
      </w:pPr>
      <w:r>
        <w:rPr/>
        <w:t>④ 可供出售金融资产</w:t>
      </w:r>
      <w:r>
        <w:rPr>
          <w:spacing w:val="-100"/>
        </w:rPr>
        <w:t> </w:t>
      </w:r>
      <w:r>
        <w:rPr>
          <w:spacing w:val="-100"/>
        </w:rPr>
      </w:r>
      <w:r>
        <w:rPr>
          <w:spacing w:val="-3"/>
        </w:rPr>
        <w:t>包括初始确认时即被指定为可供出售的非衍生金融资产，以及除了以公允价值计量且其变动计入当期</w:t>
      </w:r>
    </w:p>
    <w:p>
      <w:pPr>
        <w:pStyle w:val="BodyText"/>
        <w:spacing w:line="386" w:lineRule="auto" w:before="34"/>
        <w:ind w:left="632" w:right="101" w:hanging="480"/>
        <w:jc w:val="left"/>
      </w:pPr>
      <w:r>
        <w:rPr/>
        <w:t>损益的金融资产、贷款和应收款项、持有至到期投资以外的金融资产。</w:t>
      </w:r>
      <w:r>
        <w:rPr>
          <w:w w:val="100"/>
        </w:rPr>
        <w:t> </w:t>
      </w:r>
      <w:r>
        <w:rPr>
          <w:spacing w:val="-4"/>
        </w:rPr>
        <w:t>可供出售债务工具投资的期末成本按照其摊余成本法确定，即初始确认金额扣除已偿还的本金，加上</w:t>
      </w:r>
    </w:p>
    <w:p>
      <w:pPr>
        <w:pStyle w:val="BodyText"/>
        <w:spacing w:line="381" w:lineRule="auto" w:before="38"/>
        <w:ind w:right="101"/>
        <w:jc w:val="left"/>
      </w:pPr>
      <w:r>
        <w:rPr>
          <w:spacing w:val="-2"/>
        </w:rPr>
        <w:t>或减去采用实际利率法将该初始确认金额与到期日金额之间的差额进行摊销形成的累计摊销额，并扣除已</w:t>
      </w:r>
      <w:r>
        <w:rPr>
          <w:spacing w:val="-35"/>
        </w:rPr>
        <w:t> </w:t>
      </w:r>
      <w:r>
        <w:rPr>
          <w:spacing w:val="-35"/>
        </w:rPr>
      </w:r>
      <w:r>
        <w:rPr/>
        <w:t>发生的减值损失后的金额。可供出售权益工具投资的期末成本为其初始取得成本。</w:t>
      </w:r>
    </w:p>
    <w:p>
      <w:pPr>
        <w:pStyle w:val="BodyText"/>
        <w:spacing w:line="384" w:lineRule="auto" w:before="43"/>
        <w:ind w:right="202" w:firstLine="480"/>
        <w:jc w:val="both"/>
      </w:pPr>
      <w:r>
        <w:rPr>
          <w:spacing w:val="-4"/>
        </w:rPr>
        <w:t>可供出售金融资产采用公允价值进行后续计量，公允价值变动形成的利得或损失，除减值损失和外币</w:t>
      </w:r>
      <w:r>
        <w:rPr>
          <w:w w:val="100"/>
        </w:rPr>
        <w:t> </w:t>
      </w:r>
      <w:r>
        <w:rPr>
          <w:spacing w:val="-2"/>
        </w:rPr>
        <w:t>货币性金融资产与摊余成本相关的汇兑差额计入当期损益外，确认为其他综合收益，在该金融资产终止确</w:t>
      </w:r>
      <w:r>
        <w:rPr>
          <w:spacing w:val="-35"/>
        </w:rPr>
        <w:t> </w:t>
      </w:r>
      <w:r>
        <w:rPr>
          <w:spacing w:val="-35"/>
        </w:rPr>
      </w:r>
      <w:r>
        <w:rPr>
          <w:spacing w:val="-2"/>
        </w:rPr>
        <w:t>认时转出，计入当期损益。但是，在活跃市场中没有报价且其公允价值不能可靠计量的权益工具投资，以</w:t>
      </w:r>
      <w:r>
        <w:rPr>
          <w:spacing w:val="-35"/>
        </w:rPr>
        <w:t> </w:t>
      </w:r>
      <w:r>
        <w:rPr>
          <w:spacing w:val="-35"/>
        </w:rPr>
      </w:r>
      <w:r>
        <w:rPr/>
        <w:t>及与该权益工具挂钩并须通过交付该权益工具结算的衍生金融资产，按照成本进行后续计量。</w:t>
      </w:r>
    </w:p>
    <w:p>
      <w:pPr>
        <w:pStyle w:val="BodyText"/>
        <w:spacing w:line="240" w:lineRule="auto" w:before="40"/>
        <w:ind w:left="632" w:right="101"/>
        <w:jc w:val="left"/>
      </w:pPr>
      <w:r>
        <w:rPr/>
        <w:t>可供出售金融资产持有期间取得的利息及被投资单位宣告发放的现金股利，计入投资收益。</w:t>
      </w:r>
    </w:p>
    <w:p>
      <w:pPr>
        <w:pStyle w:val="BodyText"/>
        <w:spacing w:line="386" w:lineRule="auto" w:before="162"/>
        <w:ind w:left="632" w:right="101"/>
        <w:jc w:val="left"/>
      </w:pPr>
      <w:r>
        <w:rPr/>
        <w:t>（3）金融资产减值</w:t>
      </w:r>
      <w:r>
        <w:rPr>
          <w:spacing w:val="-101"/>
        </w:rPr>
        <w:t> </w:t>
      </w:r>
      <w:r>
        <w:rPr>
          <w:spacing w:val="-101"/>
        </w:rPr>
      </w:r>
      <w:r>
        <w:rPr>
          <w:spacing w:val="-3"/>
        </w:rPr>
        <w:t>除了以公允价值计量且其变动计入当期损益的金融资产外，本公司在每个资产负债表日对其他金融资</w:t>
      </w:r>
    </w:p>
    <w:p>
      <w:pPr>
        <w:pStyle w:val="BodyText"/>
        <w:spacing w:line="381" w:lineRule="auto" w:before="38"/>
        <w:ind w:left="632" w:right="101" w:hanging="480"/>
        <w:jc w:val="left"/>
      </w:pPr>
      <w:r>
        <w:rPr/>
        <w:t>产的账面价值进行检查，有客观证据表明金融资产发生减值的，计提减值准备。</w:t>
      </w:r>
      <w:r>
        <w:rPr>
          <w:w w:val="100"/>
        </w:rPr>
        <w:t> </w:t>
      </w:r>
      <w:r>
        <w:rPr>
          <w:spacing w:val="-4"/>
        </w:rPr>
        <w:t>本公司对单项金额重大的金融资产单独进行减值测试；对单项金额不重大的金融资产，单独进行减值</w:t>
      </w:r>
    </w:p>
    <w:p>
      <w:pPr>
        <w:pStyle w:val="BodyText"/>
        <w:spacing w:line="240" w:lineRule="auto" w:before="43"/>
        <w:ind w:right="101"/>
        <w:jc w:val="left"/>
      </w:pPr>
      <w:r>
        <w:rPr/>
        <w:t>测试或包括在具有类似信用风险特征的金融资产组合中进行减值测试。单独测试未发生减值的金融资产</w:t>
      </w:r>
    </w:p>
    <w:p>
      <w:pPr>
        <w:pStyle w:val="BodyText"/>
        <w:spacing w:line="381" w:lineRule="auto" w:before="166"/>
        <w:ind w:right="101"/>
        <w:jc w:val="left"/>
      </w:pPr>
      <w:r>
        <w:rPr>
          <w:spacing w:val="-2"/>
        </w:rPr>
        <w:t>（包括单项金额重大和不重大的金融资产），包括在具有类似信用风险特征的金融资产组合中再进行减值</w:t>
      </w:r>
      <w:r>
        <w:rPr>
          <w:spacing w:val="-35"/>
        </w:rPr>
        <w:t> </w:t>
      </w:r>
      <w:r>
        <w:rPr>
          <w:spacing w:val="-35"/>
        </w:rPr>
      </w:r>
      <w:r>
        <w:rPr>
          <w:spacing w:val="-4"/>
        </w:rPr>
        <w:t>测试。已单项确认减值损失的金融资产，不包括在具有类似信用风险特征的金融资产组合中进行减值测试。</w:t>
      </w:r>
    </w:p>
    <w:p>
      <w:pPr>
        <w:pStyle w:val="BodyText"/>
        <w:spacing w:line="386" w:lineRule="auto" w:before="43"/>
        <w:ind w:left="632" w:right="101"/>
        <w:jc w:val="left"/>
      </w:pPr>
      <w:r>
        <w:rPr/>
        <w:t>① 持有至到期投资、贷款和应收款项减值</w:t>
      </w:r>
      <w:r>
        <w:rPr>
          <w:w w:val="100"/>
        </w:rPr>
        <w:t> </w:t>
      </w:r>
      <w:r>
        <w:rPr>
          <w:spacing w:val="-3"/>
        </w:rPr>
        <w:t>以成本或摊余成本计量的金融资产将其账面价值减记至预计未来现金流量现值，减记金额确认为减值</w:t>
      </w:r>
    </w:p>
    <w:p>
      <w:pPr>
        <w:pStyle w:val="BodyText"/>
        <w:spacing w:line="386" w:lineRule="auto" w:before="34"/>
        <w:ind w:right="202"/>
        <w:jc w:val="both"/>
      </w:pPr>
      <w:r>
        <w:rPr>
          <w:spacing w:val="-2"/>
        </w:rPr>
        <w:t>损失，计入当期损益。金融资产在确认减值损失后，如有客观证据表明该金融资产价值已恢复，且客观上</w:t>
      </w:r>
      <w:r>
        <w:rPr>
          <w:spacing w:val="-35"/>
        </w:rPr>
        <w:t> </w:t>
      </w:r>
      <w:r>
        <w:rPr>
          <w:spacing w:val="-35"/>
        </w:rPr>
      </w:r>
      <w:r>
        <w:rPr>
          <w:spacing w:val="-2"/>
        </w:rPr>
        <w:t>与确认该损失后发生的事项有关，原确认的减值损失予以转回，金融资产转回减值损失后的账面价值不超</w:t>
      </w:r>
      <w:r>
        <w:rPr>
          <w:spacing w:val="-35"/>
        </w:rPr>
        <w:t> </w:t>
      </w:r>
      <w:r>
        <w:rPr>
          <w:spacing w:val="-35"/>
        </w:rPr>
      </w:r>
      <w:r>
        <w:rPr/>
        <w:t>过假定不计提减值准备情况下该金融资产在转回日的摊余成本。</w:t>
      </w:r>
    </w:p>
    <w:p>
      <w:pPr>
        <w:pStyle w:val="BodyText"/>
        <w:spacing w:line="386" w:lineRule="auto" w:before="34"/>
        <w:ind w:left="632" w:right="101"/>
        <w:jc w:val="left"/>
      </w:pPr>
      <w:r>
        <w:rPr/>
        <w:t>② 可供出售金融资产减值</w:t>
      </w:r>
      <w:r>
        <w:rPr>
          <w:spacing w:val="-103"/>
        </w:rPr>
        <w:t> </w:t>
      </w:r>
      <w:r>
        <w:rPr>
          <w:spacing w:val="-103"/>
        </w:rPr>
      </w:r>
      <w:r>
        <w:rPr>
          <w:spacing w:val="-3"/>
        </w:rPr>
        <w:t>当综合相关因素判断可供出售权益工具投资公允价值下跌是严重或非暂时性下跌时，表明该可供出售</w:t>
      </w:r>
    </w:p>
    <w:p>
      <w:pPr>
        <w:spacing w:after="0" w:line="386" w:lineRule="auto"/>
        <w:jc w:val="left"/>
        <w:sectPr>
          <w:pgSz w:w="11900" w:h="16840"/>
          <w:pgMar w:header="742" w:footer="984" w:top="104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right="0"/>
        <w:jc w:val="left"/>
      </w:pPr>
      <w:r>
        <w:rPr>
          <w:spacing w:val="-2"/>
        </w:rPr>
        <w:t>权益工具投资发生减值。其中“严重下跌”是指公允价值下跌幅度累计超过20%；“非暂时性下跌”是指</w:t>
      </w:r>
      <w:r>
        <w:rPr>
          <w:spacing w:val="-15"/>
        </w:rPr>
        <w:t> </w:t>
      </w:r>
      <w:r>
        <w:rPr>
          <w:spacing w:val="-15"/>
        </w:rPr>
      </w:r>
      <w:r>
        <w:rPr/>
        <w:t>公允价值连续下跌时间超过12个月。</w:t>
      </w:r>
    </w:p>
    <w:p>
      <w:pPr>
        <w:pStyle w:val="BodyText"/>
        <w:spacing w:line="386" w:lineRule="auto" w:before="34"/>
        <w:ind w:right="122" w:firstLine="480"/>
        <w:jc w:val="both"/>
      </w:pPr>
      <w:r>
        <w:rPr>
          <w:spacing w:val="-3"/>
        </w:rPr>
        <w:t>可供出售金融资产发生减值时，将原计入其他综合收益的因公允价值下降形成的累计损失予以转出并</w:t>
      </w:r>
      <w:r>
        <w:rPr>
          <w:w w:val="100"/>
        </w:rPr>
        <w:t> </w:t>
      </w:r>
      <w:r>
        <w:rPr>
          <w:spacing w:val="-2"/>
        </w:rPr>
        <w:t>计入当期损益，该转出的累计损失为该资产初始取得成本扣除已收回本金和已摊销金额、当前公允价值和</w:t>
      </w:r>
      <w:r>
        <w:rPr>
          <w:spacing w:val="-35"/>
        </w:rPr>
        <w:t> </w:t>
      </w:r>
      <w:r>
        <w:rPr>
          <w:spacing w:val="-35"/>
        </w:rPr>
      </w:r>
      <w:r>
        <w:rPr/>
        <w:t>原已计入损益的减值损失后的余额。</w:t>
      </w:r>
    </w:p>
    <w:p>
      <w:pPr>
        <w:pStyle w:val="BodyText"/>
        <w:spacing w:line="386" w:lineRule="auto" w:before="34"/>
        <w:ind w:right="122" w:firstLine="480"/>
        <w:jc w:val="both"/>
      </w:pPr>
      <w:r>
        <w:rPr>
          <w:spacing w:val="-4"/>
        </w:rPr>
        <w:t>在确认减值损失后，期后如有客观证据表明该金融资产价值已恢复，且客观上与确认该损失后发生的</w:t>
      </w:r>
      <w:r>
        <w:rPr>
          <w:w w:val="100"/>
        </w:rPr>
        <w:t> </w:t>
      </w:r>
      <w:r>
        <w:rPr>
          <w:spacing w:val="-2"/>
        </w:rPr>
        <w:t>事项有关，原确认的减值损失予以转回，可供出售权益工具投资的减值损失转回确认为其他综合收益，可</w:t>
      </w:r>
      <w:r>
        <w:rPr>
          <w:spacing w:val="-35"/>
        </w:rPr>
        <w:t> </w:t>
      </w:r>
      <w:r>
        <w:rPr>
          <w:spacing w:val="-35"/>
        </w:rPr>
      </w:r>
      <w:r>
        <w:rPr/>
        <w:t>供出售债务工具的减值损失转回计入当期损益。</w:t>
      </w:r>
    </w:p>
    <w:p>
      <w:pPr>
        <w:pStyle w:val="BodyText"/>
        <w:spacing w:line="386" w:lineRule="auto" w:before="34"/>
        <w:ind w:right="122" w:firstLine="480"/>
        <w:jc w:val="both"/>
      </w:pPr>
      <w:r>
        <w:rPr>
          <w:spacing w:val="-3"/>
        </w:rPr>
        <w:t>在活跃市场中没有报价且其公允价值不能可靠计量的权益工具投资，或与该权益工具挂钩并须通过交</w:t>
      </w:r>
      <w:r>
        <w:rPr>
          <w:w w:val="100"/>
        </w:rPr>
        <w:t> </w:t>
      </w:r>
      <w:r>
        <w:rPr/>
        <w:t>付该权益工具结算的衍生金融资产的减值损失，不予转回。</w:t>
      </w:r>
    </w:p>
    <w:p>
      <w:pPr>
        <w:pStyle w:val="BodyText"/>
        <w:spacing w:line="240" w:lineRule="auto" w:before="38"/>
        <w:ind w:left="632" w:right="4373"/>
        <w:jc w:val="left"/>
      </w:pPr>
      <w:r>
        <w:rPr/>
        <w:t>（4）金融资产转移的确认依据和计量方法</w:t>
      </w:r>
    </w:p>
    <w:p>
      <w:pPr>
        <w:pStyle w:val="BodyText"/>
        <w:spacing w:line="384" w:lineRule="auto" w:before="162"/>
        <w:ind w:right="102" w:firstLine="480"/>
        <w:jc w:val="right"/>
      </w:pPr>
      <w:r>
        <w:rPr>
          <w:spacing w:val="-4"/>
        </w:rPr>
        <w:t>满足下列条件之一的金融资产，予以终止确认：① </w:t>
      </w:r>
      <w:r>
        <w:rPr>
          <w:spacing w:val="-3"/>
        </w:rPr>
        <w:t>收取该金融资产现金流量的合同权利终止；②</w:t>
      </w:r>
      <w:r>
        <w:rPr>
          <w:spacing w:val="69"/>
        </w:rPr>
        <w:t> </w:t>
      </w:r>
      <w:r>
        <w:rPr/>
        <w:t>该</w:t>
      </w:r>
      <w:r>
        <w:rPr>
          <w:w w:val="100"/>
        </w:rPr>
        <w:t> </w:t>
      </w:r>
      <w:r>
        <w:rPr>
          <w:spacing w:val="-2"/>
        </w:rPr>
        <w:t>金融资产已转移，且将金融资产所有权上几乎所有的风险和报酬转移给转入方；③该金融资产已转移，虽</w:t>
      </w:r>
      <w:r>
        <w:rPr>
          <w:spacing w:val="-63"/>
        </w:rPr>
        <w:t> </w:t>
      </w:r>
      <w:r>
        <w:rPr>
          <w:spacing w:val="-63"/>
        </w:rPr>
      </w:r>
      <w:r>
        <w:rPr>
          <w:spacing w:val="-2"/>
        </w:rPr>
        <w:t>然企业既没有转移也没有保留金融资产所有权上几乎所有的风险和报酬，但是放弃了对该金融资产控制。</w:t>
      </w:r>
      <w:r>
        <w:rPr>
          <w:spacing w:val="-23"/>
        </w:rPr>
        <w:t> </w:t>
      </w:r>
      <w:r>
        <w:rPr>
          <w:spacing w:val="-23"/>
        </w:rPr>
      </w:r>
      <w:r>
        <w:rPr>
          <w:spacing w:val="-3"/>
          <w:w w:val="100"/>
        </w:rPr>
        <w:t>若企业既没有转移也没有保留金融资产所有权上几乎所有的风险和报酬，且未放弃对该金融资产的控</w:t>
      </w:r>
      <w:r>
        <w:rPr>
          <w:w w:val="100"/>
        </w:rPr>
        <w:t> </w:t>
      </w:r>
      <w:r>
        <w:rPr>
          <w:spacing w:val="-2"/>
        </w:rPr>
        <w:t>制的，则按照继续涉入所转移金融资产的程度确认有关金融资产，并相应确认有关负债。继续涉入所转移</w:t>
      </w:r>
    </w:p>
    <w:p>
      <w:pPr>
        <w:pStyle w:val="BodyText"/>
        <w:spacing w:line="381" w:lineRule="auto" w:before="40"/>
        <w:ind w:left="632" w:right="0" w:hanging="480"/>
        <w:jc w:val="left"/>
      </w:pPr>
      <w:r>
        <w:rPr/>
        <w:t>金融资产的程度，是指该金融资产价值变动使企业面临的风险水平。</w:t>
      </w:r>
      <w:r>
        <w:rPr>
          <w:w w:val="100"/>
        </w:rPr>
        <w:t> </w:t>
      </w:r>
      <w:r>
        <w:rPr>
          <w:spacing w:val="-3"/>
        </w:rPr>
        <w:t>金融资产整体转移满足终止确认条件的，将所转移金融资产的账面价值及因转移而收到的对价与原计</w:t>
      </w:r>
    </w:p>
    <w:p>
      <w:pPr>
        <w:pStyle w:val="BodyText"/>
        <w:spacing w:line="386" w:lineRule="auto" w:before="43"/>
        <w:ind w:left="632" w:right="0" w:hanging="480"/>
        <w:jc w:val="left"/>
      </w:pPr>
      <w:r>
        <w:rPr/>
        <w:t>入其他综合收益的公允价值变动累计额之和的差额计入当期损益。</w:t>
      </w:r>
      <w:r>
        <w:rPr>
          <w:w w:val="100"/>
        </w:rPr>
        <w:t> </w:t>
      </w:r>
      <w:r>
        <w:rPr>
          <w:spacing w:val="-3"/>
        </w:rPr>
        <w:t>金融资产部分转移满足终止确认条件的，将所转移金融资产的账面价值在终止确认及未终止确认部分</w:t>
      </w:r>
    </w:p>
    <w:p>
      <w:pPr>
        <w:pStyle w:val="BodyText"/>
        <w:spacing w:line="386" w:lineRule="auto" w:before="34"/>
        <w:ind w:right="0"/>
        <w:jc w:val="left"/>
      </w:pPr>
      <w:r>
        <w:rPr>
          <w:spacing w:val="-2"/>
        </w:rPr>
        <w:t>之间按其相对的公允价值进行分摊，并将因转移而收到的对价与应分摊至终止确认部分的原计入其他综合</w:t>
      </w:r>
      <w:r>
        <w:rPr>
          <w:spacing w:val="-34"/>
        </w:rPr>
        <w:t> </w:t>
      </w:r>
      <w:r>
        <w:rPr>
          <w:spacing w:val="-34"/>
        </w:rPr>
      </w:r>
      <w:r>
        <w:rPr/>
        <w:t>收益的公允价值变动累计额之和与分摊的前述账面金额之差额计入当期损益。</w:t>
      </w:r>
    </w:p>
    <w:p>
      <w:pPr>
        <w:pStyle w:val="BodyText"/>
        <w:spacing w:line="384" w:lineRule="auto" w:before="38"/>
        <w:ind w:right="102" w:firstLine="480"/>
        <w:jc w:val="both"/>
      </w:pPr>
      <w:r>
        <w:rPr>
          <w:spacing w:val="-4"/>
        </w:rPr>
        <w:t>本公司对采用附追索权方式出售的金融资产，或将持有的金融资产背书转让，需确定该金融资产所有</w:t>
      </w:r>
      <w:r>
        <w:rPr>
          <w:w w:val="100"/>
        </w:rPr>
        <w:t> </w:t>
      </w:r>
      <w:r>
        <w:rPr>
          <w:spacing w:val="-2"/>
        </w:rPr>
        <w:t>权上几乎所有的风险和报酬是否已经转移。已将该金融资产所有权上几乎所有的风险和报酬转移给转入方</w:t>
      </w:r>
      <w:r>
        <w:rPr>
          <w:spacing w:val="-34"/>
        </w:rPr>
        <w:t> </w:t>
      </w:r>
      <w:r>
        <w:rPr>
          <w:spacing w:val="-34"/>
        </w:rPr>
      </w:r>
      <w:r>
        <w:rPr>
          <w:spacing w:val="-2"/>
        </w:rPr>
        <w:t>的，终止确认该金融资产；保留了金融资产所有权上几乎所有的风险和报酬的，不终止确认该金融资产；</w:t>
      </w:r>
      <w:r>
        <w:rPr>
          <w:spacing w:val="-16"/>
        </w:rPr>
        <w:t> </w:t>
      </w:r>
      <w:r>
        <w:rPr>
          <w:spacing w:val="-16"/>
        </w:rPr>
      </w:r>
      <w:r>
        <w:rPr>
          <w:spacing w:val="-2"/>
        </w:rPr>
        <w:t>既没有转移也没有保留金融资产所有权上几乎所有的风险和报酬的，则继续判断企业是否对该资产保留了</w:t>
      </w:r>
      <w:r>
        <w:rPr>
          <w:spacing w:val="-34"/>
        </w:rPr>
        <w:t> </w:t>
      </w:r>
      <w:r>
        <w:rPr>
          <w:spacing w:val="-34"/>
        </w:rPr>
      </w:r>
      <w:r>
        <w:rPr/>
        <w:t>控制，并根据前面各段所述的原则进行会计处理。</w:t>
      </w:r>
    </w:p>
    <w:p>
      <w:pPr>
        <w:pStyle w:val="BodyText"/>
        <w:spacing w:line="386" w:lineRule="auto" w:before="40"/>
        <w:ind w:left="632" w:right="0"/>
        <w:jc w:val="left"/>
      </w:pPr>
      <w:r>
        <w:rPr/>
        <w:t>（5）金融负债的分类和计量</w:t>
      </w:r>
      <w:r>
        <w:rPr>
          <w:spacing w:val="-101"/>
        </w:rPr>
        <w:t> </w:t>
      </w:r>
      <w:r>
        <w:rPr>
          <w:spacing w:val="-101"/>
        </w:rPr>
      </w:r>
      <w:r>
        <w:rPr>
          <w:spacing w:val="-3"/>
        </w:rPr>
        <w:t>金融负债在初始确认时划分为以公允价值计量且其变动计入当期损益的金融负债和其他金融负债。初</w:t>
      </w:r>
    </w:p>
    <w:p>
      <w:pPr>
        <w:pStyle w:val="BodyText"/>
        <w:spacing w:line="386" w:lineRule="auto" w:before="34"/>
        <w:ind w:right="0"/>
        <w:jc w:val="left"/>
      </w:pPr>
      <w:r>
        <w:rPr>
          <w:spacing w:val="-2"/>
        </w:rPr>
        <w:t>始确认金融负债，以公允价值计量。对于以公允价值计量且其变动计入当期损益的金融负债，相关的交易</w:t>
      </w:r>
      <w:r>
        <w:rPr>
          <w:spacing w:val="-35"/>
        </w:rPr>
        <w:t> </w:t>
      </w:r>
      <w:r>
        <w:rPr>
          <w:spacing w:val="-35"/>
        </w:rPr>
      </w:r>
      <w:r>
        <w:rPr/>
        <w:t>费用直接计入当期损益，对于其他金融负债，相关交易费用计入初始确认金额。</w:t>
      </w:r>
    </w:p>
    <w:p>
      <w:pPr>
        <w:spacing w:after="0" w:line="386" w:lineRule="auto"/>
        <w:jc w:val="left"/>
        <w:sectPr>
          <w:pgSz w:w="11900" w:h="16840"/>
          <w:pgMar w:header="742" w:footer="984" w:top="1040" w:bottom="1180" w:left="980" w:right="10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left="632" w:right="18"/>
        <w:jc w:val="left"/>
      </w:pPr>
      <w:r>
        <w:rPr/>
        <w:t>①</w:t>
      </w:r>
      <w:r>
        <w:rPr>
          <w:spacing w:val="-1"/>
        </w:rPr>
        <w:t> </w:t>
      </w:r>
      <w:r>
        <w:rPr/>
        <w:t>以公允价值计量且其变动计入当期损益的金融负债</w:t>
      </w:r>
      <w:r>
        <w:rPr>
          <w:w w:val="100"/>
        </w:rPr>
        <w:t> </w:t>
      </w:r>
      <w:r>
        <w:rPr>
          <w:spacing w:val="-2"/>
        </w:rPr>
        <w:t>分类为交易性金融负债和在初始确认时指定为以公允价值计量且其变动计入当期损益的金融负债的</w:t>
      </w:r>
    </w:p>
    <w:p>
      <w:pPr>
        <w:pStyle w:val="BodyText"/>
        <w:spacing w:line="386" w:lineRule="auto" w:before="34"/>
        <w:ind w:right="18"/>
        <w:jc w:val="left"/>
      </w:pPr>
      <w:r>
        <w:rPr>
          <w:spacing w:val="-2"/>
        </w:rPr>
        <w:t>条件与分类为交易性金融资产和在初始确认时指定为以公允价值计量且其变动计入当期损益的金融资产</w:t>
      </w:r>
      <w:r>
        <w:rPr>
          <w:spacing w:val="-18"/>
        </w:rPr>
        <w:t> </w:t>
      </w:r>
      <w:r>
        <w:rPr>
          <w:spacing w:val="-18"/>
        </w:rPr>
      </w:r>
      <w:r>
        <w:rPr/>
        <w:t>的条件一致。</w:t>
      </w:r>
    </w:p>
    <w:p>
      <w:pPr>
        <w:pStyle w:val="BodyText"/>
        <w:spacing w:line="381" w:lineRule="auto" w:before="38"/>
        <w:ind w:right="222" w:firstLine="480"/>
        <w:jc w:val="both"/>
      </w:pPr>
      <w:r>
        <w:rPr>
          <w:spacing w:val="-3"/>
        </w:rPr>
        <w:t>以公允价值计量且其变动计入当期损益的金融负债采用公允价值进行后续计量，公允价值的变动形成</w:t>
      </w:r>
      <w:r>
        <w:rPr>
          <w:w w:val="100"/>
        </w:rPr>
        <w:t> </w:t>
      </w:r>
      <w:r>
        <w:rPr/>
        <w:t>的利得或损失以及与该等金融负债相关的股利和利息支出计入当期损益。</w:t>
      </w:r>
    </w:p>
    <w:p>
      <w:pPr>
        <w:pStyle w:val="BodyText"/>
        <w:spacing w:line="240" w:lineRule="auto" w:before="43"/>
        <w:ind w:left="632" w:right="18"/>
        <w:jc w:val="left"/>
      </w:pPr>
      <w:r>
        <w:rPr/>
        <w:t>②</w:t>
      </w:r>
      <w:r>
        <w:rPr>
          <w:spacing w:val="3"/>
        </w:rPr>
        <w:t> </w:t>
      </w:r>
      <w:r>
        <w:rPr/>
        <w:t>其他金融负债</w:t>
      </w:r>
    </w:p>
    <w:p>
      <w:pPr>
        <w:spacing w:line="372" w:lineRule="auto" w:before="155"/>
        <w:ind w:left="152" w:right="222" w:firstLine="480"/>
        <w:jc w:val="both"/>
        <w:rPr>
          <w:rFonts w:ascii="宋体" w:hAnsi="宋体" w:cs="宋体" w:eastAsia="宋体" w:hint="default"/>
          <w:sz w:val="21"/>
          <w:szCs w:val="21"/>
        </w:rPr>
      </w:pPr>
      <w:r>
        <w:rPr>
          <w:rFonts w:ascii="宋体" w:hAnsi="宋体" w:cs="宋体" w:eastAsia="宋体" w:hint="default"/>
          <w:spacing w:val="-4"/>
          <w:w w:val="95"/>
          <w:sz w:val="22"/>
          <w:szCs w:val="22"/>
        </w:rPr>
        <w:t>与在活跃市场中没有报价、公允价值不能可靠计量的权益工具挂钩并须通过交付该权益工具结算的衍</w:t>
      </w:r>
      <w:r>
        <w:rPr>
          <w:rFonts w:ascii="宋体" w:hAnsi="宋体" w:cs="宋体" w:eastAsia="宋体" w:hint="default"/>
          <w:w w:val="95"/>
          <w:sz w:val="22"/>
          <w:szCs w:val="22"/>
        </w:rPr>
        <w:t> </w:t>
      </w:r>
      <w:r>
        <w:rPr>
          <w:rFonts w:ascii="宋体" w:hAnsi="宋体" w:cs="宋体" w:eastAsia="宋体" w:hint="default"/>
          <w:spacing w:val="-2"/>
          <w:w w:val="95"/>
          <w:sz w:val="22"/>
          <w:szCs w:val="22"/>
        </w:rPr>
        <w:t>生金融负债，按照成本进行</w:t>
      </w:r>
      <w:r>
        <w:rPr>
          <w:rFonts w:ascii="宋体" w:hAnsi="宋体" w:cs="宋体" w:eastAsia="宋体" w:hint="default"/>
          <w:spacing w:val="-2"/>
          <w:w w:val="95"/>
          <w:sz w:val="21"/>
          <w:szCs w:val="21"/>
        </w:rPr>
        <w:t>后续计量。其他金融负债采用实际利率法，按摊余成本进行后续计量，终止确</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认或摊销产生的利得或损失计入当期损益。</w:t>
      </w:r>
    </w:p>
    <w:p>
      <w:pPr>
        <w:pStyle w:val="BodyText"/>
        <w:spacing w:line="381" w:lineRule="auto" w:before="51"/>
        <w:ind w:left="632" w:right="209"/>
        <w:jc w:val="left"/>
      </w:pPr>
      <w:r>
        <w:rPr/>
        <w:t>③ 财务担保合同及贷款承诺</w:t>
      </w:r>
      <w:r>
        <w:rPr>
          <w:spacing w:val="-102"/>
        </w:rPr>
        <w:t> </w:t>
      </w:r>
      <w:r>
        <w:rPr>
          <w:spacing w:val="-102"/>
        </w:rPr>
      </w:r>
      <w:r>
        <w:rPr>
          <w:spacing w:val="-3"/>
          <w:w w:val="100"/>
        </w:rPr>
        <w:t>不属于指定为以公允价值计量且其变动计入当期损益的金融负债的财务担保合同，或没有指定为以公</w:t>
      </w:r>
    </w:p>
    <w:p>
      <w:pPr>
        <w:pStyle w:val="BodyText"/>
        <w:spacing w:line="386" w:lineRule="auto" w:before="43"/>
        <w:ind w:right="18"/>
        <w:jc w:val="left"/>
      </w:pPr>
      <w:r>
        <w:rPr>
          <w:spacing w:val="-2"/>
        </w:rPr>
        <w:t>允价值计量且其变动计入损益并将以低于市场利率贷款的贷款承诺，以公允价值进行初始确认，在初始确</w:t>
      </w:r>
      <w:r>
        <w:rPr>
          <w:spacing w:val="-35"/>
        </w:rPr>
        <w:t> </w:t>
      </w:r>
      <w:r>
        <w:rPr>
          <w:spacing w:val="-35"/>
        </w:rPr>
      </w:r>
      <w:r>
        <w:rPr>
          <w:spacing w:val="-2"/>
        </w:rPr>
        <w:t>认后按照《企业会计准则第13号</w:t>
      </w:r>
      <w:r>
        <w:rPr>
          <w:rFonts w:ascii="Times New Roman" w:hAnsi="Times New Roman" w:cs="Times New Roman" w:eastAsia="Times New Roman" w:hint="default"/>
          <w:spacing w:val="-2"/>
        </w:rPr>
        <w:t>—</w:t>
      </w:r>
      <w:r>
        <w:rPr>
          <w:spacing w:val="-2"/>
        </w:rPr>
        <w:t>或有事项》确定的金额和初始确认金额扣除按照《企业会计准则第14号</w:t>
      </w:r>
    </w:p>
    <w:p>
      <w:pPr>
        <w:pStyle w:val="BodyText"/>
        <w:spacing w:line="240" w:lineRule="auto" w:before="4"/>
        <w:ind w:right="18"/>
        <w:jc w:val="left"/>
      </w:pPr>
      <w:r>
        <w:rPr>
          <w:rFonts w:ascii="Times New Roman" w:hAnsi="Times New Roman" w:cs="Times New Roman" w:eastAsia="Times New Roman" w:hint="default"/>
        </w:rPr>
        <w:t>—</w:t>
      </w:r>
      <w:r>
        <w:rPr/>
        <w:t>收入》的原则确定的累计摊销额后的余额之中的较高者进行后续计量。</w:t>
      </w:r>
    </w:p>
    <w:p>
      <w:pPr>
        <w:pStyle w:val="BodyText"/>
        <w:spacing w:line="386" w:lineRule="auto" w:before="151"/>
        <w:ind w:left="632" w:right="18"/>
        <w:jc w:val="left"/>
      </w:pPr>
      <w:r>
        <w:rPr/>
        <w:t>（6）金融负债的终止确认</w:t>
      </w:r>
      <w:r>
        <w:rPr>
          <w:spacing w:val="-102"/>
        </w:rPr>
        <w:t> </w:t>
      </w:r>
      <w:r>
        <w:rPr>
          <w:spacing w:val="-102"/>
        </w:rPr>
      </w:r>
      <w:r>
        <w:rPr>
          <w:spacing w:val="-6"/>
        </w:rPr>
        <w:t>金融负债的现时义务全部或部分已经解除的，才能终止确认该金融负债或其一部分。本公司（债务人）</w:t>
      </w:r>
    </w:p>
    <w:p>
      <w:pPr>
        <w:pStyle w:val="BodyText"/>
        <w:spacing w:line="386" w:lineRule="auto" w:before="34"/>
        <w:ind w:right="18"/>
        <w:jc w:val="left"/>
      </w:pPr>
      <w:r>
        <w:rPr>
          <w:spacing w:val="-2"/>
        </w:rPr>
        <w:t>与债权人之间签订协议，以承担新金融负债方式替换现存金融负债，且新金融负债与现存金融负债的合同</w:t>
      </w:r>
      <w:r>
        <w:rPr>
          <w:spacing w:val="-36"/>
        </w:rPr>
        <w:t> </w:t>
      </w:r>
      <w:r>
        <w:rPr>
          <w:spacing w:val="-36"/>
        </w:rPr>
      </w:r>
      <w:r>
        <w:rPr/>
        <w:t>条款实质上不同的，终止确认现存金融负债，并同时确认新金融负债。</w:t>
      </w:r>
    </w:p>
    <w:p>
      <w:pPr>
        <w:pStyle w:val="BodyText"/>
        <w:spacing w:line="381" w:lineRule="auto" w:before="38"/>
        <w:ind w:right="222" w:firstLine="480"/>
        <w:jc w:val="both"/>
      </w:pPr>
      <w:r>
        <w:rPr>
          <w:spacing w:val="-4"/>
        </w:rPr>
        <w:t>金融负债全部或部分终止确认的，将终止确认部分的账面价值与支付的对价（包括转出的非现金资产</w:t>
      </w:r>
      <w:r>
        <w:rPr>
          <w:w w:val="100"/>
        </w:rPr>
        <w:t> </w:t>
      </w:r>
      <w:r>
        <w:rPr/>
        <w:t>或承担的新金融负债）之间的差额，计入当期损益。</w:t>
      </w:r>
    </w:p>
    <w:p>
      <w:pPr>
        <w:pStyle w:val="BodyText"/>
        <w:spacing w:line="386" w:lineRule="auto" w:before="43"/>
        <w:ind w:left="632" w:right="18"/>
        <w:jc w:val="left"/>
      </w:pPr>
      <w:r>
        <w:rPr/>
        <w:t>（7）衍生工具及嵌入衍生工具</w:t>
      </w:r>
      <w:r>
        <w:rPr>
          <w:spacing w:val="-100"/>
        </w:rPr>
        <w:t> </w:t>
      </w:r>
      <w:r>
        <w:rPr>
          <w:spacing w:val="-100"/>
        </w:rPr>
      </w:r>
      <w:r>
        <w:rPr>
          <w:spacing w:val="-4"/>
        </w:rPr>
        <w:t>衍生工具于相关合同签署日以公允价值进行初始计量，并以公允价值进行后续计量。除指定为套期工</w:t>
      </w:r>
    </w:p>
    <w:p>
      <w:pPr>
        <w:pStyle w:val="BodyText"/>
        <w:spacing w:line="386" w:lineRule="auto" w:before="34"/>
        <w:ind w:right="18"/>
        <w:jc w:val="left"/>
      </w:pPr>
      <w:r>
        <w:rPr>
          <w:spacing w:val="-2"/>
        </w:rPr>
        <w:t>具且套期高度有效的衍生工具，其公允价值变动形成的利得或损失将根据套期关系的性质按照套期会计的</w:t>
      </w:r>
      <w:r>
        <w:rPr>
          <w:spacing w:val="-34"/>
        </w:rPr>
        <w:t> </w:t>
      </w:r>
      <w:r>
        <w:rPr>
          <w:spacing w:val="-34"/>
        </w:rPr>
      </w:r>
      <w:r>
        <w:rPr/>
        <w:t>要求确定计入损益的期间外，其余衍生工具的公允价值变动计入当期损益。</w:t>
      </w:r>
    </w:p>
    <w:p>
      <w:pPr>
        <w:pStyle w:val="BodyText"/>
        <w:spacing w:line="384" w:lineRule="auto" w:before="38"/>
        <w:ind w:right="202" w:firstLine="480"/>
        <w:jc w:val="both"/>
      </w:pPr>
      <w:r>
        <w:rPr>
          <w:spacing w:val="-4"/>
        </w:rPr>
        <w:t>对包含嵌入衍生工具的混合工具，如未指定为以公允价值计量且其变动计入当期损益的金融资产或金</w:t>
      </w:r>
      <w:r>
        <w:rPr>
          <w:w w:val="100"/>
        </w:rPr>
        <w:t> </w:t>
      </w:r>
      <w:r>
        <w:rPr>
          <w:spacing w:val="-2"/>
        </w:rPr>
        <w:t>融负债，嵌入衍生工具与该主合同在经济特征及风险方面不存在紧密关系，且与嵌入衍生工具条件相同，</w:t>
      </w:r>
      <w:r>
        <w:rPr>
          <w:spacing w:val="-15"/>
        </w:rPr>
        <w:t> </w:t>
      </w:r>
      <w:r>
        <w:rPr>
          <w:spacing w:val="-15"/>
        </w:rPr>
      </w:r>
      <w:r>
        <w:rPr>
          <w:spacing w:val="-2"/>
        </w:rPr>
        <w:t>单独存在的工具符合衍生工具定义的，嵌入衍生工具从混合工具中分拆，作为单独的衍生金融工具处理。</w:t>
      </w:r>
      <w:r>
        <w:rPr>
          <w:spacing w:val="-15"/>
        </w:rPr>
        <w:t> </w:t>
      </w:r>
      <w:r>
        <w:rPr>
          <w:spacing w:val="-15"/>
        </w:rPr>
      </w:r>
      <w:r>
        <w:rPr>
          <w:spacing w:val="-2"/>
        </w:rPr>
        <w:t>如果无法在取得时或后续的资产负债表日对嵌入衍生工具进行单独计量，则将混合工具整体指定为以公允</w:t>
      </w:r>
      <w:r>
        <w:rPr>
          <w:spacing w:val="-34"/>
        </w:rPr>
        <w:t> </w:t>
      </w:r>
      <w:r>
        <w:rPr>
          <w:spacing w:val="-34"/>
        </w:rPr>
      </w:r>
      <w:r>
        <w:rPr/>
        <w:t>价值计量且其变动计入当期损益的金融资产或金融负债。</w:t>
      </w:r>
    </w:p>
    <w:p>
      <w:pPr>
        <w:pStyle w:val="BodyText"/>
        <w:spacing w:line="240" w:lineRule="auto" w:before="40"/>
        <w:ind w:left="632" w:right="18"/>
        <w:jc w:val="left"/>
      </w:pPr>
      <w:r>
        <w:rPr/>
        <w:t>（8）金融资产和金融负债的抵销</w:t>
      </w:r>
    </w:p>
    <w:p>
      <w:pPr>
        <w:spacing w:after="0" w:line="240" w:lineRule="auto"/>
        <w:jc w:val="left"/>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4" w:lineRule="auto" w:before="36"/>
        <w:ind w:right="102" w:firstLine="480"/>
        <w:jc w:val="both"/>
      </w:pPr>
      <w:r>
        <w:rPr>
          <w:spacing w:val="-4"/>
        </w:rPr>
        <w:t>当本公司具有抵销已确认金融资产和金融负债的法定权利，且目前可执行该种法定权利，同时本公司</w:t>
      </w:r>
      <w:r>
        <w:rPr>
          <w:w w:val="100"/>
        </w:rPr>
        <w:t> </w:t>
      </w:r>
      <w:r>
        <w:rPr>
          <w:spacing w:val="-2"/>
        </w:rPr>
        <w:t>计划以净额结算或同时变现该金融资产和清偿该金融负债时，金融资产和金融负债以相互抵销后的金额在</w:t>
      </w:r>
      <w:r>
        <w:rPr>
          <w:spacing w:val="-34"/>
        </w:rPr>
        <w:t> </w:t>
      </w:r>
      <w:r>
        <w:rPr>
          <w:spacing w:val="-34"/>
        </w:rPr>
      </w:r>
      <w:r>
        <w:rPr/>
        <w:t>资产负债表内列示。除此以外，金融资产和金融负债在资产负债表内分别列示，不予相互抵销。</w:t>
      </w:r>
    </w:p>
    <w:p>
      <w:pPr>
        <w:pStyle w:val="BodyText"/>
        <w:spacing w:line="386" w:lineRule="auto" w:before="40"/>
        <w:ind w:left="632" w:right="0"/>
        <w:jc w:val="left"/>
      </w:pPr>
      <w:r>
        <w:rPr/>
        <w:t>（9）权益工具</w:t>
      </w:r>
      <w:r>
        <w:rPr>
          <w:spacing w:val="-103"/>
        </w:rPr>
        <w:t> </w:t>
      </w:r>
      <w:r>
        <w:rPr>
          <w:spacing w:val="-103"/>
        </w:rPr>
      </w:r>
      <w:r>
        <w:rPr>
          <w:spacing w:val="-4"/>
        </w:rPr>
        <w:t>权益工具是指能证明拥有本公司在扣除所有负债后的资产中的剩余权益的合同。本公司发行（含再融</w:t>
      </w:r>
    </w:p>
    <w:p>
      <w:pPr>
        <w:pStyle w:val="BodyText"/>
        <w:spacing w:line="386" w:lineRule="auto" w:before="34"/>
        <w:ind w:right="0"/>
        <w:jc w:val="left"/>
      </w:pPr>
      <w:r>
        <w:rPr>
          <w:spacing w:val="-2"/>
        </w:rPr>
        <w:t>资）、回购、出售或注销权益工具作为权益的变动处理。本公司不确认权益工具的公允价值变动。与权益</w:t>
      </w:r>
      <w:r>
        <w:rPr>
          <w:spacing w:val="-40"/>
        </w:rPr>
        <w:t> </w:t>
      </w:r>
      <w:r>
        <w:rPr>
          <w:spacing w:val="-40"/>
        </w:rPr>
      </w:r>
      <w:r>
        <w:rPr/>
        <w:t>性交易相关的交易费用从权益中扣减。</w:t>
      </w:r>
    </w:p>
    <w:p>
      <w:pPr>
        <w:pStyle w:val="BodyText"/>
        <w:spacing w:line="381" w:lineRule="auto" w:before="38"/>
        <w:ind w:right="102" w:firstLine="480"/>
        <w:jc w:val="both"/>
      </w:pPr>
      <w:r>
        <w:rPr>
          <w:spacing w:val="-3"/>
        </w:rPr>
        <w:t>本公司对权益工具持有方的各种分配（不包括股票股利），减少股东权益。本公司不确认权益工具的</w:t>
      </w:r>
      <w:r>
        <w:rPr>
          <w:w w:val="100"/>
        </w:rPr>
        <w:t> </w:t>
      </w:r>
      <w:r>
        <w:rPr/>
        <w:t>公允价值变动额。</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5"/>
        <w:spacing w:line="240" w:lineRule="auto"/>
        <w:ind w:right="0"/>
        <w:jc w:val="left"/>
        <w:rPr>
          <w:b w:val="0"/>
          <w:bCs w:val="0"/>
        </w:rPr>
      </w:pPr>
      <w:r>
        <w:rPr/>
        <w:t>11、应收款项</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（1）单项金额重大并单独计提坏账准备的应收款项</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357" w:hRule="exact"/>
        </w:trPr>
        <w:tc>
          <w:tcPr>
            <w:tcW w:w="4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本公司在资产负债表日对应收款项账面价值进行检查，对存</w:t>
            </w:r>
          </w:p>
        </w:tc>
      </w:tr>
      <w:tr>
        <w:trPr>
          <w:trHeight w:val="310" w:hRule="exact"/>
        </w:trPr>
        <w:tc>
          <w:tcPr>
            <w:tcW w:w="4786" w:type="dxa"/>
            <w:tcBorders>
              <w:top w:val="nil" w:sz="6" w:space="0" w:color="auto"/>
              <w:left w:val="single" w:sz="4" w:space="0" w:color="000000"/>
              <w:bottom w:val="nil" w:sz="6" w:space="0" w:color="auto"/>
              <w:right w:val="single" w:sz="4" w:space="0" w:color="000000"/>
            </w:tcBorders>
            <w:shd w:val="clear" w:color="auto" w:fill="D2D2D2"/>
          </w:tcPr>
          <w:p>
            <w:pPr/>
          </w:p>
        </w:tc>
        <w:tc>
          <w:tcPr>
            <w:tcW w:w="478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在下列客观证据表明应收款项发生减值的，计提减值准备：</w:t>
            </w:r>
          </w:p>
        </w:tc>
      </w:tr>
      <w:tr>
        <w:trPr>
          <w:trHeight w:val="624" w:hRule="exact"/>
        </w:trPr>
        <w:tc>
          <w:tcPr>
            <w:tcW w:w="47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单项金额重大的判断依据或金额标准</w:t>
            </w:r>
          </w:p>
        </w:tc>
        <w:tc>
          <w:tcPr>
            <w:tcW w:w="4781"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2"/>
              <w:jc w:val="left"/>
              <w:rPr>
                <w:rFonts w:ascii="宋体" w:hAnsi="宋体" w:cs="宋体" w:eastAsia="宋体" w:hint="default"/>
                <w:sz w:val="18"/>
                <w:szCs w:val="18"/>
              </w:rPr>
            </w:pPr>
            <w:r>
              <w:rPr>
                <w:rFonts w:ascii="宋体" w:hAnsi="宋体" w:cs="宋体" w:eastAsia="宋体" w:hint="default"/>
                <w:spacing w:val="-3"/>
                <w:sz w:val="18"/>
                <w:szCs w:val="18"/>
              </w:rPr>
              <w:t>①债务人发生严重的财务困难；②债务人违反合同条款（如</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8"/>
                <w:w w:val="101"/>
                <w:sz w:val="18"/>
                <w:szCs w:val="18"/>
              </w:rPr>
              <w:t>偿付利息或本金发生违约或逾期等）；③债务人很可能倒闭或</w:t>
            </w:r>
            <w:r>
              <w:rPr>
                <w:rFonts w:ascii="宋体" w:hAnsi="宋体" w:cs="宋体" w:eastAsia="宋体" w:hint="default"/>
                <w:spacing w:val="-8"/>
                <w:sz w:val="18"/>
                <w:szCs w:val="18"/>
              </w:rPr>
            </w:r>
          </w:p>
        </w:tc>
      </w:tr>
      <w:tr>
        <w:trPr>
          <w:trHeight w:val="314" w:hRule="exact"/>
        </w:trPr>
        <w:tc>
          <w:tcPr>
            <w:tcW w:w="4786" w:type="dxa"/>
            <w:tcBorders>
              <w:top w:val="nil" w:sz="6" w:space="0" w:color="auto"/>
              <w:left w:val="single" w:sz="4" w:space="0" w:color="000000"/>
              <w:bottom w:val="nil" w:sz="6" w:space="0" w:color="auto"/>
              <w:right w:val="single" w:sz="4" w:space="0" w:color="000000"/>
            </w:tcBorders>
            <w:shd w:val="clear" w:color="auto" w:fill="D2D2D2"/>
          </w:tcPr>
          <w:p>
            <w:pPr/>
          </w:p>
        </w:tc>
        <w:tc>
          <w:tcPr>
            <w:tcW w:w="4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进行其他财务重组；④其他表明应收款项发生减值的客观依</w:t>
            </w:r>
          </w:p>
        </w:tc>
      </w:tr>
      <w:tr>
        <w:trPr>
          <w:trHeight w:val="358" w:hRule="exact"/>
        </w:trPr>
        <w:tc>
          <w:tcPr>
            <w:tcW w:w="4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据</w:t>
            </w:r>
            <w:r>
              <w:rPr>
                <w:rFonts w:ascii="宋体" w:hAnsi="宋体" w:cs="宋体" w:eastAsia="宋体" w:hint="default"/>
                <w:sz w:val="18"/>
                <w:szCs w:val="18"/>
              </w:rPr>
            </w:r>
          </w:p>
        </w:tc>
      </w:tr>
      <w:tr>
        <w:trPr>
          <w:trHeight w:val="357" w:hRule="exact"/>
        </w:trPr>
        <w:tc>
          <w:tcPr>
            <w:tcW w:w="4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①单项金额重大并单项计提坏账准备的应收款项坏账准备的</w:t>
            </w:r>
          </w:p>
        </w:tc>
      </w:tr>
      <w:tr>
        <w:trPr>
          <w:trHeight w:val="310" w:hRule="exact"/>
        </w:trPr>
        <w:tc>
          <w:tcPr>
            <w:tcW w:w="4786" w:type="dxa"/>
            <w:tcBorders>
              <w:top w:val="nil" w:sz="6" w:space="0" w:color="auto"/>
              <w:left w:val="single" w:sz="4" w:space="0" w:color="000000"/>
              <w:bottom w:val="nil" w:sz="6" w:space="0" w:color="auto"/>
              <w:right w:val="single" w:sz="4" w:space="0" w:color="000000"/>
            </w:tcBorders>
            <w:shd w:val="clear" w:color="auto" w:fill="D2D2D2"/>
          </w:tcPr>
          <w:p>
            <w:pPr/>
          </w:p>
        </w:tc>
        <w:tc>
          <w:tcPr>
            <w:tcW w:w="478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确认标准、计提方法本公司将金额为人民币 </w:t>
            </w:r>
            <w:r>
              <w:rPr>
                <w:rFonts w:ascii="宋体" w:hAnsi="宋体" w:cs="宋体" w:eastAsia="宋体" w:hint="default"/>
                <w:sz w:val="18"/>
                <w:szCs w:val="18"/>
              </w:rPr>
              <w:t>500</w:t>
            </w:r>
            <w:r>
              <w:rPr>
                <w:rFonts w:ascii="宋体" w:hAnsi="宋体" w:cs="宋体" w:eastAsia="宋体" w:hint="default"/>
                <w:spacing w:val="-29"/>
                <w:sz w:val="18"/>
                <w:szCs w:val="18"/>
              </w:rPr>
              <w:t> </w:t>
            </w:r>
            <w:r>
              <w:rPr>
                <w:rFonts w:ascii="宋体" w:hAnsi="宋体" w:cs="宋体" w:eastAsia="宋体" w:hint="default"/>
                <w:sz w:val="18"/>
                <w:szCs w:val="18"/>
              </w:rPr>
              <w:t>万元以上的</w:t>
            </w:r>
          </w:p>
        </w:tc>
      </w:tr>
      <w:tr>
        <w:trPr>
          <w:trHeight w:val="312" w:hRule="exact"/>
        </w:trPr>
        <w:tc>
          <w:tcPr>
            <w:tcW w:w="4786" w:type="dxa"/>
            <w:tcBorders>
              <w:top w:val="nil" w:sz="6" w:space="0" w:color="auto"/>
              <w:left w:val="single" w:sz="4" w:space="0" w:color="000000"/>
              <w:bottom w:val="nil" w:sz="6" w:space="0" w:color="auto"/>
              <w:right w:val="single" w:sz="4" w:space="0" w:color="000000"/>
            </w:tcBorders>
            <w:shd w:val="clear" w:color="auto" w:fill="D2D2D2"/>
          </w:tcPr>
          <w:p>
            <w:pPr/>
          </w:p>
        </w:tc>
        <w:tc>
          <w:tcPr>
            <w:tcW w:w="4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应收款项确认为单项金额重大的应收款项。本公司对单项金</w:t>
            </w:r>
          </w:p>
        </w:tc>
      </w:tr>
      <w:tr>
        <w:trPr>
          <w:trHeight w:val="312" w:hRule="exact"/>
        </w:trPr>
        <w:tc>
          <w:tcPr>
            <w:tcW w:w="4786" w:type="dxa"/>
            <w:tcBorders>
              <w:top w:val="nil" w:sz="6" w:space="0" w:color="auto"/>
              <w:left w:val="single" w:sz="4" w:space="0" w:color="000000"/>
              <w:bottom w:val="nil" w:sz="6" w:space="0" w:color="auto"/>
              <w:right w:val="single" w:sz="4" w:space="0" w:color="000000"/>
            </w:tcBorders>
            <w:shd w:val="clear" w:color="auto" w:fill="D2D2D2"/>
          </w:tcPr>
          <w:p>
            <w:pPr/>
          </w:p>
        </w:tc>
        <w:tc>
          <w:tcPr>
            <w:tcW w:w="4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额重大的应收款项单独进行减值测试，单独测试未发生减值</w:t>
            </w:r>
          </w:p>
        </w:tc>
      </w:tr>
      <w:tr>
        <w:trPr>
          <w:trHeight w:val="312" w:hRule="exact"/>
        </w:trPr>
        <w:tc>
          <w:tcPr>
            <w:tcW w:w="4786" w:type="dxa"/>
            <w:tcBorders>
              <w:top w:val="nil" w:sz="6" w:space="0" w:color="auto"/>
              <w:left w:val="single" w:sz="4" w:space="0" w:color="000000"/>
              <w:bottom w:val="nil" w:sz="6" w:space="0" w:color="auto"/>
              <w:right w:val="single" w:sz="4" w:space="0" w:color="000000"/>
            </w:tcBorders>
            <w:shd w:val="clear" w:color="auto" w:fill="D2D2D2"/>
          </w:tcPr>
          <w:p>
            <w:pPr/>
          </w:p>
        </w:tc>
        <w:tc>
          <w:tcPr>
            <w:tcW w:w="4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的金融资产，包括在具有类似信用风险特征的金融资产组合</w:t>
            </w:r>
          </w:p>
        </w:tc>
      </w:tr>
      <w:tr>
        <w:trPr>
          <w:trHeight w:val="312" w:hRule="exact"/>
        </w:trPr>
        <w:tc>
          <w:tcPr>
            <w:tcW w:w="4786" w:type="dxa"/>
            <w:tcBorders>
              <w:top w:val="nil" w:sz="6" w:space="0" w:color="auto"/>
              <w:left w:val="single" w:sz="4" w:space="0" w:color="000000"/>
              <w:bottom w:val="nil" w:sz="6" w:space="0" w:color="auto"/>
              <w:right w:val="single" w:sz="4" w:space="0" w:color="000000"/>
            </w:tcBorders>
            <w:shd w:val="clear" w:color="auto" w:fill="D2D2D2"/>
          </w:tcPr>
          <w:p>
            <w:pPr/>
          </w:p>
        </w:tc>
        <w:tc>
          <w:tcPr>
            <w:tcW w:w="4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中进行减值测试。单项测试已确认减值损失的应收款项，不</w:t>
            </w:r>
          </w:p>
        </w:tc>
      </w:tr>
      <w:tr>
        <w:trPr>
          <w:trHeight w:val="624" w:hRule="exact"/>
        </w:trPr>
        <w:tc>
          <w:tcPr>
            <w:tcW w:w="47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单项金额重大并单项计提坏账准备的计提方法</w:t>
            </w:r>
          </w:p>
        </w:tc>
        <w:tc>
          <w:tcPr>
            <w:tcW w:w="4781"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60"/>
              <w:jc w:val="left"/>
              <w:rPr>
                <w:rFonts w:ascii="宋体" w:hAnsi="宋体" w:cs="宋体" w:eastAsia="宋体" w:hint="default"/>
                <w:sz w:val="18"/>
                <w:szCs w:val="18"/>
              </w:rPr>
            </w:pPr>
            <w:r>
              <w:rPr>
                <w:rFonts w:ascii="宋体" w:hAnsi="宋体" w:cs="宋体" w:eastAsia="宋体" w:hint="default"/>
                <w:spacing w:val="-3"/>
                <w:sz w:val="18"/>
                <w:szCs w:val="18"/>
              </w:rPr>
              <w:t>再包括在具有类似信用风险特征的应收款项组合中进行减值</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测试。②按信用风险组合计提坏账准备的应收款项的确定依</w:t>
            </w:r>
          </w:p>
        </w:tc>
      </w:tr>
      <w:tr>
        <w:trPr>
          <w:trHeight w:val="312" w:hRule="exact"/>
        </w:trPr>
        <w:tc>
          <w:tcPr>
            <w:tcW w:w="4786" w:type="dxa"/>
            <w:tcBorders>
              <w:top w:val="nil" w:sz="6" w:space="0" w:color="auto"/>
              <w:left w:val="single" w:sz="4" w:space="0" w:color="000000"/>
              <w:bottom w:val="nil" w:sz="6" w:space="0" w:color="auto"/>
              <w:right w:val="single" w:sz="4" w:space="0" w:color="000000"/>
            </w:tcBorders>
            <w:shd w:val="clear" w:color="auto" w:fill="D2D2D2"/>
          </w:tcPr>
          <w:p>
            <w:pPr/>
          </w:p>
        </w:tc>
        <w:tc>
          <w:tcPr>
            <w:tcW w:w="4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据、坏账准备计提方法</w:t>
            </w:r>
            <w:r>
              <w:rPr>
                <w:rFonts w:ascii="宋体" w:hAnsi="宋体" w:cs="宋体" w:eastAsia="宋体" w:hint="default"/>
                <w:spacing w:val="23"/>
                <w:sz w:val="18"/>
                <w:szCs w:val="18"/>
              </w:rPr>
              <w:t> </w:t>
            </w:r>
            <w:r>
              <w:rPr>
                <w:rFonts w:ascii="宋体" w:hAnsi="宋体" w:cs="宋体" w:eastAsia="宋体" w:hint="default"/>
                <w:spacing w:val="-5"/>
                <w:sz w:val="18"/>
                <w:szCs w:val="18"/>
              </w:rPr>
              <w:t>A．信用风险特征组合的确定依据本公</w:t>
            </w:r>
          </w:p>
        </w:tc>
      </w:tr>
      <w:tr>
        <w:trPr>
          <w:trHeight w:val="312" w:hRule="exact"/>
        </w:trPr>
        <w:tc>
          <w:tcPr>
            <w:tcW w:w="4786" w:type="dxa"/>
            <w:tcBorders>
              <w:top w:val="nil" w:sz="6" w:space="0" w:color="auto"/>
              <w:left w:val="single" w:sz="4" w:space="0" w:color="000000"/>
              <w:bottom w:val="nil" w:sz="6" w:space="0" w:color="auto"/>
              <w:right w:val="single" w:sz="4" w:space="0" w:color="000000"/>
            </w:tcBorders>
            <w:shd w:val="clear" w:color="auto" w:fill="D2D2D2"/>
          </w:tcPr>
          <w:p>
            <w:pPr/>
          </w:p>
        </w:tc>
        <w:tc>
          <w:tcPr>
            <w:tcW w:w="4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司对单项金额不重大以及金额重大但单项测试未发生减值的</w:t>
            </w:r>
          </w:p>
        </w:tc>
      </w:tr>
      <w:tr>
        <w:trPr>
          <w:trHeight w:val="312" w:hRule="exact"/>
        </w:trPr>
        <w:tc>
          <w:tcPr>
            <w:tcW w:w="4786" w:type="dxa"/>
            <w:tcBorders>
              <w:top w:val="nil" w:sz="6" w:space="0" w:color="auto"/>
              <w:left w:val="single" w:sz="4" w:space="0" w:color="000000"/>
              <w:bottom w:val="nil" w:sz="6" w:space="0" w:color="auto"/>
              <w:right w:val="single" w:sz="4" w:space="0" w:color="000000"/>
            </w:tcBorders>
            <w:shd w:val="clear" w:color="auto" w:fill="D2D2D2"/>
          </w:tcPr>
          <w:p>
            <w:pPr/>
          </w:p>
        </w:tc>
        <w:tc>
          <w:tcPr>
            <w:tcW w:w="4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应收款项，按信用风险特征的相似性和相关性对金融资产进</w:t>
            </w:r>
          </w:p>
        </w:tc>
      </w:tr>
      <w:tr>
        <w:trPr>
          <w:trHeight w:val="312" w:hRule="exact"/>
        </w:trPr>
        <w:tc>
          <w:tcPr>
            <w:tcW w:w="4786" w:type="dxa"/>
            <w:tcBorders>
              <w:top w:val="nil" w:sz="6" w:space="0" w:color="auto"/>
              <w:left w:val="single" w:sz="4" w:space="0" w:color="000000"/>
              <w:bottom w:val="nil" w:sz="6" w:space="0" w:color="auto"/>
              <w:right w:val="single" w:sz="4" w:space="0" w:color="000000"/>
            </w:tcBorders>
            <w:shd w:val="clear" w:color="auto" w:fill="D2D2D2"/>
          </w:tcPr>
          <w:p>
            <w:pPr/>
          </w:p>
        </w:tc>
        <w:tc>
          <w:tcPr>
            <w:tcW w:w="4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行分组。这些信用风险通常反映债务人按照该等资产的合同</w:t>
            </w:r>
          </w:p>
        </w:tc>
      </w:tr>
      <w:tr>
        <w:trPr>
          <w:trHeight w:val="314" w:hRule="exact"/>
        </w:trPr>
        <w:tc>
          <w:tcPr>
            <w:tcW w:w="4786" w:type="dxa"/>
            <w:tcBorders>
              <w:top w:val="nil" w:sz="6" w:space="0" w:color="auto"/>
              <w:left w:val="single" w:sz="4" w:space="0" w:color="000000"/>
              <w:bottom w:val="nil" w:sz="6" w:space="0" w:color="auto"/>
              <w:right w:val="single" w:sz="4" w:space="0" w:color="000000"/>
            </w:tcBorders>
            <w:shd w:val="clear" w:color="auto" w:fill="D2D2D2"/>
          </w:tcPr>
          <w:p>
            <w:pPr/>
          </w:p>
        </w:tc>
        <w:tc>
          <w:tcPr>
            <w:tcW w:w="4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条款偿还所有到期金额的能力，并且与被检查资产的未来现</w:t>
            </w:r>
          </w:p>
        </w:tc>
      </w:tr>
      <w:tr>
        <w:trPr>
          <w:trHeight w:val="358" w:hRule="exact"/>
        </w:trPr>
        <w:tc>
          <w:tcPr>
            <w:tcW w:w="4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金流量测算相关。</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t>（2）按信用风险特征组合计提坏账准备的应收款项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9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Microsoft JhengHei" w:hAnsi="Microsoft JhengHei" w:cs="Microsoft JhengHei" w:eastAsia="Microsoft JhengHei" w:hint="default"/>
          <w:b/>
          <w:bCs/>
          <w:sz w:val="20"/>
          <w:szCs w:val="20"/>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组合中，采用账龄分析法计提坏账准备的：</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8"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其他应收款计提比例</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其中：1～6</w:t>
            </w:r>
            <w:r>
              <w:rPr>
                <w:rFonts w:ascii="宋体" w:hAnsi="宋体" w:cs="宋体" w:eastAsia="宋体" w:hint="default"/>
                <w:spacing w:val="-41"/>
                <w:sz w:val="18"/>
                <w:szCs w:val="18"/>
              </w:rPr>
              <w:t> </w:t>
            </w:r>
            <w:r>
              <w:rPr>
                <w:rFonts w:ascii="宋体" w:hAnsi="宋体" w:cs="宋体" w:eastAsia="宋体" w:hint="default"/>
                <w:sz w:val="18"/>
                <w:szCs w:val="18"/>
              </w:rPr>
              <w:t>个月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35"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2"/>
                <w:sz w:val="18"/>
                <w:szCs w:val="18"/>
              </w:rPr>
              <w:t> </w:t>
            </w:r>
            <w:r>
              <w:rPr>
                <w:rFonts w:ascii="宋体" w:hAnsi="宋体" w:cs="宋体" w:eastAsia="宋体" w:hint="default"/>
                <w:sz w:val="18"/>
                <w:szCs w:val="18"/>
              </w:rPr>
              <w:t>个月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10.00%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100.00%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组合中，采用余额百分比法计提坏账准备的：</w:t>
      </w:r>
    </w:p>
    <w:p>
      <w:pPr>
        <w:spacing w:line="362" w:lineRule="auto" w:before="115"/>
        <w:ind w:left="152" w:right="519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组合中，采用其他方法计提坏账准备的：</w:t>
      </w:r>
    </w:p>
    <w:p>
      <w:pPr>
        <w:spacing w:before="23"/>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（3）单项金额不重大但单独计提坏账准备的应收款项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p>
      <w:pPr>
        <w:spacing w:line="1046" w:lineRule="exact"/>
        <w:ind w:left="14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20"/>
          <w:sz w:val="20"/>
          <w:szCs w:val="20"/>
        </w:rPr>
        <w:pict>
          <v:group style="width:478.8pt;height:52.35pt;mso-position-horizontal-relative:char;mso-position-vertical-relative:line" coordorigin="0,0" coordsize="9576,1047">
            <v:group style="position:absolute;left:10;top:14;width:4776;height:312" coordorigin="10,14" coordsize="4776,312">
              <v:shape style="position:absolute;left:10;top:14;width:4776;height:312" coordorigin="10,14" coordsize="4776,312" path="m10,326l4786,326,4786,14,10,14,10,326xe" filled="true" fillcolor="#d2d2d2" stroked="false">
                <v:path arrowok="t"/>
                <v:fill type="solid"/>
              </v:shape>
            </v:group>
            <v:group style="position:absolute;left:10;top:720;width:4776;height:312" coordorigin="10,720" coordsize="4776,312">
              <v:shape style="position:absolute;left:10;top:720;width:4776;height:312" coordorigin="10,720" coordsize="4776,312" path="m10,1032l4786,1032,4786,720,10,720,10,1032xe" filled="true" fillcolor="#d2d2d2" stroked="false">
                <v:path arrowok="t"/>
                <v:fill type="solid"/>
              </v:shape>
            </v:group>
            <v:group style="position:absolute;left:34;top:326;width:4728;height:394" coordorigin="34,326" coordsize="4728,394">
              <v:shape style="position:absolute;left:34;top:326;width:4728;height:394" coordorigin="34,326" coordsize="4728,394" path="m34,720l4762,720,4762,326,34,326,34,720xe" filled="true" fillcolor="#d2d2d2" stroked="false">
                <v:path arrowok="t"/>
                <v:fill type="solid"/>
              </v:shape>
            </v:group>
            <v:group style="position:absolute;left:10;top:10;width:4776;height:2" coordorigin="10,10" coordsize="4776,2">
              <v:shape style="position:absolute;left:10;top:10;width:4776;height:2" coordorigin="10,10" coordsize="4776,0" path="m10,10l4786,10e" filled="false" stroked="true" strokeweight=".48pt" strokecolor="#000000">
                <v:path arrowok="t"/>
              </v:shape>
            </v:group>
            <v:group style="position:absolute;left:4795;top:10;width:4772;height:2" coordorigin="4795,10" coordsize="4772,2">
              <v:shape style="position:absolute;left:4795;top:10;width:4772;height:2" coordorigin="4795,10" coordsize="4772,0" path="m4795,10l9566,10e" filled="false" stroked="true" strokeweight=".48pt" strokecolor="#000000">
                <v:path arrowok="t"/>
              </v:shape>
            </v:group>
            <v:group style="position:absolute;left:5;top:5;width:2;height:1037" coordorigin="5,5" coordsize="2,1037">
              <v:shape style="position:absolute;left:5;top:5;width:2;height:1037" coordorigin="5,5" coordsize="0,1037" path="m5,5l5,1042e" filled="false" stroked="true" strokeweight=".48pt" strokecolor="#000000">
                <v:path arrowok="t"/>
              </v:shape>
            </v:group>
            <v:group style="position:absolute;left:10;top:1037;width:4776;height:2" coordorigin="10,1037" coordsize="4776,2">
              <v:shape style="position:absolute;left:10;top:1037;width:4776;height:2" coordorigin="10,1037" coordsize="4776,0" path="m10,1037l4786,1037e" filled="false" stroked="true" strokeweight=".48pt" strokecolor="#000000">
                <v:path arrowok="t"/>
              </v:shape>
            </v:group>
            <v:group style="position:absolute;left:4790;top:5;width:2;height:1037" coordorigin="4790,5" coordsize="2,1037">
              <v:shape style="position:absolute;left:4790;top:5;width:2;height:1037" coordorigin="4790,5" coordsize="0,1037" path="m4790,5l4790,1042e" filled="false" stroked="true" strokeweight=".48pt" strokecolor="#000000">
                <v:path arrowok="t"/>
              </v:shape>
            </v:group>
            <v:group style="position:absolute;left:4795;top:1037;width:4772;height:2" coordorigin="4795,1037" coordsize="4772,2">
              <v:shape style="position:absolute;left:4795;top:1037;width:4772;height:2" coordorigin="4795,1037" coordsize="4772,0" path="m4795,1037l9566,1037e" filled="false" stroked="true" strokeweight=".48pt" strokecolor="#000000">
                <v:path arrowok="t"/>
              </v:shape>
            </v:group>
            <v:group style="position:absolute;left:9571;top:5;width:2;height:1037" coordorigin="9571,5" coordsize="2,1037">
              <v:shape style="position:absolute;left:9571;top:5;width:2;height:1037" coordorigin="9571,5" coordsize="0,1037" path="m9571,5l9571,1042e" filled="false" stroked="true" strokeweight=".48pt" strokecolor="#000000">
                <v:path arrowok="t"/>
              </v:shape>
              <v:shape style="position:absolute;left:5;top:10;width:4786;height:1028" type="#_x0000_t202" filled="false" stroked="false">
                <v:textbox inset="0,0,0,0">
                  <w:txbxContent>
                    <w:p>
                      <w:pPr>
                        <w:spacing w:line="240" w:lineRule="auto" w:before="5"/>
                        <w:rPr>
                          <w:rFonts w:ascii="Microsoft JhengHei" w:hAnsi="Microsoft JhengHei" w:cs="Microsoft JhengHei" w:eastAsia="Microsoft JhengHei" w:hint="default"/>
                          <w:b/>
                          <w:bCs/>
                          <w:sz w:val="21"/>
                          <w:szCs w:val="21"/>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pacing w:val="-3"/>
                          <w:sz w:val="18"/>
                          <w:szCs w:val="18"/>
                        </w:rPr>
                        <w:t>单项计提坏账准备的理由</w:t>
                      </w:r>
                    </w:p>
                  </w:txbxContent>
                </v:textbox>
                <w10:wrap type="none"/>
              </v:shape>
              <v:shape style="position:absolute;left:4790;top:10;width:4781;height:1028" type="#_x0000_t202" filled="false" stroked="false">
                <v:textbox inset="0,0,0,0">
                  <w:txbxContent>
                    <w:p>
                      <w:pPr>
                        <w:spacing w:line="319" w:lineRule="auto" w:before="58"/>
                        <w:ind w:left="28" w:right="17" w:firstLine="0"/>
                        <w:jc w:val="left"/>
                        <w:rPr>
                          <w:rFonts w:ascii="宋体" w:hAnsi="宋体" w:cs="宋体" w:eastAsia="宋体" w:hint="default"/>
                          <w:sz w:val="18"/>
                          <w:szCs w:val="18"/>
                        </w:rPr>
                      </w:pPr>
                      <w:r>
                        <w:rPr>
                          <w:rFonts w:ascii="宋体" w:hAnsi="宋体" w:cs="宋体" w:eastAsia="宋体" w:hint="default"/>
                          <w:sz w:val="18"/>
                          <w:szCs w:val="18"/>
                        </w:rPr>
                        <w:t>A． </w:t>
                      </w:r>
                      <w:r>
                        <w:rPr>
                          <w:rFonts w:ascii="宋体" w:hAnsi="宋体" w:cs="宋体" w:eastAsia="宋体" w:hint="default"/>
                          <w:spacing w:val="-3"/>
                          <w:sz w:val="18"/>
                          <w:szCs w:val="18"/>
                        </w:rPr>
                        <w:t>与对方存在争议或涉及诉讼、仲裁的应收款项</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4"/>
                          <w:sz w:val="18"/>
                          <w:szCs w:val="18"/>
                        </w:rPr>
                        <w:t>B、已有明显迹象表明债务人很可能无法履行还款义务的应收</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款项。</w:t>
                      </w:r>
                    </w:p>
                  </w:txbxContent>
                </v:textbox>
                <w10:wrap type="none"/>
              </v:shape>
            </v:group>
          </v:group>
        </w:pict>
      </w:r>
      <w:r>
        <w:rPr>
          <w:rFonts w:ascii="Microsoft JhengHei" w:hAnsi="Microsoft JhengHei" w:cs="Microsoft JhengHei" w:eastAsia="Microsoft JhengHei" w:hint="default"/>
          <w:position w:val="-20"/>
          <w:sz w:val="20"/>
          <w:szCs w:val="20"/>
        </w:rPr>
      </w:r>
    </w:p>
    <w:p>
      <w:pPr>
        <w:spacing w:line="240" w:lineRule="auto" w:before="3"/>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t>12、存货</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left="632" w:right="0"/>
        <w:jc w:val="left"/>
      </w:pPr>
      <w:r>
        <w:rPr/>
        <w:t>（1）存货的分类</w:t>
      </w:r>
      <w:r>
        <w:rPr>
          <w:spacing w:val="-102"/>
        </w:rPr>
        <w:t> </w:t>
      </w:r>
      <w:r>
        <w:rPr>
          <w:spacing w:val="-102"/>
        </w:rPr>
      </w:r>
      <w:r>
        <w:rPr>
          <w:spacing w:val="-4"/>
        </w:rPr>
        <w:t>存货主要包括原材料、在产品、产成品、库存商品、低值易耗品、包装物、消耗性生物资产、开发成</w:t>
      </w:r>
    </w:p>
    <w:p>
      <w:pPr>
        <w:pStyle w:val="BodyText"/>
        <w:spacing w:line="240" w:lineRule="auto" w:before="38"/>
        <w:ind w:right="0"/>
        <w:jc w:val="left"/>
      </w:pPr>
      <w:r>
        <w:rPr/>
        <w:t>本、完工开发产品等。</w:t>
      </w:r>
    </w:p>
    <w:p>
      <w:pPr>
        <w:pStyle w:val="BodyText"/>
        <w:spacing w:line="386" w:lineRule="auto" w:before="162"/>
        <w:ind w:left="632" w:right="0"/>
        <w:jc w:val="left"/>
      </w:pPr>
      <w:r>
        <w:rPr/>
        <w:t>（2）存货取得和发出的计价方法</w:t>
      </w:r>
      <w:r>
        <w:rPr>
          <w:w w:val="100"/>
        </w:rPr>
        <w:t> </w:t>
      </w:r>
      <w:r>
        <w:rPr>
          <w:spacing w:val="-4"/>
        </w:rPr>
        <w:t>存货在取得时按实际成本计价，存货成本包括采购成本、加工成本和其他成本。领用和发出时按加权</w:t>
      </w:r>
    </w:p>
    <w:p>
      <w:pPr>
        <w:pStyle w:val="BodyText"/>
        <w:spacing w:line="240" w:lineRule="auto" w:before="38"/>
        <w:ind w:right="0"/>
        <w:jc w:val="left"/>
      </w:pPr>
      <w:r>
        <w:rPr/>
        <w:t>平均法计价。</w:t>
      </w:r>
    </w:p>
    <w:p>
      <w:pPr>
        <w:pStyle w:val="BodyText"/>
        <w:spacing w:line="386" w:lineRule="auto" w:before="162"/>
        <w:ind w:left="632" w:right="0"/>
        <w:jc w:val="left"/>
      </w:pPr>
      <w:r>
        <w:rPr/>
        <w:t>（3）存货可变现净值的确认和跌价准备的计提方法</w:t>
      </w:r>
      <w:r>
        <w:rPr>
          <w:w w:val="100"/>
        </w:rPr>
        <w:t> </w:t>
      </w:r>
      <w:r>
        <w:rPr>
          <w:spacing w:val="-4"/>
        </w:rPr>
        <w:t>可变现净值是指在日常活动中，存货的估计售价减去至完工时估计将要发生的成本、估计的销售费用</w:t>
      </w:r>
    </w:p>
    <w:p>
      <w:pPr>
        <w:pStyle w:val="BodyText"/>
        <w:spacing w:line="381" w:lineRule="auto" w:before="38"/>
        <w:ind w:right="0"/>
        <w:jc w:val="left"/>
      </w:pPr>
      <w:r>
        <w:rPr>
          <w:spacing w:val="-2"/>
        </w:rPr>
        <w:t>以及相关税费后的金额。在确定存货的可变现净值时，以取得的确凿证据为基础，同时考虑持有存货的目</w:t>
      </w:r>
      <w:r>
        <w:rPr>
          <w:spacing w:val="-35"/>
        </w:rPr>
        <w:t> </w:t>
      </w:r>
      <w:r>
        <w:rPr>
          <w:spacing w:val="-35"/>
        </w:rPr>
      </w:r>
      <w:r>
        <w:rPr/>
        <w:t>的以及资产负债表日后事项的影响。</w:t>
      </w:r>
    </w:p>
    <w:p>
      <w:pPr>
        <w:pStyle w:val="BodyText"/>
        <w:spacing w:line="386" w:lineRule="auto" w:before="43"/>
        <w:ind w:right="0" w:firstLine="480"/>
        <w:jc w:val="left"/>
      </w:pPr>
      <w:r>
        <w:rPr>
          <w:spacing w:val="-4"/>
        </w:rPr>
        <w:t>在资产负债表日，存货按照成本与可变现净值孰低计量。当其可变现净值低于成本时，提取存货跌价</w:t>
      </w:r>
      <w:r>
        <w:rPr>
          <w:w w:val="100"/>
        </w:rPr>
        <w:t> </w:t>
      </w:r>
      <w:r>
        <w:rPr/>
        <w:t>准备。存货跌价准备通常按单个存货项目的成本高于其可变现净值的差额提取。</w:t>
      </w:r>
    </w:p>
    <w:p>
      <w:pPr>
        <w:pStyle w:val="BodyText"/>
        <w:spacing w:line="240" w:lineRule="auto" w:before="34"/>
        <w:ind w:left="632" w:right="0"/>
        <w:jc w:val="left"/>
      </w:pPr>
      <w:r>
        <w:rPr>
          <w:spacing w:val="-4"/>
        </w:rPr>
        <w:t>计提存货跌价准备后，如果以前减记存货价值的影响因素已经消失，导致存货的可变现净值高于其账</w:t>
      </w:r>
    </w:p>
    <w:p>
      <w:pPr>
        <w:spacing w:after="0" w:line="240" w:lineRule="auto"/>
        <w:jc w:val="left"/>
        <w:sectPr>
          <w:pgSz w:w="11900" w:h="16840"/>
          <w:pgMar w:header="742" w:footer="984" w:top="1040" w:bottom="1180" w:left="980" w:right="10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right="18"/>
        <w:jc w:val="left"/>
      </w:pPr>
      <w:r>
        <w:rPr/>
        <w:t>面价值的，在原已计提的存货跌价准备金额内予以转回，转回的金额计入当期损益。</w:t>
      </w:r>
    </w:p>
    <w:p>
      <w:pPr>
        <w:pStyle w:val="BodyText"/>
        <w:spacing w:line="240" w:lineRule="auto" w:before="166"/>
        <w:ind w:left="632" w:right="18"/>
        <w:jc w:val="left"/>
      </w:pPr>
      <w:r>
        <w:rPr/>
        <w:t>（4）存货的盘存制度为永续盘存制。</w:t>
      </w:r>
    </w:p>
    <w:p>
      <w:pPr>
        <w:pStyle w:val="BodyText"/>
        <w:spacing w:line="386" w:lineRule="auto" w:before="162"/>
        <w:ind w:left="680" w:right="18" w:hanging="48"/>
        <w:jc w:val="left"/>
      </w:pPr>
      <w:r>
        <w:rPr/>
        <w:t>（5）低值易耗品和包装物的摊销方法</w:t>
      </w:r>
      <w:r>
        <w:rPr>
          <w:spacing w:val="-101"/>
        </w:rPr>
        <w:t> </w:t>
      </w:r>
      <w:r>
        <w:rPr>
          <w:spacing w:val="-101"/>
        </w:rPr>
      </w:r>
      <w:r>
        <w:rPr>
          <w:spacing w:val="-2"/>
        </w:rPr>
        <w:t>低值易耗品于领用时按一次摊销法摊销；包装物于领用时按一次摊销法摊销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5"/>
        <w:spacing w:line="240" w:lineRule="auto"/>
        <w:ind w:right="18"/>
        <w:jc w:val="left"/>
        <w:rPr>
          <w:b w:val="0"/>
          <w:bCs w:val="0"/>
        </w:rPr>
      </w:pPr>
      <w:r>
        <w:rPr/>
        <w:t>13、划分为持有待售资产</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79" w:lineRule="auto"/>
        <w:ind w:right="116" w:firstLine="480"/>
        <w:jc w:val="both"/>
      </w:pPr>
      <w:r>
        <w:rPr>
          <w:spacing w:val="-3"/>
          <w:w w:val="100"/>
        </w:rPr>
        <w:t>若某项非流动资产在其当前状况下仅根据出售此类资产的惯常条款即可立即出售，本公司已就处置该</w:t>
      </w:r>
      <w:r>
        <w:rPr>
          <w:w w:val="100"/>
        </w:rPr>
        <w:t> </w:t>
      </w:r>
      <w:r>
        <w:rPr/>
        <w:t>项非流动资产作出决议，已经与受让方签订了不可撤销的转让协议，且该项转让将在一年内完成，则该非</w:t>
      </w:r>
      <w:r>
        <w:rPr>
          <w:w w:val="100"/>
        </w:rPr>
        <w:t> </w:t>
      </w:r>
      <w:r>
        <w:rPr/>
        <w:t>流动资产作为持有待售非流动资产核算，自划分为持有待售之日起不计提折旧或进行摊销，按照账面价值</w:t>
      </w:r>
      <w:r>
        <w:rPr>
          <w:w w:val="100"/>
        </w:rPr>
        <w:t> </w:t>
      </w:r>
      <w:r>
        <w:rPr/>
        <w:t>与公允价值减去处置费用后的净额孰低计量。持有待售的非流动资产包括单项资产和处置组。如果处置组</w:t>
      </w:r>
      <w:r>
        <w:rPr>
          <w:w w:val="100"/>
        </w:rPr>
        <w:t> </w:t>
      </w:r>
      <w:r>
        <w:rPr/>
        <w:t>是一个《企业会计准则第8号</w:t>
      </w:r>
      <w:r>
        <w:rPr>
          <w:rFonts w:ascii="Times New Roman" w:hAnsi="Times New Roman" w:cs="Times New Roman" w:eastAsia="Times New Roman" w:hint="default"/>
        </w:rPr>
        <w:t>——</w:t>
      </w:r>
      <w:r>
        <w:rPr/>
        <w:t>资产减值》所定义的资产组，并且按照该准则的规定将企业合并中取得</w:t>
      </w:r>
      <w:r>
        <w:rPr>
          <w:spacing w:val="-33"/>
        </w:rPr>
        <w:t> </w:t>
      </w:r>
      <w:r>
        <w:rPr>
          <w:spacing w:val="-33"/>
        </w:rPr>
      </w:r>
      <w:r>
        <w:rPr>
          <w:spacing w:val="-4"/>
        </w:rPr>
        <w:t>的商誉分摊至该资产组，或者该处置组是资产组中的一项经营，则该处置组包括企业合并中所形成的商誉。</w:t>
      </w:r>
    </w:p>
    <w:p>
      <w:pPr>
        <w:pStyle w:val="BodyText"/>
        <w:spacing w:line="386" w:lineRule="auto" w:before="45"/>
        <w:ind w:right="222" w:firstLine="480"/>
        <w:jc w:val="both"/>
      </w:pPr>
      <w:r>
        <w:rPr>
          <w:spacing w:val="-4"/>
        </w:rPr>
        <w:t>被划分为持有待售的单项非流动资产和处置组中的资产，在资产负债表的流动资产部分单独列报；被</w:t>
      </w:r>
      <w:r>
        <w:rPr>
          <w:w w:val="100"/>
        </w:rPr>
        <w:t> </w:t>
      </w:r>
      <w:r>
        <w:rPr/>
        <w:t>划分为持有待售的处置组中的与转让资产相关的负债，在资产负债表的流动负债部分单独列报。</w:t>
      </w:r>
    </w:p>
    <w:p>
      <w:pPr>
        <w:pStyle w:val="BodyText"/>
        <w:spacing w:line="384" w:lineRule="auto" w:before="34"/>
        <w:ind w:right="222" w:firstLine="480"/>
        <w:jc w:val="both"/>
      </w:pPr>
      <w:r>
        <w:rPr>
          <w:spacing w:val="-4"/>
        </w:rPr>
        <w:t>某项资产或处置组被划归为持有待售，但后来不再满足持有待售的非流动资产的确认条件，本公司停</w:t>
      </w:r>
      <w:r>
        <w:rPr>
          <w:w w:val="100"/>
        </w:rPr>
        <w:t> </w:t>
      </w:r>
      <w:r>
        <w:rPr/>
        <w:t>止将其划归为持有待售，并按照下列两项金额中较低者进行计量：（1）该资产或处置组被划归为持有待</w:t>
      </w:r>
      <w:r>
        <w:rPr>
          <w:spacing w:val="-32"/>
        </w:rPr>
        <w:t> </w:t>
      </w:r>
      <w:r>
        <w:rPr>
          <w:spacing w:val="-32"/>
        </w:rPr>
      </w:r>
      <w:r>
        <w:rPr>
          <w:spacing w:val="-2"/>
        </w:rPr>
        <w:t>售之前的账面价值，按照其假定在没有被划归为持有待售的情况下原应确认的折旧、摊销或减值进行调整</w:t>
      </w:r>
      <w:r>
        <w:rPr>
          <w:spacing w:val="-35"/>
        </w:rPr>
        <w:t> </w:t>
      </w:r>
      <w:r>
        <w:rPr>
          <w:spacing w:val="-35"/>
        </w:rPr>
      </w:r>
      <w:r>
        <w:rPr/>
        <w:t>后的金额；（2）决定不再出售之日的可收回金额。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5"/>
        <w:spacing w:line="240" w:lineRule="auto"/>
        <w:ind w:right="18"/>
        <w:jc w:val="left"/>
        <w:rPr>
          <w:b w:val="0"/>
          <w:bCs w:val="0"/>
        </w:rPr>
      </w:pPr>
      <w:r>
        <w:rPr/>
        <w:t>14、长期股权投资</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4" w:lineRule="auto"/>
        <w:ind w:right="222" w:firstLine="480"/>
        <w:jc w:val="both"/>
      </w:pPr>
      <w:r>
        <w:rPr/>
        <w:t>本部分所指的长期股权投资是指本公司对被投资单位具有控制、共同控制或重大影响的长期股权投</w:t>
      </w:r>
      <w:r>
        <w:rPr>
          <w:w w:val="100"/>
        </w:rPr>
        <w:t> </w:t>
      </w:r>
      <w:r>
        <w:rPr>
          <w:spacing w:val="-2"/>
        </w:rPr>
        <w:t>资。本公司对被投资单位不具有控制、共同控制或重大影响的长期股权投资，作为可供出售金融资产或以</w:t>
      </w:r>
      <w:r>
        <w:rPr>
          <w:spacing w:val="-35"/>
        </w:rPr>
        <w:t> </w:t>
      </w:r>
      <w:r>
        <w:rPr>
          <w:spacing w:val="-35"/>
        </w:rPr>
      </w:r>
      <w:r>
        <w:rPr/>
        <w:t>公允价值计量且其变动计入当期损益的金融资产核算，其会计政策详见附注四、9“金融工具”。</w:t>
      </w:r>
    </w:p>
    <w:p>
      <w:pPr>
        <w:pStyle w:val="BodyText"/>
        <w:spacing w:line="384" w:lineRule="auto" w:before="40"/>
        <w:ind w:right="222" w:firstLine="480"/>
        <w:jc w:val="both"/>
      </w:pPr>
      <w:r>
        <w:rPr>
          <w:spacing w:val="-4"/>
        </w:rPr>
        <w:t>共同控制，是指本公司按照相关约定对某项安排所共有的控制，并且该安排的相关活动必须经过分享</w:t>
      </w:r>
      <w:r>
        <w:rPr>
          <w:w w:val="100"/>
        </w:rPr>
        <w:t> </w:t>
      </w:r>
      <w:r>
        <w:rPr>
          <w:spacing w:val="-2"/>
        </w:rPr>
        <w:t>控制权的参与方一致同意后才能决策。重大影响，是指本公司对被投资单位的财务和经营政策有参与决策</w:t>
      </w:r>
      <w:r>
        <w:rPr>
          <w:spacing w:val="-35"/>
        </w:rPr>
        <w:t> </w:t>
      </w:r>
      <w:r>
        <w:rPr>
          <w:spacing w:val="-35"/>
        </w:rPr>
      </w:r>
      <w:r>
        <w:rPr/>
        <w:t>的权力，但并不能够控制或者与其他方一起共同控制这些政策的制定。</w:t>
      </w:r>
    </w:p>
    <w:p>
      <w:pPr>
        <w:pStyle w:val="BodyText"/>
        <w:spacing w:line="386" w:lineRule="auto" w:before="40"/>
        <w:ind w:left="632" w:right="18"/>
        <w:jc w:val="left"/>
      </w:pPr>
      <w:r>
        <w:rPr/>
        <w:t>（1）投资成本的确定</w:t>
      </w:r>
      <w:r>
        <w:rPr>
          <w:spacing w:val="-99"/>
        </w:rPr>
        <w:t> </w:t>
      </w:r>
      <w:r>
        <w:rPr>
          <w:spacing w:val="-99"/>
        </w:rPr>
      </w:r>
      <w:r>
        <w:rPr>
          <w:spacing w:val="-3"/>
        </w:rPr>
        <w:t>对于同一控制下的企业合并取得的长期股权投资，在合并日按照被合并方股东权益在最终控制方合并</w:t>
      </w:r>
    </w:p>
    <w:p>
      <w:pPr>
        <w:pStyle w:val="BodyText"/>
        <w:spacing w:line="240" w:lineRule="auto" w:before="34"/>
        <w:ind w:right="18"/>
        <w:jc w:val="left"/>
      </w:pPr>
      <w:r>
        <w:rPr/>
        <w:t>财务报表中的账面价值的份额作为长期股权投资的初始投资成本。长期股权投资初始投资成本与支付的现</w:t>
      </w:r>
    </w:p>
    <w:p>
      <w:pPr>
        <w:spacing w:after="0" w:line="240" w:lineRule="auto"/>
        <w:jc w:val="left"/>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4" w:lineRule="auto" w:before="36"/>
        <w:ind w:right="202"/>
        <w:jc w:val="both"/>
      </w:pPr>
      <w:r>
        <w:rPr>
          <w:spacing w:val="-2"/>
        </w:rPr>
        <w:t>金、转让的非现金资产以及所承担债务账面价值之间的差额，调整资本公积；资本公积不足冲减的，调整</w:t>
      </w:r>
      <w:r>
        <w:rPr>
          <w:spacing w:val="-36"/>
        </w:rPr>
        <w:t> </w:t>
      </w:r>
      <w:r>
        <w:rPr>
          <w:spacing w:val="-36"/>
        </w:rPr>
      </w:r>
      <w:r>
        <w:rPr>
          <w:spacing w:val="-2"/>
        </w:rPr>
        <w:t>留存收益。以发行权益性证券作为合并对价的，在合并日按照被合并方股东权益在最终控制方合并财务报</w:t>
      </w:r>
      <w:r>
        <w:rPr>
          <w:spacing w:val="-35"/>
        </w:rPr>
        <w:t> </w:t>
      </w:r>
      <w:r>
        <w:rPr>
          <w:spacing w:val="-35"/>
        </w:rPr>
      </w:r>
      <w:r>
        <w:rPr>
          <w:spacing w:val="-2"/>
        </w:rPr>
        <w:t>表中的账面价值的份额作为长期股权投资的初始投资成本，按照发行股份的面值总额作为股本，长期股权</w:t>
      </w:r>
      <w:r>
        <w:rPr>
          <w:spacing w:val="-35"/>
        </w:rPr>
        <w:t> </w:t>
      </w:r>
      <w:r>
        <w:rPr>
          <w:spacing w:val="-35"/>
        </w:rPr>
      </w:r>
      <w:r>
        <w:rPr>
          <w:spacing w:val="-2"/>
        </w:rPr>
        <w:t>投资初始投资成本与所发行股份面值总额之间的差额，调整资本公积；资本公积不足冲减的，调整留存收</w:t>
      </w:r>
      <w:r>
        <w:rPr>
          <w:spacing w:val="-35"/>
        </w:rPr>
        <w:t> </w:t>
      </w:r>
      <w:r>
        <w:rPr>
          <w:spacing w:val="-35"/>
        </w:rPr>
      </w:r>
      <w:r>
        <w:rPr/>
        <w:t>益。</w:t>
      </w:r>
    </w:p>
    <w:p>
      <w:pPr>
        <w:pStyle w:val="BodyText"/>
        <w:spacing w:line="386" w:lineRule="auto" w:before="36"/>
        <w:ind w:right="101" w:firstLine="480"/>
        <w:jc w:val="both"/>
      </w:pPr>
      <w:r>
        <w:rPr>
          <w:spacing w:val="-3"/>
          <w:w w:val="100"/>
        </w:rPr>
        <w:t>对于非同一控制下的企业合并取得的长期股权投资，在购买日按照合并成本作为长期股权投资的初始</w:t>
      </w:r>
      <w:r>
        <w:rPr>
          <w:w w:val="100"/>
        </w:rPr>
        <w:t> </w:t>
      </w:r>
      <w:r>
        <w:rPr>
          <w:spacing w:val="-4"/>
        </w:rPr>
        <w:t>投资成本，合并成本包括包括购买方付出的资产、发生或承担的负债、发行的权益性证券的公允价值之和。</w:t>
      </w:r>
    </w:p>
    <w:p>
      <w:pPr>
        <w:pStyle w:val="BodyText"/>
        <w:spacing w:line="381" w:lineRule="auto" w:before="38"/>
        <w:ind w:right="202" w:firstLine="480"/>
        <w:jc w:val="both"/>
      </w:pPr>
      <w:r>
        <w:rPr>
          <w:spacing w:val="-3"/>
        </w:rPr>
        <w:t>合并方或购买方为企业合并发生的审计、法律服务、评估咨询等中介费用以及其他相关管理费用，于</w:t>
      </w:r>
      <w:r>
        <w:rPr>
          <w:w w:val="100"/>
        </w:rPr>
        <w:t> </w:t>
      </w:r>
      <w:r>
        <w:rPr/>
        <w:t>发生时计入当期损益。</w:t>
      </w:r>
    </w:p>
    <w:p>
      <w:pPr>
        <w:pStyle w:val="BodyText"/>
        <w:spacing w:line="384" w:lineRule="auto" w:before="43"/>
        <w:ind w:right="182" w:firstLine="480"/>
        <w:jc w:val="both"/>
      </w:pPr>
      <w:r>
        <w:rPr>
          <w:spacing w:val="-4"/>
        </w:rPr>
        <w:t>除企业合并形成的长期股权投资外的其他股权投资，按成本进行初始计量，该成本视长期股权投资取</w:t>
      </w:r>
      <w:r>
        <w:rPr>
          <w:w w:val="100"/>
        </w:rPr>
        <w:t> </w:t>
      </w:r>
      <w:r>
        <w:rPr>
          <w:spacing w:val="-2"/>
        </w:rPr>
        <w:t>得方式的不同，分别按照本公司实际支付的现金购买价款、本公司发行的权益性证券的公允价值、投资合</w:t>
      </w:r>
      <w:r>
        <w:rPr>
          <w:spacing w:val="-35"/>
        </w:rPr>
        <w:t> </w:t>
      </w:r>
      <w:r>
        <w:rPr>
          <w:spacing w:val="-35"/>
        </w:rPr>
      </w:r>
      <w:r>
        <w:rPr>
          <w:spacing w:val="-2"/>
        </w:rPr>
        <w:t>同或协议约定的价值、非货币性资产交换交易中换出资产的公允价值或原账面价值、该项长期股权投资自</w:t>
      </w:r>
      <w:r>
        <w:rPr>
          <w:spacing w:val="-35"/>
        </w:rPr>
        <w:t> </w:t>
      </w:r>
      <w:r>
        <w:rPr>
          <w:spacing w:val="-35"/>
        </w:rPr>
      </w:r>
      <w:r>
        <w:rPr>
          <w:spacing w:val="-2"/>
        </w:rPr>
        <w:t>身的公允价值等方式确定。与取得长期股权投资直接相关的费用、税金及其他必要支出也计入投资成本。</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386" w:lineRule="auto"/>
        <w:ind w:left="632" w:right="101"/>
        <w:jc w:val="left"/>
      </w:pPr>
      <w:r>
        <w:rPr/>
        <w:t>（2）后续计量及损益确认方法</w:t>
      </w:r>
      <w:r>
        <w:rPr>
          <w:spacing w:val="-100"/>
        </w:rPr>
        <w:t> </w:t>
      </w:r>
      <w:r>
        <w:rPr>
          <w:spacing w:val="-100"/>
        </w:rPr>
      </w:r>
      <w:r>
        <w:rPr>
          <w:spacing w:val="-2"/>
        </w:rPr>
        <w:t>对被投资单位具有共同控制（构成共同经营者除外）或重大影响的长期股权投资，采用权益法核算。</w:t>
      </w:r>
    </w:p>
    <w:p>
      <w:pPr>
        <w:pStyle w:val="BodyText"/>
        <w:spacing w:line="240" w:lineRule="auto" w:before="38"/>
        <w:ind w:right="0"/>
        <w:jc w:val="both"/>
      </w:pPr>
      <w:r>
        <w:rPr/>
        <w:t>此外，公司财务报表采用成本法核算能够对被投资单位实施控制的长期股权投资。</w:t>
      </w:r>
    </w:p>
    <w:p>
      <w:pPr>
        <w:pStyle w:val="BodyText"/>
        <w:spacing w:line="386" w:lineRule="auto" w:before="162"/>
        <w:ind w:left="632" w:right="101"/>
        <w:jc w:val="left"/>
      </w:pPr>
      <w:r>
        <w:rPr/>
        <w:t>①成本法核算的长期股权投资</w:t>
      </w:r>
      <w:r>
        <w:rPr>
          <w:spacing w:val="-100"/>
        </w:rPr>
        <w:t> </w:t>
      </w:r>
      <w:r>
        <w:rPr>
          <w:spacing w:val="-100"/>
        </w:rPr>
      </w:r>
      <w:r>
        <w:rPr>
          <w:spacing w:val="-2"/>
        </w:rPr>
        <w:t>采用成本法核算时，长期股权投资按初始投资成本计价，追加或收回投资调整长期股权投资的成本。</w:t>
      </w:r>
    </w:p>
    <w:p>
      <w:pPr>
        <w:pStyle w:val="BodyText"/>
        <w:spacing w:line="381" w:lineRule="auto" w:before="38"/>
        <w:ind w:right="202"/>
        <w:jc w:val="both"/>
      </w:pPr>
      <w:r>
        <w:rPr>
          <w:spacing w:val="-2"/>
        </w:rPr>
        <w:t>除取得投资时实际支付的价款或者对价中包含的已宣告但尚未发放的现金股利或者利润外，当期投资收益</w:t>
      </w:r>
      <w:r>
        <w:rPr>
          <w:spacing w:val="-34"/>
        </w:rPr>
        <w:t> </w:t>
      </w:r>
      <w:r>
        <w:rPr>
          <w:spacing w:val="-34"/>
        </w:rPr>
      </w:r>
      <w:r>
        <w:rPr/>
        <w:t>按照享有被投资单位宣告发放的现金股利或利润确认。</w:t>
      </w:r>
    </w:p>
    <w:p>
      <w:pPr>
        <w:pStyle w:val="BodyText"/>
        <w:spacing w:line="386" w:lineRule="auto" w:before="43"/>
        <w:ind w:left="632" w:right="189"/>
        <w:jc w:val="left"/>
      </w:pPr>
      <w:r>
        <w:rPr/>
        <w:t>②权益法核算的长期股权投资</w:t>
      </w:r>
      <w:r>
        <w:rPr>
          <w:spacing w:val="-100"/>
        </w:rPr>
        <w:t> </w:t>
      </w:r>
      <w:r>
        <w:rPr>
          <w:spacing w:val="-100"/>
        </w:rPr>
      </w:r>
      <w:r>
        <w:rPr>
          <w:spacing w:val="-3"/>
          <w:w w:val="100"/>
        </w:rPr>
        <w:t>采用权益法核算时，长期股权投资的初始投资成本大于投资时应享有被投资单位可辨认净资产公允价</w:t>
      </w:r>
    </w:p>
    <w:p>
      <w:pPr>
        <w:pStyle w:val="BodyText"/>
        <w:spacing w:line="386" w:lineRule="auto" w:before="34"/>
        <w:ind w:right="202"/>
        <w:jc w:val="both"/>
      </w:pPr>
      <w:r>
        <w:rPr>
          <w:spacing w:val="-2"/>
        </w:rPr>
        <w:t>值份额的，不调整长期股权投资的初始投资成本；初始投资成本小于投资时应享有被投资单位可辨认净资</w:t>
      </w:r>
      <w:r>
        <w:rPr>
          <w:spacing w:val="-35"/>
        </w:rPr>
        <w:t> </w:t>
      </w:r>
      <w:r>
        <w:rPr>
          <w:spacing w:val="-35"/>
        </w:rPr>
      </w:r>
      <w:r>
        <w:rPr/>
        <w:t>产公允价值份额的，其差额计入当期损益，同时调整长期股权投资的成本。</w:t>
      </w:r>
    </w:p>
    <w:p>
      <w:pPr>
        <w:pStyle w:val="BodyText"/>
        <w:spacing w:line="384" w:lineRule="auto" w:before="38"/>
        <w:ind w:right="201" w:firstLine="480"/>
        <w:jc w:val="both"/>
      </w:pPr>
      <w:r>
        <w:rPr>
          <w:spacing w:val="-4"/>
        </w:rPr>
        <w:t>采用权益法核算时，按照应享有或应分担的被投资单位实现的净损益和其他综合收益的份额，分别确</w:t>
      </w:r>
      <w:r>
        <w:rPr>
          <w:w w:val="100"/>
        </w:rPr>
        <w:t> </w:t>
      </w:r>
      <w:r>
        <w:rPr>
          <w:spacing w:val="-2"/>
        </w:rPr>
        <w:t>认投资收益和其他综合收益，同时调整长期股权投资的账面价值；按照被投资单位宣告分派的利润或现金</w:t>
      </w:r>
      <w:r>
        <w:rPr>
          <w:spacing w:val="-35"/>
        </w:rPr>
        <w:t> </w:t>
      </w:r>
      <w:r>
        <w:rPr>
          <w:spacing w:val="-35"/>
        </w:rPr>
      </w:r>
      <w:r>
        <w:rPr>
          <w:spacing w:val="-2"/>
        </w:rPr>
        <w:t>股利计算应享有的部分，相应减少长期股权投资的账面价值；对于被投资单位除净损益、其他综合收益和</w:t>
      </w:r>
      <w:r>
        <w:rPr>
          <w:spacing w:val="-35"/>
        </w:rPr>
        <w:t> </w:t>
      </w:r>
      <w:r>
        <w:rPr>
          <w:spacing w:val="-35"/>
        </w:rPr>
      </w:r>
      <w:r>
        <w:rPr>
          <w:spacing w:val="-2"/>
        </w:rPr>
        <w:t>利润分配以外所有者权益的其他变动，调整长期股权投资的账面价值并计入资本公积。在确认应享有被投</w:t>
      </w:r>
      <w:r>
        <w:rPr>
          <w:spacing w:val="-35"/>
        </w:rPr>
        <w:t> </w:t>
      </w:r>
      <w:r>
        <w:rPr>
          <w:spacing w:val="-35"/>
        </w:rPr>
      </w:r>
      <w:r>
        <w:rPr>
          <w:spacing w:val="-2"/>
        </w:rPr>
        <w:t>资单位净损益的份额时，以取得投资时被投资单位各项可辨认资产等的公允价值为基础，对被投资单位的</w:t>
      </w:r>
      <w:r>
        <w:rPr>
          <w:spacing w:val="-35"/>
        </w:rPr>
        <w:t> </w:t>
      </w:r>
      <w:r>
        <w:rPr>
          <w:spacing w:val="-35"/>
        </w:rPr>
      </w:r>
      <w:r>
        <w:rPr>
          <w:spacing w:val="-2"/>
        </w:rPr>
        <w:t>净利润进行调整后确认。被投资单位采用的会计政策及会计期间与本公司不一致的，按照本公司的会计政</w:t>
      </w:r>
    </w:p>
    <w:p>
      <w:pPr>
        <w:spacing w:after="0" w:line="384" w:lineRule="auto"/>
        <w:jc w:val="both"/>
        <w:sectPr>
          <w:pgSz w:w="11900" w:h="16840"/>
          <w:pgMar w:header="742" w:footer="984" w:top="104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4" w:lineRule="auto" w:before="36"/>
        <w:ind w:right="102"/>
        <w:jc w:val="both"/>
      </w:pPr>
      <w:r>
        <w:rPr>
          <w:spacing w:val="-2"/>
        </w:rPr>
        <w:t>策及会计期间对被投资单位的财务报表进行调整，并据以确认投资收益和其他综合收益。对于本公司与联</w:t>
      </w:r>
      <w:r>
        <w:rPr>
          <w:spacing w:val="-35"/>
        </w:rPr>
        <w:t> </w:t>
      </w:r>
      <w:r>
        <w:rPr>
          <w:spacing w:val="-35"/>
        </w:rPr>
      </w:r>
      <w:r>
        <w:rPr>
          <w:spacing w:val="-2"/>
        </w:rPr>
        <w:t>营企业及合营企业之间发生的交易，投出或出售的资产不构成业务的，未实现内部交易损益按照享有的比</w:t>
      </w:r>
      <w:r>
        <w:rPr>
          <w:spacing w:val="-35"/>
        </w:rPr>
        <w:t> </w:t>
      </w:r>
      <w:r>
        <w:rPr>
          <w:spacing w:val="-35"/>
        </w:rPr>
      </w:r>
      <w:r>
        <w:rPr>
          <w:spacing w:val="-2"/>
        </w:rPr>
        <w:t>例计算归属于本公司的部分予以抵销，在此基础上确认投资损益。但本公司与被投资单位发生的未实现内</w:t>
      </w:r>
      <w:r>
        <w:rPr>
          <w:spacing w:val="-35"/>
        </w:rPr>
        <w:t> </w:t>
      </w:r>
      <w:r>
        <w:rPr>
          <w:spacing w:val="-35"/>
        </w:rPr>
      </w:r>
      <w:r>
        <w:rPr/>
        <w:t>部交易损失，属于所转让资产减值损失的，不予以抵销。</w:t>
      </w:r>
    </w:p>
    <w:p>
      <w:pPr>
        <w:pStyle w:val="BodyText"/>
        <w:spacing w:line="384" w:lineRule="auto" w:before="40"/>
        <w:ind w:right="102" w:firstLine="480"/>
        <w:jc w:val="both"/>
      </w:pPr>
      <w:r>
        <w:rPr>
          <w:spacing w:val="-3"/>
        </w:rPr>
        <w:t>在确认应分担被投资单位发生的净亏损时，以长期股权投资的账面价值和其他实质上构成对被投资单</w:t>
      </w:r>
      <w:r>
        <w:rPr>
          <w:w w:val="100"/>
        </w:rPr>
        <w:t> </w:t>
      </w:r>
      <w:r>
        <w:rPr>
          <w:spacing w:val="-2"/>
        </w:rPr>
        <w:t>位净投资的长期权益减记至零为限。此外，如本公司对被投资单位负有承担额外损失的义务，则按预计承</w:t>
      </w:r>
      <w:r>
        <w:rPr>
          <w:spacing w:val="-35"/>
        </w:rPr>
        <w:t> </w:t>
      </w:r>
      <w:r>
        <w:rPr>
          <w:spacing w:val="-35"/>
        </w:rPr>
      </w:r>
      <w:r>
        <w:rPr>
          <w:spacing w:val="-2"/>
        </w:rPr>
        <w:t>担的义务确认预计负债，计入当期投资损失。被投资单位以后期间实现净利润的，本公司在收益分享额弥</w:t>
      </w:r>
      <w:r>
        <w:rPr>
          <w:spacing w:val="-35"/>
        </w:rPr>
        <w:t> </w:t>
      </w:r>
      <w:r>
        <w:rPr>
          <w:spacing w:val="-35"/>
        </w:rPr>
      </w:r>
      <w:r>
        <w:rPr/>
        <w:t>补未确认的亏损分担额后，恢复确认收益分享额。</w:t>
      </w:r>
    </w:p>
    <w:p>
      <w:pPr>
        <w:pStyle w:val="BodyText"/>
        <w:spacing w:line="386" w:lineRule="auto" w:before="36"/>
        <w:ind w:right="105" w:firstLine="480"/>
        <w:jc w:val="both"/>
      </w:pPr>
      <w:r>
        <w:rPr/>
        <w:t>对于本公司2007年1月1日首次执行新会计准则之前已经持有的对联营企业和合营企业的长期股权投</w:t>
      </w:r>
      <w:r>
        <w:rPr>
          <w:w w:val="100"/>
        </w:rPr>
        <w:t> </w:t>
      </w:r>
      <w:r>
        <w:rPr/>
        <w:t>资，如存在与该投资相关的股权投资借方差额，按原剩余期限直线摊销的金额计入当期损益。</w:t>
      </w:r>
    </w:p>
    <w:p>
      <w:pPr>
        <w:pStyle w:val="BodyText"/>
        <w:spacing w:line="381" w:lineRule="auto" w:before="38"/>
        <w:ind w:left="632" w:right="0"/>
        <w:jc w:val="left"/>
      </w:pPr>
      <w:r>
        <w:rPr/>
        <w:t>③收购少数股权</w:t>
      </w:r>
      <w:r>
        <w:rPr>
          <w:spacing w:val="-102"/>
        </w:rPr>
        <w:t> </w:t>
      </w:r>
      <w:r>
        <w:rPr>
          <w:spacing w:val="-102"/>
        </w:rPr>
      </w:r>
      <w:r>
        <w:rPr>
          <w:spacing w:val="-3"/>
        </w:rPr>
        <w:t>在编制合并财务报表时，因购买少数股权新增的长期股权投资与按照新增持股比例计算应享有子公司</w:t>
      </w:r>
    </w:p>
    <w:p>
      <w:pPr>
        <w:pStyle w:val="BodyText"/>
        <w:spacing w:line="386" w:lineRule="auto" w:before="43"/>
        <w:ind w:right="106"/>
        <w:jc w:val="both"/>
      </w:pPr>
      <w:r>
        <w:rPr>
          <w:spacing w:val="-2"/>
        </w:rPr>
        <w:t>自购买日（或合并日）开始持续计算的净资产份额之间的差额，调整资本公积，资本公积不足冲减的，调</w:t>
      </w:r>
      <w:r>
        <w:rPr>
          <w:spacing w:val="-41"/>
        </w:rPr>
        <w:t> </w:t>
      </w:r>
      <w:r>
        <w:rPr>
          <w:spacing w:val="-41"/>
        </w:rPr>
      </w:r>
      <w:r>
        <w:rPr/>
        <w:t>整留存收益。</w:t>
      </w:r>
    </w:p>
    <w:p>
      <w:pPr>
        <w:pStyle w:val="BodyText"/>
        <w:spacing w:line="386" w:lineRule="auto" w:before="34"/>
        <w:ind w:left="632" w:right="0"/>
        <w:jc w:val="left"/>
      </w:pPr>
      <w:r>
        <w:rPr/>
        <w:t>④处置长期股权投资</w:t>
      </w:r>
      <w:r>
        <w:rPr>
          <w:spacing w:val="-100"/>
        </w:rPr>
        <w:t> </w:t>
      </w:r>
      <w:r>
        <w:rPr>
          <w:spacing w:val="-100"/>
        </w:rPr>
      </w:r>
      <w:r>
        <w:rPr>
          <w:spacing w:val="-4"/>
        </w:rPr>
        <w:t>在合并财务报表中，母公司在不丧失控制权的情况下部分处置对子公司的长期股权投资，处置价款与</w:t>
      </w:r>
    </w:p>
    <w:p>
      <w:pPr>
        <w:pStyle w:val="BodyText"/>
        <w:spacing w:line="384" w:lineRule="auto" w:before="38"/>
        <w:ind w:right="102"/>
        <w:jc w:val="both"/>
      </w:pPr>
      <w:r>
        <w:rPr>
          <w:spacing w:val="-2"/>
        </w:rPr>
        <w:t>处置长期股权投资相对应享有子公司净资产的差额计入股东权益；母公司部分处置对子公司的长期股权投</w:t>
      </w:r>
      <w:r>
        <w:rPr>
          <w:spacing w:val="-34"/>
        </w:rPr>
        <w:t> </w:t>
      </w:r>
      <w:r>
        <w:rPr>
          <w:spacing w:val="-34"/>
        </w:rPr>
      </w:r>
      <w:r>
        <w:rPr>
          <w:spacing w:val="-2"/>
        </w:rPr>
        <w:t>资导致丧失对子公司控制权的，按本附注四、5、（2）“合并财务报表编制的方法”中所述的相关会计政</w:t>
      </w:r>
      <w:r>
        <w:rPr>
          <w:spacing w:val="-39"/>
        </w:rPr>
        <w:t> </w:t>
      </w:r>
      <w:r>
        <w:rPr>
          <w:spacing w:val="-39"/>
        </w:rPr>
      </w:r>
      <w:r>
        <w:rPr/>
        <w:t>策处理。</w:t>
      </w:r>
    </w:p>
    <w:p>
      <w:pPr>
        <w:pStyle w:val="BodyText"/>
        <w:spacing w:line="240" w:lineRule="auto" w:before="40"/>
        <w:ind w:left="632" w:right="0"/>
        <w:jc w:val="left"/>
      </w:pPr>
      <w:r>
        <w:rPr>
          <w:spacing w:val="-3"/>
        </w:rPr>
        <w:t>其他情形下的长期股权投资处置，对于处置的股权，其账面价值与实际取得价款的差额，计入当期损</w:t>
      </w:r>
    </w:p>
    <w:p>
      <w:pPr>
        <w:pStyle w:val="BodyText"/>
        <w:spacing w:line="240" w:lineRule="auto" w:before="162"/>
        <w:ind w:right="0"/>
        <w:jc w:val="both"/>
      </w:pPr>
      <w:r>
        <w:rPr/>
        <w:t>益。</w:t>
      </w:r>
    </w:p>
    <w:p>
      <w:pPr>
        <w:pStyle w:val="BodyText"/>
        <w:spacing w:line="384" w:lineRule="auto" w:before="166"/>
        <w:ind w:right="101" w:firstLine="480"/>
        <w:jc w:val="both"/>
      </w:pPr>
      <w:r>
        <w:rPr>
          <w:spacing w:val="-4"/>
        </w:rPr>
        <w:t>采用权益法核算的长期股权投资，处置后的剩余股权仍采用权益法核算的，在处置时将原计入股东权</w:t>
      </w:r>
      <w:r>
        <w:rPr>
          <w:w w:val="100"/>
        </w:rPr>
        <w:t> </w:t>
      </w:r>
      <w:r>
        <w:rPr/>
        <w:t>益的其他综合收益部分按相应的比例采用与被投资单位直接处置相关资产或负债相同的基础进行会计处</w:t>
      </w:r>
      <w:r>
        <w:rPr>
          <w:spacing w:val="63"/>
        </w:rPr>
        <w:t> </w:t>
      </w:r>
      <w:r>
        <w:rPr>
          <w:spacing w:val="63"/>
        </w:rPr>
      </w:r>
      <w:r>
        <w:rPr>
          <w:spacing w:val="-2"/>
        </w:rPr>
        <w:t>理。因被投资方除净损益、其他综合收益和利润分配以外的其他所有者权益变动而确认的所有者权益，按</w:t>
      </w:r>
      <w:r>
        <w:rPr>
          <w:spacing w:val="-35"/>
        </w:rPr>
        <w:t> </w:t>
      </w:r>
      <w:r>
        <w:rPr>
          <w:spacing w:val="-35"/>
        </w:rPr>
      </w:r>
      <w:r>
        <w:rPr/>
        <w:t>比例结转入当期损益。</w:t>
      </w:r>
    </w:p>
    <w:p>
      <w:pPr>
        <w:pStyle w:val="BodyText"/>
        <w:spacing w:line="384" w:lineRule="auto" w:before="40"/>
        <w:ind w:right="102" w:firstLine="480"/>
        <w:jc w:val="both"/>
      </w:pPr>
      <w:r>
        <w:rPr>
          <w:spacing w:val="-4"/>
        </w:rPr>
        <w:t>采用成本法核算的长期股权投资，处置后剩余股权仍采用成本法核算的，其在取得对被投资单位的控</w:t>
      </w:r>
      <w:r>
        <w:rPr>
          <w:w w:val="100"/>
        </w:rPr>
        <w:t> </w:t>
      </w:r>
      <w:r>
        <w:rPr>
          <w:spacing w:val="-2"/>
        </w:rPr>
        <w:t>制之前因采用权益法核算或金融工具确认和计量准则核算而确认的其他综合收益，采用与被投资单位直接</w:t>
      </w:r>
      <w:r>
        <w:rPr>
          <w:spacing w:val="-34"/>
        </w:rPr>
        <w:t> </w:t>
      </w:r>
      <w:r>
        <w:rPr>
          <w:spacing w:val="-34"/>
        </w:rPr>
      </w:r>
      <w:r>
        <w:rPr>
          <w:spacing w:val="-2"/>
        </w:rPr>
        <w:t>处置相关资产或负债相同的基础进行会计处理，并按比例结转当期损益；因采用权益法核算而确认的被投</w:t>
      </w:r>
      <w:r>
        <w:rPr>
          <w:spacing w:val="-35"/>
        </w:rPr>
        <w:t> </w:t>
      </w:r>
      <w:r>
        <w:rPr>
          <w:spacing w:val="-35"/>
        </w:rPr>
      </w:r>
      <w:r>
        <w:rPr/>
        <w:t>资单位净资产中除净损益、其他综合收益和利润分配以外的其他所有者权益变动按比例结转当期损益。</w:t>
      </w:r>
    </w:p>
    <w:p>
      <w:pPr>
        <w:spacing w:after="0" w:line="384" w:lineRule="auto"/>
        <w:jc w:val="both"/>
        <w:sectPr>
          <w:pgSz w:w="11900" w:h="16840"/>
          <w:pgMar w:header="742" w:footer="984" w:top="1040" w:bottom="1180" w:left="980" w:right="1020"/>
        </w:sectPr>
      </w:pPr>
    </w:p>
    <w:p>
      <w:pPr>
        <w:spacing w:line="240" w:lineRule="auto" w:before="1"/>
        <w:rPr>
          <w:rFonts w:ascii="宋体" w:hAnsi="宋体" w:cs="宋体" w:eastAsia="宋体" w:hint="default"/>
          <w:sz w:val="26"/>
          <w:szCs w:val="26"/>
        </w:rPr>
      </w:pPr>
    </w:p>
    <w:p>
      <w:pPr>
        <w:pStyle w:val="Heading5"/>
        <w:spacing w:line="335" w:lineRule="exact"/>
        <w:ind w:right="4373"/>
        <w:jc w:val="left"/>
        <w:rPr>
          <w:b w:val="0"/>
          <w:bCs w:val="0"/>
        </w:rPr>
      </w:pPr>
      <w:r>
        <w:rPr/>
        <w:t>15、投资性房地产</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57" w:lineRule="auto" w:before="0"/>
        <w:ind w:left="152" w:right="7649" w:firstLine="0"/>
        <w:jc w:val="left"/>
        <w:rPr>
          <w:rFonts w:ascii="宋体" w:hAnsi="宋体" w:cs="宋体" w:eastAsia="宋体" w:hint="default"/>
          <w:sz w:val="18"/>
          <w:szCs w:val="18"/>
        </w:rPr>
      </w:pPr>
      <w:r>
        <w:rPr>
          <w:rFonts w:ascii="宋体" w:hAnsi="宋体" w:cs="宋体" w:eastAsia="宋体" w:hint="default"/>
          <w:spacing w:val="-2"/>
          <w:sz w:val="18"/>
          <w:szCs w:val="18"/>
        </w:rPr>
        <w:t>投资性房地产计量模式</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成本法计量</w:t>
      </w:r>
      <w:r>
        <w:rPr>
          <w:rFonts w:ascii="宋体" w:hAnsi="宋体" w:cs="宋体" w:eastAsia="宋体" w:hint="default"/>
          <w:w w:val="101"/>
          <w:sz w:val="18"/>
          <w:szCs w:val="18"/>
        </w:rPr>
        <w:t> </w:t>
      </w:r>
      <w:r>
        <w:rPr>
          <w:rFonts w:ascii="宋体" w:hAnsi="宋体" w:cs="宋体" w:eastAsia="宋体" w:hint="default"/>
          <w:spacing w:val="-3"/>
          <w:sz w:val="18"/>
          <w:szCs w:val="18"/>
        </w:rPr>
        <w:t>折旧或摊销方法</w:t>
      </w:r>
    </w:p>
    <w:p>
      <w:pPr>
        <w:pStyle w:val="BodyText"/>
        <w:spacing w:line="240" w:lineRule="auto" w:before="1"/>
        <w:ind w:left="455" w:right="0"/>
        <w:jc w:val="left"/>
      </w:pPr>
      <w:r>
        <w:rPr/>
        <w:t>本公司对投资性房地产按照与房屋建筑物或土地使用权一致的政策进行折旧或摊销。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5"/>
        <w:spacing w:line="240" w:lineRule="auto"/>
        <w:ind w:right="4373"/>
        <w:jc w:val="left"/>
        <w:rPr>
          <w:b w:val="0"/>
          <w:bCs w:val="0"/>
        </w:rPr>
      </w:pPr>
      <w:r>
        <w:rPr/>
        <w:t>16、固定资产</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4373"/>
        <w:jc w:val="left"/>
        <w:rPr>
          <w:b w:val="0"/>
          <w:bCs w:val="0"/>
        </w:rPr>
      </w:pPr>
      <w:r>
        <w:rPr/>
        <w:t>（1）确认条件</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BodyText"/>
        <w:spacing w:line="386" w:lineRule="auto"/>
        <w:ind w:right="0" w:firstLine="542"/>
        <w:jc w:val="left"/>
      </w:pPr>
      <w:r>
        <w:rPr/>
        <w:t>固定资产是指为生产商品、提供劳务、出租或经营管理而持有的，使用寿命超过一个会计年度的有</w:t>
      </w:r>
      <w:r>
        <w:rPr>
          <w:w w:val="100"/>
        </w:rPr>
        <w:t> </w:t>
      </w:r>
      <w:r>
        <w:rPr>
          <w:spacing w:val="-2"/>
        </w:rPr>
        <w:t>形资产。固定资产仅在与其有关的经济利益很可能流入本公司，且其成本能够可靠地计量时才予以确认。</w:t>
      </w:r>
      <w:r>
        <w:rPr>
          <w:spacing w:val="-15"/>
        </w:rPr>
        <w:t> </w:t>
      </w:r>
      <w:r>
        <w:rPr>
          <w:spacing w:val="-15"/>
        </w:rPr>
      </w:r>
      <w:r>
        <w:rPr/>
        <w:t>固定资产按成本并考虑预计弃置费用因素的影响进行初始计量。</w:t>
      </w:r>
    </w:p>
    <w:p>
      <w:pPr>
        <w:pStyle w:val="Heading5"/>
        <w:spacing w:line="240" w:lineRule="auto" w:before="144"/>
        <w:ind w:right="4373"/>
        <w:jc w:val="left"/>
        <w:rPr>
          <w:b w:val="0"/>
          <w:bCs w:val="0"/>
        </w:rPr>
      </w:pPr>
      <w:r>
        <w:rPr/>
        <w:t>（2）折旧方法</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30－40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2.375－3.17</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5－10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9.5－19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10－14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6.78－9.5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6－12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7.92－15.83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电子及其他设备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5－10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9.5－19</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4373"/>
        <w:jc w:val="left"/>
        <w:rPr>
          <w:b w:val="0"/>
          <w:bCs w:val="0"/>
        </w:rPr>
      </w:pPr>
      <w:r>
        <w:rPr/>
        <w:t>（3）融资租入固定资产的认定依据、计价和折旧方法</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right="122" w:firstLine="633"/>
        <w:jc w:val="both"/>
      </w:pPr>
      <w:r>
        <w:rPr>
          <w:spacing w:val="-2"/>
        </w:rPr>
        <w:t>融资租赁为实质上转移了与资产所有权有关的全部风险和报酬的租赁，其所有权最终可能转移，也</w:t>
      </w:r>
      <w:r>
        <w:rPr>
          <w:w w:val="100"/>
        </w:rPr>
        <w:t> </w:t>
      </w:r>
      <w:r>
        <w:rPr>
          <w:spacing w:val="-2"/>
        </w:rPr>
        <w:t>可能不转移。以融资租赁方式租入的固定资产采用与自有固定资产一致的政策计提租赁资产折旧。能够合</w:t>
      </w:r>
      <w:r>
        <w:rPr>
          <w:spacing w:val="-35"/>
        </w:rPr>
        <w:t> </w:t>
      </w:r>
      <w:r>
        <w:rPr>
          <w:spacing w:val="-35"/>
        </w:rPr>
      </w:r>
      <w:r>
        <w:rPr>
          <w:spacing w:val="-2"/>
        </w:rPr>
        <w:t>理确定租赁期届满时取得租赁资产所有权的在租赁资产使用寿命内计提折旧，无法合理确定租赁期届满能</w:t>
      </w:r>
      <w:r>
        <w:rPr>
          <w:spacing w:val="-34"/>
        </w:rPr>
        <w:t> </w:t>
      </w:r>
      <w:r>
        <w:rPr>
          <w:spacing w:val="-34"/>
        </w:rPr>
      </w:r>
      <w:r>
        <w:rPr/>
        <w:t>够取得租赁资产所有权的，在租赁期与租赁资产使用寿命两者中较短的期间内计提折旧</w:t>
      </w:r>
    </w:p>
    <w:p>
      <w:pPr>
        <w:pStyle w:val="Heading5"/>
        <w:spacing w:line="240" w:lineRule="auto" w:before="144"/>
        <w:ind w:right="4373"/>
        <w:jc w:val="left"/>
        <w:rPr>
          <w:b w:val="0"/>
          <w:bCs w:val="0"/>
        </w:rPr>
      </w:pPr>
      <w:r>
        <w:rPr/>
        <w:t>17、在建工程</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BodyText"/>
        <w:spacing w:line="386" w:lineRule="auto"/>
        <w:ind w:right="0" w:firstLine="480"/>
        <w:jc w:val="left"/>
      </w:pPr>
      <w:r>
        <w:rPr>
          <w:spacing w:val="-4"/>
        </w:rPr>
        <w:t>在建工程成本按实际工程支出确定，包括在建期间发生的各项工程支出、工程达到预定可使用状态前</w:t>
      </w:r>
      <w:r>
        <w:rPr>
          <w:w w:val="100"/>
        </w:rPr>
        <w:t> </w:t>
      </w:r>
      <w:r>
        <w:rPr/>
        <w:t>的资本化的借款费用以及其他相关费用等。在建工程在达到预定可使用状态后结转为固定资产。</w:t>
      </w:r>
    </w:p>
    <w:p>
      <w:pPr>
        <w:spacing w:after="0" w:line="386" w:lineRule="auto"/>
        <w:jc w:val="left"/>
        <w:sectPr>
          <w:pgSz w:w="11900" w:h="16840"/>
          <w:pgMar w:header="742" w:footer="984" w:top="1040" w:bottom="1180" w:left="980" w:right="10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spacing w:line="335" w:lineRule="exact"/>
        <w:ind w:right="0"/>
        <w:jc w:val="left"/>
        <w:rPr>
          <w:b w:val="0"/>
          <w:bCs w:val="0"/>
        </w:rPr>
      </w:pPr>
      <w:r>
        <w:rPr/>
        <w:t>18、借款费用</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4" w:lineRule="auto"/>
        <w:ind w:right="182" w:firstLine="480"/>
        <w:jc w:val="both"/>
      </w:pPr>
      <w:r>
        <w:rPr>
          <w:spacing w:val="-3"/>
        </w:rPr>
        <w:t>借款费用包括借款利息、折价或溢价的摊销、辅助费用以及因外币借款而发生的汇兑差额等。可直接</w:t>
      </w:r>
      <w:r>
        <w:rPr>
          <w:w w:val="100"/>
        </w:rPr>
        <w:t> </w:t>
      </w:r>
      <w:r>
        <w:rPr>
          <w:spacing w:val="-2"/>
        </w:rPr>
        <w:t>归属于符合资本化条件的资产的购建或者生产的借款费用，在资产支出已经发生、借款费用已经发生、为</w:t>
      </w:r>
      <w:r>
        <w:rPr>
          <w:spacing w:val="-35"/>
        </w:rPr>
        <w:t> </w:t>
      </w:r>
      <w:r>
        <w:rPr>
          <w:spacing w:val="-35"/>
        </w:rPr>
      </w:r>
      <w:r>
        <w:rPr>
          <w:spacing w:val="-2"/>
        </w:rPr>
        <w:t>使资产达到预定可使用或可销售状态所必要的购建或生产活动已经开始时，开始资本化；构建或者生产的</w:t>
      </w:r>
      <w:r>
        <w:rPr>
          <w:spacing w:val="-35"/>
        </w:rPr>
        <w:t> </w:t>
      </w:r>
      <w:r>
        <w:rPr>
          <w:spacing w:val="-35"/>
        </w:rPr>
      </w:r>
      <w:r>
        <w:rPr>
          <w:spacing w:val="-2"/>
        </w:rPr>
        <w:t>符合资本化条件的资产达到预定可使用状态或者可销售状态时，停止资本化。其余借款费用在发生当期确</w:t>
      </w:r>
      <w:r>
        <w:rPr>
          <w:spacing w:val="-35"/>
        </w:rPr>
        <w:t> </w:t>
      </w:r>
      <w:r>
        <w:rPr>
          <w:spacing w:val="-35"/>
        </w:rPr>
      </w:r>
      <w:r>
        <w:rPr/>
        <w:t>认为费用。</w:t>
      </w:r>
    </w:p>
    <w:p>
      <w:pPr>
        <w:pStyle w:val="BodyText"/>
        <w:spacing w:line="384" w:lineRule="auto" w:before="40"/>
        <w:ind w:right="182" w:firstLine="480"/>
        <w:jc w:val="both"/>
      </w:pPr>
      <w:r>
        <w:rPr>
          <w:spacing w:val="-3"/>
        </w:rPr>
        <w:t>专门借款当期实际发生的利息费用，减去尚未动用的借款资金存入银行取得的利息收入或进行暂时性</w:t>
      </w:r>
      <w:r>
        <w:rPr>
          <w:w w:val="100"/>
        </w:rPr>
        <w:t> </w:t>
      </w:r>
      <w:r>
        <w:rPr>
          <w:spacing w:val="-2"/>
        </w:rPr>
        <w:t>投资取得的投资收益后的金额予以资本化；一般借款根据累计资产支出超过专门借款部分的资产支出加权</w:t>
      </w:r>
      <w:r>
        <w:rPr>
          <w:spacing w:val="-34"/>
        </w:rPr>
        <w:t> </w:t>
      </w:r>
      <w:r>
        <w:rPr>
          <w:spacing w:val="-34"/>
        </w:rPr>
      </w:r>
      <w:r>
        <w:rPr>
          <w:spacing w:val="-2"/>
        </w:rPr>
        <w:t>平均数乘以所占用一般借款的资本化率，确定资本化金额。资本化率根据一般借款的加权平均利率计算确</w:t>
      </w:r>
      <w:r>
        <w:rPr>
          <w:spacing w:val="-35"/>
        </w:rPr>
        <w:t> </w:t>
      </w:r>
      <w:r>
        <w:rPr>
          <w:spacing w:val="-35"/>
        </w:rPr>
      </w:r>
      <w:r>
        <w:rPr/>
        <w:t>定。</w:t>
      </w:r>
    </w:p>
    <w:p>
      <w:pPr>
        <w:pStyle w:val="BodyText"/>
        <w:spacing w:line="386" w:lineRule="auto" w:before="36"/>
        <w:ind w:left="632" w:right="0"/>
        <w:jc w:val="left"/>
      </w:pPr>
      <w:r>
        <w:rPr>
          <w:spacing w:val="-2"/>
        </w:rPr>
        <w:t>资本化期间内，外币专门借款的汇兑差额全部予以资本化；外币一般借款的汇兑差额计入当期损益。</w:t>
      </w:r>
      <w:r>
        <w:rPr>
          <w:spacing w:val="-17"/>
        </w:rPr>
        <w:t> </w:t>
      </w:r>
      <w:r>
        <w:rPr>
          <w:spacing w:val="-17"/>
        </w:rPr>
      </w:r>
      <w:r>
        <w:rPr/>
        <w:t>符合资本化条件的资产指需要经过相当长时间的购建或者生产活动才能达到预定可使用或可销售状</w:t>
      </w:r>
    </w:p>
    <w:p>
      <w:pPr>
        <w:pStyle w:val="BodyText"/>
        <w:spacing w:line="384" w:lineRule="auto" w:before="38"/>
        <w:ind w:right="0"/>
        <w:jc w:val="left"/>
      </w:pPr>
      <w:r>
        <w:rPr/>
        <w:t>态的固定资产、投资性房地产和存货等资产。</w:t>
      </w:r>
      <w:r>
        <w:rPr>
          <w:spacing w:val="-102"/>
        </w:rPr>
        <w:t> </w:t>
      </w:r>
      <w:r>
        <w:rPr>
          <w:spacing w:val="-102"/>
        </w:rPr>
      </w:r>
      <w:r>
        <w:rPr/>
        <w:t>如果符合资本化条件的资产在购建或生产过程中发生非正常中断、并且中断时间连续超过3个月的，暂停</w:t>
      </w:r>
      <w:r>
        <w:rPr>
          <w:spacing w:val="-32"/>
        </w:rPr>
        <w:t> </w:t>
      </w:r>
      <w:r>
        <w:rPr>
          <w:spacing w:val="-32"/>
        </w:rPr>
      </w:r>
      <w:r>
        <w:rPr/>
        <w:t>借款费用的资本化，直至资产的购建或生产活动重新开始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5"/>
        <w:spacing w:line="240" w:lineRule="auto"/>
        <w:ind w:right="0"/>
        <w:jc w:val="left"/>
        <w:rPr>
          <w:b w:val="0"/>
          <w:bCs w:val="0"/>
        </w:rPr>
      </w:pPr>
      <w:r>
        <w:rPr/>
        <w:t>19、生物资产</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left="632" w:right="0"/>
        <w:jc w:val="left"/>
      </w:pPr>
      <w:r>
        <w:rPr/>
        <w:t>（1）消耗性生物资产</w:t>
      </w:r>
      <w:r>
        <w:rPr>
          <w:spacing w:val="-99"/>
        </w:rPr>
        <w:t> </w:t>
      </w:r>
      <w:r>
        <w:rPr>
          <w:spacing w:val="-99"/>
        </w:rPr>
      </w:r>
      <w:r>
        <w:rPr>
          <w:spacing w:val="-4"/>
        </w:rPr>
        <w:t>消耗性生物资产是指为出售而持有的、或在将来收获为农产品的存栏待售的牲畜。消耗性生物资产按</w:t>
      </w:r>
    </w:p>
    <w:p>
      <w:pPr>
        <w:pStyle w:val="BodyText"/>
        <w:spacing w:line="381" w:lineRule="auto" w:before="38"/>
        <w:ind w:right="0"/>
        <w:jc w:val="left"/>
      </w:pPr>
      <w:r>
        <w:rPr>
          <w:spacing w:val="-2"/>
        </w:rPr>
        <w:t>照成本进行初始计量。自行繁殖或养殖的消耗性生物资产的成本，为该资产在出售前发生的可直接归属于</w:t>
      </w:r>
      <w:r>
        <w:rPr>
          <w:spacing w:val="-35"/>
        </w:rPr>
        <w:t> </w:t>
      </w:r>
      <w:r>
        <w:rPr>
          <w:spacing w:val="-35"/>
        </w:rPr>
      </w:r>
      <w:r>
        <w:rPr/>
        <w:t>该资产的必要支出，包括符合资本化条件的借款费用。</w:t>
      </w:r>
    </w:p>
    <w:p>
      <w:pPr>
        <w:pStyle w:val="BodyText"/>
        <w:spacing w:line="386" w:lineRule="auto" w:before="43"/>
        <w:ind w:left="632" w:right="0"/>
        <w:jc w:val="left"/>
      </w:pPr>
      <w:r>
        <w:rPr/>
        <w:t>消耗性生物资产在收获或出售时，采用加权平均法按账面价值结转成本。</w:t>
      </w:r>
      <w:r>
        <w:rPr>
          <w:spacing w:val="-103"/>
        </w:rPr>
        <w:t> </w:t>
      </w:r>
      <w:r>
        <w:rPr>
          <w:spacing w:val="-103"/>
        </w:rPr>
      </w:r>
      <w:r>
        <w:rPr>
          <w:spacing w:val="-4"/>
        </w:rPr>
        <w:t>资产负债表日，消耗性生物资产按照成本与可变现净值孰低计量，并采用与确认存货跌价准备一致的</w:t>
      </w:r>
    </w:p>
    <w:p>
      <w:pPr>
        <w:pStyle w:val="BodyText"/>
        <w:spacing w:line="386" w:lineRule="auto" w:before="34"/>
        <w:ind w:right="0"/>
        <w:jc w:val="left"/>
      </w:pPr>
      <w:r>
        <w:rPr>
          <w:spacing w:val="-2"/>
        </w:rPr>
        <w:t>方法计算确认消耗性生物资产的跌价准备。如果减值的影响因素已经消失的，减记的金额应当予以恢复，</w:t>
      </w:r>
      <w:r>
        <w:rPr>
          <w:spacing w:val="-16"/>
        </w:rPr>
        <w:t> </w:t>
      </w:r>
      <w:r>
        <w:rPr>
          <w:spacing w:val="-16"/>
        </w:rPr>
      </w:r>
      <w:r>
        <w:rPr/>
        <w:t>并在原已计提的跌价准备金额内转回，转回金额计入当期损益。</w:t>
      </w:r>
    </w:p>
    <w:p>
      <w:pPr>
        <w:pStyle w:val="BodyText"/>
        <w:spacing w:line="240" w:lineRule="auto" w:before="38"/>
        <w:ind w:left="632" w:right="0"/>
        <w:jc w:val="left"/>
      </w:pPr>
      <w:r>
        <w:rPr>
          <w:spacing w:val="-4"/>
        </w:rPr>
        <w:t>如果消耗性生物资产改变用途，作为生产性生物资产，改变用途后的成本按改变用途时的账面价值确</w:t>
      </w:r>
    </w:p>
    <w:p>
      <w:pPr>
        <w:pStyle w:val="BodyText"/>
        <w:spacing w:line="240" w:lineRule="auto" w:before="162"/>
        <w:ind w:right="0"/>
        <w:jc w:val="left"/>
      </w:pPr>
      <w:r>
        <w:rPr/>
        <w:t>定。</w:t>
      </w:r>
    </w:p>
    <w:p>
      <w:pPr>
        <w:pStyle w:val="BodyText"/>
        <w:spacing w:line="386" w:lineRule="auto" w:before="166"/>
        <w:ind w:left="632" w:right="0"/>
        <w:jc w:val="left"/>
      </w:pPr>
      <w:r>
        <w:rPr/>
        <w:t>（2）生产性生物资产</w:t>
      </w:r>
      <w:r>
        <w:rPr>
          <w:spacing w:val="-99"/>
        </w:rPr>
        <w:t> </w:t>
      </w:r>
      <w:r>
        <w:rPr>
          <w:spacing w:val="-99"/>
        </w:rPr>
      </w:r>
      <w:r>
        <w:rPr>
          <w:spacing w:val="-4"/>
        </w:rPr>
        <w:t>生产性生物资产是指为产出农产品目的而持有的生物资产，包括产畜和役畜等。生产性生物资产按照</w:t>
      </w:r>
    </w:p>
    <w:p>
      <w:pPr>
        <w:spacing w:after="0" w:line="386" w:lineRule="auto"/>
        <w:jc w:val="left"/>
        <w:sectPr>
          <w:pgSz w:w="11900" w:h="16840"/>
          <w:pgMar w:header="742" w:footer="984" w:top="1040" w:bottom="1180" w:left="980" w:right="9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right="0"/>
        <w:jc w:val="left"/>
      </w:pPr>
      <w:r>
        <w:rPr>
          <w:spacing w:val="-2"/>
        </w:rPr>
        <w:t>成本进行初始计量。自行繁殖的生产性生物资产的成本，为该资产在达到预定生产经营目的前发生的可直</w:t>
      </w:r>
      <w:r>
        <w:rPr>
          <w:spacing w:val="-35"/>
        </w:rPr>
        <w:t> </w:t>
      </w:r>
      <w:r>
        <w:rPr>
          <w:spacing w:val="-35"/>
        </w:rPr>
      </w:r>
      <w:r>
        <w:rPr/>
        <w:t>接归属于该资产的必要支出，包括符合资本化条件的借款费用。</w:t>
      </w:r>
    </w:p>
    <w:p>
      <w:pPr>
        <w:pStyle w:val="BodyText"/>
        <w:spacing w:line="386" w:lineRule="auto" w:before="34"/>
        <w:ind w:right="106" w:firstLine="480"/>
        <w:jc w:val="both"/>
      </w:pPr>
      <w:r>
        <w:rPr>
          <w:spacing w:val="-4"/>
        </w:rPr>
        <w:t>本公司至少于年度终了对生产性生物资产的使用寿命、预计净残值和折旧方法进行复核，如发生改变</w:t>
      </w:r>
      <w:r>
        <w:rPr>
          <w:w w:val="100"/>
        </w:rPr>
        <w:t> </w:t>
      </w:r>
      <w:r>
        <w:rPr/>
        <w:t>则作为会计估计变更处理。</w:t>
      </w:r>
    </w:p>
    <w:p>
      <w:pPr>
        <w:pStyle w:val="BodyText"/>
        <w:spacing w:line="381" w:lineRule="auto" w:before="38"/>
        <w:ind w:left="632" w:right="0"/>
        <w:jc w:val="left"/>
      </w:pPr>
      <w:r>
        <w:rPr/>
        <w:t>生产性生物资产出售、盘亏、死亡或毁损的处置收入扣除其账面价值后的差额计入当期损益。</w:t>
      </w:r>
      <w:r>
        <w:rPr>
          <w:w w:val="100"/>
        </w:rPr>
        <w:t> </w:t>
      </w:r>
      <w:r>
        <w:rPr>
          <w:spacing w:val="-4"/>
        </w:rPr>
        <w:t>本公司在每一个资产负债表日检查生产性生物资产是否存在可能发生减值的迹象。如果该资产存在减</w:t>
      </w:r>
    </w:p>
    <w:p>
      <w:pPr>
        <w:pStyle w:val="BodyText"/>
        <w:spacing w:line="386" w:lineRule="auto" w:before="43"/>
        <w:ind w:right="0"/>
        <w:jc w:val="left"/>
      </w:pPr>
      <w:r>
        <w:rPr>
          <w:spacing w:val="-2"/>
        </w:rPr>
        <w:t>值迹象，则估计其可收回金额。估计资产的可收回金额以单项资产为基础。如果资产的可收回金额低于其</w:t>
      </w:r>
      <w:r>
        <w:rPr>
          <w:spacing w:val="-35"/>
        </w:rPr>
        <w:t> </w:t>
      </w:r>
      <w:r>
        <w:rPr>
          <w:spacing w:val="-35"/>
        </w:rPr>
      </w:r>
      <w:r>
        <w:rPr/>
        <w:t>账面价值，按其差额计提资产减值准备，并计入当期损益。</w:t>
      </w:r>
    </w:p>
    <w:p>
      <w:pPr>
        <w:pStyle w:val="BodyText"/>
        <w:spacing w:line="386" w:lineRule="auto" w:before="34"/>
        <w:ind w:left="632" w:right="0"/>
        <w:jc w:val="left"/>
      </w:pPr>
      <w:r>
        <w:rPr/>
        <w:t>上述资产减值损失一经确认，在以后会计期间不予转回。</w:t>
      </w:r>
      <w:r>
        <w:rPr>
          <w:w w:val="100"/>
        </w:rPr>
        <w:t> </w:t>
      </w:r>
      <w:r>
        <w:rPr>
          <w:spacing w:val="-4"/>
        </w:rPr>
        <w:t>如果生产性生物资产改变用途，作为消耗性生物资产，其改变用途后的成本按改变用途时的账面价值</w:t>
      </w:r>
    </w:p>
    <w:p>
      <w:pPr>
        <w:pStyle w:val="BodyText"/>
        <w:spacing w:line="240" w:lineRule="auto" w:before="38"/>
        <w:ind w:right="0"/>
        <w:jc w:val="left"/>
      </w:pPr>
      <w:r>
        <w:rPr/>
        <w:t>确定。</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5"/>
        <w:spacing w:line="240" w:lineRule="auto"/>
        <w:ind w:right="0"/>
        <w:jc w:val="left"/>
        <w:rPr>
          <w:b w:val="0"/>
          <w:bCs w:val="0"/>
        </w:rPr>
      </w:pPr>
      <w:r>
        <w:rPr/>
        <w:t>20、油气资产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21、无形资产</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（1）计价方法、使用寿命、减值测试</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BodyText"/>
        <w:spacing w:line="386" w:lineRule="auto"/>
        <w:ind w:left="632" w:right="1518"/>
        <w:jc w:val="left"/>
      </w:pPr>
      <w:r>
        <w:rPr/>
        <w:t>（1）无形资产</w:t>
      </w:r>
      <w:r>
        <w:rPr>
          <w:spacing w:val="-103"/>
        </w:rPr>
        <w:t> </w:t>
      </w:r>
      <w:r>
        <w:rPr>
          <w:spacing w:val="-103"/>
        </w:rPr>
      </w:r>
      <w:r>
        <w:rPr>
          <w:spacing w:val="-2"/>
        </w:rPr>
        <w:t>无形资产是指本公司拥有或者控制的没有实物形态的可辨认非货币性资产。</w:t>
      </w:r>
    </w:p>
    <w:p>
      <w:pPr>
        <w:pStyle w:val="BodyText"/>
        <w:spacing w:line="386" w:lineRule="auto" w:before="34"/>
        <w:ind w:right="108" w:firstLine="480"/>
        <w:jc w:val="both"/>
      </w:pPr>
      <w:r>
        <w:rPr>
          <w:spacing w:val="-4"/>
        </w:rPr>
        <w:t>无形资产按成本进行初始计量。与无形资产有关的支出，如果相关的经济利益很可能流入本公司且其</w:t>
      </w:r>
      <w:r>
        <w:rPr>
          <w:w w:val="100"/>
        </w:rPr>
        <w:t> </w:t>
      </w:r>
      <w:r>
        <w:rPr/>
        <w:t>成本能可靠地计量，则计入无形资产成本。除此以外的其他项目的支出，在发生时计入当期损益。</w:t>
      </w:r>
    </w:p>
    <w:p>
      <w:pPr>
        <w:pStyle w:val="BodyText"/>
        <w:spacing w:line="384" w:lineRule="auto" w:before="38"/>
        <w:ind w:right="102" w:firstLine="480"/>
        <w:jc w:val="both"/>
      </w:pPr>
      <w:r>
        <w:rPr>
          <w:spacing w:val="-4"/>
        </w:rPr>
        <w:t>取得的土地使用权通常作为无形资产核算。自行开发建造厂房等建筑物，相关的土地使用权支出和建</w:t>
      </w:r>
      <w:r>
        <w:rPr>
          <w:w w:val="100"/>
        </w:rPr>
        <w:t> </w:t>
      </w:r>
      <w:r>
        <w:rPr>
          <w:spacing w:val="-2"/>
        </w:rPr>
        <w:t>筑物建造成本则分别作为无形资产和固定资产核算。如为外购的房屋及建筑物，则将有关价款在土地使用</w:t>
      </w:r>
      <w:r>
        <w:rPr>
          <w:spacing w:val="-35"/>
        </w:rPr>
        <w:t> </w:t>
      </w:r>
      <w:r>
        <w:rPr>
          <w:spacing w:val="-35"/>
        </w:rPr>
      </w:r>
      <w:r>
        <w:rPr/>
        <w:t>权和建筑物之间进行分配，难以合理分配的，全部作为固定资产处理。</w:t>
      </w:r>
    </w:p>
    <w:p>
      <w:pPr>
        <w:pStyle w:val="BodyText"/>
        <w:spacing w:line="381" w:lineRule="auto" w:before="40"/>
        <w:ind w:right="102" w:firstLine="480"/>
        <w:jc w:val="both"/>
      </w:pPr>
      <w:r>
        <w:rPr>
          <w:spacing w:val="-3"/>
          <w:w w:val="100"/>
        </w:rPr>
        <w:t>使用寿命有限的无形资产自可供使用时起，对其原值减去预计净残值和已计提的减值准备累计金额在</w:t>
      </w:r>
      <w:r>
        <w:rPr>
          <w:w w:val="100"/>
        </w:rPr>
        <w:t> </w:t>
      </w:r>
      <w:r>
        <w:rPr/>
        <w:t>其预计使用寿命内采用直线法分期平均摊销。使用寿命不确定的无形资产不予摊销。</w:t>
      </w:r>
    </w:p>
    <w:p>
      <w:pPr>
        <w:pStyle w:val="BodyText"/>
        <w:spacing w:line="384" w:lineRule="auto" w:before="43"/>
        <w:ind w:right="102" w:firstLine="840"/>
        <w:jc w:val="both"/>
      </w:pPr>
      <w:r>
        <w:rPr>
          <w:spacing w:val="-2"/>
        </w:rPr>
        <w:t>期末，对使用寿命有限的无形资产的使用寿命和摊销方法进行复核，如发生变更则作为会计估计</w:t>
      </w:r>
      <w:r>
        <w:rPr>
          <w:w w:val="100"/>
        </w:rPr>
        <w:t> </w:t>
      </w:r>
      <w:r>
        <w:rPr>
          <w:spacing w:val="-2"/>
        </w:rPr>
        <w:t>变更处理。此外，还对使用寿命不确定的无形资产的使用寿命进行复核，如果有证据表明该无形资产为企</w:t>
      </w:r>
      <w:r>
        <w:rPr>
          <w:spacing w:val="-35"/>
        </w:rPr>
        <w:t> </w:t>
      </w:r>
      <w:r>
        <w:rPr>
          <w:spacing w:val="-35"/>
        </w:rPr>
      </w:r>
      <w:r>
        <w:rPr>
          <w:spacing w:val="-2"/>
        </w:rPr>
        <w:t>业带来经济利益的期限是可预见的，则估计其使用寿命并按照使用寿命有限的无形资产的摊销政策进行摊</w:t>
      </w:r>
      <w:r>
        <w:rPr>
          <w:spacing w:val="-34"/>
        </w:rPr>
        <w:t> </w:t>
      </w:r>
      <w:r>
        <w:rPr>
          <w:spacing w:val="-34"/>
        </w:rPr>
      </w:r>
      <w:r>
        <w:rPr/>
        <w:t>销。</w:t>
      </w:r>
    </w:p>
    <w:p>
      <w:pPr>
        <w:spacing w:after="0" w:line="384" w:lineRule="auto"/>
        <w:jc w:val="both"/>
        <w:sectPr>
          <w:pgSz w:w="11900" w:h="16840"/>
          <w:pgMar w:header="742" w:footer="984" w:top="1040" w:bottom="1180" w:left="980" w:right="1020"/>
        </w:sectPr>
      </w:pPr>
    </w:p>
    <w:p>
      <w:pPr>
        <w:spacing w:line="240" w:lineRule="auto" w:before="1"/>
        <w:rPr>
          <w:rFonts w:ascii="宋体" w:hAnsi="宋体" w:cs="宋体" w:eastAsia="宋体" w:hint="default"/>
          <w:sz w:val="26"/>
          <w:szCs w:val="26"/>
        </w:rPr>
      </w:pPr>
    </w:p>
    <w:p>
      <w:pPr>
        <w:pStyle w:val="Heading5"/>
        <w:spacing w:line="335" w:lineRule="exact"/>
        <w:ind w:right="18"/>
        <w:jc w:val="left"/>
        <w:rPr>
          <w:b w:val="0"/>
          <w:bCs w:val="0"/>
        </w:rPr>
      </w:pPr>
      <w:r>
        <w:rPr/>
        <w:t>（2）内部研究开发支出会计政策</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4" w:lineRule="auto"/>
        <w:ind w:left="632" w:right="18"/>
        <w:jc w:val="left"/>
      </w:pPr>
      <w:r>
        <w:rPr/>
        <w:t>本公司内部研究开发项目的支出分为研究阶段支出与开发阶段支出。</w:t>
      </w:r>
      <w:r>
        <w:rPr>
          <w:w w:val="100"/>
        </w:rPr>
        <w:t> </w:t>
      </w:r>
      <w:r>
        <w:rPr/>
        <w:t>研究阶段的支出，于发生时计入当期损益。</w:t>
      </w:r>
      <w:r>
        <w:rPr>
          <w:w w:val="100"/>
        </w:rPr>
        <w:t> </w:t>
      </w:r>
      <w:r>
        <w:rPr>
          <w:spacing w:val="-4"/>
        </w:rPr>
        <w:t>开发阶段的支出同时满足下列条件的，确认为无形资产，不能满足下述条件的开发阶段的支出计入当</w:t>
      </w:r>
    </w:p>
    <w:p>
      <w:pPr>
        <w:pStyle w:val="BodyText"/>
        <w:spacing w:line="240" w:lineRule="auto" w:before="40"/>
        <w:ind w:right="18"/>
        <w:jc w:val="left"/>
      </w:pPr>
      <w:r>
        <w:rPr/>
        <w:t>期损益：</w:t>
      </w:r>
    </w:p>
    <w:p>
      <w:pPr>
        <w:pStyle w:val="BodyText"/>
        <w:spacing w:line="240" w:lineRule="auto" w:before="162"/>
        <w:ind w:left="632" w:right="18"/>
        <w:jc w:val="left"/>
      </w:pPr>
      <w:r>
        <w:rPr/>
        <w:t>①完成该无形资产以使其能够使用或出售在技术上具有可行性；</w:t>
      </w:r>
    </w:p>
    <w:p>
      <w:pPr>
        <w:pStyle w:val="BodyText"/>
        <w:spacing w:line="240" w:lineRule="auto" w:before="166"/>
        <w:ind w:left="632" w:right="18"/>
        <w:jc w:val="left"/>
      </w:pPr>
      <w:r>
        <w:rPr/>
        <w:t>②具有完成该无形资产并使用或出售的意图；</w:t>
      </w:r>
    </w:p>
    <w:p>
      <w:pPr>
        <w:pStyle w:val="BodyText"/>
        <w:spacing w:line="381" w:lineRule="auto" w:before="166"/>
        <w:ind w:right="18" w:firstLine="480"/>
        <w:jc w:val="left"/>
      </w:pPr>
      <w:r>
        <w:rPr>
          <w:spacing w:val="-3"/>
        </w:rPr>
        <w:t>③无形资产产生经济利益的方式，包括能够证明运用该无形资产生产的产品存在市场或无形资产自身</w:t>
      </w:r>
      <w:r>
        <w:rPr>
          <w:w w:val="100"/>
        </w:rPr>
        <w:t> </w:t>
      </w:r>
      <w:r>
        <w:rPr/>
        <w:t>存在市场，无形资产将在内部使用的，能够证明其有用性；</w:t>
      </w:r>
    </w:p>
    <w:p>
      <w:pPr>
        <w:pStyle w:val="BodyText"/>
        <w:spacing w:line="386" w:lineRule="auto" w:before="43"/>
        <w:ind w:right="18" w:firstLine="480"/>
        <w:jc w:val="left"/>
      </w:pPr>
      <w:r>
        <w:rPr>
          <w:spacing w:val="-3"/>
        </w:rPr>
        <w:t>④有足够的技术、财务资源和其他资源支持，以完成该无形资产的开发，并有能力使用或出售该无形</w:t>
      </w:r>
      <w:r>
        <w:rPr>
          <w:w w:val="100"/>
        </w:rPr>
        <w:t> </w:t>
      </w:r>
      <w:r>
        <w:rPr/>
        <w:t>资产；</w:t>
      </w:r>
    </w:p>
    <w:p>
      <w:pPr>
        <w:pStyle w:val="BodyText"/>
        <w:spacing w:line="386" w:lineRule="auto" w:before="34"/>
        <w:ind w:right="18" w:firstLine="480"/>
        <w:jc w:val="left"/>
      </w:pPr>
      <w:r>
        <w:rPr/>
        <w:t>⑤归属于该无形资产开发阶段的支出能够可靠地计量。</w:t>
      </w:r>
      <w:r>
        <w:rPr>
          <w:w w:val="100"/>
        </w:rPr>
        <w:t> </w:t>
      </w:r>
      <w:r>
        <w:rPr>
          <w:spacing w:val="-2"/>
        </w:rPr>
        <w:t>无法区分研究阶段支出和开发阶段支出的，将发生的研发支出全部计入当期损益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5"/>
        <w:spacing w:line="240" w:lineRule="auto"/>
        <w:ind w:right="18"/>
        <w:jc w:val="left"/>
        <w:rPr>
          <w:b w:val="0"/>
          <w:bCs w:val="0"/>
        </w:rPr>
      </w:pPr>
      <w:r>
        <w:rPr/>
        <w:t>22、长期资产减值</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4" w:lineRule="auto"/>
        <w:ind w:right="18" w:firstLine="480"/>
        <w:jc w:val="left"/>
      </w:pPr>
      <w:r>
        <w:rPr>
          <w:spacing w:val="-2"/>
        </w:rPr>
        <w:t>对于固定资产、在建工程、使用寿命有限的无形资产、以成本模式计量的投资性房地产及对子公司、</w:t>
      </w:r>
      <w:r>
        <w:rPr>
          <w:w w:val="100"/>
        </w:rPr>
        <w:t> </w:t>
      </w:r>
      <w:r>
        <w:rPr>
          <w:spacing w:val="-4"/>
        </w:rPr>
        <w:t>合营企业、联营企业的长期股权投资等非流动非金融资产，本公司于资产负债表日判断是否存在减值迹象。</w:t>
      </w:r>
      <w:r>
        <w:rPr>
          <w:spacing w:val="-44"/>
        </w:rPr>
        <w:t> </w:t>
      </w:r>
      <w:r>
        <w:rPr>
          <w:spacing w:val="-44"/>
        </w:rPr>
      </w:r>
      <w:r>
        <w:rPr/>
        <w:t>如存在减值迹象的，则估计其可收回金额，进行减值测试。商誉、使用寿命不确定的无形资产和尚未达到</w:t>
      </w:r>
      <w:r>
        <w:rPr>
          <w:w w:val="100"/>
        </w:rPr>
        <w:t> </w:t>
      </w:r>
      <w:r>
        <w:rPr/>
        <w:t>可使用状态的无形资产，无论是否存在减值迹象，每年均进行减值测试。</w:t>
      </w:r>
    </w:p>
    <w:p>
      <w:pPr>
        <w:pStyle w:val="BodyText"/>
        <w:spacing w:line="384" w:lineRule="auto" w:before="40"/>
        <w:ind w:right="202" w:firstLine="480"/>
        <w:jc w:val="both"/>
      </w:pPr>
      <w:r>
        <w:rPr>
          <w:spacing w:val="-4"/>
        </w:rPr>
        <w:t>减值测试结果表明资产的可收回金额低于其账面价值的，按其差额计提减值准备并计入减值损失。可</w:t>
      </w:r>
      <w:r>
        <w:rPr>
          <w:w w:val="100"/>
        </w:rPr>
        <w:t> </w:t>
      </w:r>
      <w:r>
        <w:rPr>
          <w:spacing w:val="-2"/>
        </w:rPr>
        <w:t>收回金额为资产的公允价值减去处置费用后的净额与资产预计未来现金流量的现值两者之间的较高者。资</w:t>
      </w:r>
      <w:r>
        <w:rPr>
          <w:spacing w:val="-34"/>
        </w:rPr>
        <w:t> </w:t>
      </w:r>
      <w:r>
        <w:rPr>
          <w:spacing w:val="-34"/>
        </w:rPr>
      </w:r>
      <w:r>
        <w:rPr>
          <w:spacing w:val="-2"/>
        </w:rPr>
        <w:t>产的公允价值根据公平交易中销售协议价格确定；不存在销售协议但存在资产活跃市场的，公允价值按照</w:t>
      </w:r>
      <w:r>
        <w:rPr>
          <w:spacing w:val="-35"/>
        </w:rPr>
        <w:t> </w:t>
      </w:r>
      <w:r>
        <w:rPr>
          <w:spacing w:val="-35"/>
        </w:rPr>
      </w:r>
      <w:r>
        <w:rPr>
          <w:spacing w:val="-2"/>
        </w:rPr>
        <w:t>该资产的买方出价确定；不存在销售协议和资产活跃市场的，则以可获取的最佳信息为基础估计资产的公</w:t>
      </w:r>
      <w:r>
        <w:rPr>
          <w:spacing w:val="-35"/>
        </w:rPr>
        <w:t> </w:t>
      </w:r>
      <w:r>
        <w:rPr>
          <w:spacing w:val="-35"/>
        </w:rPr>
      </w:r>
      <w:r>
        <w:rPr>
          <w:spacing w:val="-2"/>
        </w:rPr>
        <w:t>允价值。处置费用包括与资产处置有关的法律费用、相关税费、搬运费以及为使资产达到可销售状态所发</w:t>
      </w:r>
      <w:r>
        <w:rPr>
          <w:spacing w:val="-35"/>
        </w:rPr>
        <w:t> </w:t>
      </w:r>
      <w:r>
        <w:rPr>
          <w:spacing w:val="-35"/>
        </w:rPr>
      </w:r>
      <w:r>
        <w:rPr>
          <w:spacing w:val="-2"/>
        </w:rPr>
        <w:t>生的直接费用。资产预计未来现金流量的现值，按照资产在持续使用过程中和最终处置时所产生的预计未</w:t>
      </w:r>
      <w:r>
        <w:rPr>
          <w:spacing w:val="-35"/>
        </w:rPr>
        <w:t> </w:t>
      </w:r>
      <w:r>
        <w:rPr>
          <w:spacing w:val="-35"/>
        </w:rPr>
      </w:r>
      <w:r>
        <w:rPr>
          <w:spacing w:val="-2"/>
        </w:rPr>
        <w:t>来现金流量，选择恰当的折现率对其进行折现后的金额加以确定。资产减值准备按单项资产为基础计算并</w:t>
      </w:r>
      <w:r>
        <w:rPr>
          <w:spacing w:val="-35"/>
        </w:rPr>
        <w:t> </w:t>
      </w:r>
      <w:r>
        <w:rPr>
          <w:spacing w:val="-35"/>
        </w:rPr>
      </w:r>
      <w:r>
        <w:rPr>
          <w:spacing w:val="-2"/>
        </w:rPr>
        <w:t>确认，如果难以对单项资产的可收回金额进行估计的，以该资产所属的资产组确定资产组的可收回金额。</w:t>
      </w:r>
      <w:r>
        <w:rPr>
          <w:spacing w:val="-15"/>
        </w:rPr>
        <w:t> </w:t>
      </w:r>
      <w:r>
        <w:rPr>
          <w:spacing w:val="-15"/>
        </w:rPr>
      </w:r>
      <w:r>
        <w:rPr/>
        <w:t>资产组是能够独立产生现金流入的最小资产组合。</w:t>
      </w:r>
    </w:p>
    <w:p>
      <w:pPr>
        <w:pStyle w:val="BodyText"/>
        <w:spacing w:line="381" w:lineRule="auto" w:before="40"/>
        <w:ind w:right="18" w:firstLine="480"/>
        <w:jc w:val="left"/>
      </w:pPr>
      <w:r>
        <w:rPr>
          <w:spacing w:val="-3"/>
        </w:rPr>
        <w:t>在财务报表中单独列示的商誉，在进行减值测试时，将商誉的账面价值分摊至预期从企业合并的协同</w:t>
      </w:r>
      <w:r>
        <w:rPr>
          <w:w w:val="100"/>
        </w:rPr>
        <w:t> </w:t>
      </w:r>
      <w:r>
        <w:rPr>
          <w:spacing w:val="-2"/>
        </w:rPr>
        <w:t>效应中受益的资产组或资产组组合。测试结果表明包含分摊的商誉的资产组或资产组组合的可收回金额低</w:t>
      </w:r>
    </w:p>
    <w:p>
      <w:pPr>
        <w:spacing w:after="0" w:line="381" w:lineRule="auto"/>
        <w:jc w:val="left"/>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4" w:lineRule="auto" w:before="36"/>
        <w:ind w:right="222"/>
        <w:jc w:val="both"/>
      </w:pPr>
      <w:r>
        <w:rPr>
          <w:spacing w:val="-2"/>
        </w:rPr>
        <w:t>于其账面价值的，确认相应的减值损失。减值损失金额先抵减分摊至该资产组或资产组组合的商誉的账面</w:t>
      </w:r>
      <w:r>
        <w:rPr>
          <w:spacing w:val="-35"/>
        </w:rPr>
        <w:t> </w:t>
      </w:r>
      <w:r>
        <w:rPr>
          <w:spacing w:val="-35"/>
        </w:rPr>
      </w:r>
      <w:r>
        <w:rPr>
          <w:spacing w:val="-2"/>
        </w:rPr>
        <w:t>价值，再根据资产组或资产组组合中除商誉以外的其他各项资产的账面价值所占比重，按比例抵减其他各</w:t>
      </w:r>
      <w:r>
        <w:rPr>
          <w:spacing w:val="-35"/>
        </w:rPr>
        <w:t> </w:t>
      </w:r>
      <w:r>
        <w:rPr>
          <w:spacing w:val="-35"/>
        </w:rPr>
      </w:r>
      <w:r>
        <w:rPr/>
        <w:t>项资产的账面价值。</w:t>
      </w:r>
    </w:p>
    <w:p>
      <w:pPr>
        <w:pStyle w:val="BodyText"/>
        <w:spacing w:line="240" w:lineRule="auto" w:before="40"/>
        <w:ind w:right="0"/>
        <w:jc w:val="both"/>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5"/>
        <w:spacing w:line="240" w:lineRule="auto"/>
        <w:ind w:right="0"/>
        <w:jc w:val="both"/>
        <w:rPr>
          <w:b w:val="0"/>
          <w:bCs w:val="0"/>
        </w:rPr>
      </w:pPr>
      <w:r>
        <w:rPr/>
        <w:t>23、长期待摊费用</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right="18" w:firstLine="480"/>
        <w:jc w:val="left"/>
      </w:pPr>
      <w:r>
        <w:rPr>
          <w:spacing w:val="-4"/>
        </w:rPr>
        <w:t>长期待摊费用为已经发生但应由报告期和以后各期负担的分摊期限在一年以上的各项费用。长期待摊</w:t>
      </w:r>
      <w:r>
        <w:rPr>
          <w:w w:val="100"/>
        </w:rPr>
        <w:t> </w:t>
      </w:r>
      <w:r>
        <w:rPr/>
        <w:t>费用在预计受益期间按直线法摊销。</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5"/>
        <w:spacing w:line="240" w:lineRule="auto"/>
        <w:ind w:right="0"/>
        <w:jc w:val="both"/>
        <w:rPr>
          <w:b w:val="0"/>
          <w:bCs w:val="0"/>
        </w:rPr>
      </w:pPr>
      <w:r>
        <w:rPr/>
        <w:t>24、职工薪酬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t>（1）短期薪酬的会计处理方法</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4" w:lineRule="auto"/>
        <w:ind w:right="18" w:firstLine="600"/>
        <w:jc w:val="left"/>
      </w:pPr>
      <w:r>
        <w:rPr>
          <w:spacing w:val="-4"/>
        </w:rPr>
        <w:t>短期薪酬主要包括工资、奖金、津贴和补贴、职工福利费、医疗保险费、生育保险费、工伤保险费、</w:t>
      </w:r>
      <w:r>
        <w:rPr>
          <w:w w:val="100"/>
        </w:rPr>
        <w:t> </w:t>
      </w:r>
      <w:r>
        <w:rPr/>
        <w:t>住房公积金、工会经费和职工教育经费、非货币性福利等。本公司在职工为本公司提供服务的会计期间将</w:t>
      </w:r>
      <w:r>
        <w:rPr>
          <w:w w:val="100"/>
        </w:rPr>
        <w:t> </w:t>
      </w:r>
      <w:r>
        <w:rPr/>
        <w:t>实际发生的短期职工薪酬确认为负债，并计入当期损益或相关资产成本。其中非货币性福利按公允价值计</w:t>
      </w:r>
      <w:r>
        <w:rPr>
          <w:w w:val="100"/>
        </w:rPr>
        <w:t> </w:t>
      </w:r>
      <w:r>
        <w:rPr/>
        <w:t>量</w:t>
      </w:r>
    </w:p>
    <w:p>
      <w:pPr>
        <w:pStyle w:val="Heading5"/>
        <w:spacing w:line="240" w:lineRule="auto" w:before="156"/>
        <w:ind w:right="0"/>
        <w:jc w:val="both"/>
        <w:rPr>
          <w:b w:val="0"/>
          <w:bCs w:val="0"/>
        </w:rPr>
      </w:pPr>
      <w:r>
        <w:rPr/>
        <w:t>（2）离职后福利的会计处理方法</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right="18" w:firstLine="600"/>
        <w:jc w:val="left"/>
      </w:pPr>
      <w:r>
        <w:rPr>
          <w:spacing w:val="-2"/>
        </w:rPr>
        <w:t>离职后福利主要包括设定提存计划。其中设定提存计划主要包括基本养老保险、失业保险以及年金</w:t>
      </w:r>
      <w:r>
        <w:rPr>
          <w:w w:val="100"/>
        </w:rPr>
        <w:t> </w:t>
      </w:r>
      <w:r>
        <w:rPr/>
        <w:t>等，相应的应缴存金额于发生时计入相关资产成本或当期损益。</w:t>
      </w:r>
    </w:p>
    <w:p>
      <w:pPr>
        <w:pStyle w:val="Heading5"/>
        <w:spacing w:line="240" w:lineRule="auto" w:before="154"/>
        <w:ind w:right="0"/>
        <w:jc w:val="both"/>
        <w:rPr>
          <w:b w:val="0"/>
          <w:bCs w:val="0"/>
        </w:rPr>
      </w:pPr>
      <w:r>
        <w:rPr/>
        <w:t>（3）辞退福利的会计处理方法</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4" w:lineRule="auto"/>
        <w:ind w:right="18" w:firstLine="465"/>
        <w:jc w:val="left"/>
      </w:pPr>
      <w:r>
        <w:rPr/>
        <w:t>在职工劳动合同到期之前解除与职工的劳动关系，或为鼓励职工自愿接受裁减而提出给予补偿的建</w:t>
      </w:r>
      <w:r>
        <w:rPr>
          <w:w w:val="100"/>
        </w:rPr>
        <w:t> </w:t>
      </w:r>
      <w:r>
        <w:rPr>
          <w:spacing w:val="-2"/>
        </w:rPr>
        <w:t>议，在本公司不能单方面撤回因解除劳动关系计划或裁减建议所提供的辞退福利时，和本公司确认与涉及</w:t>
      </w:r>
      <w:r>
        <w:rPr>
          <w:spacing w:val="-35"/>
        </w:rPr>
        <w:t> </w:t>
      </w:r>
      <w:r>
        <w:rPr>
          <w:spacing w:val="-35"/>
        </w:rPr>
      </w:r>
      <w:r>
        <w:rPr>
          <w:spacing w:val="-2"/>
        </w:rPr>
        <w:t>支付辞退福利的重组相关的成本两者孰早日，确认辞退福利产生的职工薪酬负债，并计入当期损益。但辞</w:t>
      </w:r>
      <w:r>
        <w:rPr>
          <w:spacing w:val="-35"/>
        </w:rPr>
        <w:t> </w:t>
      </w:r>
      <w:r>
        <w:rPr>
          <w:spacing w:val="-35"/>
        </w:rPr>
      </w:r>
      <w:r>
        <w:rPr/>
        <w:t>退福利预期在年度报告期结束后十二个月不能完全支付的，按照其他长期职工薪酬处理。</w:t>
      </w:r>
    </w:p>
    <w:p>
      <w:pPr>
        <w:pStyle w:val="BodyText"/>
        <w:spacing w:line="384" w:lineRule="auto" w:before="40"/>
        <w:ind w:right="222" w:firstLine="422"/>
        <w:jc w:val="both"/>
      </w:pPr>
      <w:r>
        <w:rPr>
          <w:spacing w:val="-2"/>
        </w:rPr>
        <w:t>职工内部退休计划采用上述辞退福利相同的原则处理。本公司将自职工停止提供服务日至正常退休日</w:t>
      </w:r>
      <w:r>
        <w:rPr>
          <w:w w:val="100"/>
        </w:rPr>
        <w:t> </w:t>
      </w:r>
      <w:r>
        <w:rPr>
          <w:spacing w:val="-2"/>
        </w:rPr>
        <w:t>的期间拟支付的内退人员工资和缴纳的社会保险费等，在符合预计负债确认条件时，计入当期损益（辞退</w:t>
      </w:r>
      <w:r>
        <w:rPr>
          <w:spacing w:val="-35"/>
        </w:rPr>
        <w:t> </w:t>
      </w:r>
      <w:r>
        <w:rPr>
          <w:spacing w:val="-35"/>
        </w:rPr>
      </w:r>
      <w:r>
        <w:rPr/>
        <w:t>福利）。</w:t>
      </w:r>
    </w:p>
    <w:p>
      <w:pPr>
        <w:spacing w:after="0" w:line="384" w:lineRule="auto"/>
        <w:jc w:val="both"/>
        <w:sectPr>
          <w:pgSz w:w="11900" w:h="16840"/>
          <w:pgMar w:header="742" w:footer="984" w:top="1040" w:bottom="1180" w:left="980" w:right="90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（4）其他长期职工福利的会计处理方法</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1" w:lineRule="auto"/>
        <w:ind w:right="0" w:firstLine="480"/>
        <w:jc w:val="left"/>
      </w:pPr>
      <w:r>
        <w:rPr>
          <w:spacing w:val="-4"/>
        </w:rPr>
        <w:t>本公司向职工提供的其他长期职工福利，符合设定提存计划的，按照设定提存计划进行会计处理，除</w:t>
      </w:r>
      <w:r>
        <w:rPr>
          <w:w w:val="100"/>
        </w:rPr>
        <w:t> </w:t>
      </w:r>
      <w:r>
        <w:rPr/>
        <w:t>此之外按照设定收益计划进行会计处理。</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5"/>
        <w:spacing w:line="240" w:lineRule="auto"/>
        <w:ind w:right="0"/>
        <w:jc w:val="left"/>
        <w:rPr>
          <w:b w:val="0"/>
          <w:bCs w:val="0"/>
        </w:rPr>
      </w:pPr>
      <w:r>
        <w:rPr/>
        <w:t>25、预计负债</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right="0" w:firstLine="480"/>
        <w:jc w:val="left"/>
      </w:pPr>
      <w:r>
        <w:rPr>
          <w:spacing w:val="-2"/>
        </w:rPr>
        <w:t>当与或有事项相关的义务同时符合以下条件，确认为预计负债：（1）该义务是本公司承担的现时义</w:t>
      </w:r>
      <w:r>
        <w:rPr>
          <w:w w:val="100"/>
        </w:rPr>
        <w:t> </w:t>
      </w:r>
      <w:r>
        <w:rPr/>
        <w:t>务；（2）履行该义务很可能导致经济利益流出；（3）该义务的金额能够可靠地计量。</w:t>
      </w:r>
    </w:p>
    <w:p>
      <w:pPr>
        <w:pStyle w:val="BodyText"/>
        <w:spacing w:line="381" w:lineRule="auto" w:before="38"/>
        <w:ind w:right="0" w:firstLine="480"/>
        <w:jc w:val="left"/>
      </w:pPr>
      <w:r>
        <w:rPr>
          <w:spacing w:val="-3"/>
        </w:rPr>
        <w:t>在资产负债表日，考虑与或有事项有关的风险、不确定性和货币时间价值等因素，按照履行相关现时</w:t>
      </w:r>
      <w:r>
        <w:rPr>
          <w:w w:val="100"/>
        </w:rPr>
        <w:t> </w:t>
      </w:r>
      <w:r>
        <w:rPr/>
        <w:t>义务所需支出的最佳估计数对预计负债进行计量。</w:t>
      </w:r>
    </w:p>
    <w:p>
      <w:pPr>
        <w:pStyle w:val="BodyText"/>
        <w:spacing w:line="386" w:lineRule="auto" w:before="43"/>
        <w:ind w:right="0" w:firstLine="480"/>
        <w:jc w:val="left"/>
      </w:pPr>
      <w:r>
        <w:rPr>
          <w:spacing w:val="-4"/>
        </w:rPr>
        <w:t>如果清偿预计负债所需支出全部或部分预期由第三方补偿的，补偿金额在基本确定能够收到时，作为</w:t>
      </w:r>
      <w:r>
        <w:rPr>
          <w:w w:val="100"/>
        </w:rPr>
        <w:t> </w:t>
      </w:r>
      <w:r>
        <w:rPr/>
        <w:t>资产单独确认，且确认的补偿金额不超过预计负债的账面价值。</w:t>
      </w:r>
    </w:p>
    <w:p>
      <w:pPr>
        <w:pStyle w:val="BodyText"/>
        <w:spacing w:line="386" w:lineRule="auto" w:before="34"/>
        <w:ind w:left="632" w:right="0"/>
        <w:jc w:val="left"/>
      </w:pPr>
      <w:r>
        <w:rPr/>
        <w:t>（1）亏损合同</w:t>
      </w:r>
      <w:r>
        <w:rPr>
          <w:spacing w:val="-103"/>
        </w:rPr>
        <w:t> </w:t>
      </w:r>
      <w:r>
        <w:rPr>
          <w:spacing w:val="-103"/>
        </w:rPr>
      </w:r>
      <w:r>
        <w:rPr>
          <w:spacing w:val="-2"/>
        </w:rPr>
        <w:t>亏损合同是履行合同义务不可避免会发生的成本超过预期经济利益的合同。待执行合同变成亏损合</w:t>
      </w:r>
    </w:p>
    <w:p>
      <w:pPr>
        <w:pStyle w:val="BodyText"/>
        <w:spacing w:line="381" w:lineRule="auto" w:before="38"/>
        <w:ind w:right="0"/>
        <w:jc w:val="left"/>
      </w:pPr>
      <w:r>
        <w:rPr>
          <w:spacing w:val="-2"/>
        </w:rPr>
        <w:t>同，且该亏损合同产生的义务满足上述预计负债的确认条件的，将合同预计损失超过合同标的资产已确认</w:t>
      </w:r>
      <w:r>
        <w:rPr>
          <w:spacing w:val="-35"/>
        </w:rPr>
        <w:t> </w:t>
      </w:r>
      <w:r>
        <w:rPr>
          <w:spacing w:val="-35"/>
        </w:rPr>
      </w:r>
      <w:r>
        <w:rPr/>
        <w:t>的减值损失（如有）的部分，确认为预计负债。</w:t>
      </w:r>
    </w:p>
    <w:p>
      <w:pPr>
        <w:pStyle w:val="BodyText"/>
        <w:spacing w:line="386" w:lineRule="auto" w:before="43"/>
        <w:ind w:left="632" w:right="0"/>
        <w:jc w:val="left"/>
      </w:pPr>
      <w:r>
        <w:rPr/>
        <w:t>（2）重组义务</w:t>
      </w:r>
      <w:r>
        <w:rPr>
          <w:spacing w:val="-103"/>
        </w:rPr>
        <w:t> </w:t>
      </w:r>
      <w:r>
        <w:rPr>
          <w:spacing w:val="-103"/>
        </w:rPr>
      </w:r>
      <w:r>
        <w:rPr>
          <w:spacing w:val="-3"/>
        </w:rPr>
        <w:t>对于有详细、正式并且已经对外公告的重组计划，在满足前述预计负债的确认条件的情况下，按照与</w:t>
      </w:r>
    </w:p>
    <w:p>
      <w:pPr>
        <w:pStyle w:val="BodyText"/>
        <w:spacing w:line="240" w:lineRule="auto" w:before="34"/>
        <w:ind w:right="0"/>
        <w:jc w:val="left"/>
      </w:pPr>
      <w:r>
        <w:rPr/>
        <w:t>重组有关的直接支出确定预计负债金额。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5"/>
        <w:spacing w:line="240" w:lineRule="auto"/>
        <w:ind w:right="0"/>
        <w:jc w:val="left"/>
        <w:rPr>
          <w:b w:val="0"/>
          <w:bCs w:val="0"/>
        </w:rPr>
      </w:pPr>
      <w:r>
        <w:rPr/>
        <w:t>26、股份支付</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27、优先股、永续债等其他金融工具</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28、收入</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BodyText"/>
        <w:spacing w:line="381" w:lineRule="auto"/>
        <w:ind w:right="0" w:firstLine="480"/>
        <w:jc w:val="left"/>
      </w:pPr>
      <w:r>
        <w:rPr>
          <w:spacing w:val="-4"/>
        </w:rPr>
        <w:t>本公司的营业收入主要包括商品销售收入、房地产销售收入、物业管理及物业出租收入、提供劳务收</w:t>
      </w:r>
      <w:r>
        <w:rPr>
          <w:w w:val="100"/>
        </w:rPr>
        <w:t> </w:t>
      </w:r>
      <w:r>
        <w:rPr/>
        <w:t>入、让渡资产使用权收入及其他服务收入，其收入确认原则如下：</w:t>
      </w:r>
    </w:p>
    <w:p>
      <w:pPr>
        <w:pStyle w:val="BodyText"/>
        <w:spacing w:line="386" w:lineRule="auto" w:before="43"/>
        <w:ind w:left="632" w:right="0"/>
        <w:jc w:val="left"/>
      </w:pPr>
      <w:r>
        <w:rPr/>
        <w:t>（1）商品销售收入</w:t>
      </w:r>
      <w:r>
        <w:rPr>
          <w:spacing w:val="-101"/>
        </w:rPr>
        <w:t> </w:t>
      </w:r>
      <w:r>
        <w:rPr>
          <w:spacing w:val="-101"/>
        </w:rPr>
      </w:r>
      <w:r>
        <w:rPr>
          <w:spacing w:val="-2"/>
        </w:rPr>
        <w:t>在已将商品所有权上的主要风险和报酬转移给买方，既没有保留通常与所有权相联系的继续管理权，</w:t>
      </w:r>
    </w:p>
    <w:p>
      <w:pPr>
        <w:pStyle w:val="BodyText"/>
        <w:spacing w:line="386" w:lineRule="auto" w:before="34"/>
        <w:ind w:right="0"/>
        <w:jc w:val="left"/>
      </w:pPr>
      <w:r>
        <w:rPr>
          <w:spacing w:val="-2"/>
        </w:rPr>
        <w:t>也没有对已售商品实施有效控制，收入的金额能够可靠地计量，相关的经济利益很可能流入企业，相关的</w:t>
      </w:r>
      <w:r>
        <w:rPr>
          <w:spacing w:val="-35"/>
        </w:rPr>
        <w:t> </w:t>
      </w:r>
      <w:r>
        <w:rPr>
          <w:spacing w:val="-35"/>
        </w:rPr>
      </w:r>
      <w:r>
        <w:rPr/>
        <w:t>已发生或将发生的成本能够可靠地计量时，确认商品销售收入的实现。</w:t>
      </w:r>
    </w:p>
    <w:p>
      <w:pPr>
        <w:spacing w:after="0" w:line="386" w:lineRule="auto"/>
        <w:jc w:val="left"/>
        <w:sectPr>
          <w:pgSz w:w="11900" w:h="16840"/>
          <w:pgMar w:header="742" w:footer="984" w:top="1040" w:bottom="1180" w:left="980" w:right="9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left="632" w:right="0"/>
        <w:jc w:val="left"/>
      </w:pPr>
      <w:r>
        <w:rPr/>
        <w:t>（2）房地产销售收入的确认方法</w:t>
      </w:r>
      <w:r>
        <w:rPr>
          <w:w w:val="100"/>
        </w:rPr>
        <w:t> </w:t>
      </w:r>
      <w:r>
        <w:rPr>
          <w:spacing w:val="-4"/>
        </w:rPr>
        <w:t>房地产销售在房产完工并验收合格，达到了销售合同约定的交付条件，取得了买方按销售合同约定交</w:t>
      </w:r>
    </w:p>
    <w:p>
      <w:pPr>
        <w:pStyle w:val="BodyText"/>
        <w:spacing w:line="240" w:lineRule="auto" w:before="34"/>
        <w:ind w:right="0"/>
        <w:jc w:val="left"/>
      </w:pPr>
      <w:r>
        <w:rPr/>
        <w:t>付房产的付款证明时(通常收到销售合同首期款及已确认余下房款的付款安排)</w:t>
      </w:r>
      <w:r>
        <w:rPr>
          <w:spacing w:val="-5"/>
        </w:rPr>
        <w:t> </w:t>
      </w:r>
      <w:r>
        <w:rPr/>
        <w:t>确认销售收入的实现。</w:t>
      </w:r>
    </w:p>
    <w:p>
      <w:pPr>
        <w:pStyle w:val="BodyText"/>
        <w:spacing w:line="384" w:lineRule="auto" w:before="166"/>
        <w:ind w:left="632" w:right="0"/>
        <w:jc w:val="left"/>
      </w:pPr>
      <w:r>
        <w:rPr/>
        <w:t>（3）物业管理和物业出租收入的确认方法</w:t>
      </w:r>
      <w:r>
        <w:rPr>
          <w:w w:val="100"/>
        </w:rPr>
        <w:t> </w:t>
      </w:r>
      <w:r>
        <w:rPr/>
        <w:t>物业管理收入在物业管理期内的各个期间按直线法确认为当期损益。</w:t>
      </w:r>
      <w:r>
        <w:rPr>
          <w:w w:val="100"/>
        </w:rPr>
        <w:t> </w:t>
      </w:r>
      <w:r>
        <w:rPr>
          <w:spacing w:val="-4"/>
        </w:rPr>
        <w:t>经营租赁的租金收入在租赁期内的各个期间按直线法确认为当期损益。对金额较大的初始直接费用于</w:t>
      </w:r>
    </w:p>
    <w:p>
      <w:pPr>
        <w:pStyle w:val="BodyText"/>
        <w:spacing w:line="386" w:lineRule="auto" w:before="40"/>
        <w:ind w:right="0"/>
        <w:jc w:val="left"/>
      </w:pPr>
      <w:r>
        <w:rPr>
          <w:spacing w:val="-2"/>
        </w:rPr>
        <w:t>发生时予以资本化，在整个租赁期间内按照与确认租金收入相同的基础分期计入当期损益；其他金额较小</w:t>
      </w:r>
      <w:r>
        <w:rPr>
          <w:spacing w:val="-35"/>
        </w:rPr>
        <w:t> </w:t>
      </w:r>
      <w:r>
        <w:rPr>
          <w:spacing w:val="-35"/>
        </w:rPr>
      </w:r>
      <w:r>
        <w:rPr/>
        <w:t>的初始直接费用于发生时计入当期损益；或有租金于实际发生时计入当期损益。</w:t>
      </w:r>
    </w:p>
    <w:p>
      <w:pPr>
        <w:pStyle w:val="BodyText"/>
        <w:spacing w:line="386" w:lineRule="auto" w:before="34"/>
        <w:ind w:left="632" w:right="0"/>
        <w:jc w:val="left"/>
      </w:pPr>
      <w:r>
        <w:rPr/>
        <w:t>（4）提供劳务收入</w:t>
      </w:r>
      <w:r>
        <w:rPr>
          <w:spacing w:val="-101"/>
        </w:rPr>
        <w:t> </w:t>
      </w:r>
      <w:r>
        <w:rPr>
          <w:spacing w:val="-101"/>
        </w:rPr>
      </w:r>
      <w:r>
        <w:rPr>
          <w:spacing w:val="-3"/>
        </w:rPr>
        <w:t>在提供劳务交易的结果能够可靠估计的情况下，于资产负债表日按照完工百分比法确认提供的劳务收</w:t>
      </w:r>
    </w:p>
    <w:p>
      <w:pPr>
        <w:pStyle w:val="BodyText"/>
        <w:spacing w:line="381" w:lineRule="auto" w:before="38"/>
        <w:ind w:left="632" w:right="0" w:hanging="480"/>
        <w:jc w:val="left"/>
      </w:pPr>
      <w:r>
        <w:rPr/>
        <w:t>入。劳务交易的完工进度按已经发生的劳务成本占估计总成本的比例确定。</w:t>
      </w:r>
      <w:r>
        <w:rPr>
          <w:w w:val="100"/>
        </w:rPr>
        <w:t> </w:t>
      </w:r>
      <w:r>
        <w:rPr>
          <w:spacing w:val="-4"/>
        </w:rPr>
        <w:t>提供劳务交易的结果能够可靠估计是指同时满足：①收入的金额能够可靠地计量；②相关的经济利益</w:t>
      </w:r>
    </w:p>
    <w:p>
      <w:pPr>
        <w:pStyle w:val="BodyText"/>
        <w:spacing w:line="384" w:lineRule="auto" w:before="43"/>
        <w:ind w:left="0" w:right="102"/>
        <w:jc w:val="right"/>
      </w:pPr>
      <w:r>
        <w:rPr>
          <w:spacing w:val="-2"/>
        </w:rPr>
        <w:t>很可能流入企业；③交易的完工程度能够可靠地确定；④交易中已发生和将发生的成本能够可靠地计量。</w:t>
      </w:r>
      <w:r>
        <w:rPr>
          <w:spacing w:val="-23"/>
        </w:rPr>
        <w:t> </w:t>
      </w:r>
      <w:r>
        <w:rPr>
          <w:spacing w:val="-23"/>
        </w:rPr>
      </w:r>
      <w:r>
        <w:rPr>
          <w:spacing w:val="-3"/>
          <w:w w:val="100"/>
        </w:rPr>
        <w:t>如果提供劳务交易的结果不能够可靠估计，则按已经发生并预计能够得到补偿的劳务成本金额确认提</w:t>
      </w:r>
      <w:r>
        <w:rPr>
          <w:w w:val="100"/>
        </w:rPr>
        <w:t> </w:t>
      </w:r>
      <w:r>
        <w:rPr>
          <w:spacing w:val="-2"/>
        </w:rPr>
        <w:t>供的劳务收入，并将已发生的劳务成本作为当期费用。已经发生的劳务成本如预计不能得到补偿的，则不</w:t>
      </w:r>
    </w:p>
    <w:p>
      <w:pPr>
        <w:pStyle w:val="BodyText"/>
        <w:spacing w:line="240" w:lineRule="auto" w:before="40"/>
        <w:ind w:right="4373"/>
        <w:jc w:val="left"/>
      </w:pPr>
      <w:r>
        <w:rPr/>
        <w:t>确认收入。</w:t>
      </w:r>
    </w:p>
    <w:p>
      <w:pPr>
        <w:pStyle w:val="BodyText"/>
        <w:spacing w:line="384" w:lineRule="auto" w:before="166"/>
        <w:ind w:right="122" w:firstLine="480"/>
        <w:jc w:val="both"/>
      </w:pPr>
      <w:r>
        <w:rPr>
          <w:spacing w:val="-4"/>
        </w:rPr>
        <w:t>本公司与其他企业签订的合同或协议包括销售商品和提供劳务时，如销售商品部分和提供劳务部分能</w:t>
      </w:r>
      <w:r>
        <w:rPr>
          <w:w w:val="100"/>
        </w:rPr>
        <w:t> </w:t>
      </w:r>
      <w:r>
        <w:rPr>
          <w:spacing w:val="-2"/>
        </w:rPr>
        <w:t>够区分并单独计量的，将销售商品部分和提供劳务部分分别处理；如销售商品部分和提供劳务部分不能够</w:t>
      </w:r>
      <w:r>
        <w:rPr>
          <w:spacing w:val="-35"/>
        </w:rPr>
        <w:t> </w:t>
      </w:r>
      <w:r>
        <w:rPr>
          <w:spacing w:val="-35"/>
        </w:rPr>
      </w:r>
      <w:r>
        <w:rPr/>
        <w:t>区分，或虽能区分但不能够单独计量的，将该合同全部作为销售商品处理。</w:t>
      </w:r>
    </w:p>
    <w:p>
      <w:pPr>
        <w:pStyle w:val="BodyText"/>
        <w:spacing w:line="240" w:lineRule="auto" w:before="40"/>
        <w:ind w:left="632" w:right="4373"/>
        <w:jc w:val="left"/>
      </w:pPr>
      <w:r>
        <w:rPr/>
        <w:t>（5）使用费收入</w:t>
      </w:r>
    </w:p>
    <w:p>
      <w:pPr>
        <w:pStyle w:val="Heading4"/>
        <w:spacing w:line="240" w:lineRule="auto"/>
        <w:ind w:right="4373"/>
        <w:jc w:val="left"/>
      </w:pPr>
      <w:r>
        <w:rPr/>
        <w:t>根据有关合同或协议，按权责发生制确认收入。</w:t>
      </w:r>
    </w:p>
    <w:p>
      <w:pPr>
        <w:pStyle w:val="BodyText"/>
        <w:spacing w:line="240" w:lineRule="auto" w:before="165"/>
        <w:ind w:left="632" w:right="4373"/>
        <w:jc w:val="left"/>
      </w:pPr>
      <w:r>
        <w:rPr/>
        <w:t>（6）利息收入</w:t>
      </w:r>
    </w:p>
    <w:p>
      <w:pPr>
        <w:pStyle w:val="Heading4"/>
        <w:spacing w:line="240" w:lineRule="auto" w:before="155"/>
        <w:ind w:right="0"/>
        <w:jc w:val="left"/>
      </w:pPr>
      <w:r>
        <w:rPr/>
        <w:t>按照他人使用本公司货币资金的时间和实际利率计算确定</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2"/>
          <w:szCs w:val="22"/>
        </w:rPr>
      </w:pPr>
    </w:p>
    <w:p>
      <w:pPr>
        <w:pStyle w:val="Heading5"/>
        <w:spacing w:line="240" w:lineRule="auto"/>
        <w:ind w:right="4373"/>
        <w:jc w:val="left"/>
        <w:rPr>
          <w:b w:val="0"/>
          <w:bCs w:val="0"/>
        </w:rPr>
      </w:pPr>
      <w:r>
        <w:rPr/>
        <w:t>29、政府补助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4373"/>
        <w:jc w:val="left"/>
        <w:rPr>
          <w:b w:val="0"/>
          <w:bCs w:val="0"/>
        </w:rPr>
      </w:pPr>
      <w:r>
        <w:rPr/>
        <w:t>（1）与资产相关的政府补助判断依据及会计处理方法</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ind w:right="0"/>
        <w:jc w:val="left"/>
      </w:pPr>
      <w:r>
        <w:rPr/>
        <w:t>与资产相关的政府补助，确认为递延收益，并在相关资产的使用寿命内平均分配计入当期损益</w:t>
      </w:r>
    </w:p>
    <w:p>
      <w:pPr>
        <w:spacing w:line="240" w:lineRule="auto" w:before="11"/>
        <w:rPr>
          <w:rFonts w:ascii="宋体" w:hAnsi="宋体" w:cs="宋体" w:eastAsia="宋体" w:hint="default"/>
          <w:sz w:val="20"/>
          <w:szCs w:val="20"/>
        </w:rPr>
      </w:pPr>
    </w:p>
    <w:p>
      <w:pPr>
        <w:pStyle w:val="Heading5"/>
        <w:spacing w:line="240" w:lineRule="auto"/>
        <w:ind w:right="4373"/>
        <w:jc w:val="left"/>
        <w:rPr>
          <w:b w:val="0"/>
          <w:bCs w:val="0"/>
        </w:rPr>
      </w:pPr>
      <w:r>
        <w:rPr/>
        <w:t>（2）与收益相关的政府补助判断依据及会计处理方法</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BodyText"/>
        <w:spacing w:line="240" w:lineRule="auto"/>
        <w:ind w:left="632" w:right="0"/>
        <w:jc w:val="left"/>
      </w:pPr>
      <w:r>
        <w:rPr>
          <w:spacing w:val="-4"/>
        </w:rPr>
        <w:t>与收益相关的政府补助，用于补偿以后期间的相关费用和损失的，确认为递延收益，并在确认相关费</w:t>
      </w:r>
    </w:p>
    <w:p>
      <w:pPr>
        <w:spacing w:after="0" w:line="240" w:lineRule="auto"/>
        <w:jc w:val="left"/>
        <w:sectPr>
          <w:pgSz w:w="11900" w:h="16840"/>
          <w:pgMar w:header="742" w:footer="984" w:top="1040" w:bottom="1180" w:left="980" w:right="10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right="18"/>
        <w:jc w:val="left"/>
      </w:pPr>
      <w:r>
        <w:rPr/>
        <w:t>用的期间计入当期损益；用于补偿已经发生的相关费用和损失的，直接计入当期损益。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5"/>
        <w:spacing w:line="240" w:lineRule="auto"/>
        <w:ind w:right="18"/>
        <w:jc w:val="left"/>
        <w:rPr>
          <w:b w:val="0"/>
          <w:bCs w:val="0"/>
        </w:rPr>
      </w:pPr>
      <w:r>
        <w:rPr/>
        <w:t>30、递延所得税资产/递延所得税负债</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left="632" w:right="18"/>
        <w:jc w:val="left"/>
      </w:pPr>
      <w:r>
        <w:rPr/>
        <w:t>（1）当期所得税</w:t>
      </w:r>
      <w:r>
        <w:rPr>
          <w:spacing w:val="-102"/>
        </w:rPr>
        <w:t> </w:t>
      </w:r>
      <w:r>
        <w:rPr>
          <w:spacing w:val="-102"/>
        </w:rPr>
      </w:r>
      <w:r>
        <w:rPr>
          <w:spacing w:val="-4"/>
        </w:rPr>
        <w:t>资产负债表日，对于当期和以前期间形成的当期所得税负债（或资产），以按照税法规定计算的预期</w:t>
      </w:r>
    </w:p>
    <w:p>
      <w:pPr>
        <w:pStyle w:val="BodyText"/>
        <w:spacing w:line="386" w:lineRule="auto" w:before="34"/>
        <w:ind w:right="18"/>
        <w:jc w:val="left"/>
      </w:pPr>
      <w:r>
        <w:rPr>
          <w:spacing w:val="-2"/>
        </w:rPr>
        <w:t>应交纳（或返还）的所得税金额计量。计算当期所得税费用所依据的应纳税所得额系根据有关税法规定对</w:t>
      </w:r>
      <w:r>
        <w:rPr>
          <w:spacing w:val="-35"/>
        </w:rPr>
        <w:t> </w:t>
      </w:r>
      <w:r>
        <w:rPr>
          <w:spacing w:val="-35"/>
        </w:rPr>
      </w:r>
      <w:r>
        <w:rPr/>
        <w:t>本年度税前会计利润作相应调整后计算得出。</w:t>
      </w:r>
    </w:p>
    <w:p>
      <w:pPr>
        <w:pStyle w:val="BodyText"/>
        <w:spacing w:line="381" w:lineRule="auto" w:before="38"/>
        <w:ind w:left="632" w:right="18"/>
        <w:jc w:val="left"/>
      </w:pPr>
      <w:r>
        <w:rPr/>
        <w:t>（2）递延所得税资产及递延所得税负债</w:t>
      </w:r>
      <w:r>
        <w:rPr>
          <w:spacing w:val="-100"/>
        </w:rPr>
        <w:t> </w:t>
      </w:r>
      <w:r>
        <w:rPr>
          <w:spacing w:val="-100"/>
        </w:rPr>
      </w:r>
      <w:r>
        <w:rPr>
          <w:spacing w:val="-4"/>
        </w:rPr>
        <w:t>某些资产、负债项目的账面价值与其计税基础之间的差额，以及未作为资产和负债确认但按照税法规</w:t>
      </w:r>
    </w:p>
    <w:p>
      <w:pPr>
        <w:pStyle w:val="BodyText"/>
        <w:spacing w:line="386" w:lineRule="auto" w:before="43"/>
        <w:ind w:right="18"/>
        <w:jc w:val="left"/>
      </w:pPr>
      <w:r>
        <w:rPr>
          <w:spacing w:val="-2"/>
        </w:rPr>
        <w:t>定可以确定其计税基础的项目的账面价值与计税基础之间的差额产生的暂时性差异，采用资产负债表债务</w:t>
      </w:r>
      <w:r>
        <w:rPr>
          <w:spacing w:val="-34"/>
        </w:rPr>
        <w:t> </w:t>
      </w:r>
      <w:r>
        <w:rPr>
          <w:spacing w:val="-34"/>
        </w:rPr>
      </w:r>
      <w:r>
        <w:rPr/>
        <w:t>法确认递延所得税资产及递延所得税负债。</w:t>
      </w:r>
    </w:p>
    <w:p>
      <w:pPr>
        <w:pStyle w:val="BodyText"/>
        <w:spacing w:line="384" w:lineRule="auto" w:before="34"/>
        <w:ind w:right="18" w:firstLine="480"/>
        <w:jc w:val="left"/>
      </w:pPr>
      <w:r>
        <w:rPr>
          <w:spacing w:val="-3"/>
        </w:rPr>
        <w:t>与商誉的初始确认有关，以及与既不是企业合并、发生时也不影响会计利润和应纳税所得额（或可抵</w:t>
      </w:r>
      <w:r>
        <w:rPr>
          <w:w w:val="100"/>
        </w:rPr>
        <w:t> </w:t>
      </w:r>
      <w:r>
        <w:rPr/>
        <w:t>扣亏损）的交易中产生的资产或负债的初始确认有关的应纳税暂时性差异，不予确认有关的递延所得税负</w:t>
      </w:r>
      <w:r>
        <w:rPr>
          <w:w w:val="100"/>
        </w:rPr>
        <w:t> </w:t>
      </w:r>
      <w:r>
        <w:rPr/>
        <w:t>债。此外，对与子公司、联营企业及合营企业投资相关的应纳税暂时性差异，如果本公司能够控制暂时性</w:t>
      </w:r>
      <w:r>
        <w:rPr>
          <w:w w:val="100"/>
        </w:rPr>
        <w:t> </w:t>
      </w:r>
      <w:r>
        <w:rPr>
          <w:spacing w:val="-4"/>
        </w:rPr>
        <w:t>差异转回的时间，而且该暂时性差异在可预见的未来很可能不会转回，也不予确认有关的递延所得税负债。</w:t>
      </w:r>
      <w:r>
        <w:rPr>
          <w:spacing w:val="-44"/>
        </w:rPr>
        <w:t> </w:t>
      </w:r>
      <w:r>
        <w:rPr>
          <w:spacing w:val="-44"/>
        </w:rPr>
      </w:r>
      <w:r>
        <w:rPr/>
        <w:t>除上述例外情况，本公司确认其他所有应纳税暂时性差异产生的递延所得税负债。</w:t>
      </w:r>
    </w:p>
    <w:p>
      <w:pPr>
        <w:pStyle w:val="BodyText"/>
        <w:spacing w:line="384" w:lineRule="auto" w:before="40"/>
        <w:ind w:right="222" w:firstLine="480"/>
        <w:jc w:val="both"/>
      </w:pPr>
      <w:r>
        <w:rPr>
          <w:spacing w:val="-4"/>
        </w:rPr>
        <w:t>与既不是企业合并、发生时也不影响会计利润和应纳税所得额（或可抵扣亏损）的交易中产生的资产</w:t>
      </w:r>
      <w:r>
        <w:rPr>
          <w:w w:val="100"/>
        </w:rPr>
        <w:t> </w:t>
      </w:r>
      <w:r>
        <w:rPr>
          <w:spacing w:val="-2"/>
        </w:rPr>
        <w:t>或负债的初始确认有关的可抵扣暂时性差异，不予确认有关的递延所得税资产。此外，对与子公司、联营</w:t>
      </w:r>
      <w:r>
        <w:rPr>
          <w:spacing w:val="-36"/>
        </w:rPr>
        <w:t> </w:t>
      </w:r>
      <w:r>
        <w:rPr>
          <w:spacing w:val="-36"/>
        </w:rPr>
      </w:r>
      <w:r>
        <w:rPr>
          <w:spacing w:val="-2"/>
        </w:rPr>
        <w:t>企业及合营企业投资相关的可抵扣暂时性差异，如果暂时性差异在可预见的未来不是很可能转回，或者未</w:t>
      </w:r>
      <w:r>
        <w:rPr>
          <w:spacing w:val="-35"/>
        </w:rPr>
        <w:t> </w:t>
      </w:r>
      <w:r>
        <w:rPr>
          <w:spacing w:val="-35"/>
        </w:rPr>
      </w:r>
      <w:r>
        <w:rPr>
          <w:spacing w:val="-2"/>
        </w:rPr>
        <w:t>来不是很可能获得用来抵扣可抵扣暂时性差异的应纳税所得额，不予确认有关的递延所得税资产。除上述</w:t>
      </w:r>
      <w:r>
        <w:rPr>
          <w:spacing w:val="-35"/>
        </w:rPr>
        <w:t> </w:t>
      </w:r>
      <w:r>
        <w:rPr>
          <w:spacing w:val="-35"/>
        </w:rPr>
      </w:r>
      <w:r>
        <w:rPr>
          <w:spacing w:val="-2"/>
        </w:rPr>
        <w:t>例外情况，本公司以很可能取得用来抵扣可抵扣暂时性差异的应纳税所得额为限，确认其他可抵扣暂时性</w:t>
      </w:r>
      <w:r>
        <w:rPr>
          <w:spacing w:val="-35"/>
        </w:rPr>
        <w:t> </w:t>
      </w:r>
      <w:r>
        <w:rPr>
          <w:spacing w:val="-35"/>
        </w:rPr>
      </w:r>
      <w:r>
        <w:rPr/>
        <w:t>差异产生的递延所得税资产。</w:t>
      </w:r>
    </w:p>
    <w:p>
      <w:pPr>
        <w:pStyle w:val="BodyText"/>
        <w:spacing w:line="381" w:lineRule="auto" w:before="40"/>
        <w:ind w:right="222" w:firstLine="480"/>
        <w:jc w:val="both"/>
      </w:pPr>
      <w:r>
        <w:rPr>
          <w:spacing w:val="-3"/>
        </w:rPr>
        <w:t>对于能够结转以后年度的可抵扣亏损和税款抵减，以很可能获得用来抵扣可抵扣亏损和税款抵减的未</w:t>
      </w:r>
      <w:r>
        <w:rPr>
          <w:w w:val="100"/>
        </w:rPr>
        <w:t> </w:t>
      </w:r>
      <w:r>
        <w:rPr/>
        <w:t>来应纳税所得额为限，确认相应的递延所得税资产。</w:t>
      </w:r>
    </w:p>
    <w:p>
      <w:pPr>
        <w:pStyle w:val="BodyText"/>
        <w:spacing w:line="386" w:lineRule="auto" w:before="43"/>
        <w:ind w:right="226" w:firstLine="480"/>
        <w:jc w:val="both"/>
      </w:pPr>
      <w:r>
        <w:rPr>
          <w:spacing w:val="-4"/>
        </w:rPr>
        <w:t>资产负债表日，对于递延所得税资产和递延所得税负债，根据税法规定，按照预期收回相关资产或清</w:t>
      </w:r>
      <w:r>
        <w:rPr>
          <w:w w:val="100"/>
        </w:rPr>
        <w:t> </w:t>
      </w:r>
      <w:r>
        <w:rPr/>
        <w:t>偿相关负债期间的适用税率计量。</w:t>
      </w:r>
    </w:p>
    <w:p>
      <w:pPr>
        <w:pStyle w:val="BodyText"/>
        <w:spacing w:line="386" w:lineRule="auto" w:before="34"/>
        <w:ind w:right="222" w:firstLine="480"/>
        <w:jc w:val="both"/>
      </w:pPr>
      <w:r>
        <w:rPr>
          <w:spacing w:val="-4"/>
        </w:rPr>
        <w:t>于资产负债表日，对递延所得税资产的账面价值进行复核，如果未来很可能无法获得足够的应纳税所</w:t>
      </w:r>
      <w:r>
        <w:rPr>
          <w:w w:val="100"/>
        </w:rPr>
        <w:t> </w:t>
      </w:r>
      <w:r>
        <w:rPr>
          <w:spacing w:val="-2"/>
        </w:rPr>
        <w:t>得额用以抵扣递延所得税资产的利益，则减记递延所得税资产的账面价值。在很可能获得足够的应纳税所</w:t>
      </w:r>
      <w:r>
        <w:rPr>
          <w:spacing w:val="-35"/>
        </w:rPr>
        <w:t> </w:t>
      </w:r>
      <w:r>
        <w:rPr>
          <w:spacing w:val="-35"/>
        </w:rPr>
      </w:r>
      <w:r>
        <w:rPr/>
        <w:t>得额时，减记的金额予以转回。</w:t>
      </w:r>
    </w:p>
    <w:p>
      <w:pPr>
        <w:pStyle w:val="BodyText"/>
        <w:spacing w:line="240" w:lineRule="auto" w:before="34"/>
        <w:ind w:left="632" w:right="18"/>
        <w:jc w:val="left"/>
      </w:pPr>
      <w:r>
        <w:rPr/>
        <w:t>（3）所得税费用</w:t>
      </w:r>
    </w:p>
    <w:p>
      <w:pPr>
        <w:spacing w:after="0" w:line="240" w:lineRule="auto"/>
        <w:jc w:val="left"/>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left="632" w:right="0"/>
        <w:jc w:val="left"/>
      </w:pPr>
      <w:r>
        <w:rPr/>
        <w:t>所得税费用包括当期所得税和递延所得税。</w:t>
      </w:r>
      <w:r>
        <w:rPr>
          <w:w w:val="100"/>
        </w:rPr>
        <w:t> </w:t>
      </w:r>
      <w:r>
        <w:rPr>
          <w:spacing w:val="-2"/>
        </w:rPr>
        <w:t>除确认为其他综合收益或直接计入股东权益的交易和事项相关的当期所得税和递延所得税计入其他</w:t>
      </w:r>
    </w:p>
    <w:p>
      <w:pPr>
        <w:pStyle w:val="BodyText"/>
        <w:spacing w:line="386" w:lineRule="auto" w:before="34"/>
        <w:ind w:right="102"/>
        <w:jc w:val="both"/>
      </w:pPr>
      <w:r>
        <w:rPr>
          <w:spacing w:val="-2"/>
        </w:rPr>
        <w:t>综合收益或股东权益，以及企业合并产生的递延所得税调整商誉的账面价值外，其余当期所得税和递延所</w:t>
      </w:r>
      <w:r>
        <w:rPr>
          <w:spacing w:val="-35"/>
        </w:rPr>
        <w:t> </w:t>
      </w:r>
      <w:r>
        <w:rPr>
          <w:spacing w:val="-35"/>
        </w:rPr>
      </w:r>
      <w:r>
        <w:rPr/>
        <w:t>得税费用或收益计入当期损益。</w:t>
      </w:r>
    </w:p>
    <w:p>
      <w:pPr>
        <w:pStyle w:val="BodyText"/>
        <w:spacing w:line="381" w:lineRule="auto" w:before="38"/>
        <w:ind w:left="632" w:right="0"/>
        <w:jc w:val="left"/>
      </w:pPr>
      <w:r>
        <w:rPr/>
        <w:t>（4）所得税的抵销</w:t>
      </w:r>
      <w:r>
        <w:rPr>
          <w:spacing w:val="-101"/>
        </w:rPr>
        <w:t> </w:t>
      </w:r>
      <w:r>
        <w:rPr>
          <w:spacing w:val="-101"/>
        </w:rPr>
      </w:r>
      <w:r>
        <w:rPr>
          <w:spacing w:val="-4"/>
        </w:rPr>
        <w:t>当拥有以净额结算的法定权利，且意图以净额结算或取得资产、清偿负债同时进行时，本公司当期所</w:t>
      </w:r>
    </w:p>
    <w:p>
      <w:pPr>
        <w:pStyle w:val="BodyText"/>
        <w:spacing w:line="386" w:lineRule="auto" w:before="43"/>
        <w:ind w:left="632" w:right="0" w:hanging="480"/>
        <w:jc w:val="left"/>
      </w:pPr>
      <w:r>
        <w:rPr/>
        <w:t>得税资产及当期所得税负债以抵销后的净额列报。</w:t>
      </w:r>
      <w:r>
        <w:rPr>
          <w:w w:val="100"/>
        </w:rPr>
        <w:t> </w:t>
      </w:r>
      <w:r>
        <w:rPr>
          <w:spacing w:val="-3"/>
        </w:rPr>
        <w:t>当拥有以净额结算当期所得税资产及当期所得税负债的法定权利，且递延所得税资产及递延所得税负</w:t>
      </w:r>
    </w:p>
    <w:p>
      <w:pPr>
        <w:pStyle w:val="BodyText"/>
        <w:spacing w:line="386" w:lineRule="auto" w:before="34"/>
        <w:ind w:right="102"/>
        <w:jc w:val="both"/>
      </w:pPr>
      <w:r>
        <w:rPr>
          <w:spacing w:val="-2"/>
        </w:rPr>
        <w:t>债是与同一税收征管部门对同一纳税主体征收的所得税相关或者是对不同的纳税主体相关，但在未来每一</w:t>
      </w:r>
      <w:r>
        <w:rPr>
          <w:spacing w:val="-34"/>
        </w:rPr>
        <w:t> </w:t>
      </w:r>
      <w:r>
        <w:rPr>
          <w:spacing w:val="-34"/>
        </w:rPr>
      </w:r>
      <w:r>
        <w:rPr>
          <w:spacing w:val="-2"/>
        </w:rPr>
        <w:t>具有重要性的递延所得税资产及负债转回的期间内，涉及的纳税主体意图以净额结算当期所得税资产和负</w:t>
      </w:r>
      <w:r>
        <w:rPr>
          <w:spacing w:val="-34"/>
        </w:rPr>
        <w:t> </w:t>
      </w:r>
      <w:r>
        <w:rPr>
          <w:spacing w:val="-34"/>
        </w:rPr>
      </w:r>
      <w:r>
        <w:rPr/>
        <w:t>债或是同时取得资产、清偿负债时，本公司递延所得税资产及递延所得税负债以抵销后的净额列报。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5"/>
        <w:spacing w:line="240" w:lineRule="auto"/>
        <w:ind w:right="0"/>
        <w:jc w:val="both"/>
        <w:rPr>
          <w:b w:val="0"/>
          <w:bCs w:val="0"/>
        </w:rPr>
      </w:pPr>
      <w:r>
        <w:rPr/>
        <w:t>31、租赁</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t>（1）经营租赁的会计处理方法</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BodyText"/>
        <w:spacing w:line="386" w:lineRule="auto"/>
        <w:ind w:left="632" w:right="0"/>
        <w:jc w:val="left"/>
      </w:pPr>
      <w:r>
        <w:rPr/>
        <w:t>本公司作为承租人记录经营租赁业务</w:t>
      </w:r>
      <w:r>
        <w:rPr>
          <w:spacing w:val="-102"/>
        </w:rPr>
        <w:t> </w:t>
      </w:r>
      <w:r>
        <w:rPr>
          <w:spacing w:val="-102"/>
        </w:rPr>
      </w:r>
      <w:r>
        <w:rPr>
          <w:spacing w:val="-4"/>
        </w:rPr>
        <w:t>经营租赁的租金支出在租赁期内的各个期间按直线法计入相关资产成本或当期损益。初始直接费用计</w:t>
      </w:r>
    </w:p>
    <w:p>
      <w:pPr>
        <w:pStyle w:val="BodyText"/>
        <w:spacing w:line="386" w:lineRule="auto" w:before="34"/>
        <w:ind w:left="632" w:right="4562" w:hanging="480"/>
        <w:jc w:val="left"/>
      </w:pPr>
      <w:r>
        <w:rPr>
          <w:spacing w:val="-2"/>
        </w:rPr>
        <w:t>入当期损益。或有租金于实际发生时计入当期损益。</w:t>
      </w:r>
      <w:r>
        <w:rPr>
          <w:spacing w:val="-58"/>
        </w:rPr>
        <w:t> </w:t>
      </w:r>
      <w:r>
        <w:rPr>
          <w:spacing w:val="-58"/>
        </w:rPr>
      </w:r>
      <w:r>
        <w:rPr/>
        <w:t>本公司作为出租人记录经营租赁业务</w:t>
      </w:r>
    </w:p>
    <w:p>
      <w:pPr>
        <w:pStyle w:val="BodyText"/>
        <w:spacing w:line="384" w:lineRule="auto" w:before="38"/>
        <w:ind w:right="102" w:firstLine="480"/>
        <w:jc w:val="both"/>
      </w:pPr>
      <w:r>
        <w:rPr>
          <w:spacing w:val="-4"/>
        </w:rPr>
        <w:t>经营租赁的租金收入在租赁期内的各个期间按直线法确认为当期损益。对金额较大的初始直接费用于</w:t>
      </w:r>
      <w:r>
        <w:rPr>
          <w:w w:val="100"/>
        </w:rPr>
        <w:t> </w:t>
      </w:r>
      <w:r>
        <w:rPr>
          <w:spacing w:val="-2"/>
        </w:rPr>
        <w:t>发生时予以资本化，在整个租赁期间内按照与确认租金收入相同的基础分期计入当期损益；其他金额较小</w:t>
      </w:r>
      <w:r>
        <w:rPr>
          <w:spacing w:val="-35"/>
        </w:rPr>
        <w:t> </w:t>
      </w:r>
      <w:r>
        <w:rPr>
          <w:spacing w:val="-35"/>
        </w:rPr>
      </w:r>
      <w:r>
        <w:rPr/>
        <w:t>的初始直接费用于发生时计入当期损益。或有租金于实际发生时计入当期损益。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5"/>
        <w:spacing w:line="240" w:lineRule="auto"/>
        <w:ind w:right="0"/>
        <w:jc w:val="both"/>
        <w:rPr>
          <w:b w:val="0"/>
          <w:bCs w:val="0"/>
        </w:rPr>
      </w:pPr>
      <w:r>
        <w:rPr/>
        <w:t>（2）融资租赁的会计处理方法</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left="632" w:right="0"/>
        <w:jc w:val="left"/>
      </w:pPr>
      <w:r>
        <w:rPr/>
        <w:t>本公司作为承租人记录融资租赁业务</w:t>
      </w:r>
      <w:r>
        <w:rPr>
          <w:spacing w:val="-102"/>
        </w:rPr>
        <w:t> </w:t>
      </w:r>
      <w:r>
        <w:rPr>
          <w:spacing w:val="-102"/>
        </w:rPr>
      </w:r>
      <w:r>
        <w:rPr>
          <w:spacing w:val="-3"/>
        </w:rPr>
        <w:t>于租赁期开始日，将租赁开始日租赁资产的公允价值与最低租赁付款额现值两者中较低者作为租入资</w:t>
      </w:r>
    </w:p>
    <w:p>
      <w:pPr>
        <w:pStyle w:val="BodyText"/>
        <w:spacing w:line="386" w:lineRule="auto" w:before="34"/>
        <w:ind w:right="102"/>
        <w:jc w:val="both"/>
      </w:pPr>
      <w:r>
        <w:rPr>
          <w:spacing w:val="-2"/>
        </w:rPr>
        <w:t>产的入账价值，将最低租赁付款额作为长期应付款的入账价值，其差额作为未确认融资费用。此外，在租</w:t>
      </w:r>
      <w:r>
        <w:rPr>
          <w:spacing w:val="-35"/>
        </w:rPr>
        <w:t> </w:t>
      </w:r>
      <w:r>
        <w:rPr>
          <w:spacing w:val="-35"/>
        </w:rPr>
      </w:r>
      <w:r>
        <w:rPr>
          <w:spacing w:val="-2"/>
        </w:rPr>
        <w:t>赁谈判和签订租赁合同过程中发生的，可归属于租赁项目的初始直接费用也计入租入资产价值。最低租赁</w:t>
      </w:r>
      <w:r>
        <w:rPr>
          <w:spacing w:val="-35"/>
        </w:rPr>
        <w:t> </w:t>
      </w:r>
      <w:r>
        <w:rPr>
          <w:spacing w:val="-35"/>
        </w:rPr>
      </w:r>
      <w:r>
        <w:rPr/>
        <w:t>付款额扣除未确认融资费用后的余额分别长期负债和一年内到期的长期负债列示。</w:t>
      </w:r>
    </w:p>
    <w:p>
      <w:pPr>
        <w:pStyle w:val="BodyText"/>
        <w:spacing w:line="240" w:lineRule="auto" w:before="34"/>
        <w:ind w:left="632" w:right="0"/>
        <w:jc w:val="left"/>
      </w:pPr>
      <w:r>
        <w:rPr>
          <w:spacing w:val="-4"/>
        </w:rPr>
        <w:t>未确认融资费用在租赁期内采用实际利率法计算确认当期的融资费用。或有租金于实际发生时计入当</w:t>
      </w:r>
    </w:p>
    <w:p>
      <w:pPr>
        <w:spacing w:after="0" w:line="240" w:lineRule="auto"/>
        <w:jc w:val="left"/>
        <w:sectPr>
          <w:pgSz w:w="11900" w:h="16840"/>
          <w:pgMar w:header="742" w:footer="984" w:top="1040" w:bottom="1180" w:left="980" w:right="10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right="0"/>
        <w:jc w:val="both"/>
      </w:pPr>
      <w:r>
        <w:rPr/>
        <w:t>期损益。</w:t>
      </w:r>
    </w:p>
    <w:p>
      <w:pPr>
        <w:pStyle w:val="BodyText"/>
        <w:spacing w:line="381" w:lineRule="auto" w:before="166"/>
        <w:ind w:left="632" w:right="0"/>
        <w:jc w:val="left"/>
      </w:pPr>
      <w:r>
        <w:rPr/>
        <w:t>本公司作为出租人记录融资租赁业务</w:t>
      </w:r>
      <w:r>
        <w:rPr>
          <w:spacing w:val="-102"/>
        </w:rPr>
        <w:t> </w:t>
      </w:r>
      <w:r>
        <w:rPr>
          <w:spacing w:val="-102"/>
        </w:rPr>
      </w:r>
      <w:r>
        <w:rPr/>
        <w:t>于租赁期开始日，将租赁开始日最低租赁收款额与初始直接费用之和作为应收融资租赁款的入账价</w:t>
      </w:r>
    </w:p>
    <w:p>
      <w:pPr>
        <w:pStyle w:val="BodyText"/>
        <w:spacing w:line="384" w:lineRule="auto" w:before="43"/>
        <w:ind w:right="101"/>
        <w:jc w:val="both"/>
      </w:pPr>
      <w:r>
        <w:rPr>
          <w:spacing w:val="-2"/>
        </w:rPr>
        <w:t>值，同时记录未担保余值；将最低租赁收款额、初始直接费用及未担保余值之和与其现值之和的差额确认</w:t>
      </w:r>
      <w:r>
        <w:rPr>
          <w:spacing w:val="-35"/>
        </w:rPr>
        <w:t> </w:t>
      </w:r>
      <w:r>
        <w:rPr>
          <w:spacing w:val="-35"/>
        </w:rPr>
      </w:r>
      <w:r>
        <w:rPr>
          <w:spacing w:val="-2"/>
        </w:rPr>
        <w:t>为未实现融资收益。应收融资租赁款扣除未实现融资收益后的余额分别长期债权和一年内到期的长期债权</w:t>
      </w:r>
      <w:r>
        <w:rPr>
          <w:spacing w:val="-34"/>
        </w:rPr>
        <w:t> </w:t>
      </w:r>
      <w:r>
        <w:rPr>
          <w:spacing w:val="-34"/>
        </w:rPr>
      </w:r>
      <w:r>
        <w:rPr/>
        <w:t>列示。</w:t>
      </w:r>
    </w:p>
    <w:p>
      <w:pPr>
        <w:pStyle w:val="BodyText"/>
        <w:spacing w:line="386" w:lineRule="auto" w:before="40"/>
        <w:ind w:right="0" w:firstLine="480"/>
        <w:jc w:val="left"/>
      </w:pPr>
      <w:r>
        <w:rPr>
          <w:spacing w:val="-4"/>
        </w:rPr>
        <w:t>未实现融资收益在租赁期内采用实际利率法计算确认当期的融资收入。或有租金于实际发生时计入当</w:t>
      </w:r>
      <w:r>
        <w:rPr>
          <w:w w:val="100"/>
        </w:rPr>
        <w:t> </w:t>
      </w:r>
      <w:r>
        <w:rPr/>
        <w:t>期损益。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5"/>
        <w:spacing w:line="240" w:lineRule="auto"/>
        <w:ind w:right="0"/>
        <w:jc w:val="both"/>
        <w:rPr>
          <w:b w:val="0"/>
          <w:bCs w:val="0"/>
        </w:rPr>
      </w:pPr>
      <w:r>
        <w:rPr/>
        <w:t>32、其他重要的会计政策和会计估计</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t>33、重要会计政策和会计估计变更</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t>（1）重要会计政策变更</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2"/>
      </w:tblGrid>
      <w:tr>
        <w:trPr>
          <w:trHeight w:val="451"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504"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10" w:hRule="exact"/>
        </w:trPr>
        <w:tc>
          <w:tcPr>
            <w:tcW w:w="3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0"/>
              <w:ind w:right="17"/>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初</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财</w:t>
            </w:r>
            <w:r>
              <w:rPr>
                <w:rFonts w:ascii="宋体" w:hAnsi="宋体" w:cs="宋体" w:eastAsia="宋体" w:hint="default"/>
                <w:spacing w:val="-65"/>
                <w:sz w:val="18"/>
                <w:szCs w:val="18"/>
              </w:rPr>
              <w:t> </w:t>
            </w:r>
            <w:r>
              <w:rPr>
                <w:rFonts w:ascii="宋体" w:hAnsi="宋体" w:cs="宋体" w:eastAsia="宋体" w:hint="default"/>
                <w:sz w:val="18"/>
                <w:szCs w:val="18"/>
              </w:rPr>
              <w:t>政</w:t>
            </w:r>
            <w:r>
              <w:rPr>
                <w:rFonts w:ascii="宋体" w:hAnsi="宋体" w:cs="宋体" w:eastAsia="宋体" w:hint="default"/>
                <w:spacing w:val="-65"/>
                <w:sz w:val="18"/>
                <w:szCs w:val="18"/>
              </w:rPr>
              <w:t> </w:t>
            </w:r>
            <w:r>
              <w:rPr>
                <w:rFonts w:ascii="宋体" w:hAnsi="宋体" w:cs="宋体" w:eastAsia="宋体" w:hint="default"/>
                <w:sz w:val="18"/>
                <w:szCs w:val="18"/>
              </w:rPr>
              <w:t>部</w:t>
            </w:r>
            <w:r>
              <w:rPr>
                <w:rFonts w:ascii="宋体" w:hAnsi="宋体" w:cs="宋体" w:eastAsia="宋体" w:hint="default"/>
                <w:spacing w:val="-59"/>
                <w:sz w:val="18"/>
                <w:szCs w:val="18"/>
              </w:rPr>
              <w:t> </w:t>
            </w:r>
            <w:r>
              <w:rPr>
                <w:rFonts w:ascii="宋体" w:hAnsi="宋体" w:cs="宋体" w:eastAsia="宋体" w:hint="default"/>
                <w:sz w:val="18"/>
                <w:szCs w:val="18"/>
              </w:rPr>
              <w:t>分</w:t>
            </w:r>
            <w:r>
              <w:rPr>
                <w:rFonts w:ascii="宋体" w:hAnsi="宋体" w:cs="宋体" w:eastAsia="宋体" w:hint="default"/>
                <w:spacing w:val="-65"/>
                <w:sz w:val="18"/>
                <w:szCs w:val="18"/>
              </w:rPr>
              <w:t> </w:t>
            </w:r>
            <w:r>
              <w:rPr>
                <w:rFonts w:ascii="宋体" w:hAnsi="宋体" w:cs="宋体" w:eastAsia="宋体" w:hint="default"/>
                <w:sz w:val="18"/>
                <w:szCs w:val="18"/>
              </w:rPr>
              <w:t>别</w:t>
            </w:r>
            <w:r>
              <w:rPr>
                <w:rFonts w:ascii="宋体" w:hAnsi="宋体" w:cs="宋体" w:eastAsia="宋体" w:hint="default"/>
                <w:spacing w:val="-59"/>
                <w:sz w:val="18"/>
                <w:szCs w:val="18"/>
              </w:rPr>
              <w:t> </w:t>
            </w:r>
            <w:r>
              <w:rPr>
                <w:rFonts w:ascii="宋体" w:hAnsi="宋体" w:cs="宋体" w:eastAsia="宋体" w:hint="default"/>
                <w:sz w:val="18"/>
                <w:szCs w:val="18"/>
              </w:rPr>
              <w:t>以</w:t>
            </w:r>
            <w:r>
              <w:rPr>
                <w:rFonts w:ascii="宋体" w:hAnsi="宋体" w:cs="宋体" w:eastAsia="宋体" w:hint="default"/>
                <w:spacing w:val="-65"/>
                <w:sz w:val="18"/>
                <w:szCs w:val="18"/>
              </w:rPr>
              <w:t> </w:t>
            </w:r>
            <w:r>
              <w:rPr>
                <w:rFonts w:ascii="宋体" w:hAnsi="宋体" w:cs="宋体" w:eastAsia="宋体" w:hint="default"/>
                <w:sz w:val="18"/>
                <w:szCs w:val="18"/>
              </w:rPr>
              <w:t>财</w:t>
            </w:r>
            <w:r>
              <w:rPr>
                <w:rFonts w:ascii="宋体" w:hAnsi="宋体" w:cs="宋体" w:eastAsia="宋体" w:hint="default"/>
                <w:spacing w:val="-59"/>
                <w:sz w:val="18"/>
                <w:szCs w:val="18"/>
              </w:rPr>
              <w:t> </w:t>
            </w:r>
            <w:r>
              <w:rPr>
                <w:rFonts w:ascii="宋体" w:hAnsi="宋体" w:cs="宋体" w:eastAsia="宋体" w:hint="default"/>
                <w:sz w:val="18"/>
                <w:szCs w:val="18"/>
              </w:rPr>
              <w:t>会</w:t>
            </w:r>
          </w:p>
        </w:tc>
        <w:tc>
          <w:tcPr>
            <w:tcW w:w="3187" w:type="dxa"/>
            <w:tcBorders>
              <w:top w:val="single" w:sz="4" w:space="0" w:color="000000"/>
              <w:left w:val="single" w:sz="4" w:space="0" w:color="000000"/>
              <w:bottom w:val="nil" w:sz="6" w:space="0" w:color="auto"/>
              <w:right w:val="single" w:sz="4" w:space="0" w:color="000000"/>
            </w:tcBorders>
          </w:tcPr>
          <w:p>
            <w:pPr/>
          </w:p>
        </w:tc>
        <w:tc>
          <w:tcPr>
            <w:tcW w:w="3192" w:type="dxa"/>
            <w:vMerge w:val="restart"/>
            <w:tcBorders>
              <w:top w:val="single" w:sz="13" w:space="0" w:color="D2D2D2"/>
              <w:left w:val="single" w:sz="4" w:space="0" w:color="000000"/>
              <w:right w:val="single" w:sz="4" w:space="0" w:color="000000"/>
            </w:tcBorders>
          </w:tcPr>
          <w:p>
            <w:pPr/>
          </w:p>
        </w:tc>
      </w:tr>
      <w:tr>
        <w:trPr>
          <w:trHeight w:val="439"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7"/>
              <w:jc w:val="right"/>
              <w:rPr>
                <w:rFonts w:ascii="宋体" w:hAnsi="宋体" w:cs="宋体" w:eastAsia="宋体" w:hint="default"/>
                <w:sz w:val="18"/>
                <w:szCs w:val="18"/>
              </w:rPr>
            </w:pPr>
            <w:r>
              <w:rPr>
                <w:rFonts w:ascii="宋体" w:hAnsi="宋体" w:cs="宋体" w:eastAsia="宋体" w:hint="default"/>
                <w:spacing w:val="-3"/>
                <w:sz w:val="18"/>
                <w:szCs w:val="18"/>
              </w:rPr>
              <w:t>[2014]6号、7号、8号、10号、11号、14</w:t>
            </w:r>
          </w:p>
        </w:tc>
        <w:tc>
          <w:tcPr>
            <w:tcW w:w="3187" w:type="dxa"/>
            <w:tcBorders>
              <w:top w:val="nil" w:sz="6" w:space="0" w:color="auto"/>
              <w:left w:val="single" w:sz="4" w:space="0" w:color="000000"/>
              <w:bottom w:val="nil" w:sz="6" w:space="0" w:color="auto"/>
              <w:right w:val="single" w:sz="4" w:space="0" w:color="000000"/>
            </w:tcBorders>
          </w:tcPr>
          <w:p>
            <w:pPr/>
          </w:p>
        </w:tc>
        <w:tc>
          <w:tcPr>
            <w:tcW w:w="3192" w:type="dxa"/>
            <w:vMerge/>
            <w:tcBorders>
              <w:left w:val="single" w:sz="4" w:space="0" w:color="000000"/>
              <w:right w:val="single" w:sz="4" w:space="0" w:color="000000"/>
            </w:tcBorders>
          </w:tcPr>
          <w:p>
            <w:pPr/>
          </w:p>
        </w:tc>
      </w:tr>
      <w:tr>
        <w:trPr>
          <w:trHeight w:val="439"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7"/>
              <w:jc w:val="right"/>
              <w:rPr>
                <w:rFonts w:ascii="宋体" w:hAnsi="宋体" w:cs="宋体" w:eastAsia="宋体" w:hint="default"/>
                <w:sz w:val="18"/>
                <w:szCs w:val="18"/>
              </w:rPr>
            </w:pPr>
            <w:r>
              <w:rPr>
                <w:rFonts w:ascii="宋体" w:hAnsi="宋体" w:cs="宋体" w:eastAsia="宋体" w:hint="default"/>
                <w:sz w:val="18"/>
                <w:szCs w:val="18"/>
              </w:rPr>
              <w:t>号及16号发布了《企业会计准则第39号</w:t>
            </w:r>
          </w:p>
        </w:tc>
        <w:tc>
          <w:tcPr>
            <w:tcW w:w="3187" w:type="dxa"/>
            <w:tcBorders>
              <w:top w:val="nil" w:sz="6" w:space="0" w:color="auto"/>
              <w:left w:val="single" w:sz="4" w:space="0" w:color="000000"/>
              <w:bottom w:val="nil" w:sz="6" w:space="0" w:color="auto"/>
              <w:right w:val="single" w:sz="4" w:space="0" w:color="000000"/>
            </w:tcBorders>
          </w:tcPr>
          <w:p>
            <w:pPr/>
          </w:p>
        </w:tc>
        <w:tc>
          <w:tcPr>
            <w:tcW w:w="3192" w:type="dxa"/>
            <w:vMerge/>
            <w:tcBorders>
              <w:left w:val="single" w:sz="4" w:space="0" w:color="000000"/>
              <w:right w:val="single" w:sz="4" w:space="0" w:color="000000"/>
            </w:tcBorders>
          </w:tcPr>
          <w:p>
            <w:pPr/>
          </w:p>
        </w:tc>
      </w:tr>
      <w:tr>
        <w:trPr>
          <w:trHeight w:val="44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公允价值计量》、《企业会计准则</w:t>
            </w:r>
          </w:p>
        </w:tc>
        <w:tc>
          <w:tcPr>
            <w:tcW w:w="3187" w:type="dxa"/>
            <w:tcBorders>
              <w:top w:val="nil" w:sz="6" w:space="0" w:color="auto"/>
              <w:left w:val="single" w:sz="4" w:space="0" w:color="000000"/>
              <w:bottom w:val="nil" w:sz="6" w:space="0" w:color="auto"/>
              <w:right w:val="single" w:sz="4" w:space="0" w:color="000000"/>
            </w:tcBorders>
          </w:tcPr>
          <w:p>
            <w:pPr/>
          </w:p>
        </w:tc>
        <w:tc>
          <w:tcPr>
            <w:tcW w:w="3192" w:type="dxa"/>
            <w:vMerge/>
            <w:tcBorders>
              <w:left w:val="single" w:sz="4" w:space="0" w:color="000000"/>
              <w:right w:val="single" w:sz="4" w:space="0" w:color="000000"/>
            </w:tcBorders>
          </w:tcPr>
          <w:p>
            <w:pPr/>
          </w:p>
        </w:tc>
      </w:tr>
      <w:tr>
        <w:trPr>
          <w:trHeight w:val="439"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7"/>
              <w:jc w:val="righ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0"/>
                <w:sz w:val="18"/>
                <w:szCs w:val="18"/>
              </w:rPr>
              <w:t> </w:t>
            </w:r>
            <w:r>
              <w:rPr>
                <w:rFonts w:ascii="宋体" w:hAnsi="宋体" w:cs="宋体" w:eastAsia="宋体" w:hint="default"/>
                <w:sz w:val="18"/>
                <w:szCs w:val="18"/>
              </w:rPr>
              <w:t>30</w:t>
            </w:r>
            <w:r>
              <w:rPr>
                <w:rFonts w:ascii="宋体" w:hAnsi="宋体" w:cs="宋体" w:eastAsia="宋体" w:hint="default"/>
                <w:spacing w:val="-60"/>
                <w:sz w:val="18"/>
                <w:szCs w:val="18"/>
              </w:rPr>
              <w:t> </w:t>
            </w:r>
            <w:r>
              <w:rPr>
                <w:rFonts w:ascii="宋体" w:hAnsi="宋体" w:cs="宋体" w:eastAsia="宋体" w:hint="default"/>
                <w:spacing w:val="12"/>
                <w:sz w:val="18"/>
                <w:szCs w:val="18"/>
              </w:rPr>
              <w:t>号</w:t>
            </w:r>
            <w:r>
              <w:rPr>
                <w:rFonts w:ascii="宋体" w:hAnsi="宋体" w:cs="宋体" w:eastAsia="宋体" w:hint="default"/>
                <w:spacing w:val="12"/>
                <w:sz w:val="18"/>
                <w:szCs w:val="18"/>
              </w:rPr>
              <w:t>——</w:t>
            </w:r>
            <w:r>
              <w:rPr>
                <w:rFonts w:ascii="宋体" w:hAnsi="宋体" w:cs="宋体" w:eastAsia="宋体" w:hint="default"/>
                <w:spacing w:val="12"/>
                <w:sz w:val="18"/>
                <w:szCs w:val="18"/>
              </w:rPr>
              <w:t>财务报表列报（</w:t>
            </w:r>
            <w:r>
              <w:rPr>
                <w:rFonts w:ascii="宋体" w:hAnsi="宋体" w:cs="宋体" w:eastAsia="宋体" w:hint="default"/>
                <w:spacing w:val="-60"/>
                <w:sz w:val="18"/>
                <w:szCs w:val="18"/>
              </w:rPr>
              <w:t> </w:t>
            </w:r>
            <w:r>
              <w:rPr>
                <w:rFonts w:ascii="宋体" w:hAnsi="宋体" w:cs="宋体" w:eastAsia="宋体" w:hint="default"/>
                <w:sz w:val="18"/>
                <w:szCs w:val="18"/>
              </w:rPr>
              <w:t>2014</w:t>
            </w:r>
            <w:r>
              <w:rPr>
                <w:rFonts w:ascii="宋体" w:hAnsi="宋体" w:cs="宋体" w:eastAsia="宋体" w:hint="default"/>
                <w:spacing w:val="-60"/>
                <w:sz w:val="18"/>
                <w:szCs w:val="18"/>
              </w:rPr>
              <w:t> </w:t>
            </w:r>
            <w:r>
              <w:rPr>
                <w:rFonts w:ascii="宋体" w:hAnsi="宋体" w:cs="宋体" w:eastAsia="宋体" w:hint="default"/>
                <w:spacing w:val="6"/>
                <w:sz w:val="18"/>
                <w:szCs w:val="18"/>
              </w:rPr>
              <w:t>年修</w:t>
            </w:r>
          </w:p>
        </w:tc>
        <w:tc>
          <w:tcPr>
            <w:tcW w:w="3187" w:type="dxa"/>
            <w:tcBorders>
              <w:top w:val="nil" w:sz="6" w:space="0" w:color="auto"/>
              <w:left w:val="single" w:sz="4" w:space="0" w:color="000000"/>
              <w:bottom w:val="nil" w:sz="6" w:space="0" w:color="auto"/>
              <w:right w:val="single" w:sz="4" w:space="0" w:color="000000"/>
            </w:tcBorders>
          </w:tcPr>
          <w:p>
            <w:pPr/>
          </w:p>
        </w:tc>
        <w:tc>
          <w:tcPr>
            <w:tcW w:w="3192" w:type="dxa"/>
            <w:vMerge/>
            <w:tcBorders>
              <w:left w:val="single" w:sz="4" w:space="0" w:color="000000"/>
              <w:right w:val="single" w:sz="4" w:space="0" w:color="000000"/>
            </w:tcBorders>
          </w:tcPr>
          <w:p>
            <w:pPr/>
          </w:p>
        </w:tc>
      </w:tr>
      <w:tr>
        <w:trPr>
          <w:trHeight w:val="439"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7"/>
              <w:jc w:val="right"/>
              <w:rPr>
                <w:rFonts w:ascii="宋体" w:hAnsi="宋体" w:cs="宋体" w:eastAsia="宋体" w:hint="default"/>
                <w:sz w:val="18"/>
                <w:szCs w:val="18"/>
              </w:rPr>
            </w:pPr>
            <w:r>
              <w:rPr>
                <w:rFonts w:ascii="宋体" w:hAnsi="宋体" w:cs="宋体" w:eastAsia="宋体" w:hint="default"/>
                <w:spacing w:val="-4"/>
                <w:sz w:val="18"/>
                <w:szCs w:val="18"/>
              </w:rPr>
              <w:t>订）》、《企业会计准则第9号</w:t>
            </w:r>
            <w:r>
              <w:rPr>
                <w:rFonts w:ascii="宋体" w:hAnsi="宋体" w:cs="宋体" w:eastAsia="宋体" w:hint="default"/>
                <w:spacing w:val="-4"/>
                <w:sz w:val="18"/>
                <w:szCs w:val="18"/>
              </w:rPr>
              <w:t>——</w:t>
            </w:r>
            <w:r>
              <w:rPr>
                <w:rFonts w:ascii="宋体" w:hAnsi="宋体" w:cs="宋体" w:eastAsia="宋体" w:hint="default"/>
                <w:spacing w:val="-4"/>
                <w:sz w:val="18"/>
                <w:szCs w:val="18"/>
              </w:rPr>
              <w:t>职工</w:t>
            </w:r>
          </w:p>
        </w:tc>
        <w:tc>
          <w:tcPr>
            <w:tcW w:w="3187" w:type="dxa"/>
            <w:tcBorders>
              <w:top w:val="nil" w:sz="6" w:space="0" w:color="auto"/>
              <w:left w:val="single" w:sz="4" w:space="0" w:color="000000"/>
              <w:bottom w:val="nil" w:sz="6" w:space="0" w:color="auto"/>
              <w:right w:val="single" w:sz="4" w:space="0" w:color="000000"/>
            </w:tcBorders>
          </w:tcPr>
          <w:p>
            <w:pPr/>
          </w:p>
        </w:tc>
        <w:tc>
          <w:tcPr>
            <w:tcW w:w="3192" w:type="dxa"/>
            <w:vMerge/>
            <w:tcBorders>
              <w:left w:val="single" w:sz="4" w:space="0" w:color="000000"/>
              <w:right w:val="single" w:sz="4" w:space="0" w:color="000000"/>
            </w:tcBorders>
          </w:tcPr>
          <w:p>
            <w:pPr/>
          </w:p>
        </w:tc>
      </w:tr>
      <w:tr>
        <w:trPr>
          <w:trHeight w:val="44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7"/>
              <w:jc w:val="right"/>
              <w:rPr>
                <w:rFonts w:ascii="宋体" w:hAnsi="宋体" w:cs="宋体" w:eastAsia="宋体" w:hint="default"/>
                <w:sz w:val="18"/>
                <w:szCs w:val="18"/>
              </w:rPr>
            </w:pPr>
            <w:r>
              <w:rPr>
                <w:rFonts w:ascii="宋体" w:hAnsi="宋体" w:cs="宋体" w:eastAsia="宋体" w:hint="default"/>
                <w:sz w:val="18"/>
                <w:szCs w:val="18"/>
              </w:rPr>
              <w:t>薪酬（2014年修订）》、《企业会计准</w:t>
            </w:r>
          </w:p>
        </w:tc>
        <w:tc>
          <w:tcPr>
            <w:tcW w:w="3187" w:type="dxa"/>
            <w:tcBorders>
              <w:top w:val="nil" w:sz="6" w:space="0" w:color="auto"/>
              <w:left w:val="single" w:sz="4" w:space="0" w:color="000000"/>
              <w:bottom w:val="nil" w:sz="6" w:space="0" w:color="auto"/>
              <w:right w:val="single" w:sz="4" w:space="0" w:color="000000"/>
            </w:tcBorders>
          </w:tcPr>
          <w:p>
            <w:pPr/>
          </w:p>
        </w:tc>
        <w:tc>
          <w:tcPr>
            <w:tcW w:w="3192" w:type="dxa"/>
            <w:vMerge/>
            <w:tcBorders>
              <w:left w:val="single" w:sz="4" w:space="0" w:color="000000"/>
              <w:right w:val="single" w:sz="4" w:space="0" w:color="000000"/>
            </w:tcBorders>
          </w:tcPr>
          <w:p>
            <w:pPr/>
          </w:p>
        </w:tc>
      </w:tr>
      <w:tr>
        <w:trPr>
          <w:trHeight w:val="331"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7"/>
              <w:jc w:val="right"/>
              <w:rPr>
                <w:rFonts w:ascii="宋体" w:hAnsi="宋体" w:cs="宋体" w:eastAsia="宋体" w:hint="default"/>
                <w:sz w:val="18"/>
                <w:szCs w:val="18"/>
              </w:rPr>
            </w:pPr>
            <w:r>
              <w:rPr>
                <w:rFonts w:ascii="宋体" w:hAnsi="宋体" w:cs="宋体" w:eastAsia="宋体" w:hint="default"/>
                <w:sz w:val="18"/>
                <w:szCs w:val="18"/>
              </w:rPr>
              <w:t>则第33号</w:t>
            </w:r>
            <w:r>
              <w:rPr>
                <w:rFonts w:ascii="宋体" w:hAnsi="宋体" w:cs="宋体" w:eastAsia="宋体" w:hint="default"/>
                <w:sz w:val="18"/>
                <w:szCs w:val="18"/>
              </w:rPr>
              <w:t>——</w:t>
            </w:r>
            <w:r>
              <w:rPr>
                <w:rFonts w:ascii="宋体" w:hAnsi="宋体" w:cs="宋体" w:eastAsia="宋体" w:hint="default"/>
                <w:sz w:val="18"/>
                <w:szCs w:val="18"/>
              </w:rPr>
              <w:t>合并财务报表（2014年修</w:t>
            </w:r>
          </w:p>
        </w:tc>
        <w:tc>
          <w:tcPr>
            <w:tcW w:w="3187" w:type="dxa"/>
            <w:tcBorders>
              <w:top w:val="nil" w:sz="6" w:space="0" w:color="auto"/>
              <w:left w:val="single" w:sz="4" w:space="0" w:color="000000"/>
              <w:bottom w:val="nil" w:sz="6" w:space="0" w:color="auto"/>
              <w:right w:val="single" w:sz="4" w:space="0" w:color="000000"/>
            </w:tcBorders>
          </w:tcPr>
          <w:p>
            <w:pPr/>
          </w:p>
        </w:tc>
        <w:tc>
          <w:tcPr>
            <w:tcW w:w="3192" w:type="dxa"/>
            <w:vMerge/>
            <w:tcBorders>
              <w:left w:val="single" w:sz="4" w:space="0" w:color="000000"/>
              <w:right w:val="single" w:sz="4" w:space="0" w:color="000000"/>
            </w:tcBorders>
          </w:tcPr>
          <w:p>
            <w:pPr/>
          </w:p>
        </w:tc>
      </w:tr>
      <w:tr>
        <w:trPr>
          <w:trHeight w:val="218" w:hRule="exact"/>
        </w:trPr>
        <w:tc>
          <w:tcPr>
            <w:tcW w:w="3192" w:type="dxa"/>
            <w:tcBorders>
              <w:top w:val="nil" w:sz="6" w:space="0" w:color="auto"/>
              <w:left w:val="single" w:sz="4" w:space="0" w:color="000000"/>
              <w:bottom w:val="nil" w:sz="6" w:space="0" w:color="auto"/>
              <w:right w:val="single" w:sz="4" w:space="0" w:color="000000"/>
            </w:tcBorders>
          </w:tcPr>
          <w:p>
            <w:pP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相关会计政策变更已经本公司第七届董</w:t>
            </w:r>
          </w:p>
        </w:tc>
        <w:tc>
          <w:tcPr>
            <w:tcW w:w="3192" w:type="dxa"/>
            <w:vMerge/>
            <w:tcBorders>
              <w:left w:val="single" w:sz="4" w:space="0" w:color="000000"/>
              <w:right w:val="single" w:sz="4" w:space="0" w:color="000000"/>
            </w:tcBorders>
          </w:tcPr>
          <w:p>
            <w:pPr/>
          </w:p>
        </w:tc>
      </w:tr>
      <w:tr>
        <w:trPr>
          <w:trHeight w:val="377"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17"/>
              <w:jc w:val="right"/>
              <w:rPr>
                <w:rFonts w:ascii="宋体" w:hAnsi="宋体" w:cs="宋体" w:eastAsia="宋体" w:hint="default"/>
                <w:sz w:val="18"/>
                <w:szCs w:val="18"/>
              </w:rPr>
            </w:pPr>
            <w:r>
              <w:rPr>
                <w:rFonts w:ascii="宋体" w:hAnsi="宋体" w:cs="宋体" w:eastAsia="宋体" w:hint="default"/>
                <w:sz w:val="18"/>
                <w:szCs w:val="18"/>
              </w:rPr>
              <w:t>订）》、《企业会计准则第40号</w:t>
            </w:r>
            <w:r>
              <w:rPr>
                <w:rFonts w:ascii="宋体" w:hAnsi="宋体" w:cs="宋体" w:eastAsia="宋体" w:hint="default"/>
                <w:sz w:val="18"/>
                <w:szCs w:val="18"/>
              </w:rPr>
              <w:t>——</w:t>
            </w:r>
            <w:r>
              <w:rPr>
                <w:rFonts w:ascii="宋体" w:hAnsi="宋体" w:cs="宋体" w:eastAsia="宋体" w:hint="default"/>
                <w:sz w:val="18"/>
                <w:szCs w:val="18"/>
              </w:rPr>
              <w:t>合</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事会第十九次会议批准</w:t>
            </w:r>
          </w:p>
        </w:tc>
        <w:tc>
          <w:tcPr>
            <w:tcW w:w="3192" w:type="dxa"/>
            <w:vMerge/>
            <w:tcBorders>
              <w:left w:val="single" w:sz="4" w:space="0" w:color="000000"/>
              <w:right w:val="single" w:sz="4" w:space="0" w:color="000000"/>
            </w:tcBorders>
          </w:tcPr>
          <w:p>
            <w:pPr/>
          </w:p>
        </w:tc>
      </w:tr>
      <w:tr>
        <w:trPr>
          <w:trHeight w:val="394"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7"/>
              <w:jc w:val="right"/>
              <w:rPr>
                <w:rFonts w:ascii="宋体" w:hAnsi="宋体" w:cs="宋体" w:eastAsia="宋体" w:hint="default"/>
                <w:sz w:val="18"/>
                <w:szCs w:val="18"/>
              </w:rPr>
            </w:pPr>
            <w:r>
              <w:rPr>
                <w:rFonts w:ascii="宋体" w:hAnsi="宋体" w:cs="宋体" w:eastAsia="宋体" w:hint="default"/>
                <w:spacing w:val="-4"/>
                <w:sz w:val="18"/>
                <w:szCs w:val="18"/>
              </w:rPr>
              <w:t>营安排》、《企业会计准则第2号</w:t>
            </w:r>
            <w:r>
              <w:rPr>
                <w:rFonts w:ascii="宋体" w:hAnsi="宋体" w:cs="宋体" w:eastAsia="宋体" w:hint="default"/>
                <w:spacing w:val="-4"/>
                <w:sz w:val="18"/>
                <w:szCs w:val="18"/>
              </w:rPr>
              <w:t>——</w:t>
            </w:r>
            <w:r>
              <w:rPr>
                <w:rFonts w:ascii="宋体" w:hAnsi="宋体" w:cs="宋体" w:eastAsia="宋体" w:hint="default"/>
                <w:spacing w:val="-4"/>
                <w:sz w:val="18"/>
                <w:szCs w:val="18"/>
              </w:rPr>
              <w:t>长</w:t>
            </w:r>
          </w:p>
        </w:tc>
        <w:tc>
          <w:tcPr>
            <w:tcW w:w="3187" w:type="dxa"/>
            <w:tcBorders>
              <w:top w:val="nil" w:sz="6" w:space="0" w:color="auto"/>
              <w:left w:val="single" w:sz="4" w:space="0" w:color="000000"/>
              <w:bottom w:val="nil" w:sz="6" w:space="0" w:color="auto"/>
              <w:right w:val="single" w:sz="4" w:space="0" w:color="000000"/>
            </w:tcBorders>
          </w:tcPr>
          <w:p>
            <w:pPr/>
          </w:p>
        </w:tc>
        <w:tc>
          <w:tcPr>
            <w:tcW w:w="3192" w:type="dxa"/>
            <w:vMerge/>
            <w:tcBorders>
              <w:left w:val="single" w:sz="4" w:space="0" w:color="000000"/>
              <w:right w:val="single" w:sz="4" w:space="0" w:color="000000"/>
            </w:tcBorders>
          </w:tcPr>
          <w:p>
            <w:pPr/>
          </w:p>
        </w:tc>
      </w:tr>
      <w:tr>
        <w:trPr>
          <w:trHeight w:val="439"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7"/>
              <w:jc w:val="right"/>
              <w:rPr>
                <w:rFonts w:ascii="宋体" w:hAnsi="宋体" w:cs="宋体" w:eastAsia="宋体" w:hint="default"/>
                <w:sz w:val="18"/>
                <w:szCs w:val="18"/>
              </w:rPr>
            </w:pPr>
            <w:r>
              <w:rPr>
                <w:rFonts w:ascii="宋体" w:hAnsi="宋体" w:cs="宋体" w:eastAsia="宋体" w:hint="default"/>
                <w:sz w:val="18"/>
                <w:szCs w:val="18"/>
              </w:rPr>
              <w:t>期股权投资（2014年修订）》及《企业</w:t>
            </w:r>
          </w:p>
        </w:tc>
        <w:tc>
          <w:tcPr>
            <w:tcW w:w="3187" w:type="dxa"/>
            <w:tcBorders>
              <w:top w:val="nil" w:sz="6" w:space="0" w:color="auto"/>
              <w:left w:val="single" w:sz="4" w:space="0" w:color="000000"/>
              <w:bottom w:val="nil" w:sz="6" w:space="0" w:color="auto"/>
              <w:right w:val="single" w:sz="4" w:space="0" w:color="000000"/>
            </w:tcBorders>
          </w:tcPr>
          <w:p>
            <w:pPr/>
          </w:p>
        </w:tc>
        <w:tc>
          <w:tcPr>
            <w:tcW w:w="3192" w:type="dxa"/>
            <w:vMerge/>
            <w:tcBorders>
              <w:left w:val="single" w:sz="4" w:space="0" w:color="000000"/>
              <w:right w:val="single" w:sz="4" w:space="0" w:color="000000"/>
            </w:tcBorders>
          </w:tcPr>
          <w:p>
            <w:pPr/>
          </w:p>
        </w:tc>
      </w:tr>
      <w:tr>
        <w:trPr>
          <w:trHeight w:val="439"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7"/>
              <w:jc w:val="right"/>
              <w:rPr>
                <w:rFonts w:ascii="宋体" w:hAnsi="宋体" w:cs="宋体" w:eastAsia="宋体" w:hint="default"/>
                <w:sz w:val="18"/>
                <w:szCs w:val="18"/>
              </w:rPr>
            </w:pPr>
            <w:r>
              <w:rPr>
                <w:rFonts w:ascii="宋体" w:hAnsi="宋体" w:cs="宋体" w:eastAsia="宋体" w:hint="default"/>
                <w:sz w:val="18"/>
                <w:szCs w:val="18"/>
              </w:rPr>
              <w:t>会计准则第41号</w:t>
            </w:r>
            <w:r>
              <w:rPr>
                <w:rFonts w:ascii="宋体" w:hAnsi="宋体" w:cs="宋体" w:eastAsia="宋体" w:hint="default"/>
                <w:sz w:val="18"/>
                <w:szCs w:val="18"/>
              </w:rPr>
              <w:t>——</w:t>
            </w:r>
            <w:r>
              <w:rPr>
                <w:rFonts w:ascii="宋体" w:hAnsi="宋体" w:cs="宋体" w:eastAsia="宋体" w:hint="default"/>
                <w:sz w:val="18"/>
                <w:szCs w:val="18"/>
              </w:rPr>
              <w:t>在其他主体中权益</w:t>
            </w:r>
          </w:p>
        </w:tc>
        <w:tc>
          <w:tcPr>
            <w:tcW w:w="3187" w:type="dxa"/>
            <w:tcBorders>
              <w:top w:val="nil" w:sz="6" w:space="0" w:color="auto"/>
              <w:left w:val="single" w:sz="4" w:space="0" w:color="000000"/>
              <w:bottom w:val="nil" w:sz="6" w:space="0" w:color="auto"/>
              <w:right w:val="single" w:sz="4" w:space="0" w:color="000000"/>
            </w:tcBorders>
          </w:tcPr>
          <w:p>
            <w:pPr/>
          </w:p>
        </w:tc>
        <w:tc>
          <w:tcPr>
            <w:tcW w:w="3192" w:type="dxa"/>
            <w:vMerge/>
            <w:tcBorders>
              <w:left w:val="single" w:sz="4" w:space="0" w:color="000000"/>
              <w:right w:val="single" w:sz="4" w:space="0" w:color="000000"/>
            </w:tcBorders>
          </w:tcPr>
          <w:p>
            <w:pPr/>
          </w:p>
        </w:tc>
      </w:tr>
      <w:tr>
        <w:trPr>
          <w:trHeight w:val="44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7"/>
              <w:jc w:val="right"/>
              <w:rPr>
                <w:rFonts w:ascii="宋体" w:hAnsi="宋体" w:cs="宋体" w:eastAsia="宋体" w:hint="default"/>
                <w:sz w:val="18"/>
                <w:szCs w:val="18"/>
              </w:rPr>
            </w:pPr>
            <w:r>
              <w:rPr>
                <w:rFonts w:ascii="宋体" w:hAnsi="宋体" w:cs="宋体" w:eastAsia="宋体" w:hint="default"/>
                <w:sz w:val="18"/>
                <w:szCs w:val="18"/>
              </w:rPr>
              <w:t>的披露》，要求自2014年7月1日起在所</w:t>
            </w:r>
          </w:p>
        </w:tc>
        <w:tc>
          <w:tcPr>
            <w:tcW w:w="3187" w:type="dxa"/>
            <w:tcBorders>
              <w:top w:val="nil" w:sz="6" w:space="0" w:color="auto"/>
              <w:left w:val="single" w:sz="4" w:space="0" w:color="000000"/>
              <w:bottom w:val="nil" w:sz="6" w:space="0" w:color="auto"/>
              <w:right w:val="single" w:sz="4" w:space="0" w:color="000000"/>
            </w:tcBorders>
          </w:tcPr>
          <w:p>
            <w:pPr/>
          </w:p>
        </w:tc>
        <w:tc>
          <w:tcPr>
            <w:tcW w:w="3192" w:type="dxa"/>
            <w:vMerge/>
            <w:tcBorders>
              <w:left w:val="single" w:sz="4" w:space="0" w:color="000000"/>
              <w:right w:val="single" w:sz="4" w:space="0" w:color="000000"/>
            </w:tcBorders>
          </w:tcPr>
          <w:p>
            <w:pPr/>
          </w:p>
        </w:tc>
      </w:tr>
      <w:tr>
        <w:trPr>
          <w:trHeight w:val="439"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7"/>
              <w:jc w:val="right"/>
              <w:rPr>
                <w:rFonts w:ascii="宋体" w:hAnsi="宋体" w:cs="宋体" w:eastAsia="宋体" w:hint="default"/>
                <w:sz w:val="18"/>
                <w:szCs w:val="18"/>
              </w:rPr>
            </w:pPr>
            <w:r>
              <w:rPr>
                <w:rFonts w:ascii="宋体" w:hAnsi="宋体" w:cs="宋体" w:eastAsia="宋体" w:hint="default"/>
                <w:spacing w:val="12"/>
                <w:sz w:val="18"/>
                <w:szCs w:val="18"/>
              </w:rPr>
              <w:t>有执行企业会计准则的企业范围内施</w:t>
            </w:r>
          </w:p>
        </w:tc>
        <w:tc>
          <w:tcPr>
            <w:tcW w:w="3187" w:type="dxa"/>
            <w:tcBorders>
              <w:top w:val="nil" w:sz="6" w:space="0" w:color="auto"/>
              <w:left w:val="single" w:sz="4" w:space="0" w:color="000000"/>
              <w:bottom w:val="nil" w:sz="6" w:space="0" w:color="auto"/>
              <w:right w:val="single" w:sz="4" w:space="0" w:color="000000"/>
            </w:tcBorders>
          </w:tcPr>
          <w:p>
            <w:pPr/>
          </w:p>
        </w:tc>
        <w:tc>
          <w:tcPr>
            <w:tcW w:w="3192" w:type="dxa"/>
            <w:vMerge/>
            <w:tcBorders>
              <w:left w:val="single" w:sz="4" w:space="0" w:color="000000"/>
              <w:right w:val="single" w:sz="4" w:space="0" w:color="000000"/>
            </w:tcBorders>
          </w:tcPr>
          <w:p>
            <w:pPr/>
          </w:p>
        </w:tc>
      </w:tr>
      <w:tr>
        <w:trPr>
          <w:trHeight w:val="439"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7"/>
              <w:jc w:val="right"/>
              <w:rPr>
                <w:rFonts w:ascii="宋体" w:hAnsi="宋体" w:cs="宋体" w:eastAsia="宋体" w:hint="default"/>
                <w:sz w:val="18"/>
                <w:szCs w:val="18"/>
              </w:rPr>
            </w:pPr>
            <w:r>
              <w:rPr>
                <w:rFonts w:ascii="宋体" w:hAnsi="宋体" w:cs="宋体" w:eastAsia="宋体" w:hint="default"/>
                <w:sz w:val="18"/>
                <w:szCs w:val="18"/>
              </w:rPr>
              <w:t>行，鼓励在境外上市的企业提前执行。</w:t>
            </w:r>
          </w:p>
        </w:tc>
        <w:tc>
          <w:tcPr>
            <w:tcW w:w="3187" w:type="dxa"/>
            <w:tcBorders>
              <w:top w:val="nil" w:sz="6" w:space="0" w:color="auto"/>
              <w:left w:val="single" w:sz="4" w:space="0" w:color="000000"/>
              <w:bottom w:val="nil" w:sz="6" w:space="0" w:color="auto"/>
              <w:right w:val="single" w:sz="4" w:space="0" w:color="000000"/>
            </w:tcBorders>
          </w:tcPr>
          <w:p>
            <w:pPr/>
          </w:p>
        </w:tc>
        <w:tc>
          <w:tcPr>
            <w:tcW w:w="3192" w:type="dxa"/>
            <w:vMerge/>
            <w:tcBorders>
              <w:left w:val="single" w:sz="4" w:space="0" w:color="000000"/>
              <w:right w:val="single" w:sz="4" w:space="0" w:color="000000"/>
            </w:tcBorders>
          </w:tcPr>
          <w:p>
            <w:pPr/>
          </w:p>
        </w:tc>
      </w:tr>
      <w:tr>
        <w:trPr>
          <w:trHeight w:val="44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7"/>
              <w:jc w:val="right"/>
              <w:rPr>
                <w:rFonts w:ascii="宋体" w:hAnsi="宋体" w:cs="宋体" w:eastAsia="宋体" w:hint="default"/>
                <w:sz w:val="18"/>
                <w:szCs w:val="18"/>
              </w:rPr>
            </w:pPr>
            <w:r>
              <w:rPr>
                <w:rFonts w:ascii="宋体" w:hAnsi="宋体" w:cs="宋体" w:eastAsia="宋体" w:hint="default"/>
                <w:sz w:val="18"/>
                <w:szCs w:val="18"/>
              </w:rPr>
              <w:t>同时，财政部以财会[2014]23号发布了</w:t>
            </w:r>
          </w:p>
        </w:tc>
        <w:tc>
          <w:tcPr>
            <w:tcW w:w="3187" w:type="dxa"/>
            <w:tcBorders>
              <w:top w:val="nil" w:sz="6" w:space="0" w:color="auto"/>
              <w:left w:val="single" w:sz="4" w:space="0" w:color="000000"/>
              <w:bottom w:val="nil" w:sz="6" w:space="0" w:color="auto"/>
              <w:right w:val="single" w:sz="4" w:space="0" w:color="000000"/>
            </w:tcBorders>
          </w:tcPr>
          <w:p>
            <w:pPr/>
          </w:p>
        </w:tc>
        <w:tc>
          <w:tcPr>
            <w:tcW w:w="3192" w:type="dxa"/>
            <w:vMerge/>
            <w:tcBorders>
              <w:left w:val="single" w:sz="4" w:space="0" w:color="000000"/>
              <w:right w:val="single" w:sz="4" w:space="0" w:color="000000"/>
            </w:tcBorders>
          </w:tcPr>
          <w:p>
            <w:pPr/>
          </w:p>
        </w:tc>
      </w:tr>
      <w:tr>
        <w:trPr>
          <w:trHeight w:val="378" w:hRule="exact"/>
        </w:trPr>
        <w:tc>
          <w:tcPr>
            <w:tcW w:w="31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6"/>
              <w:ind w:right="17"/>
              <w:jc w:val="right"/>
              <w:rPr>
                <w:rFonts w:ascii="宋体" w:hAnsi="宋体" w:cs="宋体" w:eastAsia="宋体" w:hint="default"/>
                <w:sz w:val="18"/>
                <w:szCs w:val="18"/>
              </w:rPr>
            </w:pPr>
            <w:r>
              <w:rPr>
                <w:rFonts w:ascii="宋体" w:hAnsi="宋体" w:cs="宋体" w:eastAsia="宋体" w:hint="default"/>
                <w:sz w:val="18"/>
                <w:szCs w:val="18"/>
              </w:rPr>
              <w:t>《企业会计准则第37号</w:t>
            </w:r>
            <w:r>
              <w:rPr>
                <w:rFonts w:ascii="宋体" w:hAnsi="宋体" w:cs="宋体" w:eastAsia="宋体" w:hint="default"/>
                <w:sz w:val="18"/>
                <w:szCs w:val="18"/>
              </w:rPr>
              <w:t>——</w:t>
            </w:r>
            <w:r>
              <w:rPr>
                <w:rFonts w:ascii="宋体" w:hAnsi="宋体" w:cs="宋体" w:eastAsia="宋体" w:hint="default"/>
                <w:sz w:val="18"/>
                <w:szCs w:val="18"/>
              </w:rPr>
              <w:t>金融工具列</w:t>
            </w:r>
          </w:p>
        </w:tc>
        <w:tc>
          <w:tcPr>
            <w:tcW w:w="3187" w:type="dxa"/>
            <w:tcBorders>
              <w:top w:val="nil" w:sz="6" w:space="0" w:color="auto"/>
              <w:left w:val="single" w:sz="4" w:space="0" w:color="000000"/>
              <w:bottom w:val="single" w:sz="4" w:space="0" w:color="000000"/>
              <w:right w:val="single" w:sz="4" w:space="0" w:color="000000"/>
            </w:tcBorders>
          </w:tcPr>
          <w:p>
            <w:pPr/>
          </w:p>
        </w:tc>
        <w:tc>
          <w:tcPr>
            <w:tcW w:w="3192" w:type="dxa"/>
            <w:vMerge/>
            <w:tcBorders>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1020"/>
        </w:sectPr>
      </w:pPr>
    </w:p>
    <w:p>
      <w:pPr>
        <w:spacing w:line="240" w:lineRule="auto" w:before="4"/>
        <w:rPr>
          <w:rFonts w:ascii="Microsoft JhengHei" w:hAnsi="Microsoft JhengHei" w:cs="Microsoft JhengHei" w:eastAsia="Microsoft JhengHei" w:hint="default"/>
          <w:b/>
          <w:bCs/>
          <w:sz w:val="22"/>
          <w:szCs w:val="22"/>
        </w:rPr>
      </w:pPr>
    </w:p>
    <w:tbl>
      <w:tblPr>
        <w:tblW w:w="0" w:type="auto"/>
        <w:jc w:val="left"/>
        <w:tblInd w:w="387" w:type="dxa"/>
        <w:tblLayout w:type="fixed"/>
        <w:tblCellMar>
          <w:top w:w="0" w:type="dxa"/>
          <w:left w:w="0" w:type="dxa"/>
          <w:bottom w:w="0" w:type="dxa"/>
          <w:right w:w="0" w:type="dxa"/>
        </w:tblCellMar>
        <w:tblLook w:val="01E0"/>
      </w:tblPr>
      <w:tblGrid>
        <w:gridCol w:w="3192"/>
        <w:gridCol w:w="3187"/>
        <w:gridCol w:w="3192"/>
      </w:tblGrid>
      <w:tr>
        <w:trPr>
          <w:trHeight w:val="510" w:hRule="exact"/>
        </w:trPr>
        <w:tc>
          <w:tcPr>
            <w:tcW w:w="3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报（2014年修订）》（以下简称“金融</w:t>
            </w:r>
          </w:p>
        </w:tc>
        <w:tc>
          <w:tcPr>
            <w:tcW w:w="3187" w:type="dxa"/>
            <w:vMerge w:val="restart"/>
            <w:tcBorders>
              <w:top w:val="single" w:sz="4" w:space="0" w:color="000000"/>
              <w:left w:val="single" w:sz="4" w:space="0" w:color="000000"/>
              <w:right w:val="single" w:sz="4" w:space="0" w:color="000000"/>
            </w:tcBorders>
          </w:tcPr>
          <w:p>
            <w:pPr/>
          </w:p>
        </w:tc>
        <w:tc>
          <w:tcPr>
            <w:tcW w:w="3192" w:type="dxa"/>
            <w:vMerge w:val="restart"/>
            <w:tcBorders>
              <w:top w:val="single" w:sz="4" w:space="0" w:color="000000"/>
              <w:left w:val="single" w:sz="4" w:space="0" w:color="000000"/>
              <w:right w:val="single" w:sz="4" w:space="0" w:color="000000"/>
            </w:tcBorders>
          </w:tcPr>
          <w:p>
            <w:pPr/>
          </w:p>
        </w:tc>
      </w:tr>
      <w:tr>
        <w:trPr>
          <w:trHeight w:val="439"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工具列报准则”），要求在2014年年度</w:t>
            </w:r>
          </w:p>
        </w:tc>
        <w:tc>
          <w:tcPr>
            <w:tcW w:w="3187" w:type="dxa"/>
            <w:vMerge/>
            <w:tcBorders>
              <w:left w:val="single" w:sz="4" w:space="0" w:color="000000"/>
              <w:right w:val="single" w:sz="4" w:space="0" w:color="000000"/>
            </w:tcBorders>
          </w:tcPr>
          <w:p>
            <w:pPr/>
          </w:p>
        </w:tc>
        <w:tc>
          <w:tcPr>
            <w:tcW w:w="3192" w:type="dxa"/>
            <w:vMerge/>
            <w:tcBorders>
              <w:left w:val="single" w:sz="4" w:space="0" w:color="000000"/>
              <w:right w:val="single" w:sz="4" w:space="0" w:color="000000"/>
            </w:tcBorders>
          </w:tcPr>
          <w:p>
            <w:pPr/>
          </w:p>
        </w:tc>
      </w:tr>
      <w:tr>
        <w:trPr>
          <w:trHeight w:val="439"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及以后期间的财务报告中按照该准则的</w:t>
            </w:r>
          </w:p>
        </w:tc>
        <w:tc>
          <w:tcPr>
            <w:tcW w:w="3187" w:type="dxa"/>
            <w:vMerge/>
            <w:tcBorders>
              <w:left w:val="single" w:sz="4" w:space="0" w:color="000000"/>
              <w:right w:val="single" w:sz="4" w:space="0" w:color="000000"/>
            </w:tcBorders>
          </w:tcPr>
          <w:p>
            <w:pPr/>
          </w:p>
        </w:tc>
        <w:tc>
          <w:tcPr>
            <w:tcW w:w="3192" w:type="dxa"/>
            <w:vMerge/>
            <w:tcBorders>
              <w:left w:val="single" w:sz="4" w:space="0" w:color="000000"/>
              <w:right w:val="single" w:sz="4" w:space="0" w:color="000000"/>
            </w:tcBorders>
          </w:tcPr>
          <w:p>
            <w:pPr/>
          </w:p>
        </w:tc>
      </w:tr>
      <w:tr>
        <w:trPr>
          <w:trHeight w:val="44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要求对金融工具进行列报。，本公司于</w:t>
            </w:r>
          </w:p>
        </w:tc>
        <w:tc>
          <w:tcPr>
            <w:tcW w:w="3187" w:type="dxa"/>
            <w:vMerge/>
            <w:tcBorders>
              <w:left w:val="single" w:sz="4" w:space="0" w:color="000000"/>
              <w:right w:val="single" w:sz="4" w:space="0" w:color="000000"/>
            </w:tcBorders>
          </w:tcPr>
          <w:p>
            <w:pPr/>
          </w:p>
        </w:tc>
        <w:tc>
          <w:tcPr>
            <w:tcW w:w="3192" w:type="dxa"/>
            <w:vMerge/>
            <w:tcBorders>
              <w:left w:val="single" w:sz="4" w:space="0" w:color="000000"/>
              <w:right w:val="single" w:sz="4" w:space="0" w:color="000000"/>
            </w:tcBorders>
          </w:tcPr>
          <w:p>
            <w:pPr/>
          </w:p>
        </w:tc>
      </w:tr>
      <w:tr>
        <w:trPr>
          <w:trHeight w:val="439"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2014年7月1日开始执行前述除金融工具</w:t>
            </w:r>
          </w:p>
        </w:tc>
        <w:tc>
          <w:tcPr>
            <w:tcW w:w="3187" w:type="dxa"/>
            <w:vMerge/>
            <w:tcBorders>
              <w:left w:val="single" w:sz="4" w:space="0" w:color="000000"/>
              <w:right w:val="single" w:sz="4" w:space="0" w:color="000000"/>
            </w:tcBorders>
          </w:tcPr>
          <w:p>
            <w:pPr/>
          </w:p>
        </w:tc>
        <w:tc>
          <w:tcPr>
            <w:tcW w:w="3192" w:type="dxa"/>
            <w:vMerge/>
            <w:tcBorders>
              <w:left w:val="single" w:sz="4" w:space="0" w:color="000000"/>
              <w:right w:val="single" w:sz="4" w:space="0" w:color="000000"/>
            </w:tcBorders>
          </w:tcPr>
          <w:p>
            <w:pPr/>
          </w:p>
        </w:tc>
      </w:tr>
      <w:tr>
        <w:trPr>
          <w:trHeight w:val="439"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6"/>
                <w:sz w:val="18"/>
                <w:szCs w:val="18"/>
              </w:rPr>
              <w:t>列报准则以外的7项新颁布或修订的企</w:t>
            </w:r>
          </w:p>
        </w:tc>
        <w:tc>
          <w:tcPr>
            <w:tcW w:w="3187" w:type="dxa"/>
            <w:vMerge/>
            <w:tcBorders>
              <w:left w:val="single" w:sz="4" w:space="0" w:color="000000"/>
              <w:right w:val="single" w:sz="4" w:space="0" w:color="000000"/>
            </w:tcBorders>
          </w:tcPr>
          <w:p>
            <w:pPr/>
          </w:p>
        </w:tc>
        <w:tc>
          <w:tcPr>
            <w:tcW w:w="3192" w:type="dxa"/>
            <w:vMerge/>
            <w:tcBorders>
              <w:left w:val="single" w:sz="4" w:space="0" w:color="000000"/>
              <w:right w:val="single" w:sz="4" w:space="0" w:color="000000"/>
            </w:tcBorders>
          </w:tcPr>
          <w:p>
            <w:pPr/>
          </w:p>
        </w:tc>
      </w:tr>
      <w:tr>
        <w:trPr>
          <w:trHeight w:val="44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业会计准则，在编制2014年年度财务报</w:t>
            </w:r>
          </w:p>
        </w:tc>
        <w:tc>
          <w:tcPr>
            <w:tcW w:w="3187" w:type="dxa"/>
            <w:vMerge/>
            <w:tcBorders>
              <w:left w:val="single" w:sz="4" w:space="0" w:color="000000"/>
              <w:right w:val="single" w:sz="4" w:space="0" w:color="000000"/>
            </w:tcBorders>
          </w:tcPr>
          <w:p>
            <w:pPr/>
          </w:p>
        </w:tc>
        <w:tc>
          <w:tcPr>
            <w:tcW w:w="3192" w:type="dxa"/>
            <w:vMerge/>
            <w:tcBorders>
              <w:left w:val="single" w:sz="4" w:space="0" w:color="000000"/>
              <w:right w:val="single" w:sz="4" w:space="0" w:color="000000"/>
            </w:tcBorders>
          </w:tcPr>
          <w:p>
            <w:pPr/>
          </w:p>
        </w:tc>
      </w:tr>
      <w:tr>
        <w:trPr>
          <w:trHeight w:val="439"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告时开始执行金融工具列报准则，并根</w:t>
            </w:r>
          </w:p>
        </w:tc>
        <w:tc>
          <w:tcPr>
            <w:tcW w:w="3187" w:type="dxa"/>
            <w:vMerge/>
            <w:tcBorders>
              <w:left w:val="single" w:sz="4" w:space="0" w:color="000000"/>
              <w:right w:val="single" w:sz="4" w:space="0" w:color="000000"/>
            </w:tcBorders>
          </w:tcPr>
          <w:p>
            <w:pPr/>
          </w:p>
        </w:tc>
        <w:tc>
          <w:tcPr>
            <w:tcW w:w="3192" w:type="dxa"/>
            <w:vMerge/>
            <w:tcBorders>
              <w:left w:val="single" w:sz="4" w:space="0" w:color="000000"/>
              <w:right w:val="single" w:sz="4" w:space="0" w:color="000000"/>
            </w:tcBorders>
          </w:tcPr>
          <w:p>
            <w:pPr/>
          </w:p>
        </w:tc>
      </w:tr>
      <w:tr>
        <w:trPr>
          <w:trHeight w:val="380" w:hRule="exact"/>
        </w:trPr>
        <w:tc>
          <w:tcPr>
            <w:tcW w:w="31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据各准则衔接要求进行了调整。</w:t>
            </w:r>
          </w:p>
        </w:tc>
        <w:tc>
          <w:tcPr>
            <w:tcW w:w="3187" w:type="dxa"/>
            <w:vMerge/>
            <w:tcBorders>
              <w:left w:val="single" w:sz="4" w:space="0" w:color="000000"/>
              <w:bottom w:val="single" w:sz="4" w:space="0" w:color="000000"/>
              <w:right w:val="single" w:sz="4" w:space="0" w:color="000000"/>
            </w:tcBorders>
          </w:tcPr>
          <w:p>
            <w:pPr/>
          </w:p>
        </w:tc>
        <w:tc>
          <w:tcPr>
            <w:tcW w:w="3192" w:type="dxa"/>
            <w:vMerge/>
            <w:tcBorders>
              <w:left w:val="single" w:sz="4" w:space="0" w:color="000000"/>
              <w:bottom w:val="single" w:sz="4" w:space="0" w:color="000000"/>
              <w:right w:val="single" w:sz="4" w:space="0" w:color="000000"/>
            </w:tcBorders>
          </w:tcPr>
          <w:p>
            <w:pPr/>
          </w:p>
        </w:tc>
      </w:tr>
    </w:tbl>
    <w:p>
      <w:pPr>
        <w:spacing w:line="240" w:lineRule="auto" w:before="16"/>
        <w:rPr>
          <w:rFonts w:ascii="Microsoft JhengHei" w:hAnsi="Microsoft JhengHei" w:cs="Microsoft JhengHei" w:eastAsia="Microsoft JhengHei" w:hint="default"/>
          <w:b/>
          <w:bCs/>
          <w:sz w:val="17"/>
          <w:szCs w:val="17"/>
        </w:rPr>
      </w:pPr>
    </w:p>
    <w:tbl>
      <w:tblPr>
        <w:tblW w:w="0" w:type="auto"/>
        <w:jc w:val="left"/>
        <w:tblInd w:w="119" w:type="dxa"/>
        <w:tblLayout w:type="fixed"/>
        <w:tblCellMar>
          <w:top w:w="0" w:type="dxa"/>
          <w:left w:w="0" w:type="dxa"/>
          <w:bottom w:w="0" w:type="dxa"/>
          <w:right w:w="0" w:type="dxa"/>
        </w:tblCellMar>
        <w:tblLook w:val="01E0"/>
      </w:tblPr>
      <w:tblGrid>
        <w:gridCol w:w="1493"/>
        <w:gridCol w:w="1474"/>
        <w:gridCol w:w="1392"/>
        <w:gridCol w:w="1474"/>
        <w:gridCol w:w="1478"/>
        <w:gridCol w:w="1387"/>
        <w:gridCol w:w="1478"/>
      </w:tblGrid>
      <w:tr>
        <w:trPr>
          <w:trHeight w:val="403" w:hRule="exact"/>
        </w:trPr>
        <w:tc>
          <w:tcPr>
            <w:tcW w:w="149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受影响的项目</w:t>
            </w:r>
          </w:p>
        </w:tc>
        <w:tc>
          <w:tcPr>
            <w:tcW w:w="4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2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43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1493" w:type="dxa"/>
            <w:vMerge/>
            <w:tcBorders>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378,211,289.87</w:t>
            </w:r>
          </w:p>
        </w:tc>
        <w:tc>
          <w:tcPr>
            <w:tcW w:w="139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2"/>
                <w:sz w:val="18"/>
              </w:rPr>
              <w:t>378,211,289.87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2"/>
                <w:sz w:val="18"/>
              </w:rPr>
              <w:t>193,552,086.24</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2"/>
                <w:sz w:val="18"/>
              </w:rPr>
              <w:t>193,552,086.24</w:t>
            </w:r>
          </w:p>
        </w:tc>
      </w:tr>
      <w:tr>
        <w:trPr>
          <w:trHeight w:val="710"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379" w:right="108" w:hanging="269"/>
              <w:jc w:val="left"/>
              <w:rPr>
                <w:rFonts w:ascii="宋体" w:hAnsi="宋体" w:cs="宋体" w:eastAsia="宋体" w:hint="default"/>
                <w:sz w:val="18"/>
                <w:szCs w:val="18"/>
              </w:rPr>
            </w:pPr>
            <w:r>
              <w:rPr>
                <w:rFonts w:ascii="宋体" w:hAnsi="宋体" w:cs="宋体" w:eastAsia="宋体" w:hint="default"/>
                <w:spacing w:val="-3"/>
                <w:sz w:val="18"/>
                <w:szCs w:val="18"/>
              </w:rPr>
              <w:t>其中：可供出售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金融资产</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20,000,000.00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50,000.00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20,050,000.00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50,000.00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50,000.00</w:t>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1"/>
                <w:sz w:val="18"/>
              </w:rPr>
              <w:t>50,000.00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18"/>
                <w:szCs w:val="18"/>
              </w:rPr>
            </w:pPr>
            <w:r>
              <w:rPr>
                <w:rFonts w:ascii="宋体"/>
                <w:spacing w:val="-1"/>
                <w:sz w:val="18"/>
              </w:rPr>
              <w:t>-50,000.00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50,000.00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18"/>
                <w:szCs w:val="18"/>
              </w:rPr>
            </w:pPr>
            <w:r>
              <w:rPr>
                <w:rFonts w:ascii="宋体"/>
                <w:spacing w:val="-1"/>
                <w:sz w:val="18"/>
              </w:rPr>
              <w:t>-50,000.00</w:t>
            </w: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47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1,070,000.00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1,070,000.00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1,620,000.00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1,620,000.00</w:t>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1,070,000.00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-1,070,000.00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1,620,000.00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-1,620,000.00</w:t>
            </w:r>
          </w:p>
        </w:tc>
        <w:tc>
          <w:tcPr>
            <w:tcW w:w="14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7"/>
        <w:rPr>
          <w:rFonts w:ascii="Microsoft JhengHei" w:hAnsi="Microsoft JhengHei" w:cs="Microsoft JhengHei" w:eastAsia="Microsoft JhengHei" w:hint="default"/>
          <w:b/>
          <w:bCs/>
          <w:sz w:val="14"/>
          <w:szCs w:val="14"/>
        </w:rPr>
      </w:pPr>
    </w:p>
    <w:p>
      <w:pPr>
        <w:pStyle w:val="BodyText"/>
        <w:spacing w:line="240" w:lineRule="auto" w:before="36"/>
        <w:ind w:left="392" w:right="0"/>
        <w:jc w:val="left"/>
      </w:pPr>
      <w:r>
        <w:rPr/>
        <w:t>注：说明受重要影响的报表项目名称和金额。</w:t>
      </w:r>
    </w:p>
    <w:p>
      <w:pPr>
        <w:spacing w:line="240" w:lineRule="auto" w:before="11"/>
        <w:rPr>
          <w:rFonts w:ascii="宋体" w:hAnsi="宋体" w:cs="宋体" w:eastAsia="宋体" w:hint="default"/>
          <w:sz w:val="20"/>
          <w:szCs w:val="20"/>
        </w:rPr>
      </w:pPr>
    </w:p>
    <w:p>
      <w:pPr>
        <w:pStyle w:val="Heading5"/>
        <w:spacing w:line="240" w:lineRule="auto"/>
        <w:ind w:left="392" w:right="0"/>
        <w:jc w:val="left"/>
        <w:rPr>
          <w:b w:val="0"/>
          <w:bCs w:val="0"/>
        </w:rPr>
      </w:pPr>
      <w:r>
        <w:rPr/>
        <w:t>（2）重要会计估计变更</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39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spacing w:line="376" w:lineRule="auto" w:before="0"/>
        <w:ind w:left="392" w:right="820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34、其他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六、税项</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pacing w:val="-57"/>
          <w:sz w:val="24"/>
          <w:szCs w:val="24"/>
        </w:rPr>
      </w:r>
      <w:r>
        <w:rPr>
          <w:rFonts w:ascii="Microsoft JhengHei" w:hAnsi="Microsoft JhengHei" w:cs="Microsoft JhengHei" w:eastAsia="Microsoft JhengHei" w:hint="default"/>
          <w:b/>
          <w:bCs/>
          <w:w w:val="95"/>
          <w:sz w:val="21"/>
          <w:szCs w:val="21"/>
        </w:rPr>
        <w:t>1、主要税种及税率</w:t>
      </w:r>
      <w:r>
        <w:rPr>
          <w:rFonts w:ascii="Microsoft JhengHei" w:hAnsi="Microsoft JhengHei" w:cs="Microsoft JhengHei" w:eastAsia="Microsoft JhengHei" w:hint="default"/>
          <w:w w:val="95"/>
          <w:sz w:val="21"/>
          <w:szCs w:val="21"/>
        </w:rPr>
      </w:r>
    </w:p>
    <w:p>
      <w:pPr>
        <w:spacing w:line="240" w:lineRule="auto" w:before="15"/>
        <w:rPr>
          <w:rFonts w:ascii="Microsoft JhengHei" w:hAnsi="Microsoft JhengHei" w:cs="Microsoft JhengHei" w:eastAsia="Microsoft JhengHei" w:hint="default"/>
          <w:b/>
          <w:bCs/>
          <w:sz w:val="9"/>
          <w:szCs w:val="9"/>
        </w:rPr>
      </w:pPr>
    </w:p>
    <w:tbl>
      <w:tblPr>
        <w:tblW w:w="0" w:type="auto"/>
        <w:jc w:val="left"/>
        <w:tblInd w:w="387"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8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2"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17"/>
                <w:sz w:val="18"/>
                <w:szCs w:val="18"/>
              </w:rPr>
              <w:t> </w:t>
            </w:r>
            <w:r>
              <w:rPr>
                <w:rFonts w:ascii="宋体" w:hAnsi="宋体" w:cs="宋体" w:eastAsia="宋体" w:hint="default"/>
                <w:spacing w:val="-7"/>
                <w:sz w:val="18"/>
                <w:szCs w:val="18"/>
              </w:rPr>
              <w:t>17%的税率计算销项税，并按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扣除当期允许抵扣的进项税额后的差额</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计缴增值税。</w:t>
            </w:r>
          </w:p>
        </w:tc>
        <w:tc>
          <w:tcPr>
            <w:tcW w:w="319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17%</w:t>
            </w:r>
          </w:p>
        </w:tc>
      </w:tr>
      <w:tr>
        <w:trPr>
          <w:trHeight w:val="389" w:hRule="exact"/>
        </w:trPr>
        <w:tc>
          <w:tcPr>
            <w:tcW w:w="3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vMerge/>
            <w:tcBorders>
              <w:left w:val="single" w:sz="4" w:space="0" w:color="000000"/>
              <w:right w:val="single" w:sz="4" w:space="0" w:color="000000"/>
            </w:tcBorders>
          </w:tcPr>
          <w:p>
            <w:pPr/>
          </w:p>
        </w:tc>
        <w:tc>
          <w:tcPr>
            <w:tcW w:w="3192" w:type="dxa"/>
            <w:vMerge/>
            <w:tcBorders>
              <w:left w:val="single" w:sz="4" w:space="0" w:color="000000"/>
              <w:right w:val="single" w:sz="4" w:space="0" w:color="000000"/>
            </w:tcBorders>
          </w:tcPr>
          <w:p>
            <w:pPr/>
          </w:p>
        </w:tc>
      </w:tr>
      <w:tr>
        <w:trPr>
          <w:trHeight w:val="317" w:hRule="exact"/>
        </w:trPr>
        <w:tc>
          <w:tcPr>
            <w:tcW w:w="3187"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2" w:type="dxa"/>
            <w:vMerge/>
            <w:tcBorders>
              <w:left w:val="single" w:sz="4" w:space="0" w:color="000000"/>
              <w:bottom w:val="single" w:sz="4" w:space="0" w:color="000000"/>
              <w:right w:val="single" w:sz="4" w:space="0" w:color="000000"/>
            </w:tcBorders>
          </w:tcPr>
          <w:p>
            <w:pPr/>
          </w:p>
        </w:tc>
        <w:tc>
          <w:tcPr>
            <w:tcW w:w="3192" w:type="dxa"/>
            <w:vMerge/>
            <w:tcBorders>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21"/>
                <w:sz w:val="18"/>
                <w:szCs w:val="18"/>
              </w:rPr>
              <w:t> </w:t>
            </w:r>
            <w:r>
              <w:rPr>
                <w:rFonts w:ascii="宋体" w:hAnsi="宋体" w:cs="宋体" w:eastAsia="宋体" w:hint="default"/>
                <w:spacing w:val="-3"/>
                <w:sz w:val="18"/>
                <w:szCs w:val="18"/>
              </w:rPr>
              <w:t>5%计缴营业税。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2"/>
                <w:sz w:val="18"/>
                <w:szCs w:val="18"/>
              </w:rPr>
              <w:t> </w:t>
            </w:r>
            <w:r>
              <w:rPr>
                <w:rFonts w:ascii="宋体" w:hAnsi="宋体" w:cs="宋体" w:eastAsia="宋体" w:hint="default"/>
                <w:sz w:val="18"/>
                <w:szCs w:val="18"/>
              </w:rPr>
              <w:t>7%计缴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7%</w:t>
            </w:r>
          </w:p>
        </w:tc>
      </w:tr>
    </w:tbl>
    <w:p>
      <w:pPr>
        <w:spacing w:after="0" w:line="240" w:lineRule="auto"/>
        <w:jc w:val="left"/>
        <w:rPr>
          <w:rFonts w:ascii="宋体" w:hAnsi="宋体" w:cs="宋体" w:eastAsia="宋体" w:hint="default"/>
          <w:sz w:val="18"/>
          <w:szCs w:val="18"/>
        </w:rPr>
        <w:sectPr>
          <w:pgSz w:w="11900" w:h="16840"/>
          <w:pgMar w:header="742" w:footer="984" w:top="1040" w:bottom="1180" w:left="740" w:right="740"/>
        </w:sectPr>
      </w:pPr>
    </w:p>
    <w:p>
      <w:pPr>
        <w:spacing w:line="240" w:lineRule="auto" w:before="4"/>
        <w:rPr>
          <w:rFonts w:ascii="Microsoft JhengHei" w:hAnsi="Microsoft JhengHei" w:cs="Microsoft JhengHei" w:eastAsia="Microsoft JhengHei" w:hint="default"/>
          <w:b/>
          <w:bCs/>
          <w:sz w:val="22"/>
          <w:szCs w:val="22"/>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0"/>
                <w:sz w:val="18"/>
                <w:szCs w:val="18"/>
              </w:rPr>
              <w:t> </w:t>
            </w:r>
            <w:r>
              <w:rPr>
                <w:rFonts w:ascii="宋体" w:hAnsi="宋体" w:cs="宋体" w:eastAsia="宋体" w:hint="default"/>
                <w:sz w:val="18"/>
                <w:szCs w:val="18"/>
              </w:rPr>
              <w:t>25%计缴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25%</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2"/>
                <w:sz w:val="18"/>
                <w:szCs w:val="18"/>
              </w:rPr>
              <w:t>按实际缴纳的流转税的</w:t>
            </w:r>
            <w:r>
              <w:rPr>
                <w:rFonts w:ascii="宋体" w:hAnsi="宋体" w:cs="宋体" w:eastAsia="宋体" w:hint="default"/>
                <w:spacing w:val="-14"/>
                <w:sz w:val="18"/>
                <w:szCs w:val="18"/>
              </w:rPr>
              <w:t> </w:t>
            </w:r>
            <w:r>
              <w:rPr>
                <w:rFonts w:ascii="宋体" w:hAnsi="宋体" w:cs="宋体" w:eastAsia="宋体" w:hint="default"/>
                <w:spacing w:val="-2"/>
                <w:sz w:val="18"/>
                <w:szCs w:val="18"/>
              </w:rPr>
              <w:t>3%计缴。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2"/>
                <w:sz w:val="18"/>
                <w:szCs w:val="18"/>
              </w:rPr>
              <w:t>按实际缴纳的流转税的</w:t>
            </w:r>
            <w:r>
              <w:rPr>
                <w:rFonts w:ascii="宋体" w:hAnsi="宋体" w:cs="宋体" w:eastAsia="宋体" w:hint="default"/>
                <w:spacing w:val="-14"/>
                <w:sz w:val="18"/>
                <w:szCs w:val="18"/>
              </w:rPr>
              <w:t> </w:t>
            </w:r>
            <w:r>
              <w:rPr>
                <w:rFonts w:ascii="宋体" w:hAnsi="宋体" w:cs="宋体" w:eastAsia="宋体" w:hint="default"/>
                <w:spacing w:val="-2"/>
                <w:sz w:val="18"/>
                <w:szCs w:val="18"/>
              </w:rPr>
              <w:t>2%计缴。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sz w:val="18"/>
              </w:rPr>
              <w:t>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按超率累进税率计缴。</w:t>
            </w:r>
          </w:p>
        </w:tc>
        <w:tc>
          <w:tcPr>
            <w:tcW w:w="3192" w:type="dxa"/>
            <w:tcBorders>
              <w:top w:val="single" w:sz="4" w:space="0" w:color="000000"/>
              <w:left w:val="single" w:sz="4" w:space="0" w:color="000000"/>
              <w:bottom w:val="single" w:sz="4" w:space="0" w:color="000000"/>
              <w:right w:val="single" w:sz="4" w:space="0" w:color="000000"/>
            </w:tcBorders>
          </w:tcPr>
          <w:p>
            <w:pP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存在不同企业所得税税率纳税主体的，披露情况说明</w:t>
      </w:r>
    </w:p>
    <w:p>
      <w:pPr>
        <w:spacing w:line="240" w:lineRule="auto" w:before="8"/>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4762;top:14;width:20;height:389" coordorigin="4762,14" coordsize="20,389">
              <v:shape style="position:absolute;left:4762;top:14;width:20;height:389" coordorigin="4762,14" coordsize="20,389" path="m4762,403l4781,403,4781,14,4762,14,4762,403xe" filled="true" fillcolor="#d2d2d2" stroked="false">
                <v:path arrowok="t"/>
                <v:fill type="solid"/>
              </v:shape>
            </v:group>
            <v:group style="position:absolute;left:10;top:14;width:24;height:389" coordorigin="10,14" coordsize="24,389">
              <v:shape style="position:absolute;left:10;top:14;width:24;height:389" coordorigin="10,14" coordsize="24,389" path="m10,403l34,403,34,14,10,14,10,403xe" filled="true" fillcolor="#d2d2d2" stroked="false">
                <v:path arrowok="t"/>
                <v:fill type="solid"/>
              </v:shape>
            </v:group>
            <v:group style="position:absolute;left:34;top:14;width:4728;height:389" coordorigin="34,14" coordsize="4728,389">
              <v:shape style="position:absolute;left:34;top:14;width:4728;height:389" coordorigin="34,14" coordsize="4728,389" path="m34,403l4762,403,4762,14,34,14,34,403xe" filled="true" fillcolor="#d2d2d2" stroked="false">
                <v:path arrowok="t"/>
                <v:fill type="solid"/>
              </v:shape>
            </v:group>
            <v:group style="position:absolute;left:4795;top:14;width:20;height:389" coordorigin="4795,14" coordsize="20,389">
              <v:shape style="position:absolute;left:4795;top:14;width:20;height:389" coordorigin="4795,14" coordsize="20,389" path="m4795,403l4814,403,4814,14,4795,14,4795,403xe" filled="true" fillcolor="#d2d2d2" stroked="false">
                <v:path arrowok="t"/>
                <v:fill type="solid"/>
              </v:shape>
            </v:group>
            <v:group style="position:absolute;left:9547;top:14;width:24;height:389" coordorigin="9547,14" coordsize="24,389">
              <v:shape style="position:absolute;left:9547;top:14;width:24;height:389" coordorigin="9547,14" coordsize="24,389" path="m9547,403l9571,403,9571,14,9547,14,9547,403xe" filled="true" fillcolor="#d2d2d2" stroked="false">
                <v:path arrowok="t"/>
                <v:fill type="solid"/>
              </v:shape>
            </v:group>
            <v:group style="position:absolute;left:4814;top:14;width:4733;height:389" coordorigin="4814,14" coordsize="4733,389">
              <v:shape style="position:absolute;left:4814;top:14;width:4733;height:389" coordorigin="4814,14" coordsize="4733,389" path="m4814,403l9547,403,9547,14,4814,14,4814,403xe" filled="true" fillcolor="#d2d2d2" stroked="false">
                <v:path arrowok="t"/>
                <v:fill type="solid"/>
              </v:shape>
            </v:group>
            <v:group style="position:absolute;left:10;top:10;width:4772;height:2" coordorigin="10,10" coordsize="4772,2">
              <v:shape style="position:absolute;left:10;top:10;width:4772;height:2" coordorigin="10,10" coordsize="4772,0" path="m10,10l4781,10e" filled="false" stroked="true" strokeweight=".48pt" strokecolor="#000000">
                <v:path arrowok="t"/>
              </v:shape>
            </v:group>
            <v:group style="position:absolute;left:4790;top:10;width:4776;height:2" coordorigin="4790,10" coordsize="4776,2">
              <v:shape style="position:absolute;left:4790;top:10;width:4776;height:2" coordorigin="4790,10" coordsize="4776,0" path="m4790,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2;height:2" coordorigin="10,413" coordsize="4772,2">
              <v:shape style="position:absolute;left:10;top:413;width:4772;height:2" coordorigin="10,413" coordsize="4772,0" path="m10,413l4781,413e" filled="false" stroked="true" strokeweight=".48pt" strokecolor="#000000">
                <v:path arrowok="t"/>
              </v:shape>
            </v:group>
            <v:group style="position:absolute;left:4786;top:5;width:2;height:413" coordorigin="4786,5" coordsize="2,413">
              <v:shape style="position:absolute;left:4786;top:5;width:2;height:413" coordorigin="4786,5" coordsize="0,413" path="m4786,5l4786,418e" filled="false" stroked="true" strokeweight=".48pt" strokecolor="#000000">
                <v:path arrowok="t"/>
              </v:shape>
            </v:group>
            <v:group style="position:absolute;left:4790;top:413;width:4776;height:2" coordorigin="4790,413" coordsize="4776,2">
              <v:shape style="position:absolute;left:4790;top:413;width:4776;height:2" coordorigin="4790,413" coordsize="4776,0" path="m4790,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5;top:10;width:4781;height:401" type="#_x0000_t202" filled="false" stroked="false">
                <v:textbox inset="0,0,0,0">
                  <w:txbxContent>
                    <w:p>
                      <w:pPr>
                        <w:spacing w:before="58"/>
                        <w:ind w:left="9" w:right="0" w:firstLine="0"/>
                        <w:jc w:val="center"/>
                        <w:rPr>
                          <w:rFonts w:ascii="宋体" w:hAnsi="宋体" w:cs="宋体" w:eastAsia="宋体" w:hint="default"/>
                          <w:sz w:val="18"/>
                          <w:szCs w:val="18"/>
                        </w:rPr>
                      </w:pPr>
                      <w:r>
                        <w:rPr>
                          <w:rFonts w:ascii="宋体" w:hAnsi="宋体" w:cs="宋体" w:eastAsia="宋体" w:hint="default"/>
                          <w:sz w:val="18"/>
                          <w:szCs w:val="18"/>
                        </w:rPr>
                        <w:t>纳税主体名称</w:t>
                      </w:r>
                    </w:p>
                  </w:txbxContent>
                </v:textbox>
                <w10:wrap type="none"/>
              </v:shape>
              <v:shape style="position:absolute;left:4786;top:10;width:4786;height:401" type="#_x0000_t202" filled="false" stroked="false">
                <v:textbox inset="0,0,0,0">
                  <w:txbxContent>
                    <w:p>
                      <w:pPr>
                        <w:spacing w:before="58"/>
                        <w:ind w:left="4" w:right="0" w:firstLine="0"/>
                        <w:jc w:val="center"/>
                        <w:rPr>
                          <w:rFonts w:ascii="宋体" w:hAnsi="宋体" w:cs="宋体" w:eastAsia="宋体" w:hint="default"/>
                          <w:sz w:val="18"/>
                          <w:szCs w:val="18"/>
                        </w:rPr>
                      </w:pPr>
                      <w:r>
                        <w:rPr>
                          <w:rFonts w:ascii="宋体" w:hAnsi="宋体" w:cs="宋体" w:eastAsia="宋体" w:hint="default"/>
                          <w:sz w:val="18"/>
                          <w:szCs w:val="18"/>
                        </w:rPr>
                        <w:t>所得税税率</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5"/>
        <w:spacing w:line="335" w:lineRule="exact"/>
        <w:ind w:right="0"/>
        <w:jc w:val="left"/>
        <w:rPr>
          <w:b w:val="0"/>
          <w:bCs w:val="0"/>
        </w:rPr>
      </w:pPr>
      <w:r>
        <w:rPr/>
        <w:t>2、税收优惠</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ind w:right="0"/>
        <w:jc w:val="left"/>
      </w:pPr>
      <w:r>
        <w:rPr/>
        <w:t>本公司农畜业及饲料销售收入根据《中华人民共和国增值税暂行条例》的规定免。</w:t>
      </w:r>
    </w:p>
    <w:p>
      <w:pPr>
        <w:spacing w:line="240" w:lineRule="auto" w:before="11"/>
        <w:rPr>
          <w:rFonts w:ascii="宋体" w:hAnsi="宋体" w:cs="宋体" w:eastAsia="宋体" w:hint="default"/>
          <w:sz w:val="20"/>
          <w:szCs w:val="20"/>
        </w:rPr>
      </w:pPr>
    </w:p>
    <w:p>
      <w:pPr>
        <w:spacing w:line="374" w:lineRule="auto" w:before="0"/>
        <w:ind w:left="152" w:right="684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3、其他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七、合并财务报表项目注释</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Microsoft JhengHei" w:hAnsi="Microsoft JhengHei" w:cs="Microsoft JhengHei" w:eastAsia="Microsoft JhengHei" w:hint="default"/>
          <w:b/>
          <w:bCs/>
          <w:sz w:val="21"/>
          <w:szCs w:val="21"/>
        </w:rPr>
        <w:t>1、货币资金</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8"/>
          <w:szCs w:val="8"/>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1,209,924.81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1,234,760.56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27,364,709.79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57,414,899.76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628,779.08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2,378.80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29,203,413.68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58,652,039.12</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2、以公允价值计量且其变动计入当期损益的金融资产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3、衍生金融资产</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4、应收票据</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（1）应收票据分类列示</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4,512,119.18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1,615,825.48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4,512,119.18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1,615,825.48</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（2）期末公司已质押的应收票据</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4762;top:14;width:24;height:394" coordorigin="4762,14" coordsize="24,394">
              <v:shape style="position:absolute;left:4762;top:14;width:24;height:394" coordorigin="4762,14" coordsize="24,394" path="m4762,408l4786,408,4786,14,4762,14,4762,408xe" filled="true" fillcolor="#d2d2d2" stroked="false">
                <v:path arrowok="t"/>
                <v:fill type="solid"/>
              </v:shape>
            </v:group>
            <v:group style="position:absolute;left:10;top:14;width:24;height:394" coordorigin="10,14" coordsize="24,394">
              <v:shape style="position:absolute;left:10;top:14;width:24;height:394" coordorigin="10,14" coordsize="24,394" path="m10,408l34,408,34,14,10,14,10,408xe" filled="true" fillcolor="#d2d2d2" stroked="false">
                <v:path arrowok="t"/>
                <v:fill type="solid"/>
              </v:shape>
            </v:group>
            <v:group style="position:absolute;left:34;top:14;width:4728;height:394" coordorigin="34,14" coordsize="4728,394">
              <v:shape style="position:absolute;left:34;top:14;width:4728;height:394" coordorigin="34,14" coordsize="4728,394" path="m34,408l4762,408,4762,14,34,14,34,408xe" filled="true" fillcolor="#d2d2d2" stroked="false">
                <v:path arrowok="t"/>
                <v:fill type="solid"/>
              </v:shape>
            </v:group>
            <v:group style="position:absolute;left:4795;top:14;width:24;height:394" coordorigin="4795,14" coordsize="24,394">
              <v:shape style="position:absolute;left:4795;top:14;width:24;height:394" coordorigin="4795,14" coordsize="24,394" path="m4795,408l4819,408,4819,14,4795,14,4795,408xe" filled="true" fillcolor="#d2d2d2" stroked="false">
                <v:path arrowok="t"/>
                <v:fill type="solid"/>
              </v:shape>
            </v:group>
            <v:group style="position:absolute;left:9547;top:14;width:24;height:394" coordorigin="9547,14" coordsize="24,394">
              <v:shape style="position:absolute;left:9547;top:14;width:24;height:394" coordorigin="9547,14" coordsize="24,394" path="m9547,408l9571,408,9571,14,9547,14,9547,408xe" filled="true" fillcolor="#d2d2d2" stroked="false">
                <v:path arrowok="t"/>
                <v:fill type="solid"/>
              </v:shape>
            </v:group>
            <v:group style="position:absolute;left:4819;top:14;width:4728;height:394" coordorigin="4819,14" coordsize="4728,394">
              <v:shape style="position:absolute;left:4819;top:14;width:4728;height:394" coordorigin="4819,14" coordsize="4728,394" path="m4819,408l9547,408,9547,14,4819,14,4819,408xe" filled="true" fillcolor="#d2d2d2" stroked="false">
                <v:path arrowok="t"/>
                <v:fill type="solid"/>
              </v:shape>
            </v:group>
            <v:group style="position:absolute;left:10;top:10;width:4776;height:2" coordorigin="10,10" coordsize="4776,2">
              <v:shape style="position:absolute;left:10;top:10;width:4776;height:2" coordorigin="10,10" coordsize="4776,0" path="m10,10l4786,10e" filled="false" stroked="true" strokeweight=".48pt" strokecolor="#000000">
                <v:path arrowok="t"/>
              </v:shape>
            </v:group>
            <v:group style="position:absolute;left:4795;top:10;width:4772;height:2" coordorigin="4795,10" coordsize="4772,2">
              <v:shape style="position:absolute;left:4795;top:10;width:4772;height:2" coordorigin="4795,10" coordsize="4772,0" path="m4795,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6,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2;height:2" coordorigin="4795,413" coordsize="4772,2">
              <v:shape style="position:absolute;left:4795;top:413;width:4772;height:2" coordorigin="4795,413" coordsize="4772,0" path="m4795,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2218;top:122;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1;height:404" type="#_x0000_t202" filled="false" stroked="false">
                <v:textbox inset="0,0,0,0">
                  <w:txbxContent>
                    <w:p>
                      <w:pPr>
                        <w:spacing w:before="58"/>
                        <w:ind w:left="4" w:right="0" w:firstLine="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5"/>
        <w:spacing w:line="335" w:lineRule="exact"/>
        <w:ind w:right="0"/>
        <w:jc w:val="left"/>
        <w:rPr>
          <w:b w:val="0"/>
          <w:bCs w:val="0"/>
        </w:rPr>
      </w:pPr>
      <w:r>
        <w:rPr/>
        <w:t>（3）期末公司已背书或贴现且在资产负债表日尚未到期的应收票据</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7,616,312.88</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7,616,312.88</w:t>
            </w:r>
          </w:p>
        </w:tc>
        <w:tc>
          <w:tcPr>
            <w:tcW w:w="31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（4）期末公司因出票人未履约而将其转应收账款的票据</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4762;top:14;width:24;height:394" coordorigin="4762,14" coordsize="24,394">
              <v:shape style="position:absolute;left:4762;top:14;width:24;height:394" coordorigin="4762,14" coordsize="24,394" path="m4762,408l4786,408,4786,14,4762,14,4762,408xe" filled="true" fillcolor="#d2d2d2" stroked="false">
                <v:path arrowok="t"/>
                <v:fill type="solid"/>
              </v:shape>
            </v:group>
            <v:group style="position:absolute;left:10;top:14;width:24;height:394" coordorigin="10,14" coordsize="24,394">
              <v:shape style="position:absolute;left:10;top:14;width:24;height:394" coordorigin="10,14" coordsize="24,394" path="m10,408l34,408,34,14,10,14,10,408xe" filled="true" fillcolor="#d2d2d2" stroked="false">
                <v:path arrowok="t"/>
                <v:fill type="solid"/>
              </v:shape>
            </v:group>
            <v:group style="position:absolute;left:34;top:14;width:4728;height:394" coordorigin="34,14" coordsize="4728,394">
              <v:shape style="position:absolute;left:34;top:14;width:4728;height:394" coordorigin="34,14" coordsize="4728,394" path="m34,408l4762,408,4762,14,34,14,34,408xe" filled="true" fillcolor="#d2d2d2" stroked="false">
                <v:path arrowok="t"/>
                <v:fill type="solid"/>
              </v:shape>
            </v:group>
            <v:group style="position:absolute;left:4795;top:14;width:24;height:394" coordorigin="4795,14" coordsize="24,394">
              <v:shape style="position:absolute;left:4795;top:14;width:24;height:394" coordorigin="4795,14" coordsize="24,394" path="m4795,408l4819,408,4819,14,4795,14,4795,408xe" filled="true" fillcolor="#d2d2d2" stroked="false">
                <v:path arrowok="t"/>
                <v:fill type="solid"/>
              </v:shape>
            </v:group>
            <v:group style="position:absolute;left:9547;top:14;width:24;height:394" coordorigin="9547,14" coordsize="24,394">
              <v:shape style="position:absolute;left:9547;top:14;width:24;height:394" coordorigin="9547,14" coordsize="24,394" path="m9547,408l9571,408,9571,14,9547,14,9547,408xe" filled="true" fillcolor="#d2d2d2" stroked="false">
                <v:path arrowok="t"/>
                <v:fill type="solid"/>
              </v:shape>
            </v:group>
            <v:group style="position:absolute;left:4819;top:14;width:4728;height:394" coordorigin="4819,14" coordsize="4728,394">
              <v:shape style="position:absolute;left:4819;top:14;width:4728;height:394" coordorigin="4819,14" coordsize="4728,394" path="m4819,408l9547,408,9547,14,4819,14,4819,408xe" filled="true" fillcolor="#d2d2d2" stroked="false">
                <v:path arrowok="t"/>
                <v:fill type="solid"/>
              </v:shape>
            </v:group>
            <v:group style="position:absolute;left:10;top:10;width:4776;height:2" coordorigin="10,10" coordsize="4776,2">
              <v:shape style="position:absolute;left:10;top:10;width:4776;height:2" coordorigin="10,10" coordsize="4776,0" path="m10,10l4786,10e" filled="false" stroked="true" strokeweight=".48pt" strokecolor="#000000">
                <v:path arrowok="t"/>
              </v:shape>
            </v:group>
            <v:group style="position:absolute;left:4795;top:10;width:4772;height:2" coordorigin="4795,10" coordsize="4772,2">
              <v:shape style="position:absolute;left:4795;top:10;width:4772;height:2" coordorigin="4795,10" coordsize="4772,0" path="m4795,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6,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2;height:2" coordorigin="4795,413" coordsize="4772,2">
              <v:shape style="position:absolute;left:4795;top:413;width:4772;height:2" coordorigin="4795,413" coordsize="4772,0" path="m4795,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2218;top:122;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1;height:404" type="#_x0000_t202" filled="false" stroked="false">
                <v:textbox inset="0,0,0,0">
                  <w:txbxContent>
                    <w:p>
                      <w:pPr>
                        <w:spacing w:before="58"/>
                        <w:ind w:left="1583" w:right="0" w:firstLine="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xbxContent>
                </v:textbox>
                <w10:wrap type="none"/>
              </v:shape>
            </v:group>
          </v:group>
        </w:pict>
      </w:r>
      <w:r>
        <w:rPr>
          <w:rFonts w:ascii="宋体" w:hAnsi="宋体" w:cs="宋体" w:eastAsia="宋体" w:hint="default"/>
          <w:position w:val="-7"/>
          <w:sz w:val="20"/>
          <w:szCs w:val="20"/>
        </w:rPr>
      </w:r>
    </w:p>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5、应收账款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（1）应收账款分类披露</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2"/>
        <w:gridCol w:w="763"/>
        <w:gridCol w:w="763"/>
        <w:gridCol w:w="763"/>
        <w:gridCol w:w="763"/>
        <w:gridCol w:w="787"/>
        <w:gridCol w:w="653"/>
        <w:gridCol w:w="763"/>
        <w:gridCol w:w="816"/>
        <w:gridCol w:w="931"/>
        <w:gridCol w:w="931"/>
      </w:tblGrid>
      <w:tr>
        <w:trPr>
          <w:trHeight w:val="398" w:hRule="exact"/>
        </w:trPr>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2" w:type="dxa"/>
            <w:vMerge/>
            <w:tcBorders>
              <w:left w:val="single" w:sz="4" w:space="0" w:color="000000"/>
              <w:right w:val="single" w:sz="4" w:space="0" w:color="000000"/>
            </w:tcBorders>
            <w:shd w:val="clear" w:color="auto" w:fill="D2D2D2"/>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2"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8"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单项金额重大并单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独计提坏账准备的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sz w:val="18"/>
              </w:rPr>
              <w:t>66,134,</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584.88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72" w:right="0"/>
              <w:jc w:val="center"/>
              <w:rPr>
                <w:rFonts w:ascii="宋体" w:hAnsi="宋体" w:cs="宋体" w:eastAsia="宋体" w:hint="default"/>
                <w:sz w:val="18"/>
                <w:szCs w:val="18"/>
              </w:rPr>
            </w:pPr>
            <w:r>
              <w:rPr>
                <w:rFonts w:ascii="宋体"/>
                <w:sz w:val="18"/>
              </w:rPr>
              <w:t>71.05%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sz w:val="18"/>
              </w:rPr>
              <w:t>66,134,</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584.88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66,134</w:t>
            </w:r>
          </w:p>
          <w:p>
            <w:pPr>
              <w:pStyle w:val="TableParagraph"/>
              <w:spacing w:line="240" w:lineRule="auto" w:before="76"/>
              <w:ind w:right="12"/>
              <w:jc w:val="right"/>
              <w:rPr>
                <w:rFonts w:ascii="宋体" w:hAnsi="宋体" w:cs="宋体" w:eastAsia="宋体" w:hint="default"/>
                <w:sz w:val="18"/>
                <w:szCs w:val="18"/>
              </w:rPr>
            </w:pPr>
            <w:r>
              <w:rPr>
                <w:rFonts w:ascii="宋体"/>
                <w:spacing w:val="-1"/>
                <w:sz w:val="18"/>
              </w:rPr>
              <w:t>,584.8</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8</w:t>
            </w:r>
            <w:r>
              <w:rPr>
                <w:rFonts w:ascii="宋体"/>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78.26%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sz w:val="18"/>
              </w:rPr>
              <w:t>66,134,5</w:t>
            </w:r>
          </w:p>
          <w:p>
            <w:pPr>
              <w:pStyle w:val="TableParagraph"/>
              <w:spacing w:line="240" w:lineRule="auto" w:before="76"/>
              <w:ind w:left="331" w:right="0"/>
              <w:jc w:val="left"/>
              <w:rPr>
                <w:rFonts w:ascii="宋体" w:hAnsi="宋体" w:cs="宋体" w:eastAsia="宋体" w:hint="default"/>
                <w:sz w:val="18"/>
                <w:szCs w:val="18"/>
              </w:rPr>
            </w:pPr>
            <w:r>
              <w:rPr>
                <w:rFonts w:ascii="宋体"/>
                <w:sz w:val="18"/>
              </w:rPr>
              <w:t>84.88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单项金额不重大但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单独计提坏账准备</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26,953,</w:t>
            </w:r>
          </w:p>
          <w:p>
            <w:pPr>
              <w:pStyle w:val="TableParagraph"/>
              <w:spacing w:line="240" w:lineRule="auto" w:before="81"/>
              <w:ind w:left="191" w:right="0"/>
              <w:jc w:val="left"/>
              <w:rPr>
                <w:rFonts w:ascii="宋体" w:hAnsi="宋体" w:cs="宋体" w:eastAsia="宋体" w:hint="default"/>
                <w:sz w:val="18"/>
                <w:szCs w:val="18"/>
              </w:rPr>
            </w:pPr>
            <w:r>
              <w:rPr>
                <w:rFonts w:ascii="宋体"/>
                <w:sz w:val="18"/>
              </w:rPr>
              <w:t>164.74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72" w:right="0"/>
              <w:jc w:val="center"/>
              <w:rPr>
                <w:rFonts w:ascii="宋体" w:hAnsi="宋体" w:cs="宋体" w:eastAsia="宋体" w:hint="default"/>
                <w:sz w:val="18"/>
                <w:szCs w:val="18"/>
              </w:rPr>
            </w:pPr>
            <w:r>
              <w:rPr>
                <w:rFonts w:ascii="宋体"/>
                <w:sz w:val="18"/>
              </w:rPr>
              <w:t>28.95%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center"/>
              <w:rPr>
                <w:rFonts w:ascii="宋体" w:hAnsi="宋体" w:cs="宋体" w:eastAsia="宋体" w:hint="default"/>
                <w:sz w:val="18"/>
                <w:szCs w:val="18"/>
              </w:rPr>
            </w:pPr>
            <w:r>
              <w:rPr>
                <w:rFonts w:ascii="宋体"/>
                <w:sz w:val="18"/>
              </w:rPr>
              <w:t>4,036,8</w:t>
            </w:r>
          </w:p>
          <w:p>
            <w:pPr>
              <w:pStyle w:val="TableParagraph"/>
              <w:spacing w:line="240" w:lineRule="auto" w:before="81"/>
              <w:ind w:left="259" w:right="0"/>
              <w:jc w:val="center"/>
              <w:rPr>
                <w:rFonts w:ascii="宋体" w:hAnsi="宋体" w:cs="宋体" w:eastAsia="宋体" w:hint="default"/>
                <w:sz w:val="18"/>
                <w:szCs w:val="18"/>
              </w:rPr>
            </w:pPr>
            <w:r>
              <w:rPr>
                <w:rFonts w:ascii="宋体"/>
                <w:sz w:val="18"/>
              </w:rPr>
              <w:t>51.48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14.04%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sz w:val="18"/>
              </w:rPr>
              <w:t>22,916,3</w:t>
            </w:r>
          </w:p>
          <w:p>
            <w:pPr>
              <w:pStyle w:val="TableParagraph"/>
              <w:spacing w:line="240" w:lineRule="auto" w:before="81"/>
              <w:ind w:left="307" w:right="0"/>
              <w:jc w:val="left"/>
              <w:rPr>
                <w:rFonts w:ascii="宋体" w:hAnsi="宋体" w:cs="宋体" w:eastAsia="宋体" w:hint="default"/>
                <w:sz w:val="18"/>
                <w:szCs w:val="18"/>
              </w:rPr>
            </w:pPr>
            <w:r>
              <w:rPr>
                <w:rFonts w:ascii="宋体"/>
                <w:sz w:val="18"/>
              </w:rPr>
              <w:t>13.26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18,371</w:t>
            </w:r>
          </w:p>
          <w:p>
            <w:pPr>
              <w:pStyle w:val="TableParagraph"/>
              <w:spacing w:line="240" w:lineRule="auto" w:before="71"/>
              <w:ind w:right="12"/>
              <w:jc w:val="right"/>
              <w:rPr>
                <w:rFonts w:ascii="宋体" w:hAnsi="宋体" w:cs="宋体" w:eastAsia="宋体" w:hint="default"/>
                <w:sz w:val="18"/>
                <w:szCs w:val="18"/>
              </w:rPr>
            </w:pPr>
            <w:r>
              <w:rPr>
                <w:rFonts w:ascii="宋体"/>
                <w:spacing w:val="-1"/>
                <w:sz w:val="18"/>
              </w:rPr>
              <w:t>,609.1</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3</w:t>
            </w:r>
            <w:r>
              <w:rPr>
                <w:rFonts w:ascii="宋体"/>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21.74%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4,110,17</w:t>
            </w:r>
          </w:p>
          <w:p>
            <w:pPr>
              <w:pStyle w:val="TableParagraph"/>
              <w:spacing w:line="240" w:lineRule="auto" w:before="81"/>
              <w:ind w:left="422" w:right="0"/>
              <w:jc w:val="left"/>
              <w:rPr>
                <w:rFonts w:ascii="宋体" w:hAnsi="宋体" w:cs="宋体" w:eastAsia="宋体" w:hint="default"/>
                <w:sz w:val="18"/>
                <w:szCs w:val="18"/>
              </w:rPr>
            </w:pPr>
            <w:r>
              <w:rPr>
                <w:rFonts w:ascii="宋体"/>
                <w:sz w:val="18"/>
              </w:rPr>
              <w:t>3.84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22.37%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14,261,43</w:t>
            </w:r>
          </w:p>
          <w:p>
            <w:pPr>
              <w:pStyle w:val="TableParagraph"/>
              <w:spacing w:line="240" w:lineRule="auto" w:before="81"/>
              <w:ind w:left="542" w:right="0"/>
              <w:jc w:val="left"/>
              <w:rPr>
                <w:rFonts w:ascii="宋体" w:hAnsi="宋体" w:cs="宋体" w:eastAsia="宋体" w:hint="default"/>
                <w:sz w:val="18"/>
                <w:szCs w:val="18"/>
              </w:rPr>
            </w:pPr>
            <w:r>
              <w:rPr>
                <w:rFonts w:ascii="宋体"/>
                <w:sz w:val="18"/>
              </w:rPr>
              <w:t>5.29</w:t>
            </w:r>
          </w:p>
        </w:tc>
      </w:tr>
      <w:tr>
        <w:trPr>
          <w:trHeight w:val="1022"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93,087,</w:t>
            </w:r>
          </w:p>
          <w:p>
            <w:pPr>
              <w:pStyle w:val="TableParagraph"/>
              <w:spacing w:line="240" w:lineRule="auto" w:before="81"/>
              <w:ind w:left="191" w:right="0"/>
              <w:jc w:val="left"/>
              <w:rPr>
                <w:rFonts w:ascii="宋体" w:hAnsi="宋体" w:cs="宋体" w:eastAsia="宋体" w:hint="default"/>
                <w:sz w:val="18"/>
                <w:szCs w:val="18"/>
              </w:rPr>
            </w:pPr>
            <w:r>
              <w:rPr>
                <w:rFonts w:ascii="宋体"/>
                <w:sz w:val="18"/>
              </w:rPr>
              <w:t>749.62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1" w:right="0"/>
              <w:jc w:val="center"/>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70,171,</w:t>
            </w:r>
          </w:p>
          <w:p>
            <w:pPr>
              <w:pStyle w:val="TableParagraph"/>
              <w:spacing w:line="240" w:lineRule="auto" w:before="81"/>
              <w:ind w:left="191" w:right="0"/>
              <w:jc w:val="left"/>
              <w:rPr>
                <w:rFonts w:ascii="宋体" w:hAnsi="宋体" w:cs="宋体" w:eastAsia="宋体" w:hint="default"/>
                <w:sz w:val="18"/>
                <w:szCs w:val="18"/>
              </w:rPr>
            </w:pPr>
            <w:r>
              <w:rPr>
                <w:rFonts w:ascii="宋体"/>
                <w:sz w:val="18"/>
              </w:rPr>
              <w:t>436.36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sz w:val="18"/>
              </w:rPr>
              <w:t>75.38%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sz w:val="18"/>
              </w:rPr>
              <w:t>22,916,3</w:t>
            </w:r>
          </w:p>
          <w:p>
            <w:pPr>
              <w:pStyle w:val="TableParagraph"/>
              <w:spacing w:line="240" w:lineRule="auto" w:before="81"/>
              <w:ind w:left="307" w:right="0"/>
              <w:jc w:val="left"/>
              <w:rPr>
                <w:rFonts w:ascii="宋体" w:hAnsi="宋体" w:cs="宋体" w:eastAsia="宋体" w:hint="default"/>
                <w:sz w:val="18"/>
                <w:szCs w:val="18"/>
              </w:rPr>
            </w:pPr>
            <w:r>
              <w:rPr>
                <w:rFonts w:ascii="宋体"/>
                <w:sz w:val="18"/>
              </w:rPr>
              <w:t>13.26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84,506</w:t>
            </w:r>
          </w:p>
          <w:p>
            <w:pPr>
              <w:pStyle w:val="TableParagraph"/>
              <w:spacing w:line="240" w:lineRule="auto" w:before="71"/>
              <w:ind w:right="12"/>
              <w:jc w:val="right"/>
              <w:rPr>
                <w:rFonts w:ascii="宋体" w:hAnsi="宋体" w:cs="宋体" w:eastAsia="宋体" w:hint="default"/>
                <w:sz w:val="18"/>
                <w:szCs w:val="18"/>
              </w:rPr>
            </w:pPr>
            <w:r>
              <w:rPr>
                <w:rFonts w:ascii="宋体"/>
                <w:spacing w:val="-1"/>
                <w:sz w:val="18"/>
              </w:rPr>
              <w:t>,194.0</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1</w:t>
            </w:r>
            <w:r>
              <w:rPr>
                <w:rFonts w:ascii="宋体"/>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70,244,7</w:t>
            </w:r>
          </w:p>
          <w:p>
            <w:pPr>
              <w:pStyle w:val="TableParagraph"/>
              <w:spacing w:line="240" w:lineRule="auto" w:before="81"/>
              <w:ind w:left="331" w:right="0"/>
              <w:jc w:val="left"/>
              <w:rPr>
                <w:rFonts w:ascii="宋体" w:hAnsi="宋体" w:cs="宋体" w:eastAsia="宋体" w:hint="default"/>
                <w:sz w:val="18"/>
                <w:szCs w:val="18"/>
              </w:rPr>
            </w:pPr>
            <w:r>
              <w:rPr>
                <w:rFonts w:ascii="宋体"/>
                <w:sz w:val="18"/>
              </w:rPr>
              <w:t>58.72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83.12%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14,261,43</w:t>
            </w:r>
          </w:p>
          <w:p>
            <w:pPr>
              <w:pStyle w:val="TableParagraph"/>
              <w:spacing w:line="240" w:lineRule="auto" w:before="81"/>
              <w:ind w:left="542" w:right="0"/>
              <w:jc w:val="left"/>
              <w:rPr>
                <w:rFonts w:ascii="宋体" w:hAnsi="宋体" w:cs="宋体" w:eastAsia="宋体" w:hint="default"/>
                <w:sz w:val="18"/>
                <w:szCs w:val="18"/>
              </w:rPr>
            </w:pPr>
            <w:r>
              <w:rPr>
                <w:rFonts w:ascii="宋体"/>
                <w:sz w:val="18"/>
              </w:rPr>
              <w:t>5.29</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00" w:h="16840"/>
          <w:pgMar w:header="742" w:footer="984" w:top="1040" w:bottom="1180" w:left="980" w:right="1020"/>
        </w:sect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期末单项金额重大并单项计提坏账准备的应收账款：</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40" w:bottom="1180" w:left="980" w:right="1020"/>
          <w:cols w:num="2" w:equalWidth="0">
            <w:col w:w="4296" w:space="4532"/>
            <w:col w:w="1072"/>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pacing w:val="-3"/>
                <w:sz w:val="18"/>
                <w:szCs w:val="18"/>
              </w:rPr>
              <w:t>应收账款（按单位）</w:t>
            </w:r>
          </w:p>
        </w:tc>
        <w:tc>
          <w:tcPr>
            <w:tcW w:w="76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5"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4"/>
              <w:jc w:val="left"/>
              <w:rPr>
                <w:rFonts w:ascii="宋体" w:hAnsi="宋体" w:cs="宋体" w:eastAsia="宋体" w:hint="default"/>
                <w:sz w:val="18"/>
                <w:szCs w:val="18"/>
              </w:rPr>
            </w:pPr>
            <w:r>
              <w:rPr>
                <w:rFonts w:ascii="宋体" w:hAnsi="宋体" w:cs="宋体" w:eastAsia="宋体" w:hint="default"/>
                <w:spacing w:val="-2"/>
                <w:sz w:val="18"/>
                <w:szCs w:val="18"/>
              </w:rPr>
              <w:t>深圳市泰弘科技有限公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59,173,247.96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59,173,247.96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北京易网天怡数码科技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发展有限公司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6,961,336.92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6,961,336.92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66,134,584.88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66,134,584.88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00" w:h="16840"/>
          <w:pgMar w:top="1040" w:bottom="1180" w:left="980" w:right="1020"/>
        </w:sectPr>
      </w:pPr>
    </w:p>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组合中，按账龄分析法计提坏账准备的应收账款：</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40" w:bottom="1180" w:left="980" w:right="1020"/>
          <w:cols w:num="2" w:equalWidth="0">
            <w:col w:w="4118" w:space="4709"/>
            <w:col w:w="1073"/>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8"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其中：6</w:t>
            </w:r>
            <w:r>
              <w:rPr>
                <w:rFonts w:ascii="宋体" w:hAnsi="宋体" w:cs="宋体" w:eastAsia="宋体" w:hint="default"/>
                <w:spacing w:val="-40"/>
                <w:sz w:val="18"/>
                <w:szCs w:val="18"/>
              </w:rPr>
              <w:t> </w:t>
            </w:r>
            <w:r>
              <w:rPr>
                <w:rFonts w:ascii="宋体" w:hAnsi="宋体" w:cs="宋体" w:eastAsia="宋体" w:hint="default"/>
                <w:sz w:val="18"/>
                <w:szCs w:val="18"/>
              </w:rPr>
              <w:t>个月以内</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20,043,705.88</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7"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1,386,418.86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69,320.94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21,430,124.74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69,320.94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0.30%</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1,201,735.64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120,173.56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407,114.51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122,134.35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3,914,189.85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3,725,222.62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95.17%</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304,246.72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152,123.36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50.00%</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122,812.89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85,969.02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3,487,130.24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3,487,130.24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26,953,164.74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4,036,851.48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14.04%</w:t>
            </w:r>
          </w:p>
        </w:tc>
      </w:tr>
    </w:tbl>
    <w:p>
      <w:pPr>
        <w:spacing w:line="362" w:lineRule="auto" w:before="53"/>
        <w:ind w:left="152" w:right="5192"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组合中，采用余额百分比法计提坏账准备的应收账款：</w:t>
      </w:r>
    </w:p>
    <w:p>
      <w:pPr>
        <w:spacing w:line="357" w:lineRule="auto" w:before="23"/>
        <w:ind w:left="152" w:right="519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组合中，采用其他方法计提坏账准备的应收账款：</w:t>
      </w:r>
    </w:p>
    <w:p>
      <w:pPr>
        <w:spacing w:line="240" w:lineRule="auto" w:before="10"/>
        <w:rPr>
          <w:rFonts w:ascii="宋体" w:hAnsi="宋体" w:cs="宋体" w:eastAsia="宋体" w:hint="default"/>
          <w:sz w:val="14"/>
          <w:szCs w:val="14"/>
        </w:rPr>
      </w:pPr>
    </w:p>
    <w:p>
      <w:pPr>
        <w:pStyle w:val="Heading5"/>
        <w:spacing w:line="240" w:lineRule="auto"/>
        <w:ind w:right="0"/>
        <w:jc w:val="left"/>
        <w:rPr>
          <w:b w:val="0"/>
          <w:bCs w:val="0"/>
        </w:rPr>
      </w:pPr>
      <w:r>
        <w:rPr/>
        <w:t>（2）本期计提、收回或转回的坏账准备情况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type w:val="continuous"/>
          <w:pgSz w:w="11900" w:h="16840"/>
          <w:pgMar w:top="1040" w:bottom="1180" w:left="980" w:right="1020"/>
        </w:sectPr>
      </w:pPr>
    </w:p>
    <w:p>
      <w:pPr>
        <w:spacing w:line="357" w:lineRule="auto" w:before="46"/>
        <w:ind w:left="152"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32"/>
          <w:sz w:val="18"/>
          <w:szCs w:val="18"/>
        </w:rPr>
        <w:t> </w:t>
      </w:r>
      <w:r>
        <w:rPr>
          <w:rFonts w:ascii="宋体" w:hAnsi="宋体" w:cs="宋体" w:eastAsia="宋体" w:hint="default"/>
          <w:sz w:val="18"/>
          <w:szCs w:val="18"/>
        </w:rPr>
        <w:t>253,493.56</w:t>
      </w:r>
      <w:r>
        <w:rPr>
          <w:rFonts w:ascii="宋体" w:hAnsi="宋体" w:cs="宋体" w:eastAsia="宋体" w:hint="default"/>
          <w:spacing w:val="-32"/>
          <w:sz w:val="18"/>
          <w:szCs w:val="18"/>
        </w:rPr>
        <w:t> </w:t>
      </w:r>
      <w:r>
        <w:rPr>
          <w:rFonts w:ascii="宋体" w:hAnsi="宋体" w:cs="宋体" w:eastAsia="宋体" w:hint="default"/>
          <w:spacing w:val="-3"/>
          <w:sz w:val="18"/>
          <w:szCs w:val="18"/>
        </w:rPr>
        <w:t>元；本期收回或转回坏账准备金额</w:t>
      </w:r>
      <w:r>
        <w:rPr>
          <w:rFonts w:ascii="宋体" w:hAnsi="宋体" w:cs="宋体" w:eastAsia="宋体" w:hint="default"/>
          <w:spacing w:val="-32"/>
          <w:sz w:val="18"/>
          <w:szCs w:val="18"/>
        </w:rPr>
        <w:t> </w:t>
      </w:r>
      <w:r>
        <w:rPr>
          <w:rFonts w:ascii="宋体" w:hAnsi="宋体" w:cs="宋体" w:eastAsia="宋体" w:hint="default"/>
          <w:sz w:val="18"/>
          <w:szCs w:val="18"/>
        </w:rPr>
        <w:t>0.00</w:t>
      </w:r>
      <w:r>
        <w:rPr>
          <w:rFonts w:ascii="宋体" w:hAnsi="宋体" w:cs="宋体" w:eastAsia="宋体" w:hint="default"/>
          <w:spacing w:val="-39"/>
          <w:sz w:val="18"/>
          <w:szCs w:val="18"/>
        </w:rPr>
        <w:t> </w:t>
      </w:r>
      <w:r>
        <w:rPr>
          <w:rFonts w:ascii="宋体" w:hAnsi="宋体" w:cs="宋体" w:eastAsia="宋体" w:hint="default"/>
          <w:sz w:val="18"/>
          <w:szCs w:val="18"/>
        </w:rPr>
        <w:t>元。</w:t>
      </w:r>
      <w:r>
        <w:rPr>
          <w:rFonts w:ascii="宋体" w:hAnsi="宋体" w:cs="宋体" w:eastAsia="宋体" w:hint="default"/>
          <w:w w:val="101"/>
          <w:sz w:val="18"/>
          <w:szCs w:val="18"/>
        </w:rPr>
        <w:t> </w:t>
      </w:r>
      <w:r>
        <w:rPr>
          <w:rFonts w:ascii="宋体" w:hAnsi="宋体" w:cs="宋体" w:eastAsia="宋体" w:hint="default"/>
          <w:spacing w:val="-3"/>
          <w:sz w:val="18"/>
          <w:szCs w:val="18"/>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40" w:bottom="1180" w:left="980" w:right="1020"/>
          <w:cols w:num="2" w:equalWidth="0">
            <w:col w:w="6460" w:space="2367"/>
            <w:col w:w="1073"/>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00" w:h="16840"/>
          <w:pgMar w:top="1040" w:bottom="1180" w:left="980" w:right="102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（3）本期实际核销的应收账款情况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4762;top:14;width:24;height:394" coordorigin="4762,14" coordsize="24,394">
              <v:shape style="position:absolute;left:4762;top:14;width:24;height:394" coordorigin="4762,14" coordsize="24,394" path="m4762,408l4786,408,4786,14,4762,14,4762,408xe" filled="true" fillcolor="#d2d2d2" stroked="false">
                <v:path arrowok="t"/>
                <v:fill type="solid"/>
              </v:shape>
            </v:group>
            <v:group style="position:absolute;left:10;top:14;width:24;height:394" coordorigin="10,14" coordsize="24,394">
              <v:shape style="position:absolute;left:10;top:14;width:24;height:394" coordorigin="10,14" coordsize="24,394" path="m10,408l34,408,34,14,10,14,10,408xe" filled="true" fillcolor="#d2d2d2" stroked="false">
                <v:path arrowok="t"/>
                <v:fill type="solid"/>
              </v:shape>
            </v:group>
            <v:group style="position:absolute;left:34;top:14;width:4728;height:394" coordorigin="34,14" coordsize="4728,394">
              <v:shape style="position:absolute;left:34;top:14;width:4728;height:394" coordorigin="34,14" coordsize="4728,394" path="m34,408l4762,408,4762,14,34,14,34,408xe" filled="true" fillcolor="#d2d2d2" stroked="false">
                <v:path arrowok="t"/>
                <v:fill type="solid"/>
              </v:shape>
            </v:group>
            <v:group style="position:absolute;left:4795;top:14;width:24;height:394" coordorigin="4795,14" coordsize="24,394">
              <v:shape style="position:absolute;left:4795;top:14;width:24;height:394" coordorigin="4795,14" coordsize="24,394" path="m4795,408l4819,408,4819,14,4795,14,4795,408xe" filled="true" fillcolor="#d2d2d2" stroked="false">
                <v:path arrowok="t"/>
                <v:fill type="solid"/>
              </v:shape>
            </v:group>
            <v:group style="position:absolute;left:9547;top:14;width:24;height:394" coordorigin="9547,14" coordsize="24,394">
              <v:shape style="position:absolute;left:9547;top:14;width:24;height:394" coordorigin="9547,14" coordsize="24,394" path="m9547,408l9571,408,9571,14,9547,14,9547,408xe" filled="true" fillcolor="#d2d2d2" stroked="false">
                <v:path arrowok="t"/>
                <v:fill type="solid"/>
              </v:shape>
            </v:group>
            <v:group style="position:absolute;left:4819;top:14;width:4728;height:394" coordorigin="4819,14" coordsize="4728,394">
              <v:shape style="position:absolute;left:4819;top:14;width:4728;height:394" coordorigin="4819,14" coordsize="4728,394" path="m4819,408l9547,408,9547,14,4819,14,4819,408xe" filled="true" fillcolor="#d2d2d2" stroked="false">
                <v:path arrowok="t"/>
                <v:fill type="solid"/>
              </v:shape>
            </v:group>
            <v:group style="position:absolute;left:10;top:10;width:4776;height:2" coordorigin="10,10" coordsize="4776,2">
              <v:shape style="position:absolute;left:10;top:10;width:4776;height:2" coordorigin="10,10" coordsize="4776,0" path="m10,10l4786,10e" filled="false" stroked="true" strokeweight=".48pt" strokecolor="#000000">
                <v:path arrowok="t"/>
              </v:shape>
            </v:group>
            <v:group style="position:absolute;left:4795;top:10;width:4772;height:2" coordorigin="4795,10" coordsize="4772,2">
              <v:shape style="position:absolute;left:4795;top:10;width:4772;height:2" coordorigin="4795,10" coordsize="4772,0" path="m4795,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6,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2;height:2" coordorigin="4795,413" coordsize="4772,2">
              <v:shape style="position:absolute;left:4795;top:413;width:4772;height:2" coordorigin="4795,413" coordsize="4772,0" path="m4795,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2218;top:122;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1;height:404" type="#_x0000_t202" filled="false" stroked="false">
                <v:textbox inset="0,0,0,0">
                  <w:txbxContent>
                    <w:p>
                      <w:pPr>
                        <w:spacing w:before="58"/>
                        <w:ind w:left="4"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9"/>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易产生</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（4）按欠款方归集的期末余额前五名的应收账款情况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0" w:firstLine="422"/>
        <w:jc w:val="left"/>
      </w:pPr>
      <w:r>
        <w:rPr>
          <w:spacing w:val="-1"/>
        </w:rPr>
        <w:t>本公司本年按欠款方归集的年末余额前五名应收账款汇总金额为74,322,536.57元，占应收账款年末</w:t>
      </w:r>
      <w:r>
        <w:rPr>
          <w:w w:val="100"/>
        </w:rPr>
        <w:t> </w:t>
      </w:r>
      <w:r>
        <w:rPr/>
        <w:t>余额合计数的比例为79.84%，相应计提的坏账准备年末余额汇总金额为66,134,584.88元。</w:t>
      </w:r>
    </w:p>
    <w:p>
      <w:pPr>
        <w:spacing w:line="240" w:lineRule="auto" w:before="8"/>
        <w:rPr>
          <w:rFonts w:ascii="宋体" w:hAnsi="宋体" w:cs="宋体" w:eastAsia="宋体" w:hint="default"/>
          <w:sz w:val="18"/>
          <w:szCs w:val="18"/>
        </w:rPr>
      </w:pPr>
    </w:p>
    <w:p>
      <w:pPr>
        <w:pStyle w:val="Heading5"/>
        <w:spacing w:line="240" w:lineRule="auto"/>
        <w:ind w:right="0"/>
        <w:jc w:val="left"/>
        <w:rPr>
          <w:b w:val="0"/>
          <w:bCs w:val="0"/>
        </w:rPr>
      </w:pPr>
      <w:r>
        <w:rPr/>
        <w:t>（5）因金融资产转移而终止确认的应收账款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（6）转移应收账款且继续涉入形成的资产、负债金额</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6、预付款项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（1）预付款项按账龄列示</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15"/>
        <w:gridCol w:w="1915"/>
        <w:gridCol w:w="1915"/>
        <w:gridCol w:w="1915"/>
      </w:tblGrid>
      <w:tr>
        <w:trPr>
          <w:trHeight w:val="403" w:hRule="exact"/>
        </w:trPr>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910"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6,874,170.58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98.13%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3,281,176.38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97.24%</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104,305.81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28,591.45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0.85%</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43,872.98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1.30%</w:t>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26,855.20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20,739.61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0.61%</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7,005,331.59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3,374,380.42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账龄超过 1</w:t>
      </w:r>
      <w:r>
        <w:rPr>
          <w:rFonts w:ascii="宋体" w:hAnsi="宋体" w:cs="宋体" w:eastAsia="宋体" w:hint="default"/>
          <w:spacing w:val="-26"/>
          <w:sz w:val="18"/>
          <w:szCs w:val="18"/>
        </w:rPr>
        <w:t> </w:t>
      </w:r>
      <w:r>
        <w:rPr>
          <w:rFonts w:ascii="宋体" w:hAnsi="宋体" w:cs="宋体" w:eastAsia="宋体" w:hint="default"/>
          <w:spacing w:val="-3"/>
          <w:sz w:val="18"/>
          <w:szCs w:val="18"/>
        </w:rPr>
        <w:t>年且金额重要的预付款项未及时结算原因的说明：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（2）按预付对象归集的期末余额前五名的预付款情况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6" w:lineRule="auto"/>
        <w:ind w:right="90" w:firstLine="480"/>
        <w:jc w:val="left"/>
      </w:pPr>
      <w:r>
        <w:rPr/>
        <w:t>本公司按预付对象归集的年末余额前五名预付账款汇总金额为 5,347,649.24</w:t>
      </w:r>
      <w:r>
        <w:rPr>
          <w:spacing w:val="-82"/>
        </w:rPr>
        <w:t> </w:t>
      </w:r>
      <w:r>
        <w:rPr/>
        <w:t>元，占预付账款年末余</w:t>
      </w:r>
      <w:r>
        <w:rPr>
          <w:w w:val="100"/>
        </w:rPr>
        <w:t> </w:t>
      </w:r>
      <w:r>
        <w:rPr/>
        <w:t>额合计数的比例为</w:t>
      </w:r>
      <w:r>
        <w:rPr>
          <w:spacing w:val="-50"/>
        </w:rPr>
        <w:t> </w:t>
      </w:r>
      <w:r>
        <w:rPr/>
        <w:t>76.34%。</w:t>
      </w:r>
    </w:p>
    <w:p>
      <w:pPr>
        <w:spacing w:after="0" w:line="276" w:lineRule="auto"/>
        <w:jc w:val="left"/>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7、应收利息</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（2）重要逾期利息</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8、应收股利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（1）应收股利</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（2）重要的账龄超过 1</w:t>
      </w:r>
      <w:r>
        <w:rPr>
          <w:spacing w:val="-22"/>
        </w:rPr>
        <w:t> </w:t>
      </w:r>
      <w:r>
        <w:rPr/>
        <w:t>年的应收股利</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9、其他应收款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（1）其他应收款分类披露</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2"/>
        <w:gridCol w:w="763"/>
        <w:gridCol w:w="763"/>
        <w:gridCol w:w="763"/>
        <w:gridCol w:w="763"/>
        <w:gridCol w:w="787"/>
        <w:gridCol w:w="653"/>
        <w:gridCol w:w="763"/>
        <w:gridCol w:w="816"/>
        <w:gridCol w:w="931"/>
        <w:gridCol w:w="931"/>
      </w:tblGrid>
      <w:tr>
        <w:trPr>
          <w:trHeight w:val="394" w:hRule="exact"/>
        </w:trPr>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2" w:type="dxa"/>
            <w:vMerge/>
            <w:tcBorders>
              <w:left w:val="single" w:sz="4" w:space="0" w:color="000000"/>
              <w:right w:val="single" w:sz="4" w:space="0" w:color="000000"/>
            </w:tcBorders>
            <w:shd w:val="clear" w:color="auto" w:fill="D2D2D2"/>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2"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8"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单项金额重大并单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独计提坏账准备的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sz w:val="18"/>
              </w:rPr>
              <w:t>125,158</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,864.71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90.30%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sz w:val="18"/>
              </w:rPr>
              <w:t>125,158</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,864.71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98" w:right="0"/>
              <w:jc w:val="left"/>
              <w:rPr>
                <w:rFonts w:ascii="宋体" w:hAnsi="宋体" w:cs="宋体" w:eastAsia="宋体" w:hint="default"/>
                <w:sz w:val="18"/>
                <w:szCs w:val="18"/>
              </w:rPr>
            </w:pPr>
            <w:r>
              <w:rPr>
                <w:rFonts w:ascii="宋体"/>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125,15</w:t>
            </w:r>
          </w:p>
          <w:p>
            <w:pPr>
              <w:pStyle w:val="TableParagraph"/>
              <w:spacing w:line="240" w:lineRule="auto" w:before="71"/>
              <w:ind w:right="12"/>
              <w:jc w:val="right"/>
              <w:rPr>
                <w:rFonts w:ascii="宋体" w:hAnsi="宋体" w:cs="宋体" w:eastAsia="宋体" w:hint="default"/>
                <w:sz w:val="18"/>
                <w:szCs w:val="18"/>
              </w:rPr>
            </w:pPr>
            <w:r>
              <w:rPr>
                <w:rFonts w:ascii="宋体"/>
                <w:spacing w:val="-1"/>
                <w:sz w:val="18"/>
              </w:rPr>
              <w:t>8,864.</w:t>
            </w:r>
          </w:p>
          <w:p>
            <w:pPr>
              <w:pStyle w:val="TableParagraph"/>
              <w:spacing w:line="240" w:lineRule="auto" w:before="81"/>
              <w:ind w:right="12"/>
              <w:jc w:val="right"/>
              <w:rPr>
                <w:rFonts w:ascii="宋体" w:hAnsi="宋体" w:cs="宋体" w:eastAsia="宋体" w:hint="default"/>
                <w:sz w:val="18"/>
                <w:szCs w:val="18"/>
              </w:rPr>
            </w:pPr>
            <w:r>
              <w:rPr>
                <w:rFonts w:ascii="宋体"/>
                <w:sz w:val="18"/>
              </w:rPr>
              <w:t>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90.82%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 w:right="0"/>
              <w:jc w:val="center"/>
              <w:rPr>
                <w:rFonts w:ascii="宋体" w:hAnsi="宋体" w:cs="宋体" w:eastAsia="宋体" w:hint="default"/>
                <w:sz w:val="18"/>
                <w:szCs w:val="18"/>
              </w:rPr>
            </w:pPr>
            <w:r>
              <w:rPr>
                <w:rFonts w:ascii="宋体"/>
                <w:sz w:val="18"/>
              </w:rPr>
              <w:t>125,158,</w:t>
            </w:r>
          </w:p>
          <w:p>
            <w:pPr>
              <w:pStyle w:val="TableParagraph"/>
              <w:spacing w:line="240" w:lineRule="auto" w:before="76"/>
              <w:ind w:left="225" w:right="0"/>
              <w:jc w:val="center"/>
              <w:rPr>
                <w:rFonts w:ascii="宋体" w:hAnsi="宋体" w:cs="宋体" w:eastAsia="宋体" w:hint="default"/>
                <w:sz w:val="18"/>
                <w:szCs w:val="18"/>
              </w:rPr>
            </w:pPr>
            <w:r>
              <w:rPr>
                <w:rFonts w:ascii="宋体"/>
                <w:sz w:val="18"/>
              </w:rPr>
              <w:t>864.71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单项金额不重大但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单独计提坏账准备</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13,444,</w:t>
            </w:r>
          </w:p>
          <w:p>
            <w:pPr>
              <w:pStyle w:val="TableParagraph"/>
              <w:spacing w:line="240" w:lineRule="auto" w:before="81"/>
              <w:ind w:left="191" w:right="0"/>
              <w:jc w:val="left"/>
              <w:rPr>
                <w:rFonts w:ascii="宋体" w:hAnsi="宋体" w:cs="宋体" w:eastAsia="宋体" w:hint="default"/>
                <w:sz w:val="18"/>
                <w:szCs w:val="18"/>
              </w:rPr>
            </w:pPr>
            <w:r>
              <w:rPr>
                <w:rFonts w:ascii="宋体"/>
                <w:sz w:val="18"/>
              </w:rPr>
              <w:t>071.21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z w:val="18"/>
              </w:rPr>
              <w:t>9.70%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11,331,</w:t>
            </w:r>
          </w:p>
          <w:p>
            <w:pPr>
              <w:pStyle w:val="TableParagraph"/>
              <w:spacing w:line="240" w:lineRule="auto" w:before="81"/>
              <w:ind w:left="191" w:right="0"/>
              <w:jc w:val="left"/>
              <w:rPr>
                <w:rFonts w:ascii="宋体" w:hAnsi="宋体" w:cs="宋体" w:eastAsia="宋体" w:hint="default"/>
                <w:sz w:val="18"/>
                <w:szCs w:val="18"/>
              </w:rPr>
            </w:pPr>
            <w:r>
              <w:rPr>
                <w:rFonts w:ascii="宋体"/>
                <w:sz w:val="18"/>
              </w:rPr>
              <w:t>099.45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84.28%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sz w:val="18"/>
              </w:rPr>
              <w:t>2,112,97</w:t>
            </w:r>
          </w:p>
          <w:p>
            <w:pPr>
              <w:pStyle w:val="TableParagraph"/>
              <w:spacing w:line="240" w:lineRule="auto" w:before="81"/>
              <w:ind w:left="398" w:right="0"/>
              <w:jc w:val="left"/>
              <w:rPr>
                <w:rFonts w:ascii="宋体" w:hAnsi="宋体" w:cs="宋体" w:eastAsia="宋体" w:hint="default"/>
                <w:sz w:val="18"/>
                <w:szCs w:val="18"/>
              </w:rPr>
            </w:pPr>
            <w:r>
              <w:rPr>
                <w:rFonts w:ascii="宋体"/>
                <w:sz w:val="18"/>
              </w:rPr>
              <w:t>1.76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12,653</w:t>
            </w:r>
          </w:p>
          <w:p>
            <w:pPr>
              <w:pStyle w:val="TableParagraph"/>
              <w:spacing w:line="240" w:lineRule="auto" w:before="71"/>
              <w:ind w:right="12"/>
              <w:jc w:val="right"/>
              <w:rPr>
                <w:rFonts w:ascii="宋体" w:hAnsi="宋体" w:cs="宋体" w:eastAsia="宋体" w:hint="default"/>
                <w:sz w:val="18"/>
                <w:szCs w:val="18"/>
              </w:rPr>
            </w:pPr>
            <w:r>
              <w:rPr>
                <w:rFonts w:ascii="宋体"/>
                <w:spacing w:val="-1"/>
                <w:sz w:val="18"/>
              </w:rPr>
              <w:t>,083.6</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9</w:t>
            </w:r>
            <w:r>
              <w:rPr>
                <w:rFonts w:ascii="宋体"/>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z w:val="18"/>
              </w:rPr>
              <w:t>9.18%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11,300,1</w:t>
            </w:r>
          </w:p>
          <w:p>
            <w:pPr>
              <w:pStyle w:val="TableParagraph"/>
              <w:spacing w:line="240" w:lineRule="auto" w:before="81"/>
              <w:ind w:left="331" w:right="0"/>
              <w:jc w:val="left"/>
              <w:rPr>
                <w:rFonts w:ascii="宋体" w:hAnsi="宋体" w:cs="宋体" w:eastAsia="宋体" w:hint="default"/>
                <w:sz w:val="18"/>
                <w:szCs w:val="18"/>
              </w:rPr>
            </w:pPr>
            <w:r>
              <w:rPr>
                <w:rFonts w:ascii="宋体"/>
                <w:sz w:val="18"/>
              </w:rPr>
              <w:t>02.57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89.31%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1,352,981</w:t>
            </w:r>
          </w:p>
          <w:p>
            <w:pPr>
              <w:pStyle w:val="TableParagraph"/>
              <w:spacing w:line="240" w:lineRule="auto" w:before="81"/>
              <w:ind w:right="12"/>
              <w:jc w:val="right"/>
              <w:rPr>
                <w:rFonts w:ascii="宋体" w:hAnsi="宋体" w:cs="宋体" w:eastAsia="宋体" w:hint="default"/>
                <w:sz w:val="18"/>
                <w:szCs w:val="18"/>
              </w:rPr>
            </w:pPr>
            <w:r>
              <w:rPr>
                <w:rFonts w:ascii="宋体"/>
                <w:sz w:val="18"/>
              </w:rPr>
              <w:t>.12</w:t>
            </w: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sz w:val="18"/>
              </w:rPr>
              <w:t>138,602</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,935.92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7"/>
              <w:jc w:val="right"/>
              <w:rPr>
                <w:rFonts w:ascii="宋体" w:hAnsi="宋体" w:cs="宋体" w:eastAsia="宋体" w:hint="default"/>
                <w:sz w:val="18"/>
                <w:szCs w:val="18"/>
              </w:rPr>
            </w:pPr>
            <w:r>
              <w:rPr>
                <w:rFonts w:ascii="宋体"/>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sz w:val="18"/>
              </w:rPr>
              <w:t>136,489</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,964.16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7"/>
              <w:jc w:val="right"/>
              <w:rPr>
                <w:rFonts w:ascii="宋体" w:hAnsi="宋体" w:cs="宋体" w:eastAsia="宋体" w:hint="default"/>
                <w:sz w:val="18"/>
                <w:szCs w:val="18"/>
              </w:rPr>
            </w:pPr>
            <w:r>
              <w:rPr>
                <w:rFonts w:ascii="宋体"/>
                <w:spacing w:val="-1"/>
                <w:sz w:val="18"/>
              </w:rPr>
              <w:t>98.48%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 w:right="0"/>
              <w:jc w:val="left"/>
              <w:rPr>
                <w:rFonts w:ascii="宋体" w:hAnsi="宋体" w:cs="宋体" w:eastAsia="宋体" w:hint="default"/>
                <w:sz w:val="18"/>
                <w:szCs w:val="18"/>
              </w:rPr>
            </w:pPr>
            <w:r>
              <w:rPr>
                <w:rFonts w:ascii="宋体"/>
                <w:sz w:val="18"/>
              </w:rPr>
              <w:t>2,112,97</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1.76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137,81</w:t>
            </w:r>
          </w:p>
          <w:p>
            <w:pPr>
              <w:pStyle w:val="TableParagraph"/>
              <w:spacing w:line="240" w:lineRule="auto" w:before="71"/>
              <w:ind w:right="12"/>
              <w:jc w:val="right"/>
              <w:rPr>
                <w:rFonts w:ascii="宋体" w:hAnsi="宋体" w:cs="宋体" w:eastAsia="宋体" w:hint="default"/>
                <w:sz w:val="18"/>
                <w:szCs w:val="18"/>
              </w:rPr>
            </w:pPr>
            <w:r>
              <w:rPr>
                <w:rFonts w:ascii="宋体"/>
                <w:spacing w:val="-1"/>
                <w:sz w:val="18"/>
              </w:rPr>
              <w:t>1,948.</w:t>
            </w:r>
          </w:p>
          <w:p>
            <w:pPr>
              <w:pStyle w:val="TableParagraph"/>
              <w:spacing w:line="240" w:lineRule="auto" w:before="81"/>
              <w:ind w:right="12"/>
              <w:jc w:val="right"/>
              <w:rPr>
                <w:rFonts w:ascii="宋体" w:hAnsi="宋体" w:cs="宋体" w:eastAsia="宋体" w:hint="default"/>
                <w:sz w:val="18"/>
                <w:szCs w:val="18"/>
              </w:rPr>
            </w:pPr>
            <w:r>
              <w:rPr>
                <w:rFonts w:ascii="宋体"/>
                <w:sz w:val="18"/>
              </w:rPr>
              <w:t>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2"/>
              <w:jc w:val="right"/>
              <w:rPr>
                <w:rFonts w:ascii="宋体" w:hAnsi="宋体" w:cs="宋体" w:eastAsia="宋体" w:hint="default"/>
                <w:sz w:val="18"/>
                <w:szCs w:val="18"/>
              </w:rPr>
            </w:pPr>
            <w:r>
              <w:rPr>
                <w:rFonts w:ascii="宋体"/>
                <w:spacing w:val="-1"/>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 w:right="0"/>
              <w:jc w:val="center"/>
              <w:rPr>
                <w:rFonts w:ascii="宋体" w:hAnsi="宋体" w:cs="宋体" w:eastAsia="宋体" w:hint="default"/>
                <w:sz w:val="18"/>
                <w:szCs w:val="18"/>
              </w:rPr>
            </w:pPr>
            <w:r>
              <w:rPr>
                <w:rFonts w:ascii="宋体"/>
                <w:sz w:val="18"/>
              </w:rPr>
              <w:t>136,458,</w:t>
            </w:r>
          </w:p>
          <w:p>
            <w:pPr>
              <w:pStyle w:val="TableParagraph"/>
              <w:spacing w:line="240" w:lineRule="auto" w:before="76"/>
              <w:ind w:left="225" w:right="0"/>
              <w:jc w:val="center"/>
              <w:rPr>
                <w:rFonts w:ascii="宋体" w:hAnsi="宋体" w:cs="宋体" w:eastAsia="宋体" w:hint="default"/>
                <w:sz w:val="18"/>
                <w:szCs w:val="18"/>
              </w:rPr>
            </w:pPr>
            <w:r>
              <w:rPr>
                <w:rFonts w:ascii="宋体"/>
                <w:sz w:val="18"/>
              </w:rPr>
              <w:t>967.28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2"/>
              <w:jc w:val="right"/>
              <w:rPr>
                <w:rFonts w:ascii="宋体" w:hAnsi="宋体" w:cs="宋体" w:eastAsia="宋体" w:hint="default"/>
                <w:sz w:val="18"/>
                <w:szCs w:val="18"/>
              </w:rPr>
            </w:pPr>
            <w:r>
              <w:rPr>
                <w:rFonts w:ascii="宋体"/>
                <w:spacing w:val="-1"/>
                <w:sz w:val="18"/>
              </w:rPr>
              <w:t>99.02%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1,352,981</w:t>
            </w:r>
          </w:p>
          <w:p>
            <w:pPr>
              <w:pStyle w:val="TableParagraph"/>
              <w:spacing w:line="240" w:lineRule="auto" w:before="76"/>
              <w:ind w:right="12"/>
              <w:jc w:val="right"/>
              <w:rPr>
                <w:rFonts w:ascii="宋体" w:hAnsi="宋体" w:cs="宋体" w:eastAsia="宋体" w:hint="default"/>
                <w:sz w:val="18"/>
                <w:szCs w:val="18"/>
              </w:rPr>
            </w:pPr>
            <w:r>
              <w:rPr>
                <w:rFonts w:ascii="宋体"/>
                <w:sz w:val="18"/>
              </w:rPr>
              <w:t>.12</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期末单项金额重大并单项计提坏账准备的其他应收款：</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40" w:bottom="1180" w:left="980" w:right="1020"/>
          <w:cols w:num="2" w:equalWidth="0">
            <w:col w:w="4478" w:space="4349"/>
            <w:col w:w="1073"/>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15"/>
        <w:gridCol w:w="1915"/>
        <w:gridCol w:w="1915"/>
        <w:gridCol w:w="1915"/>
      </w:tblGrid>
      <w:tr>
        <w:trPr>
          <w:trHeight w:val="398" w:hRule="exact"/>
        </w:trPr>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0"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00" w:h="16840"/>
          <w:pgMar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910"/>
        <w:gridCol w:w="1915"/>
        <w:gridCol w:w="1915"/>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100,138,158.89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100,138,158.89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香港群思电子有限公司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18,600,000.00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18,600,000.00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sz w:val="18"/>
              </w:rPr>
              <w:t>OCEANSWISEINDUSTRIES</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LTD（香港海慧）</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6,420,705.82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6,420,705.82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125,158,864.71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125,158,864.71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组合中，按账龄分析法计提坏账准备的其他应收款：</w:t>
      </w:r>
    </w:p>
    <w:p>
      <w:pPr>
        <w:spacing w:before="119"/>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8"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[其中：6</w:t>
            </w:r>
            <w:r>
              <w:rPr>
                <w:rFonts w:ascii="宋体" w:hAnsi="宋体" w:cs="宋体" w:eastAsia="宋体" w:hint="default"/>
                <w:spacing w:val="-42"/>
                <w:sz w:val="18"/>
                <w:szCs w:val="18"/>
              </w:rPr>
              <w:t> </w:t>
            </w:r>
            <w:r>
              <w:rPr>
                <w:rFonts w:ascii="宋体" w:hAnsi="宋体" w:cs="宋体" w:eastAsia="宋体" w:hint="default"/>
                <w:sz w:val="18"/>
                <w:szCs w:val="18"/>
              </w:rPr>
              <w:t>个月以内]</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1,545,673.43</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91,632.62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2,326.73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2.54%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1,637,306.05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2,326.73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0.14%</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210,172.24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18,780.15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8.94%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273,133.63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66,609.24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24.39%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11,323,459.29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11,243,383.33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99.29%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159,028.11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79,514.05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50.00%</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1,873.01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1,311.11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11,162,558.17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11,162,558.17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13,444,071.21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11,331,099.45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84.28%</w:t>
            </w:r>
          </w:p>
        </w:tc>
      </w:tr>
    </w:tbl>
    <w:p>
      <w:pPr>
        <w:spacing w:line="362" w:lineRule="auto" w:before="53"/>
        <w:ind w:left="152" w:right="5192"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组合中，采用余额百分比法计提坏账准备的其他应收款：</w:t>
      </w:r>
    </w:p>
    <w:p>
      <w:pPr>
        <w:spacing w:line="357" w:lineRule="auto" w:before="23"/>
        <w:ind w:left="152" w:right="519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组合中，采用其他方法计提坏账准备的其他应收款：</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（2）本期计提、收回或转回的坏账准备情况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 360,170.18</w:t>
      </w:r>
      <w:r>
        <w:rPr>
          <w:rFonts w:ascii="宋体" w:hAnsi="宋体" w:cs="宋体" w:eastAsia="宋体" w:hint="default"/>
          <w:spacing w:val="-38"/>
          <w:sz w:val="18"/>
          <w:szCs w:val="18"/>
        </w:rPr>
        <w:t> </w:t>
      </w:r>
      <w:r>
        <w:rPr>
          <w:rFonts w:ascii="宋体" w:hAnsi="宋体" w:cs="宋体" w:eastAsia="宋体" w:hint="default"/>
          <w:spacing w:val="-3"/>
          <w:sz w:val="18"/>
          <w:szCs w:val="18"/>
        </w:rPr>
        <w:t>元；本期收回或转回坏账准备金额元。</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（4）其他应收款按款项性质分类情况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919,846.34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818,013.34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458,106.53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1,159,115.81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137,224,983.05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135,834,819.25</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00" w:right="0"/>
              <w:jc w:val="left"/>
              <w:rPr>
                <w:rFonts w:ascii="宋体" w:hAnsi="宋体" w:cs="宋体" w:eastAsia="宋体" w:hint="default"/>
                <w:sz w:val="18"/>
                <w:szCs w:val="18"/>
              </w:rPr>
            </w:pPr>
            <w:r>
              <w:rPr>
                <w:rFonts w:ascii="宋体"/>
                <w:sz w:val="18"/>
              </w:rPr>
              <w:t>138,602,935.92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00" w:right="0"/>
              <w:jc w:val="left"/>
              <w:rPr>
                <w:rFonts w:ascii="宋体" w:hAnsi="宋体" w:cs="宋体" w:eastAsia="宋体" w:hint="default"/>
                <w:sz w:val="18"/>
                <w:szCs w:val="18"/>
              </w:rPr>
            </w:pPr>
            <w:r>
              <w:rPr>
                <w:rFonts w:ascii="宋体"/>
                <w:sz w:val="18"/>
              </w:rPr>
              <w:t>137,811,948.40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（5）按欠款方归集的期末余额前五名的其他应收款情况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4"/>
        <w:gridCol w:w="1594"/>
        <w:gridCol w:w="1598"/>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1"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pacing w:val="-2"/>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深圳泰丰电子有限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2"/>
                <w:sz w:val="18"/>
              </w:rPr>
              <w:t>100,138,158.89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2"/>
                <w:sz w:val="18"/>
              </w:rPr>
              <w:t>100,138,158.89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香港群思电子有限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18,600,000.00</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OCEANSWISEINDUSTR</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IESLTD（香港海慧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往来款及代垫款</w:t>
            </w:r>
          </w:p>
          <w:p>
            <w:pPr>
              <w:pStyle w:val="TableParagraph"/>
              <w:spacing w:line="197" w:lineRule="exact"/>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6,420,705.82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6,420,705.82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宝安辉煌实业公司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2,742,431.83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z w:val="18"/>
              </w:rPr>
              <w:t>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2,742,431.83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宝安区民防委员会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981,826.00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981,826.00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128,883,122.54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128,883,122.54</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pict>
          <v:group style="position:absolute;margin-left:136.559998pt;margin-top:-108.565002pt;width:79.2pt;height:35.050pt;mso-position-horizontal-relative:page;mso-position-vertical-relative:paragraph;z-index:-752320" coordorigin="2731,-2171" coordsize="1584,701">
            <v:group style="position:absolute;left:2731;top:-2171;width:1584;height:701" coordorigin="2731,-2171" coordsize="1584,701">
              <v:shape style="position:absolute;left:2731;top:-2171;width:1584;height:701" coordorigin="2731,-2171" coordsize="1584,701" path="m2731,-1471l4315,-1471,4315,-2171,2731,-2171,2731,-1471xe" filled="true" fillcolor="#ffffff" stroked="false">
                <v:path arrowok="t"/>
                <v:fill type="solid"/>
              </v:shape>
            </v:group>
            <v:group style="position:absolute;left:2755;top:-2018;width:1541;height:394" coordorigin="2755,-2018" coordsize="1541,394">
              <v:shape style="position:absolute;left:2755;top:-2018;width:1541;height:394" coordorigin="2755,-2018" coordsize="1541,394" path="m2755,-1624l4296,-1624,4296,-2018,2755,-2018,2755,-1624xe" filled="true" fillcolor="#ffffff" stroked="false">
                <v:path arrowok="t"/>
                <v:fill type="solid"/>
              </v:shape>
            </v:group>
            <w10:wrap type="none"/>
          </v:group>
        </w:pict>
      </w:r>
      <w:r>
        <w:rPr/>
        <w:t>（6）涉及政府补助的应收款项</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15"/>
        <w:gridCol w:w="1915"/>
        <w:gridCol w:w="1915"/>
        <w:gridCol w:w="1915"/>
      </w:tblGrid>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86" w:right="46" w:hanging="634"/>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及依据</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（7）因金融资产转移而终止确认的其他应收款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403" w:lineRule="auto"/>
        <w:ind w:right="4562"/>
        <w:jc w:val="left"/>
        <w:rPr>
          <w:b w:val="0"/>
          <w:bCs w:val="0"/>
        </w:rPr>
      </w:pPr>
      <w:r>
        <w:rPr/>
        <w:t>（8）转移其他应收款且继续涉入形成的资产、负债金额</w:t>
      </w:r>
      <w:r>
        <w:rPr>
          <w:w w:val="100"/>
        </w:rPr>
        <w:t> </w:t>
      </w:r>
      <w:r>
        <w:rPr/>
        <w:t>10、存货</w:t>
      </w:r>
      <w:r>
        <w:rPr>
          <w:b w:val="0"/>
          <w:bCs w:val="0"/>
        </w:rPr>
      </w:r>
    </w:p>
    <w:p>
      <w:pPr>
        <w:pStyle w:val="Heading5"/>
        <w:spacing w:line="240" w:lineRule="auto" w:before="59"/>
        <w:ind w:right="0"/>
        <w:jc w:val="left"/>
        <w:rPr>
          <w:b w:val="0"/>
          <w:bCs w:val="0"/>
        </w:rPr>
      </w:pPr>
      <w:r>
        <w:rPr/>
        <w:t>（1）存货分类</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23,556,275.28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245,803.70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23,310,471.58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16,302,458.15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172,213.34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16,130,244.81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3,426,265.25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3,426,265.25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2,795,407.22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2,795,407.22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23,236,595.49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119,164.34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23,117,431.15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18,566,857.57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119,164.34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18,447,693.23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1,167,988.39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102,252.85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1,065,735.54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678,004.53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102,252.85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575,751.68</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44,401,608.95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44,401,608.95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12,229,624.76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12,229,624.76</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完工开发产品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153,095.91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153,095.91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153,095.91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153,095.91</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291,338.00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291,338.00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291,338.00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291,338.00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804,671.41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804,671.41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716,650.33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716,650.33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97,037,838.68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6" w:right="0"/>
              <w:jc w:val="left"/>
              <w:rPr>
                <w:rFonts w:ascii="宋体" w:hAnsi="宋体" w:cs="宋体" w:eastAsia="宋体" w:hint="default"/>
                <w:sz w:val="18"/>
                <w:szCs w:val="18"/>
              </w:rPr>
            </w:pPr>
            <w:r>
              <w:rPr>
                <w:rFonts w:ascii="宋体"/>
                <w:sz w:val="18"/>
              </w:rPr>
              <w:t>467,220.89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96,570,617.79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51,733,436.47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6" w:right="0"/>
              <w:jc w:val="left"/>
              <w:rPr>
                <w:rFonts w:ascii="宋体" w:hAnsi="宋体" w:cs="宋体" w:eastAsia="宋体" w:hint="default"/>
                <w:sz w:val="18"/>
                <w:szCs w:val="18"/>
              </w:rPr>
            </w:pPr>
            <w:r>
              <w:rPr>
                <w:rFonts w:ascii="宋体"/>
                <w:sz w:val="18"/>
              </w:rPr>
              <w:t>393,630.53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51,339,805.94</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（2）存货跌价准备</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172,213.34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3" w:right="0"/>
              <w:jc w:val="left"/>
              <w:rPr>
                <w:rFonts w:ascii="宋体" w:hAnsi="宋体" w:cs="宋体" w:eastAsia="宋体" w:hint="default"/>
                <w:sz w:val="18"/>
                <w:szCs w:val="18"/>
              </w:rPr>
            </w:pPr>
            <w:r>
              <w:rPr>
                <w:rFonts w:ascii="宋体"/>
                <w:sz w:val="18"/>
              </w:rPr>
              <w:t>73,590.36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245,803.70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119,164.34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119,164.34</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102,252.85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102,252.85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393,630.53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23" w:right="0"/>
              <w:jc w:val="left"/>
              <w:rPr>
                <w:rFonts w:ascii="宋体" w:hAnsi="宋体" w:cs="宋体" w:eastAsia="宋体" w:hint="default"/>
                <w:sz w:val="18"/>
                <w:szCs w:val="18"/>
              </w:rPr>
            </w:pPr>
            <w:r>
              <w:rPr>
                <w:rFonts w:ascii="宋体"/>
                <w:sz w:val="18"/>
              </w:rPr>
              <w:t>73,590.36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467,220.89</w:t>
            </w:r>
          </w:p>
        </w:tc>
      </w:tr>
    </w:tbl>
    <w:p>
      <w:pPr>
        <w:pStyle w:val="BodyText"/>
        <w:spacing w:line="260" w:lineRule="exact"/>
        <w:ind w:right="0"/>
        <w:jc w:val="left"/>
      </w:pPr>
      <w:r>
        <w:rPr/>
        <w:t>原材料：呆滞物料的可变现净值低于账面价值部分</w:t>
      </w:r>
    </w:p>
    <w:p>
      <w:pPr>
        <w:pStyle w:val="BodyText"/>
        <w:spacing w:line="240" w:lineRule="auto" w:before="37"/>
        <w:ind w:right="0"/>
        <w:jc w:val="left"/>
      </w:pPr>
      <w:r>
        <w:rPr/>
        <w:t>库存商品：呆滞物料的可变现净值低于账面价值部分</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（3）存货期末余额含有借款费用资本化金额的说明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（4）期末建造合同形成的已完工未结算资产情况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11、划分为持有待售的资产</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12、一年内到期的非流动资产</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13、其他流动资产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一年内到期的理财产品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96,950,000.00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142,000,000.00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1,113,453.71</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98,063,453.71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142,000,000.00</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14、可供出售金融资产</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（1）可供出售金融资产情况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02"/>
        <w:gridCol w:w="1195"/>
        <w:gridCol w:w="1195"/>
        <w:gridCol w:w="1195"/>
        <w:gridCol w:w="1248"/>
        <w:gridCol w:w="1368"/>
        <w:gridCol w:w="1368"/>
      </w:tblGrid>
      <w:tr>
        <w:trPr>
          <w:trHeight w:val="403" w:hRule="exact"/>
        </w:trPr>
        <w:tc>
          <w:tcPr>
            <w:tcW w:w="2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2002"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90,605,775.7</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2</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90,605,775.7</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2</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center"/>
              <w:rPr>
                <w:rFonts w:ascii="宋体" w:hAnsi="宋体" w:cs="宋体" w:eastAsia="宋体" w:hint="default"/>
                <w:sz w:val="18"/>
                <w:szCs w:val="18"/>
              </w:rPr>
            </w:pPr>
            <w:r>
              <w:rPr>
                <w:rFonts w:ascii="宋体"/>
                <w:sz w:val="18"/>
              </w:rPr>
              <w:t>90,605,775.72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90,555,775.72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50,000.00</w:t>
            </w:r>
          </w:p>
        </w:tc>
      </w:tr>
      <w:tr>
        <w:trPr>
          <w:trHeight w:val="715"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90,605,775.7</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2</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90,605,775.7</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2</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center"/>
              <w:rPr>
                <w:rFonts w:ascii="宋体" w:hAnsi="宋体" w:cs="宋体" w:eastAsia="宋体" w:hint="default"/>
                <w:sz w:val="18"/>
                <w:szCs w:val="18"/>
              </w:rPr>
            </w:pPr>
            <w:r>
              <w:rPr>
                <w:rFonts w:ascii="宋体"/>
                <w:sz w:val="18"/>
              </w:rPr>
              <w:t>90,605,775.72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90,555,775.72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50,000.00</w:t>
            </w:r>
          </w:p>
        </w:tc>
      </w:tr>
      <w:tr>
        <w:trPr>
          <w:trHeight w:val="715"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一年期以上的理财产品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113,010,000.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113,010,000.</w:t>
            </w:r>
          </w:p>
          <w:p>
            <w:pPr>
              <w:pStyle w:val="TableParagraph"/>
              <w:spacing w:line="240" w:lineRule="auto" w:before="76"/>
              <w:ind w:right="12"/>
              <w:jc w:val="right"/>
              <w:rPr>
                <w:rFonts w:ascii="宋体" w:hAnsi="宋体" w:cs="宋体" w:eastAsia="宋体" w:hint="default"/>
                <w:sz w:val="18"/>
                <w:szCs w:val="18"/>
              </w:rPr>
            </w:pPr>
            <w:r>
              <w:rPr>
                <w:rFonts w:ascii="宋体"/>
                <w:sz w:val="18"/>
              </w:rPr>
              <w:t>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sz w:val="18"/>
              </w:rPr>
              <w:t>20,000,000.00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20,000,000.00</w:t>
            </w:r>
          </w:p>
        </w:tc>
      </w:tr>
      <w:tr>
        <w:trPr>
          <w:trHeight w:val="710"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203,615,775.</w:t>
            </w:r>
          </w:p>
          <w:p>
            <w:pPr>
              <w:pStyle w:val="TableParagraph"/>
              <w:spacing w:line="240" w:lineRule="auto" w:before="76"/>
              <w:ind w:right="17"/>
              <w:jc w:val="right"/>
              <w:rPr>
                <w:rFonts w:ascii="宋体" w:hAnsi="宋体" w:cs="宋体" w:eastAsia="宋体" w:hint="default"/>
                <w:sz w:val="18"/>
                <w:szCs w:val="18"/>
              </w:rPr>
            </w:pPr>
            <w:r>
              <w:rPr>
                <w:rFonts w:ascii="宋体"/>
                <w:sz w:val="18"/>
              </w:rPr>
              <w:t>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90,605,775.7</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2</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113,010,000.</w:t>
            </w:r>
          </w:p>
          <w:p>
            <w:pPr>
              <w:pStyle w:val="TableParagraph"/>
              <w:spacing w:line="240" w:lineRule="auto" w:before="76"/>
              <w:ind w:right="12"/>
              <w:jc w:val="right"/>
              <w:rPr>
                <w:rFonts w:ascii="宋体" w:hAnsi="宋体" w:cs="宋体" w:eastAsia="宋体" w:hint="default"/>
                <w:sz w:val="18"/>
                <w:szCs w:val="18"/>
              </w:rPr>
            </w:pPr>
            <w:r>
              <w:rPr>
                <w:rFonts w:ascii="宋体"/>
                <w:sz w:val="18"/>
              </w:rPr>
              <w:t>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110,605,775.7</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2</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90,555,775.72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20,050,000.00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（2）期末按公允价值计量的可供出售金融资产</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（3）期末按成本计量的可供出售金融资产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36" w:right="60"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71" w:right="60"/>
              <w:jc w:val="center"/>
              <w:rPr>
                <w:rFonts w:ascii="宋体" w:hAnsi="宋体" w:cs="宋体" w:eastAsia="宋体" w:hint="default"/>
                <w:sz w:val="18"/>
                <w:szCs w:val="18"/>
              </w:rPr>
            </w:pPr>
            <w:r>
              <w:rPr>
                <w:rFonts w:ascii="宋体" w:hAnsi="宋体" w:cs="宋体" w:eastAsia="宋体" w:hint="default"/>
                <w:spacing w:val="-2"/>
                <w:sz w:val="18"/>
                <w:szCs w:val="18"/>
              </w:rPr>
              <w:t>在被投资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单位持股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比例</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9" w:right="60" w:hanging="178"/>
              <w:jc w:val="left"/>
              <w:rPr>
                <w:rFonts w:ascii="宋体" w:hAnsi="宋体" w:cs="宋体" w:eastAsia="宋体" w:hint="default"/>
                <w:sz w:val="18"/>
                <w:szCs w:val="18"/>
              </w:rPr>
            </w:pPr>
            <w:r>
              <w:rPr>
                <w:rFonts w:ascii="宋体" w:hAnsi="宋体" w:cs="宋体" w:eastAsia="宋体" w:hint="default"/>
                <w:sz w:val="18"/>
                <w:szCs w:val="18"/>
              </w:rPr>
              <w:t>本期现金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r>
      <w:tr>
        <w:trPr>
          <w:trHeight w:val="357"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深圳市天</w:t>
            </w: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4"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4"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626"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03"/>
              <w:jc w:val="left"/>
              <w:rPr>
                <w:rFonts w:ascii="宋体" w:hAnsi="宋体" w:cs="宋体" w:eastAsia="宋体" w:hint="default"/>
                <w:sz w:val="18"/>
                <w:szCs w:val="18"/>
              </w:rPr>
            </w:pPr>
            <w:r>
              <w:rPr>
                <w:rFonts w:ascii="宋体" w:hAnsi="宋体" w:cs="宋体" w:eastAsia="宋体" w:hint="default"/>
                <w:sz w:val="18"/>
                <w:szCs w:val="18"/>
              </w:rPr>
              <w:t>极光电实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业股份有</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sz w:val="18"/>
              </w:rPr>
              <w:t>20,250,00</w:t>
            </w:r>
          </w:p>
          <w:p>
            <w:pPr>
              <w:pStyle w:val="TableParagraph"/>
              <w:spacing w:line="240" w:lineRule="auto" w:before="76"/>
              <w:ind w:left="479" w:right="0"/>
              <w:jc w:val="left"/>
              <w:rPr>
                <w:rFonts w:ascii="宋体" w:hAnsi="宋体" w:cs="宋体" w:eastAsia="宋体" w:hint="default"/>
                <w:sz w:val="18"/>
                <w:szCs w:val="18"/>
              </w:rPr>
            </w:pPr>
            <w:r>
              <w:rPr>
                <w:rFonts w:ascii="宋体"/>
                <w:sz w:val="18"/>
              </w:rPr>
              <w:t>0.00</w:t>
            </w:r>
          </w:p>
        </w:tc>
        <w:tc>
          <w:tcPr>
            <w:tcW w:w="869"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sz w:val="18"/>
              </w:rPr>
              <w:t>20,250,00</w:t>
            </w:r>
          </w:p>
          <w:p>
            <w:pPr>
              <w:pStyle w:val="TableParagraph"/>
              <w:spacing w:line="240" w:lineRule="auto" w:before="76"/>
              <w:ind w:left="480" w:right="0"/>
              <w:jc w:val="left"/>
              <w:rPr>
                <w:rFonts w:ascii="宋体" w:hAnsi="宋体" w:cs="宋体" w:eastAsia="宋体" w:hint="default"/>
                <w:sz w:val="18"/>
                <w:szCs w:val="18"/>
              </w:rPr>
            </w:pPr>
            <w:r>
              <w:rPr>
                <w:rFonts w:ascii="宋体"/>
                <w:sz w:val="18"/>
              </w:rPr>
              <w:t>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sz w:val="18"/>
              </w:rPr>
              <w:t>20,250,00</w:t>
            </w:r>
          </w:p>
          <w:p>
            <w:pPr>
              <w:pStyle w:val="TableParagraph"/>
              <w:spacing w:line="240" w:lineRule="auto" w:before="76"/>
              <w:ind w:left="479" w:right="0"/>
              <w:jc w:val="left"/>
              <w:rPr>
                <w:rFonts w:ascii="宋体" w:hAnsi="宋体" w:cs="宋体" w:eastAsia="宋体" w:hint="default"/>
                <w:sz w:val="18"/>
                <w:szCs w:val="18"/>
              </w:rPr>
            </w:pPr>
            <w:r>
              <w:rPr>
                <w:rFonts w:ascii="宋体"/>
                <w:sz w:val="18"/>
              </w:rPr>
              <w:t>0.00</w:t>
            </w:r>
          </w:p>
        </w:tc>
        <w:tc>
          <w:tcPr>
            <w:tcW w:w="869"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sz w:val="18"/>
              </w:rPr>
              <w:t>20,250,00</w:t>
            </w:r>
          </w:p>
          <w:p>
            <w:pPr>
              <w:pStyle w:val="TableParagraph"/>
              <w:spacing w:line="240" w:lineRule="auto" w:before="76"/>
              <w:ind w:left="479" w:right="0"/>
              <w:jc w:val="left"/>
              <w:rPr>
                <w:rFonts w:ascii="宋体" w:hAnsi="宋体" w:cs="宋体" w:eastAsia="宋体" w:hint="default"/>
                <w:sz w:val="18"/>
                <w:szCs w:val="18"/>
              </w:rPr>
            </w:pPr>
            <w:r>
              <w:rPr>
                <w:rFonts w:ascii="宋体"/>
                <w:sz w:val="18"/>
              </w:rPr>
              <w:t>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宋体" w:hAnsi="宋体" w:cs="宋体" w:eastAsia="宋体" w:hint="default"/>
                <w:sz w:val="18"/>
                <w:szCs w:val="18"/>
              </w:rPr>
            </w:pPr>
            <w:r>
              <w:rPr>
                <w:rFonts w:ascii="宋体"/>
                <w:sz w:val="18"/>
              </w:rPr>
              <w:t>4.40%</w:t>
            </w:r>
          </w:p>
        </w:tc>
        <w:tc>
          <w:tcPr>
            <w:tcW w:w="869" w:type="dxa"/>
            <w:vMerge/>
            <w:tcBorders>
              <w:left w:val="single" w:sz="4" w:space="0" w:color="000000"/>
              <w:right w:val="single" w:sz="4" w:space="0" w:color="000000"/>
            </w:tcBorders>
          </w:tcPr>
          <w:p>
            <w:pPr/>
          </w:p>
        </w:tc>
      </w:tr>
      <w:tr>
        <w:trPr>
          <w:trHeight w:val="356"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357"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深圳市华</w:t>
            </w: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4"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4"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314"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宝进出口</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50,000.00</w:t>
            </w:r>
          </w:p>
        </w:tc>
        <w:tc>
          <w:tcPr>
            <w:tcW w:w="869"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50,000.00</w:t>
            </w: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50,000.00</w:t>
            </w:r>
          </w:p>
        </w:tc>
        <w:tc>
          <w:tcPr>
            <w:tcW w:w="874"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50,000.00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pacing w:val="-1"/>
                <w:sz w:val="18"/>
              </w:rPr>
              <w:t>10.00%</w:t>
            </w:r>
          </w:p>
        </w:tc>
        <w:tc>
          <w:tcPr>
            <w:tcW w:w="869" w:type="dxa"/>
            <w:vMerge/>
            <w:tcBorders>
              <w:left w:val="single" w:sz="4" w:space="0" w:color="000000"/>
              <w:right w:val="single" w:sz="4" w:space="0" w:color="000000"/>
            </w:tcBorders>
          </w:tcPr>
          <w:p>
            <w:pPr/>
          </w:p>
        </w:tc>
      </w:tr>
      <w:tr>
        <w:trPr>
          <w:trHeight w:val="356"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02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3"/>
              <w:jc w:val="both"/>
              <w:rPr>
                <w:rFonts w:ascii="宋体" w:hAnsi="宋体" w:cs="宋体" w:eastAsia="宋体" w:hint="default"/>
                <w:sz w:val="18"/>
                <w:szCs w:val="18"/>
              </w:rPr>
            </w:pPr>
            <w:r>
              <w:rPr>
                <w:rFonts w:ascii="宋体" w:hAnsi="宋体" w:cs="宋体" w:eastAsia="宋体" w:hint="default"/>
                <w:sz w:val="18"/>
                <w:szCs w:val="18"/>
              </w:rPr>
              <w:t>深圳泰丰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宽带技术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5,359,794</w:t>
            </w:r>
          </w:p>
          <w:p>
            <w:pPr>
              <w:pStyle w:val="TableParagraph"/>
              <w:spacing w:line="240" w:lineRule="auto" w:before="76"/>
              <w:ind w:left="571" w:right="0"/>
              <w:jc w:val="left"/>
              <w:rPr>
                <w:rFonts w:ascii="宋体" w:hAnsi="宋体" w:cs="宋体" w:eastAsia="宋体" w:hint="default"/>
                <w:sz w:val="18"/>
                <w:szCs w:val="18"/>
              </w:rPr>
            </w:pPr>
            <w:r>
              <w:rPr>
                <w:rFonts w:ascii="宋体"/>
                <w:sz w:val="18"/>
              </w:rPr>
              <w:t>.05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5,359,794</w:t>
            </w:r>
          </w:p>
          <w:p>
            <w:pPr>
              <w:pStyle w:val="TableParagraph"/>
              <w:spacing w:line="240" w:lineRule="auto" w:before="76"/>
              <w:ind w:left="571" w:right="0"/>
              <w:jc w:val="left"/>
              <w:rPr>
                <w:rFonts w:ascii="宋体" w:hAnsi="宋体" w:cs="宋体" w:eastAsia="宋体" w:hint="default"/>
                <w:sz w:val="18"/>
                <w:szCs w:val="18"/>
              </w:rPr>
            </w:pPr>
            <w:r>
              <w:rPr>
                <w:rFonts w:ascii="宋体"/>
                <w:sz w:val="18"/>
              </w:rPr>
              <w:t>.05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5,359,794</w:t>
            </w:r>
          </w:p>
          <w:p>
            <w:pPr>
              <w:pStyle w:val="TableParagraph"/>
              <w:spacing w:line="240" w:lineRule="auto" w:before="76"/>
              <w:ind w:left="571" w:right="0"/>
              <w:jc w:val="left"/>
              <w:rPr>
                <w:rFonts w:ascii="宋体" w:hAnsi="宋体" w:cs="宋体" w:eastAsia="宋体" w:hint="default"/>
                <w:sz w:val="18"/>
                <w:szCs w:val="18"/>
              </w:rPr>
            </w:pPr>
            <w:r>
              <w:rPr>
                <w:rFonts w:ascii="宋体"/>
                <w:sz w:val="18"/>
              </w:rPr>
              <w:t>.05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5,359,794</w:t>
            </w:r>
          </w:p>
          <w:p>
            <w:pPr>
              <w:pStyle w:val="TableParagraph"/>
              <w:spacing w:line="240" w:lineRule="auto" w:before="76"/>
              <w:ind w:left="571" w:right="0"/>
              <w:jc w:val="left"/>
              <w:rPr>
                <w:rFonts w:ascii="宋体" w:hAnsi="宋体" w:cs="宋体" w:eastAsia="宋体" w:hint="default"/>
                <w:sz w:val="18"/>
                <w:szCs w:val="18"/>
              </w:rPr>
            </w:pPr>
            <w:r>
              <w:rPr>
                <w:rFonts w:ascii="宋体"/>
                <w:sz w:val="18"/>
              </w:rPr>
              <w:t>.05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30.00%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深圳市中</w:t>
            </w: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4"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4"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629"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03"/>
              <w:jc w:val="left"/>
              <w:rPr>
                <w:rFonts w:ascii="宋体" w:hAnsi="宋体" w:cs="宋体" w:eastAsia="宋体" w:hint="default"/>
                <w:sz w:val="18"/>
                <w:szCs w:val="18"/>
              </w:rPr>
            </w:pPr>
            <w:r>
              <w:rPr>
                <w:rFonts w:ascii="宋体" w:hAnsi="宋体" w:cs="宋体" w:eastAsia="宋体" w:hint="default"/>
                <w:sz w:val="18"/>
                <w:szCs w:val="18"/>
              </w:rPr>
              <w:t>委农业投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资有限公</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sz w:val="18"/>
              </w:rPr>
              <w:t>27,938,51</w:t>
            </w:r>
          </w:p>
          <w:p>
            <w:pPr>
              <w:pStyle w:val="TableParagraph"/>
              <w:spacing w:line="240" w:lineRule="auto" w:before="81"/>
              <w:ind w:left="479" w:right="0"/>
              <w:jc w:val="left"/>
              <w:rPr>
                <w:rFonts w:ascii="宋体" w:hAnsi="宋体" w:cs="宋体" w:eastAsia="宋体" w:hint="default"/>
                <w:sz w:val="18"/>
                <w:szCs w:val="18"/>
              </w:rPr>
            </w:pPr>
            <w:r>
              <w:rPr>
                <w:rFonts w:ascii="宋体"/>
                <w:sz w:val="18"/>
              </w:rPr>
              <w:t>0.30</w:t>
            </w:r>
          </w:p>
        </w:tc>
        <w:tc>
          <w:tcPr>
            <w:tcW w:w="869"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sz w:val="18"/>
              </w:rPr>
              <w:t>27,938,51</w:t>
            </w:r>
          </w:p>
          <w:p>
            <w:pPr>
              <w:pStyle w:val="TableParagraph"/>
              <w:spacing w:line="240" w:lineRule="auto" w:before="81"/>
              <w:ind w:left="480" w:right="0"/>
              <w:jc w:val="left"/>
              <w:rPr>
                <w:rFonts w:ascii="宋体" w:hAnsi="宋体" w:cs="宋体" w:eastAsia="宋体" w:hint="default"/>
                <w:sz w:val="18"/>
                <w:szCs w:val="18"/>
              </w:rPr>
            </w:pPr>
            <w:r>
              <w:rPr>
                <w:rFonts w:ascii="宋体"/>
                <w:sz w:val="18"/>
              </w:rPr>
              <w:t>0.30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sz w:val="18"/>
              </w:rPr>
              <w:t>27,938,51</w:t>
            </w:r>
          </w:p>
          <w:p>
            <w:pPr>
              <w:pStyle w:val="TableParagraph"/>
              <w:spacing w:line="240" w:lineRule="auto" w:before="81"/>
              <w:ind w:left="479" w:right="0"/>
              <w:jc w:val="left"/>
              <w:rPr>
                <w:rFonts w:ascii="宋体" w:hAnsi="宋体" w:cs="宋体" w:eastAsia="宋体" w:hint="default"/>
                <w:sz w:val="18"/>
                <w:szCs w:val="18"/>
              </w:rPr>
            </w:pPr>
            <w:r>
              <w:rPr>
                <w:rFonts w:ascii="宋体"/>
                <w:sz w:val="18"/>
              </w:rPr>
              <w:t>0.30</w:t>
            </w:r>
          </w:p>
        </w:tc>
        <w:tc>
          <w:tcPr>
            <w:tcW w:w="869"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sz w:val="18"/>
              </w:rPr>
              <w:t>27,938,51</w:t>
            </w:r>
          </w:p>
          <w:p>
            <w:pPr>
              <w:pStyle w:val="TableParagraph"/>
              <w:spacing w:line="240" w:lineRule="auto" w:before="81"/>
              <w:ind w:left="479" w:right="0"/>
              <w:jc w:val="left"/>
              <w:rPr>
                <w:rFonts w:ascii="宋体" w:hAnsi="宋体" w:cs="宋体" w:eastAsia="宋体" w:hint="default"/>
                <w:sz w:val="18"/>
                <w:szCs w:val="18"/>
              </w:rPr>
            </w:pPr>
            <w:r>
              <w:rPr>
                <w:rFonts w:ascii="宋体"/>
                <w:sz w:val="18"/>
              </w:rPr>
              <w:t>0.30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40.00%</w:t>
            </w:r>
          </w:p>
        </w:tc>
        <w:tc>
          <w:tcPr>
            <w:tcW w:w="869" w:type="dxa"/>
            <w:vMerge/>
            <w:tcBorders>
              <w:left w:val="single" w:sz="4" w:space="0" w:color="000000"/>
              <w:right w:val="single" w:sz="4" w:space="0" w:color="000000"/>
            </w:tcBorders>
          </w:tcPr>
          <w:p>
            <w:pPr/>
          </w:p>
        </w:tc>
      </w:tr>
      <w:tr>
        <w:trPr>
          <w:trHeight w:val="351"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深圳市泰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4" w:right="0"/>
              <w:jc w:val="center"/>
              <w:rPr>
                <w:rFonts w:ascii="宋体" w:hAnsi="宋体" w:cs="宋体" w:eastAsia="宋体" w:hint="default"/>
                <w:sz w:val="18"/>
                <w:szCs w:val="18"/>
              </w:rPr>
            </w:pPr>
            <w:r>
              <w:rPr>
                <w:rFonts w:ascii="宋体"/>
                <w:sz w:val="18"/>
              </w:rPr>
              <w:t>37,007,47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4" w:right="0"/>
              <w:jc w:val="center"/>
              <w:rPr>
                <w:rFonts w:ascii="宋体" w:hAnsi="宋体" w:cs="宋体" w:eastAsia="宋体" w:hint="default"/>
                <w:sz w:val="18"/>
                <w:szCs w:val="18"/>
              </w:rPr>
            </w:pPr>
            <w:r>
              <w:rPr>
                <w:rFonts w:ascii="宋体"/>
                <w:sz w:val="18"/>
              </w:rPr>
              <w:t>37,007,47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4" w:right="0"/>
              <w:jc w:val="center"/>
              <w:rPr>
                <w:rFonts w:ascii="宋体" w:hAnsi="宋体" w:cs="宋体" w:eastAsia="宋体" w:hint="default"/>
                <w:sz w:val="18"/>
                <w:szCs w:val="18"/>
              </w:rPr>
            </w:pPr>
            <w:r>
              <w:rPr>
                <w:rFonts w:ascii="宋体"/>
                <w:sz w:val="18"/>
              </w:rPr>
              <w:t>37,007,47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4" w:right="0"/>
              <w:jc w:val="center"/>
              <w:rPr>
                <w:rFonts w:ascii="宋体" w:hAnsi="宋体" w:cs="宋体" w:eastAsia="宋体" w:hint="default"/>
                <w:sz w:val="18"/>
                <w:szCs w:val="18"/>
              </w:rPr>
            </w:pPr>
            <w:r>
              <w:rPr>
                <w:rFonts w:ascii="宋体"/>
                <w:sz w:val="18"/>
              </w:rPr>
              <w:t>37,007,47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98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03"/>
              <w:jc w:val="both"/>
              <w:rPr>
                <w:rFonts w:ascii="宋体" w:hAnsi="宋体" w:cs="宋体" w:eastAsia="宋体" w:hint="default"/>
                <w:sz w:val="18"/>
                <w:szCs w:val="18"/>
              </w:rPr>
            </w:pPr>
            <w:r>
              <w:rPr>
                <w:rFonts w:ascii="宋体" w:hAnsi="宋体" w:cs="宋体" w:eastAsia="宋体" w:hint="default"/>
                <w:sz w:val="18"/>
                <w:szCs w:val="18"/>
              </w:rPr>
              <w:t>丰通讯电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子有限公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79" w:right="0"/>
              <w:jc w:val="left"/>
              <w:rPr>
                <w:rFonts w:ascii="宋体" w:hAnsi="宋体" w:cs="宋体" w:eastAsia="宋体" w:hint="default"/>
                <w:sz w:val="18"/>
                <w:szCs w:val="18"/>
              </w:rPr>
            </w:pPr>
            <w:r>
              <w:rPr>
                <w:rFonts w:ascii="宋体"/>
                <w:sz w:val="18"/>
              </w:rPr>
              <w:t>1.37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80" w:right="0"/>
              <w:jc w:val="left"/>
              <w:rPr>
                <w:rFonts w:ascii="宋体" w:hAnsi="宋体" w:cs="宋体" w:eastAsia="宋体" w:hint="default"/>
                <w:sz w:val="18"/>
                <w:szCs w:val="18"/>
              </w:rPr>
            </w:pPr>
            <w:r>
              <w:rPr>
                <w:rFonts w:ascii="宋体"/>
                <w:sz w:val="18"/>
              </w:rPr>
              <w:t>1.37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79" w:right="0"/>
              <w:jc w:val="left"/>
              <w:rPr>
                <w:rFonts w:ascii="宋体" w:hAnsi="宋体" w:cs="宋体" w:eastAsia="宋体" w:hint="default"/>
                <w:sz w:val="18"/>
                <w:szCs w:val="18"/>
              </w:rPr>
            </w:pPr>
            <w:r>
              <w:rPr>
                <w:rFonts w:ascii="宋体"/>
                <w:sz w:val="18"/>
              </w:rPr>
              <w:t>1.37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79" w:right="0"/>
              <w:jc w:val="left"/>
              <w:rPr>
                <w:rFonts w:ascii="宋体" w:hAnsi="宋体" w:cs="宋体" w:eastAsia="宋体" w:hint="default"/>
                <w:sz w:val="18"/>
                <w:szCs w:val="18"/>
              </w:rPr>
            </w:pPr>
            <w:r>
              <w:rPr>
                <w:rFonts w:ascii="宋体"/>
                <w:sz w:val="18"/>
              </w:rPr>
              <w:t>1.37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90,605,77</w:t>
            </w:r>
          </w:p>
          <w:p>
            <w:pPr>
              <w:pStyle w:val="TableParagraph"/>
              <w:spacing w:line="240" w:lineRule="auto" w:before="81"/>
              <w:ind w:left="479" w:right="0"/>
              <w:jc w:val="left"/>
              <w:rPr>
                <w:rFonts w:ascii="宋体" w:hAnsi="宋体" w:cs="宋体" w:eastAsia="宋体" w:hint="default"/>
                <w:sz w:val="18"/>
                <w:szCs w:val="18"/>
              </w:rPr>
            </w:pPr>
            <w:r>
              <w:rPr>
                <w:rFonts w:ascii="宋体"/>
                <w:sz w:val="18"/>
              </w:rPr>
              <w:t>5.72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90,605,77</w:t>
            </w:r>
          </w:p>
          <w:p>
            <w:pPr>
              <w:pStyle w:val="TableParagraph"/>
              <w:spacing w:line="240" w:lineRule="auto" w:before="81"/>
              <w:ind w:left="480" w:right="0"/>
              <w:jc w:val="left"/>
              <w:rPr>
                <w:rFonts w:ascii="宋体" w:hAnsi="宋体" w:cs="宋体" w:eastAsia="宋体" w:hint="default"/>
                <w:sz w:val="18"/>
                <w:szCs w:val="18"/>
              </w:rPr>
            </w:pPr>
            <w:r>
              <w:rPr>
                <w:rFonts w:ascii="宋体"/>
                <w:sz w:val="18"/>
              </w:rPr>
              <w:t>5.72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90,555,77</w:t>
            </w:r>
          </w:p>
          <w:p>
            <w:pPr>
              <w:pStyle w:val="TableParagraph"/>
              <w:spacing w:line="240" w:lineRule="auto" w:before="81"/>
              <w:ind w:left="479" w:right="0"/>
              <w:jc w:val="left"/>
              <w:rPr>
                <w:rFonts w:ascii="宋体" w:hAnsi="宋体" w:cs="宋体" w:eastAsia="宋体" w:hint="default"/>
                <w:sz w:val="18"/>
                <w:szCs w:val="18"/>
              </w:rPr>
            </w:pPr>
            <w:r>
              <w:rPr>
                <w:rFonts w:ascii="宋体"/>
                <w:sz w:val="18"/>
              </w:rPr>
              <w:t>5.72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sz w:val="18"/>
              </w:rPr>
              <w:t>50,000.00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90,605,77</w:t>
            </w:r>
          </w:p>
          <w:p>
            <w:pPr>
              <w:pStyle w:val="TableParagraph"/>
              <w:spacing w:line="240" w:lineRule="auto" w:before="81"/>
              <w:ind w:left="479" w:right="0"/>
              <w:jc w:val="left"/>
              <w:rPr>
                <w:rFonts w:ascii="宋体" w:hAnsi="宋体" w:cs="宋体" w:eastAsia="宋体" w:hint="default"/>
                <w:sz w:val="18"/>
                <w:szCs w:val="18"/>
              </w:rPr>
            </w:pPr>
            <w:r>
              <w:rPr>
                <w:rFonts w:ascii="宋体"/>
                <w:sz w:val="18"/>
              </w:rPr>
              <w:t>5.72</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（4）报告期内可供出售金融资产减值的变动情况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3"/>
        <w:gridCol w:w="1325"/>
        <w:gridCol w:w="1330"/>
        <w:gridCol w:w="1330"/>
        <w:gridCol w:w="1325"/>
        <w:gridCol w:w="1330"/>
        <w:gridCol w:w="1325"/>
      </w:tblGrid>
      <w:tr>
        <w:trPr>
          <w:trHeight w:val="715" w:hRule="exact"/>
        </w:trPr>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14" w:right="70" w:hanging="538"/>
              <w:jc w:val="left"/>
              <w:rPr>
                <w:rFonts w:ascii="宋体" w:hAnsi="宋体" w:cs="宋体" w:eastAsia="宋体" w:hint="default"/>
                <w:sz w:val="18"/>
                <w:szCs w:val="18"/>
              </w:rPr>
            </w:pPr>
            <w:r>
              <w:rPr>
                <w:rFonts w:ascii="宋体" w:hAnsi="宋体" w:cs="宋体" w:eastAsia="宋体" w:hint="default"/>
                <w:spacing w:val="-2"/>
                <w:sz w:val="18"/>
                <w:szCs w:val="18"/>
              </w:rPr>
              <w:t>可供出售金融资产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分类</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79" w:right="22" w:hanging="452"/>
              <w:jc w:val="left"/>
              <w:rPr>
                <w:rFonts w:ascii="宋体" w:hAnsi="宋体" w:cs="宋体" w:eastAsia="宋体" w:hint="default"/>
                <w:sz w:val="18"/>
                <w:szCs w:val="18"/>
              </w:rPr>
            </w:pPr>
            <w:r>
              <w:rPr>
                <w:rFonts w:ascii="宋体" w:hAnsi="宋体" w:cs="宋体" w:eastAsia="宋体" w:hint="default"/>
                <w:spacing w:val="-3"/>
                <w:sz w:val="18"/>
                <w:szCs w:val="18"/>
              </w:rPr>
              <w:t>期初已计提减值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11" w:right="26" w:hanging="183"/>
              <w:jc w:val="left"/>
              <w:rPr>
                <w:rFonts w:ascii="宋体" w:hAnsi="宋体" w:cs="宋体" w:eastAsia="宋体" w:hint="default"/>
                <w:sz w:val="18"/>
                <w:szCs w:val="18"/>
              </w:rPr>
            </w:pPr>
            <w:r>
              <w:rPr>
                <w:rFonts w:ascii="宋体" w:hAnsi="宋体" w:cs="宋体" w:eastAsia="宋体" w:hint="default"/>
                <w:spacing w:val="-3"/>
                <w:sz w:val="18"/>
                <w:szCs w:val="18"/>
              </w:rPr>
              <w:t>其中：从其他综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合收益转入</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0" w:right="26" w:hanging="92"/>
              <w:jc w:val="left"/>
              <w:rPr>
                <w:rFonts w:ascii="宋体" w:hAnsi="宋体" w:cs="宋体" w:eastAsia="宋体" w:hint="default"/>
                <w:sz w:val="18"/>
                <w:szCs w:val="18"/>
              </w:rPr>
            </w:pPr>
            <w:r>
              <w:rPr>
                <w:rFonts w:ascii="宋体" w:hAnsi="宋体" w:cs="宋体" w:eastAsia="宋体" w:hint="default"/>
                <w:spacing w:val="-3"/>
                <w:sz w:val="18"/>
                <w:szCs w:val="18"/>
              </w:rPr>
              <w:t>其中：期后公允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价值回升转回</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79" w:right="22" w:hanging="452"/>
              <w:jc w:val="left"/>
              <w:rPr>
                <w:rFonts w:ascii="宋体" w:hAnsi="宋体" w:cs="宋体" w:eastAsia="宋体" w:hint="default"/>
                <w:sz w:val="18"/>
                <w:szCs w:val="18"/>
              </w:rPr>
            </w:pPr>
            <w:r>
              <w:rPr>
                <w:rFonts w:ascii="宋体" w:hAnsi="宋体" w:cs="宋体" w:eastAsia="宋体" w:hint="default"/>
                <w:spacing w:val="-3"/>
                <w:sz w:val="18"/>
                <w:szCs w:val="18"/>
              </w:rPr>
              <w:t>期末已计提减值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余额</w:t>
            </w:r>
          </w:p>
        </w:tc>
      </w:tr>
      <w:tr>
        <w:trPr>
          <w:trHeight w:val="398" w:hRule="exact"/>
        </w:trPr>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90,555,775.72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90,605,775.72</w:t>
            </w:r>
          </w:p>
        </w:tc>
      </w:tr>
      <w:tr>
        <w:trPr>
          <w:trHeight w:val="403" w:hRule="exact"/>
        </w:trPr>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90,555,775.72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90,605,775.72</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（5）可供出售权益工具期末公允价值严重下跌或非暂时性下跌但未计提减值准备的相关说明</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15、持有至到期投资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（1）持有至到期投资情况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（2）期末重要的持有至到期投资</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（3）本期重分类的持有至到期投资</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16、长期应收款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（1）长期应收款情况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（2）因金融资产转移而终止确认的长期应收款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（3）转移长期应收款且继续涉入形成的资产、负债金额</w:t>
      </w:r>
      <w:r>
        <w:rPr>
          <w:b w:val="0"/>
          <w:bCs w:val="0"/>
        </w:rPr>
      </w:r>
    </w:p>
    <w:p>
      <w:pPr>
        <w:spacing w:after="0" w:line="240" w:lineRule="auto"/>
        <w:jc w:val="left"/>
        <w:sectPr>
          <w:pgSz w:w="11900" w:h="16840"/>
          <w:pgMar w:header="742" w:footer="984" w:top="1040" w:bottom="1180" w:left="980" w:right="1020"/>
        </w:sectPr>
      </w:pPr>
    </w:p>
    <w:p>
      <w:pPr>
        <w:spacing w:line="240" w:lineRule="auto" w:before="5"/>
        <w:rPr>
          <w:rFonts w:ascii="Microsoft JhengHei" w:hAnsi="Microsoft JhengHei" w:cs="Microsoft JhengHei" w:eastAsia="Microsoft JhengHei" w:hint="default"/>
          <w:b/>
          <w:bCs/>
          <w:sz w:val="19"/>
          <w:szCs w:val="19"/>
        </w:rPr>
      </w:pPr>
    </w:p>
    <w:p>
      <w:pPr>
        <w:pStyle w:val="Heading5"/>
        <w:spacing w:line="335" w:lineRule="exact"/>
        <w:ind w:right="0"/>
        <w:jc w:val="left"/>
        <w:rPr>
          <w:b w:val="0"/>
          <w:bCs w:val="0"/>
        </w:rPr>
      </w:pPr>
      <w:r>
        <w:rPr/>
        <w:t>17、长期股权投资</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18、投资性房地产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（1）采用成本计量模式的投资性房地产</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1.期初余额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30,706,681.29</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30,706,681.29</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4.期末余额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30,706,681.29</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30,706,681.29</w:t>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1.期初余额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16,537,019.50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16,537,019.50</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宋体" w:hAnsi="宋体" w:cs="宋体" w:eastAsia="宋体" w:hint="default"/>
                <w:spacing w:val="-3"/>
                <w:sz w:val="18"/>
                <w:szCs w:val="18"/>
              </w:rPr>
              <w:t>2.本期增加金额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729,606.96</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729,606.96</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（1）计提或摊销</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729,606.96</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729,606.96</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4.期末余额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17,266,626.46</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17,266,626.46</w:t>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1.期末账面价值</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13,440,054.83</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13,440,054.83</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宋体" w:hAnsi="宋体" w:cs="宋体" w:eastAsia="宋体" w:hint="default"/>
                <w:spacing w:val="-3"/>
                <w:sz w:val="18"/>
                <w:szCs w:val="18"/>
              </w:rPr>
              <w:t>2.期初账面价值</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14,169,661.79</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14,169,661.79</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（2）采用公允价值计量模式的投资性房地产</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（3）未办妥产权证书的投资性房地产情况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19、固定资产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（1）固定资产情况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1"/>
        <w:gridCol w:w="1195"/>
        <w:gridCol w:w="1200"/>
        <w:gridCol w:w="1195"/>
        <w:gridCol w:w="1195"/>
        <w:gridCol w:w="1286"/>
        <w:gridCol w:w="1363"/>
      </w:tblGrid>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pacing w:val="-3"/>
                <w:sz w:val="18"/>
                <w:szCs w:val="18"/>
              </w:rPr>
              <w:t>1.期初余额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42,242,663.4</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9</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49,928,892.2</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8</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4,023,907.25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center"/>
              <w:rPr>
                <w:rFonts w:ascii="宋体" w:hAnsi="宋体" w:cs="宋体" w:eastAsia="宋体" w:hint="default"/>
                <w:sz w:val="18"/>
                <w:szCs w:val="18"/>
              </w:rPr>
            </w:pPr>
            <w:r>
              <w:rPr>
                <w:rFonts w:ascii="宋体"/>
                <w:sz w:val="18"/>
              </w:rPr>
              <w:t>5,911,915.28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2"/>
                <w:sz w:val="18"/>
              </w:rPr>
              <w:t>102,107,378.30</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2.本期增加金额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1" w:right="0"/>
              <w:jc w:val="center"/>
              <w:rPr>
                <w:rFonts w:ascii="宋体" w:hAnsi="宋体" w:cs="宋体" w:eastAsia="宋体" w:hint="default"/>
                <w:sz w:val="18"/>
                <w:szCs w:val="18"/>
              </w:rPr>
            </w:pPr>
            <w:r>
              <w:rPr>
                <w:rFonts w:ascii="宋体"/>
                <w:sz w:val="18"/>
              </w:rPr>
              <w:t>1,200,393.80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7,086,424.67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534,060.35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 w:right="0"/>
              <w:jc w:val="center"/>
              <w:rPr>
                <w:rFonts w:ascii="宋体" w:hAnsi="宋体" w:cs="宋体" w:eastAsia="宋体" w:hint="default"/>
                <w:sz w:val="18"/>
                <w:szCs w:val="18"/>
              </w:rPr>
            </w:pPr>
            <w:r>
              <w:rPr>
                <w:rFonts w:ascii="宋体"/>
                <w:sz w:val="18"/>
              </w:rPr>
              <w:t>1,222,037.00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10,042,915.82</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1" w:right="0"/>
              <w:jc w:val="center"/>
              <w:rPr>
                <w:rFonts w:ascii="宋体" w:hAnsi="宋体" w:cs="宋体" w:eastAsia="宋体" w:hint="default"/>
                <w:sz w:val="18"/>
                <w:szCs w:val="18"/>
              </w:rPr>
            </w:pPr>
            <w:r>
              <w:rPr>
                <w:rFonts w:ascii="宋体"/>
                <w:sz w:val="18"/>
              </w:rPr>
              <w:t>1,200,393.80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7,086,424.67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534,060.35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2" w:right="0"/>
              <w:jc w:val="center"/>
              <w:rPr>
                <w:rFonts w:ascii="宋体" w:hAnsi="宋体" w:cs="宋体" w:eastAsia="宋体" w:hint="default"/>
                <w:sz w:val="18"/>
                <w:szCs w:val="18"/>
              </w:rPr>
            </w:pPr>
            <w:r>
              <w:rPr>
                <w:rFonts w:ascii="宋体"/>
                <w:sz w:val="18"/>
              </w:rPr>
              <w:t>1,222,037.00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10,042,915.82</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3.本期减少金额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1" w:right="0"/>
              <w:jc w:val="center"/>
              <w:rPr>
                <w:rFonts w:ascii="宋体" w:hAnsi="宋体" w:cs="宋体" w:eastAsia="宋体" w:hint="default"/>
                <w:sz w:val="18"/>
                <w:szCs w:val="18"/>
              </w:rPr>
            </w:pPr>
            <w:r>
              <w:rPr>
                <w:rFonts w:ascii="宋体"/>
                <w:sz w:val="18"/>
              </w:rPr>
              <w:t>3,880,240.69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259,500.00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185,500.00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 w:right="0"/>
              <w:jc w:val="center"/>
              <w:rPr>
                <w:rFonts w:ascii="宋体" w:hAnsi="宋体" w:cs="宋体" w:eastAsia="宋体" w:hint="default"/>
                <w:sz w:val="18"/>
                <w:szCs w:val="18"/>
              </w:rPr>
            </w:pPr>
            <w:r>
              <w:rPr>
                <w:rFonts w:ascii="宋体"/>
                <w:sz w:val="18"/>
              </w:rPr>
              <w:t>1,497,100.00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5,822,340.69</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（1）处置或报废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1" w:right="0"/>
              <w:jc w:val="center"/>
              <w:rPr>
                <w:rFonts w:ascii="宋体" w:hAnsi="宋体" w:cs="宋体" w:eastAsia="宋体" w:hint="default"/>
                <w:sz w:val="18"/>
                <w:szCs w:val="18"/>
              </w:rPr>
            </w:pPr>
            <w:r>
              <w:rPr>
                <w:rFonts w:ascii="宋体"/>
                <w:sz w:val="18"/>
              </w:rPr>
              <w:t>3,880,240.69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259,500.00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185,500.00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 w:right="0"/>
              <w:jc w:val="center"/>
              <w:rPr>
                <w:rFonts w:ascii="宋体" w:hAnsi="宋体" w:cs="宋体" w:eastAsia="宋体" w:hint="default"/>
                <w:sz w:val="18"/>
                <w:szCs w:val="18"/>
              </w:rPr>
            </w:pPr>
            <w:r>
              <w:rPr>
                <w:rFonts w:ascii="宋体"/>
                <w:sz w:val="18"/>
              </w:rPr>
              <w:t>1,497,100.00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5,822,340.69</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131"/>
        <w:gridCol w:w="1195"/>
        <w:gridCol w:w="1200"/>
        <w:gridCol w:w="1195"/>
        <w:gridCol w:w="1195"/>
        <w:gridCol w:w="1286"/>
        <w:gridCol w:w="1363"/>
      </w:tblGrid>
      <w:tr>
        <w:trPr>
          <w:trHeight w:val="715"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pacing w:val="-3"/>
                <w:sz w:val="18"/>
                <w:szCs w:val="18"/>
              </w:rPr>
              <w:t>4.期末余额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39,562,816.6</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0</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56,755,816.9</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5</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4,372,467.60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5,636,852.28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center"/>
              <w:rPr>
                <w:rFonts w:ascii="宋体" w:hAnsi="宋体" w:cs="宋体" w:eastAsia="宋体" w:hint="default"/>
                <w:sz w:val="18"/>
                <w:szCs w:val="18"/>
              </w:rPr>
            </w:pPr>
            <w:r>
              <w:rPr>
                <w:rFonts w:ascii="宋体"/>
                <w:spacing w:val="-2"/>
                <w:sz w:val="18"/>
              </w:rPr>
              <w:t>106,327,953.43</w:t>
            </w:r>
          </w:p>
        </w:tc>
      </w:tr>
      <w:tr>
        <w:trPr>
          <w:trHeight w:val="710"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pacing w:val="-3"/>
                <w:sz w:val="18"/>
                <w:szCs w:val="18"/>
              </w:rPr>
              <w:t>1.期初余额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11,943,210.8</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4</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25,017,195.8</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2</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1,641,805.72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3,043,350.60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8" w:right="0"/>
              <w:jc w:val="center"/>
              <w:rPr>
                <w:rFonts w:ascii="宋体" w:hAnsi="宋体" w:cs="宋体" w:eastAsia="宋体" w:hint="default"/>
                <w:sz w:val="18"/>
                <w:szCs w:val="18"/>
              </w:rPr>
            </w:pPr>
            <w:r>
              <w:rPr>
                <w:rFonts w:ascii="宋体"/>
                <w:sz w:val="18"/>
              </w:rPr>
              <w:t>41,645,562.98</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宋体" w:hAnsi="宋体" w:cs="宋体" w:eastAsia="宋体" w:hint="default"/>
                <w:spacing w:val="-3"/>
                <w:sz w:val="18"/>
                <w:szCs w:val="18"/>
              </w:rPr>
              <w:t>2.本期增加金额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967,066.31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2,353,337.80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870,409.99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431,574.99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9" w:right="0"/>
              <w:jc w:val="center"/>
              <w:rPr>
                <w:rFonts w:ascii="宋体" w:hAnsi="宋体" w:cs="宋体" w:eastAsia="宋体" w:hint="default"/>
                <w:sz w:val="18"/>
                <w:szCs w:val="18"/>
              </w:rPr>
            </w:pPr>
            <w:r>
              <w:rPr>
                <w:rFonts w:ascii="宋体"/>
                <w:sz w:val="18"/>
              </w:rPr>
              <w:t>4,622,389.09</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967,066.31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2,353,337.80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870,409.99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431,574.99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9" w:right="0"/>
              <w:jc w:val="center"/>
              <w:rPr>
                <w:rFonts w:ascii="宋体" w:hAnsi="宋体" w:cs="宋体" w:eastAsia="宋体" w:hint="default"/>
                <w:sz w:val="18"/>
                <w:szCs w:val="18"/>
              </w:rPr>
            </w:pPr>
            <w:r>
              <w:rPr>
                <w:rFonts w:ascii="宋体"/>
                <w:sz w:val="18"/>
              </w:rPr>
              <w:t>4,622,389.09</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3.本期减少金额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2,490,960.05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222,000.00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159,746.52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1,412,178.60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9" w:right="0"/>
              <w:jc w:val="center"/>
              <w:rPr>
                <w:rFonts w:ascii="宋体" w:hAnsi="宋体" w:cs="宋体" w:eastAsia="宋体" w:hint="default"/>
                <w:sz w:val="18"/>
                <w:szCs w:val="18"/>
              </w:rPr>
            </w:pPr>
            <w:r>
              <w:rPr>
                <w:rFonts w:ascii="宋体"/>
                <w:sz w:val="18"/>
              </w:rPr>
              <w:t>4,284,885.17</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（1）处置或报废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2,490,960.05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222,000.00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159,746.52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1,412,178.60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9" w:right="0"/>
              <w:jc w:val="center"/>
              <w:rPr>
                <w:rFonts w:ascii="宋体" w:hAnsi="宋体" w:cs="宋体" w:eastAsia="宋体" w:hint="default"/>
                <w:sz w:val="18"/>
                <w:szCs w:val="18"/>
              </w:rPr>
            </w:pPr>
            <w:r>
              <w:rPr>
                <w:rFonts w:ascii="宋体"/>
                <w:sz w:val="18"/>
              </w:rPr>
              <w:t>4,284,885.17</w:t>
            </w:r>
          </w:p>
        </w:tc>
      </w:tr>
      <w:tr>
        <w:trPr>
          <w:trHeight w:val="715"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pacing w:val="-3"/>
                <w:sz w:val="18"/>
                <w:szCs w:val="18"/>
              </w:rPr>
              <w:t>4.期末余额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10,419,317.1</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0</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27,148,533.6</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2</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2,352,469.19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2,062,746.99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8" w:right="0"/>
              <w:jc w:val="center"/>
              <w:rPr>
                <w:rFonts w:ascii="宋体" w:hAnsi="宋体" w:cs="宋体" w:eastAsia="宋体" w:hint="default"/>
                <w:sz w:val="18"/>
                <w:szCs w:val="18"/>
              </w:rPr>
            </w:pPr>
            <w:r>
              <w:rPr>
                <w:rFonts w:ascii="宋体"/>
                <w:sz w:val="18"/>
              </w:rPr>
              <w:t>41,983,066.90</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1.期初余额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5,532,491.30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81,080.11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9" w:right="0"/>
              <w:jc w:val="center"/>
              <w:rPr>
                <w:rFonts w:ascii="宋体" w:hAnsi="宋体" w:cs="宋体" w:eastAsia="宋体" w:hint="default"/>
                <w:sz w:val="18"/>
                <w:szCs w:val="18"/>
              </w:rPr>
            </w:pPr>
            <w:r>
              <w:rPr>
                <w:rFonts w:ascii="宋体"/>
                <w:sz w:val="18"/>
              </w:rPr>
              <w:t>5,613,571.41</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4.期末余额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5,532,491.30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81,080.11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9" w:right="0"/>
              <w:jc w:val="center"/>
              <w:rPr>
                <w:rFonts w:ascii="宋体" w:hAnsi="宋体" w:cs="宋体" w:eastAsia="宋体" w:hint="default"/>
                <w:sz w:val="18"/>
                <w:szCs w:val="18"/>
              </w:rPr>
            </w:pPr>
            <w:r>
              <w:rPr>
                <w:rFonts w:ascii="宋体"/>
                <w:sz w:val="18"/>
              </w:rPr>
              <w:t>5,613,571.41</w:t>
            </w:r>
          </w:p>
        </w:tc>
      </w:tr>
      <w:tr>
        <w:trPr>
          <w:trHeight w:val="710"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pacing w:val="-3"/>
                <w:sz w:val="18"/>
                <w:szCs w:val="18"/>
              </w:rPr>
              <w:t>1.期末账面价值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29,143,499.5</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0</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24,074,792.0</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3</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1,938,918.30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3,574,105.29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8" w:right="0"/>
              <w:jc w:val="center"/>
              <w:rPr>
                <w:rFonts w:ascii="宋体" w:hAnsi="宋体" w:cs="宋体" w:eastAsia="宋体" w:hint="default"/>
                <w:sz w:val="18"/>
                <w:szCs w:val="18"/>
              </w:rPr>
            </w:pPr>
            <w:r>
              <w:rPr>
                <w:rFonts w:ascii="宋体"/>
                <w:sz w:val="18"/>
              </w:rPr>
              <w:t>58,731,315.12</w:t>
            </w:r>
          </w:p>
        </w:tc>
      </w:tr>
      <w:tr>
        <w:trPr>
          <w:trHeight w:val="715"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pacing w:val="-3"/>
                <w:sz w:val="18"/>
                <w:szCs w:val="18"/>
              </w:rPr>
              <w:t>2.期初账面价值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30,299,452.6</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5</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19,379,205.1</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6</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2,301,021.42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2,868,564.68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8" w:right="0"/>
              <w:jc w:val="center"/>
              <w:rPr>
                <w:rFonts w:ascii="宋体" w:hAnsi="宋体" w:cs="宋体" w:eastAsia="宋体" w:hint="default"/>
                <w:sz w:val="18"/>
                <w:szCs w:val="18"/>
              </w:rPr>
            </w:pPr>
            <w:r>
              <w:rPr>
                <w:rFonts w:ascii="宋体"/>
                <w:sz w:val="18"/>
              </w:rPr>
              <w:t>54,848,243.91</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（2）暂时闲置的固定资产情况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（3）通过融资租赁租入的固定资产情况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（4）通过经营租赁租出的固定资产</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（5）未办妥产权证书的固定资产情况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pacing w:val="-3"/>
                <w:sz w:val="18"/>
                <w:szCs w:val="18"/>
              </w:rPr>
              <w:t>工业厂房及消防设施、宿舍、临时设施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83" w:right="0"/>
              <w:jc w:val="left"/>
              <w:rPr>
                <w:rFonts w:ascii="宋体" w:hAnsi="宋体" w:cs="宋体" w:eastAsia="宋体" w:hint="default"/>
                <w:sz w:val="18"/>
                <w:szCs w:val="18"/>
              </w:rPr>
            </w:pPr>
            <w:r>
              <w:rPr>
                <w:rFonts w:ascii="宋体"/>
                <w:sz w:val="18"/>
              </w:rPr>
              <w:t>5,424,227.71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94"/>
              <w:jc w:val="left"/>
              <w:rPr>
                <w:rFonts w:ascii="宋体" w:hAnsi="宋体" w:cs="宋体" w:eastAsia="宋体" w:hint="default"/>
                <w:sz w:val="18"/>
                <w:szCs w:val="18"/>
              </w:rPr>
            </w:pPr>
            <w:r>
              <w:rPr>
                <w:rFonts w:ascii="宋体" w:hAnsi="宋体" w:cs="宋体" w:eastAsia="宋体" w:hint="default"/>
                <w:spacing w:val="-3"/>
                <w:sz w:val="18"/>
                <w:szCs w:val="18"/>
              </w:rPr>
              <w:t>上世纪九十年代初已建设的厂房，未补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交地价</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20、在建工程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（1）在建工程情况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（2）重要在建工程项目本期变动情况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（3）本期计提在建工程减值准备情况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21、工程物资</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22、固定资产清理</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23、生产性生物资产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（1）采用成本计量模式的生产性生物资产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64"/>
        <w:gridCol w:w="1195"/>
        <w:gridCol w:w="797"/>
        <w:gridCol w:w="269"/>
        <w:gridCol w:w="528"/>
        <w:gridCol w:w="667"/>
        <w:gridCol w:w="134"/>
        <w:gridCol w:w="461"/>
        <w:gridCol w:w="336"/>
        <w:gridCol w:w="931"/>
        <w:gridCol w:w="797"/>
        <w:gridCol w:w="797"/>
        <w:gridCol w:w="1195"/>
      </w:tblGrid>
      <w:tr>
        <w:trPr>
          <w:trHeight w:val="403" w:hRule="exact"/>
        </w:trPr>
        <w:tc>
          <w:tcPr>
            <w:tcW w:w="14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52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4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外购</w:t>
            </w:r>
          </w:p>
        </w:tc>
        <w:tc>
          <w:tcPr>
            <w:tcW w:w="7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自行培育</w:t>
            </w:r>
          </w:p>
        </w:tc>
        <w:tc>
          <w:tcPr>
            <w:tcW w:w="8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一、账面原值合计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469,244.59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802" w:type="dxa"/>
            <w:gridSpan w:val="2"/>
            <w:tcBorders>
              <w:top w:val="single" w:sz="4" w:space="0" w:color="000000"/>
              <w:left w:val="single" w:sz="4" w:space="0" w:color="000000"/>
              <w:bottom w:val="single" w:sz="4" w:space="0" w:color="000000"/>
              <w:right w:val="single" w:sz="4" w:space="0" w:color="000000"/>
            </w:tcBorders>
          </w:tcPr>
          <w:p>
            <w:pP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469,244.</w:t>
            </w:r>
          </w:p>
          <w:p>
            <w:pPr>
              <w:pStyle w:val="TableParagraph"/>
              <w:spacing w:line="240" w:lineRule="auto" w:before="76"/>
              <w:ind w:right="17"/>
              <w:jc w:val="right"/>
              <w:rPr>
                <w:rFonts w:ascii="宋体" w:hAnsi="宋体" w:cs="宋体" w:eastAsia="宋体" w:hint="default"/>
                <w:sz w:val="18"/>
                <w:szCs w:val="18"/>
              </w:rPr>
            </w:pPr>
            <w:r>
              <w:rPr>
                <w:rFonts w:ascii="宋体"/>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469,244.</w:t>
            </w:r>
          </w:p>
          <w:p>
            <w:pPr>
              <w:pStyle w:val="TableParagraph"/>
              <w:spacing w:line="240" w:lineRule="auto" w:before="76"/>
              <w:ind w:right="17"/>
              <w:jc w:val="right"/>
              <w:rPr>
                <w:rFonts w:ascii="宋体" w:hAnsi="宋体" w:cs="宋体" w:eastAsia="宋体" w:hint="default"/>
                <w:sz w:val="18"/>
                <w:szCs w:val="18"/>
              </w:rPr>
            </w:pPr>
            <w:r>
              <w:rPr>
                <w:rFonts w:ascii="宋体"/>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z w:val="18"/>
              </w:rPr>
              <w:t>0.00</w:t>
            </w:r>
          </w:p>
        </w:tc>
      </w:tr>
      <w:tr>
        <w:trPr>
          <w:trHeight w:val="715"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畜牧养殖业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469,244.59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802" w:type="dxa"/>
            <w:gridSpan w:val="2"/>
            <w:tcBorders>
              <w:top w:val="single" w:sz="4" w:space="0" w:color="000000"/>
              <w:left w:val="single" w:sz="4" w:space="0" w:color="000000"/>
              <w:bottom w:val="single" w:sz="4" w:space="0" w:color="000000"/>
              <w:right w:val="single" w:sz="4" w:space="0" w:color="000000"/>
            </w:tcBorders>
          </w:tcPr>
          <w:p>
            <w:pP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469,244.</w:t>
            </w:r>
          </w:p>
          <w:p>
            <w:pPr>
              <w:pStyle w:val="TableParagraph"/>
              <w:spacing w:line="240" w:lineRule="auto" w:before="81"/>
              <w:ind w:right="17"/>
              <w:jc w:val="right"/>
              <w:rPr>
                <w:rFonts w:ascii="宋体" w:hAnsi="宋体" w:cs="宋体" w:eastAsia="宋体" w:hint="default"/>
                <w:sz w:val="18"/>
                <w:szCs w:val="18"/>
              </w:rPr>
            </w:pPr>
            <w:r>
              <w:rPr>
                <w:rFonts w:ascii="宋体"/>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469,244.</w:t>
            </w:r>
          </w:p>
          <w:p>
            <w:pPr>
              <w:pStyle w:val="TableParagraph"/>
              <w:spacing w:line="240" w:lineRule="auto" w:before="81"/>
              <w:ind w:right="17"/>
              <w:jc w:val="right"/>
              <w:rPr>
                <w:rFonts w:ascii="宋体" w:hAnsi="宋体" w:cs="宋体" w:eastAsia="宋体" w:hint="default"/>
                <w:sz w:val="18"/>
                <w:szCs w:val="18"/>
              </w:rPr>
            </w:pPr>
            <w:r>
              <w:rPr>
                <w:rFonts w:ascii="宋体"/>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z w:val="18"/>
              </w:rPr>
              <w:t>0.00</w:t>
            </w:r>
          </w:p>
        </w:tc>
      </w:tr>
      <w:tr>
        <w:trPr>
          <w:trHeight w:val="403" w:hRule="exact"/>
        </w:trPr>
        <w:tc>
          <w:tcPr>
            <w:tcW w:w="14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52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4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sz w:val="18"/>
              </w:rPr>
              <w:t>--</w:t>
            </w:r>
          </w:p>
        </w:tc>
        <w:tc>
          <w:tcPr>
            <w:tcW w:w="405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期初账面价值</w:t>
            </w:r>
          </w:p>
        </w:tc>
        <w:tc>
          <w:tcPr>
            <w:tcW w:w="405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7"/>
                <w:sz w:val="18"/>
                <w:szCs w:val="18"/>
              </w:rPr>
              <w:t>四、账面价值合计</w:t>
            </w:r>
          </w:p>
        </w:tc>
        <w:tc>
          <w:tcPr>
            <w:tcW w:w="405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469,244.59</w:t>
            </w:r>
          </w:p>
        </w:tc>
        <w:tc>
          <w:tcPr>
            <w:tcW w:w="4056" w:type="dxa"/>
            <w:gridSpan w:val="5"/>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畜牧养殖业</w:t>
            </w:r>
          </w:p>
        </w:tc>
        <w:tc>
          <w:tcPr>
            <w:tcW w:w="405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469,244.59</w:t>
            </w:r>
          </w:p>
        </w:tc>
        <w:tc>
          <w:tcPr>
            <w:tcW w:w="4056"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（2）采用公允价值计量模式的生产性生物资产</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24、油气资产</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25、无形资产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（1）无形资产情况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62"/>
        <w:gridCol w:w="1397"/>
        <w:gridCol w:w="1368"/>
        <w:gridCol w:w="1382"/>
        <w:gridCol w:w="1382"/>
        <w:gridCol w:w="1579"/>
      </w:tblGrid>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1.期初余额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6,848,566.00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32,636,500.00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39,485,066.00</w:t>
            </w:r>
          </w:p>
        </w:tc>
      </w:tr>
      <w:tr>
        <w:trPr>
          <w:trHeight w:val="398"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3.本期减少金额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2,304,000.00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2,304,000.00</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2,304,000.00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2,304,000.00</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4.期末余额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4,544,566.00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32,636,500.00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37,181,066.00</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1.期初余额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2,446,017.67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17,702,825.04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20,148,842.71</w:t>
            </w:r>
          </w:p>
        </w:tc>
      </w:tr>
      <w:tr>
        <w:trPr>
          <w:trHeight w:val="398"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2.本期增加金额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113,614.20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72,410.04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186,024.24</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113,614.20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72,410.04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186,024.24</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3.本期减少金额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2,304,000.00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2,304,000.00</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2,304,000.00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2,304,000.00</w:t>
            </w:r>
          </w:p>
        </w:tc>
      </w:tr>
      <w:tr>
        <w:trPr>
          <w:trHeight w:val="398"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4.期末余额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255,631.87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17,775,235.08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18,030,866.95</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1.期初余额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14,410,000.00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14,410,000.00</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4.期末余额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14,410,000.00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14,410,000.00</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1.期末账面价值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4,288,934.13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451,264.92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4,740,199.05</w:t>
            </w:r>
          </w:p>
        </w:tc>
      </w:tr>
      <w:tr>
        <w:trPr>
          <w:trHeight w:val="398"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pacing w:val="-3"/>
                <w:sz w:val="18"/>
                <w:szCs w:val="18"/>
              </w:rPr>
              <w:t>2.期初账面价值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4,402,548.33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523,674.96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4,926,223.29</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本期末通过公司内部研发形成的无形资产占无形资产余额的比例。</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（2）未办妥产权证书的土地使用权情况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26、开发支出</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27、商誉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（1）商誉账面原值</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（2）商誉减值准备</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28、长期待摊费用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8"/>
        <w:gridCol w:w="1594"/>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1,153,203.37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1,139,516.33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312,352.12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1,980,367.58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铁卡板</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180,687.50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139,500.00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41,187.50</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叉车木架</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36,360.00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4,040.00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40,400.00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蛋鸡场大维修工程</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368,973.47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36,719.28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332,254.19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保管柜模具</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372,812.46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79,059.83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150,584.20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301,288.09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2,112,036.80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1,222,616.16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679,555.60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332,254.19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2,322,843.17</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29、递延所得税资产/递延所得税负债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（1）未经抵销的递延所得税资产</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（2）未经抵销的递延所得税负债</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（3）以抵销后净额列示的递延所得税资产或负债</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（4）未确认递延所得税资产明细</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（5）未确认递延所得税资产的可抵扣亏损将于以下年度到期</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30、其他非流动资产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深圳饲料厂固定资产及土地使用权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9,039,412.12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9,039,412.12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9,039,412.12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9,039,412.12</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31、短期借款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（1）短期借款分类</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（2）已逾期未偿还的短期借款情况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32、以公允价值计量且其变动计入当期损益的金融负债</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33、衍生金融负债</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34、应付票据</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35、应付账款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（1）应付账款列示</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30,765,361.85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44,152,433.87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10,386,149.23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3,671,328.57</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956,063.09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336,012.19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430,279.49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205,802.31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42,537,853.66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48,365,576.94</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（2）账龄超过 1</w:t>
      </w:r>
      <w:r>
        <w:rPr>
          <w:spacing w:val="-23"/>
        </w:rPr>
        <w:t> </w:t>
      </w:r>
      <w:r>
        <w:rPr/>
        <w:t>年的重要应付账款</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ind w:left="632" w:right="0"/>
        <w:jc w:val="left"/>
      </w:pPr>
      <w:r>
        <w:rPr/>
        <w:t>本报告期应付账款中无应付持有公司5%（含5%）以上表决权股份的股东单位或关联方的款项情况。</w:t>
      </w:r>
    </w:p>
    <w:p>
      <w:pPr>
        <w:spacing w:after="0" w:line="240" w:lineRule="auto"/>
        <w:jc w:val="left"/>
        <w:sectPr>
          <w:pgSz w:w="11900" w:h="16840"/>
          <w:pgMar w:header="742" w:footer="984" w:top="1040" w:bottom="1180" w:left="980" w:right="102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36、预收款项</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（1）预收款项列示</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3,369,887.68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194,425,662.26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190,013,233.89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12,882.78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12,881.44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12,469.82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706,543.59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694,274.59</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194,102,546.60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195,145,289.45</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（2）账龄超过 1</w:t>
      </w:r>
      <w:r>
        <w:rPr>
          <w:spacing w:val="-23"/>
        </w:rPr>
        <w:t> </w:t>
      </w:r>
      <w:r>
        <w:rPr/>
        <w:t>年的重要预收款项</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（3）期末建造合同形成的已结算未完工项目情况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37、应付职工薪酬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（1）应付职工薪酬列示</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4,506,283.22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59,574,573.88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58,771,488.26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5,309,368.84</w:t>
            </w: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5"/>
                <w:sz w:val="18"/>
                <w:szCs w:val="18"/>
              </w:rPr>
              <w:t>二、离职后福利-设定提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存计划</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3,467,600.70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3,467,600.70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1,329,725.16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1,329,725.16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四、一年内到期的其他</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福利</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4,506,283.22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64,371,899.74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63,568,814.12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5,309,368.84</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（2）短期薪酬列示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 w:right="0"/>
              <w:jc w:val="center"/>
              <w:rPr>
                <w:rFonts w:ascii="宋体" w:hAnsi="宋体" w:cs="宋体" w:eastAsia="宋体" w:hint="default"/>
                <w:sz w:val="18"/>
                <w:szCs w:val="18"/>
              </w:rPr>
            </w:pPr>
            <w:r>
              <w:rPr>
                <w:rFonts w:ascii="宋体" w:hAnsi="宋体" w:cs="宋体" w:eastAsia="宋体" w:hint="default"/>
                <w:spacing w:val="-5"/>
                <w:sz w:val="18"/>
                <w:szCs w:val="18"/>
              </w:rPr>
              <w:t>1、工资、奖金、津贴和</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6" w:right="0"/>
              <w:jc w:val="left"/>
              <w:rPr>
                <w:rFonts w:ascii="宋体" w:hAnsi="宋体" w:cs="宋体" w:eastAsia="宋体" w:hint="default"/>
                <w:sz w:val="18"/>
                <w:szCs w:val="18"/>
              </w:rPr>
            </w:pPr>
            <w:r>
              <w:rPr>
                <w:rFonts w:ascii="宋体"/>
                <w:sz w:val="18"/>
              </w:rPr>
              <w:t>3,361,763.32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10" w:right="0"/>
              <w:jc w:val="left"/>
              <w:rPr>
                <w:rFonts w:ascii="宋体" w:hAnsi="宋体" w:cs="宋体" w:eastAsia="宋体" w:hint="default"/>
                <w:sz w:val="18"/>
                <w:szCs w:val="18"/>
              </w:rPr>
            </w:pPr>
            <w:r>
              <w:rPr>
                <w:rFonts w:ascii="宋体"/>
                <w:sz w:val="18"/>
              </w:rPr>
              <w:t>53,213,873.71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10" w:right="0"/>
              <w:jc w:val="left"/>
              <w:rPr>
                <w:rFonts w:ascii="宋体" w:hAnsi="宋体" w:cs="宋体" w:eastAsia="宋体" w:hint="default"/>
                <w:sz w:val="18"/>
                <w:szCs w:val="18"/>
              </w:rPr>
            </w:pPr>
            <w:r>
              <w:rPr>
                <w:rFonts w:ascii="宋体"/>
                <w:sz w:val="18"/>
              </w:rPr>
              <w:t>52,570,971.96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1" w:right="0"/>
              <w:jc w:val="left"/>
              <w:rPr>
                <w:rFonts w:ascii="宋体" w:hAnsi="宋体" w:cs="宋体" w:eastAsia="宋体" w:hint="default"/>
                <w:sz w:val="18"/>
                <w:szCs w:val="18"/>
              </w:rPr>
            </w:pPr>
            <w:r>
              <w:rPr>
                <w:rFonts w:ascii="宋体"/>
                <w:sz w:val="18"/>
              </w:rPr>
              <w:t>4,004,665.07</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360"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2、职工福利费</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31,333.77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2,775,545.84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2,806,879.61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3、社会保险费</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1,278,256.95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1,278,256.95</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1,077,409.96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1,077,409.96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0"/>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140,007.40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140,007.40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60,839.59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60,839.59</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4、住房公积金</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113,459.15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1,023,039.36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1,023,039.36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113,459.15</w:t>
            </w:r>
          </w:p>
        </w:tc>
      </w:tr>
      <w:tr>
        <w:trPr>
          <w:trHeight w:val="710"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5"/>
                <w:sz w:val="18"/>
                <w:szCs w:val="18"/>
              </w:rPr>
              <w:t>5、工会经费和职工教育</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经费</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999,726.98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1,266,854.50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1,075,336.86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1,191,244.62</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6、短期带薪缺勤</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7、短期利润分享计划</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8、其他</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17,003.52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17,003.52</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4,506,283.22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59,574,573.88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58,771,488.26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5,309,368.84</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（3）设定提存计划列示</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1、基本养老保险</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3,102,862.14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3,102,862.14</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2、失业保险费</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364,738.56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364,738.56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3、企业年金缴费</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3,467,600.70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3,467,600.70</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38、应交税费</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1,697,614.09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1,280,957.79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262,142.95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157,426.39</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598,041.49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1,093,155.23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225,719.67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232,444.26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127,755.24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87,568.20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93,390.51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66,487.81</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1,769.93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38.06</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64,484.03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64,484.03</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40,800.00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40,800.00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29,123.50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29,123.50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3,140,841.41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3,052,485.27</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39、应付利息</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分期付息到期还本的长期借款利息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14,485.88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22,501.74</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14,485.88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22,501.74</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40、应付股利</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41、其他应付款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（1）按款项性质列示其他应付款</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38,948,070.11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3,867,416.35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342,939.33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2,124,035.35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1,627,720.72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658,710.24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2,899,420.05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2,884,554.89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43,818,150.21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9,534,716.83</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（2）账龄超过 1</w:t>
      </w:r>
      <w:r>
        <w:rPr>
          <w:spacing w:val="-22"/>
        </w:rPr>
        <w:t> </w:t>
      </w:r>
      <w:r>
        <w:rPr/>
        <w:t>年的重要其他应付款</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42、划分为持有待售的负债</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43、一年内到期的非流动负债</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3,272,498.04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3,272,498.04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3,272,498.04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3,272,498.04</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44、其他流动负债</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预收停车场收入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1,561,360.35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1,600,626.65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1,561,360.35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1,600,626.65</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45、长期借款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（1）长期借款分类</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2,033,503.71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5,306,001.75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2,033,503.71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5,306,001.75</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46、应付债券</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（1）应付债券</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（2）应付债券的增减变动（不包括划分为金融负债的优先股、永续债等其他金融工具）</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（3）可转换公司债券的转股条件、转股时间说明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（4）划分为金融负债的其他金融工具说明</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line="357" w:lineRule="auto" w:before="0"/>
        <w:ind w:left="152" w:right="5192" w:firstLine="0"/>
        <w:jc w:val="left"/>
        <w:rPr>
          <w:rFonts w:ascii="宋体" w:hAnsi="宋体" w:cs="宋体" w:eastAsia="宋体" w:hint="default"/>
          <w:sz w:val="18"/>
          <w:szCs w:val="18"/>
        </w:rPr>
      </w:pPr>
      <w:r>
        <w:rPr>
          <w:rFonts w:ascii="宋体" w:hAnsi="宋体" w:cs="宋体" w:eastAsia="宋体" w:hint="default"/>
          <w:spacing w:val="-3"/>
          <w:sz w:val="18"/>
          <w:szCs w:val="18"/>
        </w:rPr>
        <w:t>期末发行在外的优先股、永续债等其他金融工具基本情况</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期末发行在外的优先股、永续债等金融工具变动情况表</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不适用</w:t>
      </w:r>
    </w:p>
    <w:p>
      <w:pPr>
        <w:spacing w:after="0" w:line="357"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47、长期应付款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（1）按款项性质列示长期应付款</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物业公司本体维修金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240,821.69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248,447.21</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48、长期应付职工薪酬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（1）长期应付职工薪酬表</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（2）设定受益计划变动情况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49、专项应付款</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50、预计负债</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51、递延收益</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8"/>
        <w:gridCol w:w="1594"/>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84" w:right="0"/>
              <w:jc w:val="left"/>
              <w:rPr>
                <w:rFonts w:ascii="宋体" w:hAnsi="宋体" w:cs="宋体" w:eastAsia="宋体" w:hint="default"/>
                <w:sz w:val="18"/>
                <w:szCs w:val="18"/>
              </w:rPr>
            </w:pPr>
            <w:r>
              <w:rPr>
                <w:rFonts w:ascii="宋体"/>
                <w:sz w:val="18"/>
              </w:rPr>
              <w:t>1,070,000.00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84" w:right="0"/>
              <w:jc w:val="left"/>
              <w:rPr>
                <w:rFonts w:ascii="宋体" w:hAnsi="宋体" w:cs="宋体" w:eastAsia="宋体" w:hint="default"/>
                <w:sz w:val="18"/>
                <w:szCs w:val="18"/>
              </w:rPr>
            </w:pPr>
            <w:r>
              <w:rPr>
                <w:rFonts w:ascii="宋体"/>
                <w:sz w:val="18"/>
              </w:rPr>
              <w:t>1,070,000.00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7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0" w:right="46" w:hanging="543"/>
              <w:jc w:val="left"/>
              <w:rPr>
                <w:rFonts w:ascii="宋体" w:hAnsi="宋体" w:cs="宋体" w:eastAsia="宋体" w:hint="default"/>
                <w:sz w:val="18"/>
                <w:szCs w:val="18"/>
              </w:rPr>
            </w:pPr>
            <w:r>
              <w:rPr>
                <w:rFonts w:ascii="宋体" w:hAnsi="宋体" w:cs="宋体" w:eastAsia="宋体" w:hint="default"/>
                <w:spacing w:val="-3"/>
                <w:sz w:val="18"/>
                <w:szCs w:val="18"/>
              </w:rPr>
              <w:t>本期新增补助金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本期计入营业外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收入金额</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89" w:hanging="226"/>
              <w:jc w:val="left"/>
              <w:rPr>
                <w:rFonts w:ascii="宋体" w:hAnsi="宋体" w:cs="宋体" w:eastAsia="宋体" w:hint="default"/>
                <w:sz w:val="18"/>
                <w:szCs w:val="18"/>
              </w:rPr>
            </w:pPr>
            <w:r>
              <w:rPr>
                <w:rFonts w:ascii="宋体" w:hAnsi="宋体" w:cs="宋体" w:eastAsia="宋体" w:hint="default"/>
                <w:spacing w:val="-2"/>
                <w:sz w:val="18"/>
                <w:szCs w:val="18"/>
              </w:rPr>
              <w:t>与资产相关/与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收益相关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种鸡孵化设备的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更新改造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良种鸡生产示范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基地建设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90,000.00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优质鸡生产示范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基地建设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种鸡生物安全控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制系统改造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0"/>
              <w:jc w:val="left"/>
              <w:rPr>
                <w:rFonts w:ascii="宋体" w:hAnsi="宋体" w:cs="宋体" w:eastAsia="宋体" w:hint="default"/>
                <w:sz w:val="18"/>
                <w:szCs w:val="18"/>
              </w:rPr>
            </w:pPr>
            <w:r>
              <w:rPr>
                <w:rFonts w:ascii="宋体" w:hAnsi="宋体" w:cs="宋体" w:eastAsia="宋体" w:hint="default"/>
                <w:spacing w:val="-3"/>
                <w:sz w:val="18"/>
                <w:szCs w:val="18"/>
              </w:rPr>
              <w:t>种鸡生物安全控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制系统改造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农业综合开发项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240,000.00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240,000.00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优质鸡养殖生产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建设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蛋鸡引进及养殖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240,000.00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240,000.00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蛋鸡养殖项目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160,000.00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160,000.00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1,070,000.00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1,070,000.00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52、其他非流动负债</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53、股本</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5"/>
        <w:gridCol w:w="1195"/>
        <w:gridCol w:w="1200"/>
        <w:gridCol w:w="1195"/>
        <w:gridCol w:w="1195"/>
        <w:gridCol w:w="1195"/>
        <w:gridCol w:w="1195"/>
        <w:gridCol w:w="1195"/>
      </w:tblGrid>
      <w:tr>
        <w:trPr>
          <w:trHeight w:val="403"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357,973,531.</w:t>
            </w:r>
          </w:p>
          <w:p>
            <w:pPr>
              <w:pStyle w:val="TableParagraph"/>
              <w:spacing w:line="240" w:lineRule="auto" w:before="76"/>
              <w:ind w:right="12"/>
              <w:jc w:val="right"/>
              <w:rPr>
                <w:rFonts w:ascii="宋体" w:hAnsi="宋体" w:cs="宋体" w:eastAsia="宋体" w:hint="default"/>
                <w:sz w:val="18"/>
                <w:szCs w:val="18"/>
              </w:rPr>
            </w:pPr>
            <w:r>
              <w:rPr>
                <w:rFonts w:ascii="宋体"/>
                <w:sz w:val="18"/>
              </w:rPr>
              <w:t>00</w:t>
            </w:r>
          </w:p>
        </w:tc>
        <w:tc>
          <w:tcPr>
            <w:tcW w:w="12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357,973,531.</w:t>
            </w:r>
          </w:p>
          <w:p>
            <w:pPr>
              <w:pStyle w:val="TableParagraph"/>
              <w:spacing w:line="240" w:lineRule="auto" w:before="76"/>
              <w:ind w:right="12"/>
              <w:jc w:val="right"/>
              <w:rPr>
                <w:rFonts w:ascii="宋体" w:hAnsi="宋体" w:cs="宋体" w:eastAsia="宋体" w:hint="default"/>
                <w:sz w:val="18"/>
                <w:szCs w:val="18"/>
              </w:rPr>
            </w:pPr>
            <w:r>
              <w:rPr>
                <w:rFonts w:ascii="宋体"/>
                <w:sz w:val="18"/>
              </w:rPr>
              <w:t>00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54、其他权益工具</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（1）期末发行在外的优先股、永续债等其他金融工具基本情况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（2）期末发行在外的优先股、永续债等金融工具变动情况表</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55、资本公积</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247,877,838.42</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247,877,838.42</w:t>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394,770,420.83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108,963.64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2,030,417.28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392,848,967.19</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108,963.64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108,963.64</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642,648,259.25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108,963.64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2,030,417.28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640,726,805.61</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56、库存股</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57、其他综合收益</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58、专项储备</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59、盈余公积</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65,738,593.50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65,738,593.50</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65,738,593.50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65,738,593.50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盈余公积说明，包括本期增减变动情况、变动原因说明：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60、未分配利润</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5"/>
        <w:gridCol w:w="2923"/>
        <w:gridCol w:w="2918"/>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-960,273,520.98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-977,040,435.56</w:t>
            </w:r>
          </w:p>
        </w:tc>
      </w:tr>
      <w:tr>
        <w:trPr>
          <w:trHeight w:val="398"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-960,273,520.98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-977,040,435.56</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61,471,205.74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16,766,914.58</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-898,802,315.24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-960,273,520.98</w:t>
            </w:r>
          </w:p>
        </w:tc>
      </w:tr>
    </w:tbl>
    <w:p>
      <w:pPr>
        <w:spacing w:line="362" w:lineRule="auto" w:before="53"/>
        <w:ind w:left="152" w:right="2620" w:firstLine="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调整期初未分配利润明细：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1)、由于《企业会计准则》及其相关新规定进行追溯调整，影响期初未分配利润 </w:t>
      </w:r>
      <w:r>
        <w:rPr>
          <w:rFonts w:ascii="宋体" w:hAnsi="宋体" w:cs="宋体" w:eastAsia="宋体" w:hint="default"/>
          <w:sz w:val="18"/>
          <w:szCs w:val="18"/>
        </w:rPr>
        <w:t>0.00</w:t>
      </w:r>
      <w:r>
        <w:rPr>
          <w:rFonts w:ascii="宋体" w:hAnsi="宋体" w:cs="宋体" w:eastAsia="宋体" w:hint="default"/>
          <w:spacing w:val="19"/>
          <w:sz w:val="18"/>
          <w:szCs w:val="18"/>
        </w:rPr>
        <w:t> </w:t>
      </w:r>
      <w:r>
        <w:rPr>
          <w:rFonts w:ascii="宋体" w:hAnsi="宋体" w:cs="宋体" w:eastAsia="宋体" w:hint="default"/>
          <w:sz w:val="18"/>
          <w:szCs w:val="18"/>
        </w:rPr>
        <w:t>元。</w:t>
      </w:r>
    </w:p>
    <w:p>
      <w:pPr>
        <w:spacing w:before="2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2)、由于会计政策变更，影响期初未分配利润 </w:t>
      </w:r>
      <w:r>
        <w:rPr>
          <w:rFonts w:ascii="宋体" w:hAnsi="宋体" w:cs="宋体" w:eastAsia="宋体" w:hint="default"/>
          <w:sz w:val="18"/>
          <w:szCs w:val="18"/>
        </w:rPr>
        <w:t>0.00</w:t>
      </w:r>
      <w:r>
        <w:rPr>
          <w:rFonts w:ascii="宋体" w:hAnsi="宋体" w:cs="宋体" w:eastAsia="宋体" w:hint="default"/>
          <w:spacing w:val="-22"/>
          <w:sz w:val="18"/>
          <w:szCs w:val="18"/>
        </w:rPr>
        <w:t> </w:t>
      </w:r>
      <w:r>
        <w:rPr>
          <w:rFonts w:ascii="宋体" w:hAnsi="宋体" w:cs="宋体" w:eastAsia="宋体" w:hint="default"/>
          <w:sz w:val="18"/>
          <w:szCs w:val="18"/>
        </w:rPr>
        <w:t>元。</w:t>
      </w:r>
    </w:p>
    <w:p>
      <w:pPr>
        <w:spacing w:before="115"/>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3)、由于重大会计差错更正，影响期初未分配利润 </w:t>
      </w:r>
      <w:r>
        <w:rPr>
          <w:rFonts w:ascii="宋体" w:hAnsi="宋体" w:cs="宋体" w:eastAsia="宋体" w:hint="default"/>
          <w:sz w:val="18"/>
          <w:szCs w:val="18"/>
        </w:rPr>
        <w:t>0.00</w:t>
      </w:r>
      <w:r>
        <w:rPr>
          <w:rFonts w:ascii="宋体" w:hAnsi="宋体" w:cs="宋体" w:eastAsia="宋体" w:hint="default"/>
          <w:spacing w:val="-16"/>
          <w:sz w:val="18"/>
          <w:szCs w:val="18"/>
        </w:rPr>
        <w:t> </w:t>
      </w:r>
      <w:r>
        <w:rPr>
          <w:rFonts w:ascii="宋体" w:hAnsi="宋体" w:cs="宋体" w:eastAsia="宋体" w:hint="default"/>
          <w:sz w:val="18"/>
          <w:szCs w:val="18"/>
        </w:rPr>
        <w:t>元。</w:t>
      </w:r>
    </w:p>
    <w:p>
      <w:pPr>
        <w:spacing w:before="11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4)、由于同一控制导致的合并范围变更，影响期初未分配利润 </w:t>
      </w:r>
      <w:r>
        <w:rPr>
          <w:rFonts w:ascii="宋体" w:hAnsi="宋体" w:cs="宋体" w:eastAsia="宋体" w:hint="default"/>
          <w:sz w:val="18"/>
          <w:szCs w:val="18"/>
        </w:rPr>
        <w:t>0.00</w:t>
      </w:r>
      <w:r>
        <w:rPr>
          <w:rFonts w:ascii="宋体" w:hAnsi="宋体" w:cs="宋体" w:eastAsia="宋体" w:hint="default"/>
          <w:spacing w:val="2"/>
          <w:sz w:val="18"/>
          <w:szCs w:val="18"/>
        </w:rPr>
        <w:t> </w:t>
      </w:r>
      <w:r>
        <w:rPr>
          <w:rFonts w:ascii="宋体" w:hAnsi="宋体" w:cs="宋体" w:eastAsia="宋体" w:hint="default"/>
          <w:spacing w:val="-3"/>
          <w:sz w:val="18"/>
          <w:szCs w:val="18"/>
        </w:rPr>
        <w:t>元。</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5)、其他调整合计影响期初未分配利润</w:t>
      </w:r>
      <w:r>
        <w:rPr>
          <w:rFonts w:ascii="宋体" w:hAnsi="宋体" w:cs="宋体" w:eastAsia="宋体" w:hint="default"/>
          <w:spacing w:val="-42"/>
          <w:sz w:val="18"/>
          <w:szCs w:val="18"/>
        </w:rPr>
        <w:t> </w:t>
      </w:r>
      <w:r>
        <w:rPr>
          <w:rFonts w:ascii="宋体" w:hAnsi="宋体" w:cs="宋体" w:eastAsia="宋体" w:hint="default"/>
          <w:sz w:val="18"/>
          <w:szCs w:val="18"/>
        </w:rPr>
        <w:t>0.00</w:t>
      </w:r>
      <w:r>
        <w:rPr>
          <w:rFonts w:ascii="宋体" w:hAnsi="宋体" w:cs="宋体" w:eastAsia="宋体" w:hint="default"/>
          <w:spacing w:val="-42"/>
          <w:sz w:val="18"/>
          <w:szCs w:val="18"/>
        </w:rPr>
        <w:t> </w:t>
      </w:r>
      <w:r>
        <w:rPr>
          <w:rFonts w:ascii="宋体" w:hAnsi="宋体" w:cs="宋体" w:eastAsia="宋体" w:hint="default"/>
          <w:spacing w:val="-3"/>
          <w:sz w:val="18"/>
          <w:szCs w:val="18"/>
        </w:rPr>
        <w:t>元。</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61、营业收入和营业成本</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0" w:type="dxa"/>
            <w:vMerge/>
            <w:tcBorders>
              <w:left w:val="single" w:sz="4" w:space="0" w:color="000000"/>
              <w:bottom w:val="single" w:sz="4" w:space="0" w:color="000000"/>
              <w:right w:val="single" w:sz="4" w:space="0" w:color="000000"/>
            </w:tcBorders>
            <w:shd w:val="clear" w:color="auto" w:fill="D2D2D2"/>
          </w:tcPr>
          <w:p>
            <w:pP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504,863,979.93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444,217,590.56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529,793,789.63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467,565,899.25</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4,191,722.71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1,284,641.99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3,264,798.30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1,922,575.03</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509,055,702.64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445,502,232.55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533,058,587.93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469,488,474.28</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62、营业税金及附加</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771,899.91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586,746.83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816,886.96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766,056.05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583,559.69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547,182.88</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2,172,346.56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1,899,985.76</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63、销售费用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8,399,516.54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7,762,894.55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办公、通讯、汽车等费用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1,341,908.78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1,499,559.05</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3,728,105.82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3,244,996.40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1,597,104.61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1,787,692.26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2,267,517.77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2,034,226.22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广告、促销费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4,355,439.66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4,699,335.78</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982,409.31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1,636,464.40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销售返利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2,005,928.54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1,564,521.89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商品维修费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1,460,529.65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575,243.90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检疫报关费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53,370.33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124,170.00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119,006.56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179,655.11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26,310,837.57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25,108,759.56</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64、管理费用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16,414,453.05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12,709,353.14</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办公、通讯、汽车、水电、租赁等费用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4,168,362.45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4,823,509.02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369,633.90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226,508.65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3,302,546.85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2,769,606.03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1,776,428.29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2,284,047.17</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法律诉讼费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550,000.00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700,010.50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1,257,101.87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1,054,772.77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无形资产和长期待摊费用摊销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910,766.28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541,274.79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研发及设计费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4,980,813.36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3,478,590.94</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3,236,476.67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3,698,483.07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36,966,582.72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32,286,156.08</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65、财务费用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588,306.96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893,347.54</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-253,074.74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-1,004,604.44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-33,075.80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300,104.54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207,555.31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206,341.46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509,711.73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395,189.10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66、资产减值损失</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350,208.02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-18,141,142.36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73,590.36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336,890.05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三、可供出售金融资产减值损失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50,000.00</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473,798.38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-17,804,252.31</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67、公允价值变动收益</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68、投资收益</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1"/>
        <w:gridCol w:w="3187"/>
        <w:gridCol w:w="2918"/>
      </w:tblGrid>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50,397,081.68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14,444,717.52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64,841,799.20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69、营业外收入</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03"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19,988.67</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19,988.67</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1,240,000.00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650,000.00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1,240,000.00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基本农田改造项目补偿收入</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5,662,531.98</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21,121.90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35,419.60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21,121.90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1,261,121.90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6,367,940.25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1,261,121.90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w:t>
      </w:r>
    </w:p>
    <w:p>
      <w:pPr>
        <w:spacing w:before="115"/>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与资产相关/与收益相关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种鸡孵化设备的更新改造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60,000.00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60,000.00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良种鸡生产示范基地建设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优质鸡生产示范基地建设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种鸡生物安全控制系统改造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种鸡生物安全控制系统改造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80,000.00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40,000.00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农业综合开发项目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240,000.00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优质鸡养殖生产建设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蛋鸡引进及养殖项目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240,000.00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蛋鸡养殖项目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310,000.00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40,000.00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高新技术产品项目</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农业局奖励金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20,000.00</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1,240,000.00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63" w:right="0"/>
              <w:jc w:val="left"/>
              <w:rPr>
                <w:rFonts w:ascii="宋体" w:hAnsi="宋体" w:cs="宋体" w:eastAsia="宋体" w:hint="default"/>
                <w:sz w:val="18"/>
                <w:szCs w:val="18"/>
              </w:rPr>
            </w:pPr>
            <w:r>
              <w:rPr>
                <w:rFonts w:ascii="宋体"/>
                <w:sz w:val="18"/>
              </w:rPr>
              <w:t>650,000.00</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sz w:val="18"/>
              </w:rPr>
              <w:t>--</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70、营业外支出</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10"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3"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37,815.50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724,193.14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37,815.50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37,815.50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724,193.14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37,815.50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赔偿损失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860,000.00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搬迁费用</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2,692,634.00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206,644.41</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核销资产损失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4,587,618.57</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72,359.86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24,697.21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72,359.86</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110,175.36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9,095,787.33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110,175.36</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71、所得税费用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（1）所得税费用表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1,641,733.13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2,189,513.80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1,641,733.13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2,189,513.80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（2）会计利润与所得税费用调整过程</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39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63,112,938.87</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按法定/适用税率计算的所得税费用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
              <w:jc w:val="right"/>
              <w:rPr>
                <w:rFonts w:ascii="宋体" w:hAnsi="宋体" w:cs="宋体" w:eastAsia="宋体" w:hint="default"/>
                <w:sz w:val="18"/>
                <w:szCs w:val="18"/>
              </w:rPr>
            </w:pPr>
            <w:r>
              <w:rPr>
                <w:rFonts w:ascii="宋体"/>
                <w:spacing w:val="-1"/>
                <w:sz w:val="18"/>
              </w:rPr>
              <w:t>1,641,733.13</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1,641,733.13</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72、其他综合收益</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73、现金流量表项目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（1）收到的其他与经营活动有关的现金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35,644,610.22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2,925,142.13</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本体维修金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393,001.68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409,849.19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170,000.00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253,074.74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1,004,604.44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保险赔偿收入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3,589.00</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36,464,275.64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4,439,595.76</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收到的其他与经营活动有关的现金说明：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（2）支付的其他与经营活动有关的现金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4,013,338.82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3,396,658.79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本体维修金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400,627.20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502,353.50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10,762,252.65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17,237,640.46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16,378,053.77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14,217,809.11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捐款支出</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罚款、罚息及滞纳金支出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59,667.96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227,684.41</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搬迁费用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1,729,600.00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赔偿损失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860,000.00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财务费用-手续费等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207,555.31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239,470.83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31,821,495.71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38,411,217.10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支付的其他与经营活动有关的现金说明：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（3）收到的其他与投资活动有关的现金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购买理财产品到期收回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245,230,000.00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8,000,000.00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收到的基本农田改造项目补偿收入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6,680,935.71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2"/>
                <w:sz w:val="18"/>
              </w:rPr>
              <w:t>245,230,000.00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14,680,935.71</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收到的其他与投资活动有关的现金说明：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（4）支付的其他与投资活动有关的现金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293,190,000.00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170,000,000.00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293,190,000.00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170,000,000.00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支付的其他与投资活动有关的现金说明：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（5）收到的其他与筹资活动有关的现金</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（6）支付的其他与筹资活动有关的现金</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74、现金流量表补充资料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（1）现金流量表补充资料</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2"/>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1．将净利润调节为经营活动现金流量：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61,471,205.74</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16,766,914.58</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473,798.38</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-17,804,252.31</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物资产折旧</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5,351,996.05</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5,444,309.73</w:t>
            </w: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186,024.24</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186,024.17</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679,555.60</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1,017,541.54</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的损失（收益以“－”号填列）</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37,815.50</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704,204.47</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财务费用（收益以“－”号填列）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588,306.96</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860,218.17</w:t>
            </w: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投资损失（收益以“－”号填列）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-64,841,799.20</w:t>
            </w:r>
          </w:p>
        </w:tc>
        <w:tc>
          <w:tcPr>
            <w:tcW w:w="31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-45,304,402.21</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610,871.66</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2"/>
      </w:tblGrid>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经营性应收项目的减少（增加以“－”号</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填列）</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2"/>
                <w:sz w:val="18"/>
              </w:rPr>
              <w:t>-47,186,910.20</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31,087,431.23</w:t>
            </w:r>
          </w:p>
        </w:tc>
      </w:tr>
      <w:tr>
        <w:trPr>
          <w:trHeight w:val="710"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经营性应付项目的增加（减少以“－”号</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填列）</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60,391,261.15</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2"/>
                <w:sz w:val="18"/>
              </w:rPr>
              <w:t>-25,956,313.46</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-5,662,531.98</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-28,153,147.99</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7,254,417.80</w:t>
            </w:r>
          </w:p>
        </w:tc>
      </w:tr>
      <w:tr>
        <w:trPr>
          <w:trHeight w:val="163" w:hRule="exact"/>
        </w:trPr>
        <w:tc>
          <w:tcPr>
            <w:tcW w:w="33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4" w:right="137"/>
              <w:jc w:val="left"/>
              <w:rPr>
                <w:rFonts w:ascii="宋体" w:hAnsi="宋体" w:cs="宋体" w:eastAsia="宋体" w:hint="default"/>
                <w:sz w:val="18"/>
                <w:szCs w:val="18"/>
              </w:rPr>
            </w:pPr>
            <w:r>
              <w:rPr>
                <w:rFonts w:ascii="宋体" w:hAnsi="宋体" w:cs="宋体" w:eastAsia="宋体" w:hint="default"/>
                <w:spacing w:val="-3"/>
                <w:sz w:val="18"/>
                <w:szCs w:val="18"/>
              </w:rPr>
              <w:t>2．不涉及现金收支的重大投资和筹资活</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动：</w:t>
            </w:r>
          </w:p>
        </w:tc>
        <w:tc>
          <w:tcPr>
            <w:tcW w:w="3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3326" w:type="dxa"/>
            <w:vMerge/>
            <w:tcBorders>
              <w:left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435" w:right="0"/>
              <w:jc w:val="left"/>
              <w:rPr>
                <w:rFonts w:ascii="宋体" w:hAnsi="宋体" w:cs="宋体" w:eastAsia="宋体" w:hint="default"/>
                <w:sz w:val="18"/>
                <w:szCs w:val="18"/>
              </w:rPr>
            </w:pPr>
            <w:r>
              <w:rPr>
                <w:rFonts w:ascii="宋体"/>
                <w:sz w:val="18"/>
              </w:rPr>
              <w:t>--</w:t>
            </w:r>
          </w:p>
        </w:tc>
        <w:tc>
          <w:tcPr>
            <w:tcW w:w="31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497" w:right="0"/>
              <w:jc w:val="left"/>
              <w:rPr>
                <w:rFonts w:ascii="宋体" w:hAnsi="宋体" w:cs="宋体" w:eastAsia="宋体" w:hint="default"/>
                <w:sz w:val="18"/>
                <w:szCs w:val="18"/>
              </w:rPr>
            </w:pPr>
            <w:r>
              <w:rPr>
                <w:rFonts w:ascii="宋体"/>
                <w:sz w:val="18"/>
              </w:rPr>
              <w:t>--</w:t>
            </w:r>
          </w:p>
        </w:tc>
      </w:tr>
      <w:tr>
        <w:trPr>
          <w:trHeight w:val="163" w:hRule="exact"/>
        </w:trPr>
        <w:tc>
          <w:tcPr>
            <w:tcW w:w="3326" w:type="dxa"/>
            <w:vMerge/>
            <w:tcBorders>
              <w:left w:val="single" w:sz="4" w:space="0" w:color="000000"/>
              <w:bottom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3．现金及现金等价物净变动情况：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5" w:right="0"/>
              <w:jc w:val="left"/>
              <w:rPr>
                <w:rFonts w:ascii="宋体" w:hAnsi="宋体" w:cs="宋体" w:eastAsia="宋体" w:hint="default"/>
                <w:sz w:val="18"/>
                <w:szCs w:val="18"/>
              </w:rPr>
            </w:pPr>
            <w:r>
              <w:rPr>
                <w:rFonts w:ascii="宋体"/>
                <w:sz w:val="18"/>
              </w:rPr>
              <w:t>--</w:t>
            </w:r>
          </w:p>
        </w:tc>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97" w:right="0"/>
              <w:jc w:val="left"/>
              <w:rPr>
                <w:rFonts w:ascii="宋体" w:hAnsi="宋体" w:cs="宋体" w:eastAsia="宋体" w:hint="default"/>
                <w:sz w:val="18"/>
                <w:szCs w:val="18"/>
              </w:rPr>
            </w:pPr>
            <w:r>
              <w:rPr>
                <w:rFonts w:ascii="宋体"/>
                <w:sz w:val="18"/>
              </w:rPr>
              <w:t>--</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29,203,413.68</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58,652,039.12</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58,652,039.12</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30,629,230.53</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-29,448,625.44</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28,022,808.59</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（2）本期支付的取得子公司的现金净额</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（3）本期收到的处置子公司的现金净额</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7"/>
        <w:gridCol w:w="4579"/>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本期处置子公司于本期收到的现金或现金等价物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宋体" w:hAnsi="宋体" w:cs="宋体" w:eastAsia="宋体" w:hint="default"/>
                <w:sz w:val="18"/>
                <w:szCs w:val="18"/>
              </w:rPr>
            </w:pPr>
            <w:r>
              <w:rPr>
                <w:rFonts w:ascii="宋体"/>
                <w:spacing w:val="-1"/>
                <w:sz w:val="18"/>
              </w:rPr>
              <w:t>50,980,000.00</w:t>
            </w:r>
          </w:p>
        </w:tc>
      </w:tr>
      <w:tr>
        <w:trPr>
          <w:trHeight w:val="394"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r>
        <w:trPr>
          <w:trHeight w:val="41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减：丧失控制权日子公司持有的现金及现金等价物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389,368.49</w:t>
            </w:r>
          </w:p>
        </w:tc>
      </w:tr>
      <w:tr>
        <w:trPr>
          <w:trHeight w:val="396"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r>
        <w:trPr>
          <w:trHeight w:val="396"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sz w:val="18"/>
              </w:rPr>
              <w:t>--</w:t>
            </w:r>
          </w:p>
        </w:tc>
      </w:tr>
      <w:tr>
        <w:trPr>
          <w:trHeight w:val="408"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处置子公司收到的现金净额</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50,590,631.51</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（4）现金和现金等价物的构成</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2"/>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29,203,413.68</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58,652,039.12</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1,209,924.81</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1,234,760.56</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27,364,709.79</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57,414,899.76</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628,779.08</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2,378.80</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29,203,413.68</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58,652,039.12</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3"/>
        <w:rPr>
          <w:rFonts w:ascii="宋体" w:hAnsi="宋体" w:cs="宋体" w:eastAsia="宋体" w:hint="default"/>
          <w:sz w:val="27"/>
          <w:szCs w:val="2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75、所有者权益变动表项目注释</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说明对上年期末余额进行调整的“其他”项目名称及调整金额等事项：</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76、所有权或使用权受到限制的资产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2"/>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4,288,934.13</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用于借款抵押</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4,288,934.13</w:t>
            </w:r>
          </w:p>
        </w:tc>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77、外币货币性项目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（1）外币货币性项目</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6"/>
        <w:gridCol w:w="2294"/>
        <w:gridCol w:w="2386"/>
        <w:gridCol w:w="2390"/>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908.24</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6.1190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5,557.51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39,005.65</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0.7889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30,762.94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2386"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CCCCC"/>
          </w:tcPr>
          <w:p>
            <w:pP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419,666.88</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6.1190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2,567,941.64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50,623.40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0.7889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39,936.80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
                <w:sz w:val="18"/>
                <w:szCs w:val="18"/>
              </w:rPr>
              <w:t> </w:t>
            </w:r>
            <w:r>
              <w:rPr>
                <w:rFonts w:ascii="宋体" w:hAnsi="宋体" w:cs="宋体" w:eastAsia="宋体" w:hint="default"/>
                <w:spacing w:val="-3"/>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50,623.40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0.7889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39,936.80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84,227.94</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6.1190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515,390.77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128,694.24</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0.7889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101,526.89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84,732.54</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6.1190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518,478.41</w:t>
            </w: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385,705.58</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0.7889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304,283.13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30,930.00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7.4556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230,601.71</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1"/>
        <w:rPr>
          <w:rFonts w:ascii="宋体" w:hAnsi="宋体" w:cs="宋体" w:eastAsia="宋体" w:hint="default"/>
          <w:sz w:val="26"/>
          <w:szCs w:val="26"/>
        </w:rPr>
      </w:pPr>
    </w:p>
    <w:p>
      <w:pPr>
        <w:pStyle w:val="Heading5"/>
        <w:spacing w:line="308" w:lineRule="exact" w:before="35"/>
        <w:ind w:right="0"/>
        <w:jc w:val="left"/>
        <w:rPr>
          <w:b w:val="0"/>
          <w:bCs w:val="0"/>
        </w:rPr>
      </w:pPr>
      <w:r>
        <w:rPr/>
        <w:t>（2）境外经营实体说明，包括对于重要的境外经营实体，应披露其境外主要经营地、记账本位币及选择</w:t>
      </w:r>
      <w:r>
        <w:rPr>
          <w:spacing w:val="4"/>
        </w:rPr>
        <w:t> </w:t>
      </w:r>
      <w:r>
        <w:rPr>
          <w:spacing w:val="4"/>
        </w:rPr>
      </w:r>
      <w:r>
        <w:rPr/>
        <w:t>依据，记账本位币发生变化的还应披露原因。</w:t>
      </w:r>
      <w:r>
        <w:rPr>
          <w:b w:val="0"/>
          <w:bCs w:val="0"/>
        </w:rPr>
      </w:r>
    </w:p>
    <w:p>
      <w:pPr>
        <w:spacing w:line="240" w:lineRule="auto" w:before="7"/>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78、套期</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按照套期类别披露套期项目及相关套期工具、被套期风险的定性和定量信息：</w:t>
      </w:r>
    </w:p>
    <w:p>
      <w:pPr>
        <w:spacing w:line="240" w:lineRule="auto" w:before="7"/>
        <w:rPr>
          <w:rFonts w:ascii="宋体" w:hAnsi="宋体" w:cs="宋体" w:eastAsia="宋体" w:hint="default"/>
          <w:sz w:val="21"/>
          <w:szCs w:val="21"/>
        </w:rPr>
      </w:pPr>
    </w:p>
    <w:p>
      <w:pPr>
        <w:spacing w:line="374" w:lineRule="auto" w:before="0"/>
        <w:ind w:left="152" w:right="693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79、其他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八、合并范围的变更</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Microsoft JhengHei" w:hAnsi="Microsoft JhengHei" w:cs="Microsoft JhengHei" w:eastAsia="Microsoft JhengHei" w:hint="default"/>
          <w:b/>
          <w:bCs/>
          <w:w w:val="95"/>
          <w:sz w:val="21"/>
          <w:szCs w:val="21"/>
        </w:rPr>
        <w:t>1、非同一控制下企业合并</w:t>
      </w:r>
      <w:r>
        <w:rPr>
          <w:rFonts w:ascii="Microsoft JhengHei" w:hAnsi="Microsoft JhengHei" w:cs="Microsoft JhengHei" w:eastAsia="Microsoft JhengHei" w:hint="default"/>
          <w:w w:val="95"/>
          <w:sz w:val="21"/>
          <w:szCs w:val="21"/>
        </w:rPr>
      </w:r>
    </w:p>
    <w:p>
      <w:pPr>
        <w:pStyle w:val="Heading5"/>
        <w:spacing w:line="240" w:lineRule="auto" w:before="92"/>
        <w:ind w:right="0"/>
        <w:jc w:val="left"/>
        <w:rPr>
          <w:b w:val="0"/>
          <w:bCs w:val="0"/>
        </w:rPr>
      </w:pPr>
      <w:r>
        <w:rPr/>
        <w:t>（1）本期发生的非同一控制下企业合并</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（2）合并成本及商誉</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（3）被购买方于购买日可辨认资产、负债</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（4）购买日之前持有的股权按照公允价值重新计量产生的利得或损失</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是否存在通过多次交易分步实现企业合并且在报告期内取得控制权的交易</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（5）购买日或合并当期期末无法合理确定合并对价或被购买方可辨认资产、负债公允价值的相关说明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403" w:lineRule="auto"/>
        <w:ind w:right="6933"/>
        <w:jc w:val="left"/>
        <w:rPr>
          <w:b w:val="0"/>
          <w:bCs w:val="0"/>
        </w:rPr>
      </w:pPr>
      <w:r>
        <w:rPr/>
        <w:t>（6）其他说明</w:t>
      </w:r>
      <w:r>
        <w:rPr>
          <w:w w:val="100"/>
        </w:rPr>
        <w:t> </w:t>
      </w:r>
      <w:r>
        <w:rPr>
          <w:w w:val="95"/>
        </w:rPr>
        <w:t>2、同一控制下企业合并</w:t>
      </w:r>
      <w:r>
        <w:rPr>
          <w:b w:val="0"/>
          <w:bCs w:val="0"/>
          <w:w w:val="95"/>
        </w:rPr>
      </w:r>
    </w:p>
    <w:p>
      <w:pPr>
        <w:pStyle w:val="Heading5"/>
        <w:spacing w:line="240" w:lineRule="auto" w:before="59"/>
        <w:ind w:right="0"/>
        <w:jc w:val="left"/>
        <w:rPr>
          <w:b w:val="0"/>
          <w:bCs w:val="0"/>
        </w:rPr>
      </w:pPr>
      <w:r>
        <w:rPr/>
        <w:t>（1）本期发生的同一控制下企业合并</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（2）合并成本</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（3）合并日被合并方资产、负债的账面价值</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3、反向购买</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4、处置子公司</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是否存在单次处置对子公司投资即丧失控制权的情形</w:t>
      </w:r>
    </w:p>
    <w:p>
      <w:pPr>
        <w:spacing w:before="119"/>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39"/>
        <w:gridCol w:w="734"/>
        <w:gridCol w:w="734"/>
        <w:gridCol w:w="734"/>
        <w:gridCol w:w="734"/>
        <w:gridCol w:w="739"/>
        <w:gridCol w:w="734"/>
        <w:gridCol w:w="734"/>
        <w:gridCol w:w="739"/>
        <w:gridCol w:w="734"/>
        <w:gridCol w:w="734"/>
        <w:gridCol w:w="739"/>
      </w:tblGrid>
      <w:tr>
        <w:trPr>
          <w:trHeight w:val="357" w:hRule="exact"/>
        </w:trPr>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处置价</w:t>
            </w: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0" w:hRule="exact"/>
        </w:trPr>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95" w:right="89"/>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置价款</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96" w:right="84"/>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置比例</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91" w:right="89"/>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置方式</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时点</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点的确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定依据</w:t>
            </w:r>
          </w:p>
        </w:tc>
        <w:tc>
          <w:tcPr>
            <w:tcW w:w="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9"/>
              <w:ind w:left="91" w:right="94"/>
              <w:jc w:val="both"/>
              <w:rPr>
                <w:rFonts w:ascii="宋体" w:hAnsi="宋体" w:cs="宋体" w:eastAsia="宋体" w:hint="default"/>
                <w:sz w:val="18"/>
                <w:szCs w:val="18"/>
              </w:rPr>
            </w:pPr>
            <w:r>
              <w:rPr>
                <w:rFonts w:ascii="宋体" w:hAnsi="宋体" w:cs="宋体" w:eastAsia="宋体" w:hint="default"/>
                <w:sz w:val="18"/>
                <w:szCs w:val="18"/>
              </w:rPr>
              <w:t>款与处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对应的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合并财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务报表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层面享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有该子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额的差</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日剩余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6" w:right="84"/>
              <w:jc w:val="center"/>
              <w:rPr>
                <w:rFonts w:ascii="宋体" w:hAnsi="宋体" w:cs="宋体" w:eastAsia="宋体" w:hint="default"/>
                <w:sz w:val="18"/>
                <w:szCs w:val="18"/>
              </w:rPr>
            </w:pPr>
            <w:r>
              <w:rPr>
                <w:rFonts w:ascii="宋体" w:hAnsi="宋体" w:cs="宋体" w:eastAsia="宋体" w:hint="default"/>
                <w:spacing w:val="-2"/>
                <w:sz w:val="18"/>
                <w:szCs w:val="18"/>
              </w:rPr>
              <w:t>丧失控</w:t>
            </w:r>
            <w:r>
              <w:rPr>
                <w:rFonts w:ascii="宋体" w:hAnsi="宋体" w:cs="宋体" w:eastAsia="宋体" w:hint="default"/>
                <w:w w:val="101"/>
                <w:sz w:val="18"/>
                <w:szCs w:val="18"/>
              </w:rPr>
              <w:t> </w:t>
            </w:r>
            <w:r>
              <w:rPr>
                <w:rFonts w:ascii="宋体" w:hAnsi="宋体" w:cs="宋体" w:eastAsia="宋体" w:hint="default"/>
                <w:spacing w:val="-2"/>
                <w:sz w:val="18"/>
                <w:szCs w:val="18"/>
              </w:rPr>
              <w:t>制权之</w:t>
            </w:r>
            <w:r>
              <w:rPr>
                <w:rFonts w:ascii="宋体" w:hAnsi="宋体" w:cs="宋体" w:eastAsia="宋体" w:hint="default"/>
                <w:w w:val="101"/>
                <w:sz w:val="18"/>
                <w:szCs w:val="18"/>
              </w:rPr>
              <w:t> </w:t>
            </w:r>
            <w:r>
              <w:rPr>
                <w:rFonts w:ascii="宋体" w:hAnsi="宋体" w:cs="宋体" w:eastAsia="宋体" w:hint="default"/>
                <w:spacing w:val="-2"/>
                <w:sz w:val="18"/>
                <w:szCs w:val="18"/>
              </w:rPr>
              <w:t>日剩余</w:t>
            </w:r>
            <w:r>
              <w:rPr>
                <w:rFonts w:ascii="宋体" w:hAnsi="宋体" w:cs="宋体" w:eastAsia="宋体" w:hint="default"/>
                <w:w w:val="101"/>
                <w:sz w:val="18"/>
                <w:szCs w:val="18"/>
              </w:rPr>
              <w:t> </w:t>
            </w:r>
            <w:r>
              <w:rPr>
                <w:rFonts w:ascii="宋体" w:hAnsi="宋体" w:cs="宋体" w:eastAsia="宋体" w:hint="default"/>
                <w:spacing w:val="-2"/>
                <w:sz w:val="18"/>
                <w:szCs w:val="18"/>
              </w:rPr>
              <w:t>股权的</w:t>
            </w:r>
            <w:r>
              <w:rPr>
                <w:rFonts w:ascii="宋体" w:hAnsi="宋体" w:cs="宋体" w:eastAsia="宋体" w:hint="default"/>
                <w:w w:val="101"/>
                <w:sz w:val="18"/>
                <w:szCs w:val="18"/>
              </w:rPr>
              <w:t> </w:t>
            </w:r>
            <w:r>
              <w:rPr>
                <w:rFonts w:ascii="宋体" w:hAnsi="宋体" w:cs="宋体" w:eastAsia="宋体" w:hint="default"/>
                <w:spacing w:val="-2"/>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5" w:right="89"/>
              <w:jc w:val="center"/>
              <w:rPr>
                <w:rFonts w:ascii="宋体" w:hAnsi="宋体" w:cs="宋体" w:eastAsia="宋体" w:hint="default"/>
                <w:sz w:val="18"/>
                <w:szCs w:val="18"/>
              </w:rPr>
            </w:pPr>
            <w:r>
              <w:rPr>
                <w:rFonts w:ascii="宋体" w:hAnsi="宋体" w:cs="宋体" w:eastAsia="宋体" w:hint="default"/>
                <w:spacing w:val="-2"/>
                <w:sz w:val="18"/>
                <w:szCs w:val="18"/>
              </w:rPr>
              <w:t>丧失控</w:t>
            </w:r>
            <w:r>
              <w:rPr>
                <w:rFonts w:ascii="宋体" w:hAnsi="宋体" w:cs="宋体" w:eastAsia="宋体" w:hint="default"/>
                <w:w w:val="101"/>
                <w:sz w:val="18"/>
                <w:szCs w:val="18"/>
              </w:rPr>
              <w:t> </w:t>
            </w:r>
            <w:r>
              <w:rPr>
                <w:rFonts w:ascii="宋体" w:hAnsi="宋体" w:cs="宋体" w:eastAsia="宋体" w:hint="default"/>
                <w:spacing w:val="-2"/>
                <w:sz w:val="18"/>
                <w:szCs w:val="18"/>
              </w:rPr>
              <w:t>制权之</w:t>
            </w:r>
            <w:r>
              <w:rPr>
                <w:rFonts w:ascii="宋体" w:hAnsi="宋体" w:cs="宋体" w:eastAsia="宋体" w:hint="default"/>
                <w:w w:val="101"/>
                <w:sz w:val="18"/>
                <w:szCs w:val="18"/>
              </w:rPr>
              <w:t> </w:t>
            </w:r>
            <w:r>
              <w:rPr>
                <w:rFonts w:ascii="宋体" w:hAnsi="宋体" w:cs="宋体" w:eastAsia="宋体" w:hint="default"/>
                <w:spacing w:val="-2"/>
                <w:sz w:val="18"/>
                <w:szCs w:val="18"/>
              </w:rPr>
              <w:t>日剩余</w:t>
            </w:r>
            <w:r>
              <w:rPr>
                <w:rFonts w:ascii="宋体" w:hAnsi="宋体" w:cs="宋体" w:eastAsia="宋体" w:hint="default"/>
                <w:w w:val="101"/>
                <w:sz w:val="18"/>
                <w:szCs w:val="18"/>
              </w:rPr>
              <w:t> </w:t>
            </w:r>
            <w:r>
              <w:rPr>
                <w:rFonts w:ascii="宋体" w:hAnsi="宋体" w:cs="宋体" w:eastAsia="宋体" w:hint="default"/>
                <w:spacing w:val="-2"/>
                <w:sz w:val="18"/>
                <w:szCs w:val="18"/>
              </w:rPr>
              <w:t>股权的</w:t>
            </w:r>
            <w:r>
              <w:rPr>
                <w:rFonts w:ascii="宋体" w:hAnsi="宋体" w:cs="宋体" w:eastAsia="宋体" w:hint="default"/>
                <w:w w:val="101"/>
                <w:sz w:val="18"/>
                <w:szCs w:val="18"/>
              </w:rPr>
              <w:t> </w:t>
            </w:r>
            <w:r>
              <w:rPr>
                <w:rFonts w:ascii="宋体" w:hAnsi="宋体" w:cs="宋体" w:eastAsia="宋体" w:hint="default"/>
                <w:spacing w:val="-2"/>
                <w:sz w:val="18"/>
                <w:szCs w:val="18"/>
              </w:rPr>
              <w:t>公允价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96" w:right="84"/>
              <w:jc w:val="center"/>
              <w:rPr>
                <w:rFonts w:ascii="宋体" w:hAnsi="宋体" w:cs="宋体" w:eastAsia="宋体" w:hint="default"/>
                <w:sz w:val="18"/>
                <w:szCs w:val="18"/>
              </w:rPr>
            </w:pPr>
            <w:r>
              <w:rPr>
                <w:rFonts w:ascii="宋体" w:hAnsi="宋体" w:cs="宋体" w:eastAsia="宋体" w:hint="default"/>
                <w:spacing w:val="-2"/>
                <w:sz w:val="18"/>
                <w:szCs w:val="18"/>
              </w:rPr>
              <w:t>按照公</w:t>
            </w:r>
            <w:r>
              <w:rPr>
                <w:rFonts w:ascii="宋体" w:hAnsi="宋体" w:cs="宋体" w:eastAsia="宋体" w:hint="default"/>
                <w:w w:val="101"/>
                <w:sz w:val="18"/>
                <w:szCs w:val="18"/>
              </w:rPr>
              <w:t> </w:t>
            </w:r>
            <w:r>
              <w:rPr>
                <w:rFonts w:ascii="宋体" w:hAnsi="宋体" w:cs="宋体" w:eastAsia="宋体" w:hint="default"/>
                <w:spacing w:val="-2"/>
                <w:sz w:val="18"/>
                <w:szCs w:val="18"/>
              </w:rPr>
              <w:t>允价值</w:t>
            </w:r>
            <w:r>
              <w:rPr>
                <w:rFonts w:ascii="宋体" w:hAnsi="宋体" w:cs="宋体" w:eastAsia="宋体" w:hint="default"/>
                <w:w w:val="101"/>
                <w:sz w:val="18"/>
                <w:szCs w:val="18"/>
              </w:rPr>
              <w:t> </w:t>
            </w:r>
            <w:r>
              <w:rPr>
                <w:rFonts w:ascii="宋体" w:hAnsi="宋体" w:cs="宋体" w:eastAsia="宋体" w:hint="default"/>
                <w:spacing w:val="-2"/>
                <w:sz w:val="18"/>
                <w:szCs w:val="18"/>
              </w:rPr>
              <w:t>重新计</w:t>
            </w:r>
            <w:r>
              <w:rPr>
                <w:rFonts w:ascii="宋体" w:hAnsi="宋体" w:cs="宋体" w:eastAsia="宋体" w:hint="default"/>
                <w:w w:val="101"/>
                <w:sz w:val="18"/>
                <w:szCs w:val="18"/>
              </w:rPr>
              <w:t> </w:t>
            </w:r>
            <w:r>
              <w:rPr>
                <w:rFonts w:ascii="宋体" w:hAnsi="宋体" w:cs="宋体" w:eastAsia="宋体" w:hint="default"/>
                <w:spacing w:val="-2"/>
                <w:sz w:val="18"/>
                <w:szCs w:val="18"/>
              </w:rPr>
              <w:t>量剩余</w:t>
            </w:r>
            <w:r>
              <w:rPr>
                <w:rFonts w:ascii="宋体" w:hAnsi="宋体" w:cs="宋体" w:eastAsia="宋体" w:hint="default"/>
                <w:w w:val="101"/>
                <w:sz w:val="18"/>
                <w:szCs w:val="18"/>
              </w:rPr>
              <w:t> </w:t>
            </w:r>
            <w:r>
              <w:rPr>
                <w:rFonts w:ascii="宋体" w:hAnsi="宋体" w:cs="宋体" w:eastAsia="宋体" w:hint="default"/>
                <w:spacing w:val="-2"/>
                <w:sz w:val="18"/>
                <w:szCs w:val="18"/>
              </w:rPr>
              <w:t>股权产</w:t>
            </w:r>
            <w:r>
              <w:rPr>
                <w:rFonts w:ascii="宋体" w:hAnsi="宋体" w:cs="宋体" w:eastAsia="宋体" w:hint="default"/>
                <w:w w:val="101"/>
                <w:sz w:val="18"/>
                <w:szCs w:val="18"/>
              </w:rPr>
              <w:t> </w:t>
            </w:r>
            <w:r>
              <w:rPr>
                <w:rFonts w:ascii="宋体" w:hAnsi="宋体" w:cs="宋体" w:eastAsia="宋体" w:hint="default"/>
                <w:spacing w:val="-2"/>
                <w:sz w:val="18"/>
                <w:szCs w:val="18"/>
              </w:rPr>
              <w:t>生的利</w:t>
            </w:r>
            <w:r>
              <w:rPr>
                <w:rFonts w:ascii="宋体" w:hAnsi="宋体" w:cs="宋体" w:eastAsia="宋体" w:hint="default"/>
                <w:w w:val="101"/>
                <w:sz w:val="18"/>
                <w:szCs w:val="18"/>
              </w:rPr>
              <w:t> </w:t>
            </w:r>
            <w:r>
              <w:rPr>
                <w:rFonts w:ascii="宋体" w:hAnsi="宋体" w:cs="宋体" w:eastAsia="宋体" w:hint="default"/>
                <w:spacing w:val="-2"/>
                <w:sz w:val="18"/>
                <w:szCs w:val="18"/>
              </w:rPr>
              <w:t>得或损</w:t>
            </w:r>
            <w:r>
              <w:rPr>
                <w:rFonts w:ascii="宋体" w:hAnsi="宋体" w:cs="宋体" w:eastAsia="宋体" w:hint="default"/>
                <w:w w:val="101"/>
                <w:sz w:val="18"/>
                <w:szCs w:val="18"/>
              </w:rPr>
              <w:t> </w:t>
            </w:r>
            <w:r>
              <w:rPr>
                <w:rFonts w:ascii="宋体" w:hAnsi="宋体" w:cs="宋体" w:eastAsia="宋体" w:hint="default"/>
                <w:sz w:val="18"/>
                <w:szCs w:val="18"/>
              </w:rPr>
              <w:t>失</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95" w:right="84"/>
              <w:jc w:val="center"/>
              <w:rPr>
                <w:rFonts w:ascii="宋体" w:hAnsi="宋体" w:cs="宋体" w:eastAsia="宋体" w:hint="default"/>
                <w:sz w:val="18"/>
                <w:szCs w:val="18"/>
              </w:rPr>
            </w:pPr>
            <w:r>
              <w:rPr>
                <w:rFonts w:ascii="宋体" w:hAnsi="宋体" w:cs="宋体" w:eastAsia="宋体" w:hint="default"/>
                <w:spacing w:val="-2"/>
                <w:sz w:val="18"/>
                <w:szCs w:val="18"/>
              </w:rPr>
              <w:t>丧失控</w:t>
            </w:r>
            <w:r>
              <w:rPr>
                <w:rFonts w:ascii="宋体" w:hAnsi="宋体" w:cs="宋体" w:eastAsia="宋体" w:hint="default"/>
                <w:w w:val="101"/>
                <w:sz w:val="18"/>
                <w:szCs w:val="18"/>
              </w:rPr>
              <w:t> </w:t>
            </w:r>
            <w:r>
              <w:rPr>
                <w:rFonts w:ascii="宋体" w:hAnsi="宋体" w:cs="宋体" w:eastAsia="宋体" w:hint="default"/>
                <w:spacing w:val="-2"/>
                <w:sz w:val="18"/>
                <w:szCs w:val="18"/>
              </w:rPr>
              <w:t>制权之</w:t>
            </w:r>
            <w:r>
              <w:rPr>
                <w:rFonts w:ascii="宋体" w:hAnsi="宋体" w:cs="宋体" w:eastAsia="宋体" w:hint="default"/>
                <w:w w:val="101"/>
                <w:sz w:val="18"/>
                <w:szCs w:val="18"/>
              </w:rPr>
              <w:t> </w:t>
            </w:r>
            <w:r>
              <w:rPr>
                <w:rFonts w:ascii="宋体" w:hAnsi="宋体" w:cs="宋体" w:eastAsia="宋体" w:hint="default"/>
                <w:spacing w:val="-2"/>
                <w:sz w:val="18"/>
                <w:szCs w:val="18"/>
              </w:rPr>
              <w:t>日剩余</w:t>
            </w:r>
            <w:r>
              <w:rPr>
                <w:rFonts w:ascii="宋体" w:hAnsi="宋体" w:cs="宋体" w:eastAsia="宋体" w:hint="default"/>
                <w:w w:val="101"/>
                <w:sz w:val="18"/>
                <w:szCs w:val="18"/>
              </w:rPr>
              <w:t> </w:t>
            </w:r>
            <w:r>
              <w:rPr>
                <w:rFonts w:ascii="宋体" w:hAnsi="宋体" w:cs="宋体" w:eastAsia="宋体" w:hint="default"/>
                <w:spacing w:val="-2"/>
                <w:sz w:val="18"/>
                <w:szCs w:val="18"/>
              </w:rPr>
              <w:t>股权公</w:t>
            </w:r>
            <w:r>
              <w:rPr>
                <w:rFonts w:ascii="宋体" w:hAnsi="宋体" w:cs="宋体" w:eastAsia="宋体" w:hint="default"/>
                <w:w w:val="101"/>
                <w:sz w:val="18"/>
                <w:szCs w:val="18"/>
              </w:rPr>
              <w:t> </w:t>
            </w:r>
            <w:r>
              <w:rPr>
                <w:rFonts w:ascii="宋体" w:hAnsi="宋体" w:cs="宋体" w:eastAsia="宋体" w:hint="default"/>
                <w:spacing w:val="-2"/>
                <w:sz w:val="18"/>
                <w:szCs w:val="18"/>
              </w:rPr>
              <w:t>允价值</w:t>
            </w:r>
            <w:r>
              <w:rPr>
                <w:rFonts w:ascii="宋体" w:hAnsi="宋体" w:cs="宋体" w:eastAsia="宋体" w:hint="default"/>
                <w:w w:val="101"/>
                <w:sz w:val="18"/>
                <w:szCs w:val="18"/>
              </w:rPr>
              <w:t> </w:t>
            </w:r>
            <w:r>
              <w:rPr>
                <w:rFonts w:ascii="宋体" w:hAnsi="宋体" w:cs="宋体" w:eastAsia="宋体" w:hint="default"/>
                <w:spacing w:val="-2"/>
                <w:sz w:val="18"/>
                <w:szCs w:val="18"/>
              </w:rPr>
              <w:t>的确定</w:t>
            </w:r>
            <w:r>
              <w:rPr>
                <w:rFonts w:ascii="宋体" w:hAnsi="宋体" w:cs="宋体" w:eastAsia="宋体" w:hint="default"/>
                <w:w w:val="101"/>
                <w:sz w:val="18"/>
                <w:szCs w:val="18"/>
              </w:rPr>
              <w:t> </w:t>
            </w:r>
            <w:r>
              <w:rPr>
                <w:rFonts w:ascii="宋体" w:hAnsi="宋体" w:cs="宋体" w:eastAsia="宋体" w:hint="default"/>
                <w:spacing w:val="-2"/>
                <w:sz w:val="18"/>
                <w:szCs w:val="18"/>
              </w:rPr>
              <w:t>方法及</w:t>
            </w:r>
            <w:r>
              <w:rPr>
                <w:rFonts w:ascii="宋体" w:hAnsi="宋体" w:cs="宋体" w:eastAsia="宋体" w:hint="default"/>
                <w:w w:val="101"/>
                <w:sz w:val="18"/>
                <w:szCs w:val="18"/>
              </w:rPr>
              <w:t> </w:t>
            </w:r>
            <w:r>
              <w:rPr>
                <w:rFonts w:ascii="宋体" w:hAnsi="宋体" w:cs="宋体" w:eastAsia="宋体" w:hint="default"/>
                <w:spacing w:val="-2"/>
                <w:sz w:val="18"/>
                <w:szCs w:val="18"/>
              </w:rPr>
              <w:t>主要假</w:t>
            </w:r>
            <w:r>
              <w:rPr>
                <w:rFonts w:ascii="宋体" w:hAnsi="宋体" w:cs="宋体" w:eastAsia="宋体" w:hint="default"/>
                <w:w w:val="101"/>
                <w:sz w:val="18"/>
                <w:szCs w:val="18"/>
              </w:rPr>
              <w:t> </w:t>
            </w:r>
            <w:r>
              <w:rPr>
                <w:rFonts w:ascii="宋体" w:hAnsi="宋体" w:cs="宋体" w:eastAsia="宋体" w:hint="default"/>
                <w:sz w:val="18"/>
                <w:szCs w:val="18"/>
              </w:rPr>
              <w:t>设</w:t>
            </w:r>
          </w:p>
        </w:tc>
        <w:tc>
          <w:tcPr>
            <w:tcW w:w="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96" w:right="89"/>
              <w:jc w:val="both"/>
              <w:rPr>
                <w:rFonts w:ascii="宋体" w:hAnsi="宋体" w:cs="宋体" w:eastAsia="宋体" w:hint="default"/>
                <w:sz w:val="18"/>
                <w:szCs w:val="18"/>
              </w:rPr>
            </w:pPr>
            <w:r>
              <w:rPr>
                <w:rFonts w:ascii="宋体" w:hAnsi="宋体" w:cs="宋体" w:eastAsia="宋体" w:hint="default"/>
                <w:sz w:val="18"/>
                <w:szCs w:val="18"/>
              </w:rPr>
              <w:t>与原子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转入投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资损益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的金额</w:t>
            </w:r>
          </w:p>
        </w:tc>
      </w:tr>
      <w:tr>
        <w:trPr>
          <w:trHeight w:val="358" w:hRule="exact"/>
        </w:trPr>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7"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r>
      <w:tr>
        <w:trPr>
          <w:trHeight w:val="938"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56"/>
              <w:jc w:val="both"/>
              <w:rPr>
                <w:rFonts w:ascii="宋体" w:hAnsi="宋体" w:cs="宋体" w:eastAsia="宋体" w:hint="default"/>
                <w:sz w:val="18"/>
                <w:szCs w:val="18"/>
              </w:rPr>
            </w:pPr>
            <w:r>
              <w:rPr>
                <w:rFonts w:ascii="宋体" w:hAnsi="宋体" w:cs="宋体" w:eastAsia="宋体" w:hint="default"/>
                <w:sz w:val="18"/>
                <w:szCs w:val="18"/>
              </w:rPr>
              <w:t>宝安区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华宝实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业有限</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6" w:right="0"/>
              <w:jc w:val="left"/>
              <w:rPr>
                <w:rFonts w:ascii="宋体" w:hAnsi="宋体" w:cs="宋体" w:eastAsia="宋体" w:hint="default"/>
                <w:sz w:val="18"/>
                <w:szCs w:val="18"/>
              </w:rPr>
            </w:pPr>
            <w:r>
              <w:rPr>
                <w:rFonts w:ascii="宋体"/>
                <w:sz w:val="18"/>
              </w:rPr>
              <w:t>50,980,</w:t>
            </w:r>
          </w:p>
          <w:p>
            <w:pPr>
              <w:pStyle w:val="TableParagraph"/>
              <w:spacing w:line="240" w:lineRule="auto" w:before="81"/>
              <w:ind w:left="167" w:right="0"/>
              <w:jc w:val="left"/>
              <w:rPr>
                <w:rFonts w:ascii="宋体" w:hAnsi="宋体" w:cs="宋体" w:eastAsia="宋体" w:hint="default"/>
                <w:sz w:val="18"/>
                <w:szCs w:val="18"/>
              </w:rPr>
            </w:pPr>
            <w:r>
              <w:rPr>
                <w:rFonts w:ascii="宋体"/>
                <w:sz w:val="18"/>
              </w:rPr>
              <w:t>000.00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宋体" w:hAnsi="宋体" w:cs="宋体" w:eastAsia="宋体" w:hint="default"/>
                <w:sz w:val="18"/>
                <w:szCs w:val="18"/>
              </w:rPr>
            </w:pPr>
            <w:r>
              <w:rPr>
                <w:rFonts w:ascii="宋体"/>
                <w:sz w:val="18"/>
              </w:rPr>
              <w:t>100.00%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21" w:lineRule="auto"/>
              <w:ind w:left="23" w:right="156"/>
              <w:jc w:val="left"/>
              <w:rPr>
                <w:rFonts w:ascii="宋体" w:hAnsi="宋体" w:cs="宋体" w:eastAsia="宋体" w:hint="default"/>
                <w:sz w:val="18"/>
                <w:szCs w:val="18"/>
              </w:rPr>
            </w:pPr>
            <w:r>
              <w:rPr>
                <w:rFonts w:ascii="宋体" w:hAnsi="宋体" w:cs="宋体" w:eastAsia="宋体" w:hint="default"/>
                <w:sz w:val="18"/>
                <w:szCs w:val="18"/>
              </w:rPr>
              <w:t>合同约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2" w:right="0"/>
              <w:jc w:val="left"/>
              <w:rPr>
                <w:rFonts w:ascii="宋体" w:hAnsi="宋体" w:cs="宋体" w:eastAsia="宋体" w:hint="default"/>
                <w:sz w:val="18"/>
                <w:szCs w:val="18"/>
              </w:rPr>
            </w:pPr>
            <w:r>
              <w:rPr>
                <w:rFonts w:ascii="宋体"/>
                <w:sz w:val="18"/>
              </w:rPr>
              <w:t>49,216,</w:t>
            </w:r>
          </w:p>
          <w:p>
            <w:pPr>
              <w:pStyle w:val="TableParagraph"/>
              <w:spacing w:line="240" w:lineRule="auto" w:before="81"/>
              <w:ind w:left="163" w:right="0"/>
              <w:jc w:val="left"/>
              <w:rPr>
                <w:rFonts w:ascii="宋体" w:hAnsi="宋体" w:cs="宋体" w:eastAsia="宋体" w:hint="default"/>
                <w:sz w:val="18"/>
                <w:szCs w:val="18"/>
              </w:rPr>
            </w:pPr>
            <w:r>
              <w:rPr>
                <w:rFonts w:ascii="宋体"/>
                <w:sz w:val="18"/>
              </w:rPr>
              <w:t>664.40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sz w:val="18"/>
              </w:rPr>
              <w:t>0.00%</w:t>
            </w: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356"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bl>
    <w:p>
      <w:pPr>
        <w:spacing w:line="357" w:lineRule="auto" w:before="53"/>
        <w:ind w:left="152" w:right="3932" w:firstLine="0"/>
        <w:jc w:val="left"/>
        <w:rPr>
          <w:rFonts w:ascii="宋体" w:hAnsi="宋体" w:cs="宋体" w:eastAsia="宋体" w:hint="default"/>
          <w:sz w:val="18"/>
          <w:szCs w:val="18"/>
        </w:rPr>
      </w:pPr>
      <w:r>
        <w:rPr>
          <w:rFonts w:ascii="宋体" w:hAnsi="宋体" w:cs="宋体" w:eastAsia="宋体" w:hint="default"/>
          <w:sz w:val="18"/>
          <w:szCs w:val="18"/>
        </w:rPr>
        <w:t>其他说明：</w:t>
      </w:r>
      <w:r>
        <w:rPr>
          <w:rFonts w:ascii="宋体" w:hAnsi="宋体" w:cs="宋体" w:eastAsia="宋体" w:hint="default"/>
          <w:w w:val="101"/>
          <w:sz w:val="18"/>
          <w:szCs w:val="18"/>
        </w:rPr>
        <w:t> </w:t>
      </w:r>
      <w:r>
        <w:rPr>
          <w:rFonts w:ascii="宋体" w:hAnsi="宋体" w:cs="宋体" w:eastAsia="宋体" w:hint="default"/>
          <w:spacing w:val="-3"/>
          <w:sz w:val="18"/>
          <w:szCs w:val="18"/>
        </w:rPr>
        <w:t>是否存在通过多次交易分步处置对子公司投资且在本期丧失控制权的情形</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5、其他原因的合并范围变动</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6、其他</w:t>
      </w:r>
      <w:r>
        <w:rPr>
          <w:b w:val="0"/>
          <w:bCs w:val="0"/>
        </w:rPr>
      </w:r>
    </w:p>
    <w:p>
      <w:pPr>
        <w:spacing w:line="240" w:lineRule="auto" w:before="0"/>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九、在其他主体中的权益</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1、在子公司中的权益</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（1）企业集团的构成</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3"/>
        <w:gridCol w:w="1363"/>
        <w:gridCol w:w="1368"/>
        <w:gridCol w:w="1368"/>
        <w:gridCol w:w="1368"/>
        <w:gridCol w:w="1363"/>
        <w:gridCol w:w="1368"/>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3"/>
                <w:sz w:val="18"/>
                <w:szCs w:val="18"/>
              </w:rPr>
              <w:t>深圳市深信西部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房地产有限公司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设立和投资</w:t>
            </w:r>
          </w:p>
        </w:tc>
      </w:tr>
      <w:tr>
        <w:trPr>
          <w:trHeight w:val="359" w:hRule="exact"/>
        </w:trPr>
        <w:tc>
          <w:tcPr>
            <w:tcW w:w="13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深圳市深信泰丰</w:t>
            </w:r>
          </w:p>
        </w:tc>
        <w:tc>
          <w:tcPr>
            <w:tcW w:w="1363"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投资发展有限公</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出租物业</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pacing w:val="-1"/>
                <w:sz w:val="18"/>
              </w:rPr>
              <w:t>100.00%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pacing w:val="-1"/>
                <w:sz w:val="18"/>
              </w:rPr>
              <w:t>100.00%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设立和投资</w:t>
            </w:r>
          </w:p>
        </w:tc>
      </w:tr>
      <w:tr>
        <w:trPr>
          <w:trHeight w:val="354" w:hRule="exact"/>
        </w:trPr>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363"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深圳市华宝（集</w:t>
            </w:r>
          </w:p>
        </w:tc>
        <w:tc>
          <w:tcPr>
            <w:tcW w:w="1363"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3"/>
                <w:sz w:val="18"/>
                <w:szCs w:val="18"/>
              </w:rPr>
              <w:t>团）饲料有限公</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饲料生产</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100.00%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pacing w:val="-1"/>
                <w:sz w:val="18"/>
              </w:rPr>
              <w:t>100.00%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设立和投资</w:t>
            </w:r>
          </w:p>
        </w:tc>
      </w:tr>
      <w:tr>
        <w:trPr>
          <w:trHeight w:val="356" w:hRule="exact"/>
        </w:trPr>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363"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深圳市龙岗区华</w:t>
            </w:r>
          </w:p>
        </w:tc>
        <w:tc>
          <w:tcPr>
            <w:tcW w:w="1363"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3"/>
                <w:sz w:val="18"/>
                <w:szCs w:val="18"/>
              </w:rPr>
              <w:t>宝经济发展有限</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种殖果树</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100.00%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pacing w:val="-1"/>
                <w:sz w:val="18"/>
              </w:rPr>
              <w:t>100.00%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设立和投资</w:t>
            </w:r>
          </w:p>
        </w:tc>
      </w:tr>
      <w:tr>
        <w:trPr>
          <w:trHeight w:val="356" w:hRule="exact"/>
        </w:trPr>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深圳市华宝西部</w:t>
            </w:r>
          </w:p>
        </w:tc>
        <w:tc>
          <w:tcPr>
            <w:tcW w:w="1363"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3"/>
                <w:sz w:val="18"/>
                <w:szCs w:val="18"/>
              </w:rPr>
              <w:t>物业管理有限公</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100.00%</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pacing w:val="-1"/>
                <w:sz w:val="18"/>
              </w:rPr>
              <w:t>100.00%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设立和投资</w:t>
            </w:r>
          </w:p>
        </w:tc>
      </w:tr>
      <w:tr>
        <w:trPr>
          <w:trHeight w:val="351" w:hRule="exact"/>
        </w:trPr>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363"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3"/>
                <w:sz w:val="18"/>
                <w:szCs w:val="18"/>
              </w:rPr>
              <w:t>深圳市汇德祥贸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易有限公司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设立和投资</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3"/>
                <w:sz w:val="18"/>
                <w:szCs w:val="18"/>
              </w:rPr>
              <w:t>惠州市华宝饲料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饲料生产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设立和投资</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3"/>
                <w:sz w:val="18"/>
                <w:szCs w:val="18"/>
              </w:rPr>
              <w:t>深圳市泰丰科技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生产电子产品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并</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t>（2）重要的非全资子公司</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（3）重要非全资子公司的主要财务信息</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（4）使用企业集团资产和清偿企业集团债务的重大限制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403" w:lineRule="auto"/>
        <w:ind w:right="3092"/>
        <w:jc w:val="left"/>
        <w:rPr>
          <w:b w:val="0"/>
          <w:bCs w:val="0"/>
        </w:rPr>
      </w:pPr>
      <w:r>
        <w:rPr/>
        <w:t>（5）向纳入合并财务报表范围的结构化主体提供的财务支持或其他支持</w:t>
      </w:r>
      <w:r>
        <w:rPr>
          <w:spacing w:val="-47"/>
        </w:rPr>
        <w:t> </w:t>
      </w:r>
      <w:r>
        <w:rPr>
          <w:spacing w:val="-47"/>
        </w:rPr>
      </w:r>
      <w:r>
        <w:rPr/>
        <w:t>2、在子公司的所有者权益份额发生变化且仍控制子公司的交易</w:t>
      </w:r>
      <w:r>
        <w:rPr>
          <w:b w:val="0"/>
          <w:bCs w:val="0"/>
        </w:rPr>
      </w:r>
    </w:p>
    <w:p>
      <w:pPr>
        <w:pStyle w:val="Heading5"/>
        <w:spacing w:line="240" w:lineRule="auto" w:before="54"/>
        <w:ind w:right="0"/>
        <w:jc w:val="left"/>
        <w:rPr>
          <w:b w:val="0"/>
          <w:bCs w:val="0"/>
        </w:rPr>
      </w:pPr>
      <w:r>
        <w:rPr/>
        <w:t>（1）在子公司所有者权益份额发生变化的情况说明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403" w:lineRule="auto"/>
        <w:ind w:right="3932"/>
        <w:jc w:val="left"/>
        <w:rPr>
          <w:b w:val="0"/>
          <w:bCs w:val="0"/>
        </w:rPr>
      </w:pPr>
      <w:r>
        <w:rPr/>
        <w:t>（2）交易对于少数股东权益及归属于母公司所有者权益的影响</w:t>
      </w:r>
      <w:r>
        <w:rPr>
          <w:w w:val="100"/>
        </w:rPr>
        <w:t> </w:t>
      </w:r>
      <w:r>
        <w:rPr/>
        <w:t>3、在合营安排或联营企业中的权益</w:t>
      </w:r>
      <w:r>
        <w:rPr>
          <w:b w:val="0"/>
          <w:bCs w:val="0"/>
        </w:rPr>
      </w:r>
    </w:p>
    <w:p>
      <w:pPr>
        <w:pStyle w:val="Heading5"/>
        <w:spacing w:line="240" w:lineRule="auto" w:before="59"/>
        <w:ind w:right="0"/>
        <w:jc w:val="left"/>
        <w:rPr>
          <w:b w:val="0"/>
          <w:bCs w:val="0"/>
        </w:rPr>
      </w:pPr>
      <w:r>
        <w:rPr/>
        <w:t>（1）重要的合营企业或联营企业</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（2）重要合营企业的主要财务信息</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9"/>
          <w:szCs w:val="29"/>
        </w:rPr>
      </w:pPr>
    </w:p>
    <w:p>
      <w:pPr>
        <w:pStyle w:val="Heading5"/>
        <w:spacing w:line="240" w:lineRule="auto"/>
        <w:ind w:right="0"/>
        <w:jc w:val="left"/>
        <w:rPr>
          <w:b w:val="0"/>
          <w:bCs w:val="0"/>
        </w:rPr>
      </w:pPr>
      <w:r>
        <w:rPr/>
        <w:t>（3）重要联营企业的主要财务信息</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29"/>
          <w:szCs w:val="29"/>
        </w:rPr>
      </w:pPr>
    </w:p>
    <w:p>
      <w:pPr>
        <w:pStyle w:val="Heading5"/>
        <w:spacing w:line="240" w:lineRule="auto"/>
        <w:ind w:right="0"/>
        <w:jc w:val="left"/>
        <w:rPr>
          <w:b w:val="0"/>
          <w:bCs w:val="0"/>
        </w:rPr>
      </w:pPr>
      <w:r>
        <w:rPr/>
        <w:t>（4）不重要的合营企业和联营企业的汇总财务信息</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（5）合营企业或联营企业向本公司转移资金的能力存在重大限制的说明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（6）合营企业或联营企业发生的超额亏损</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（7）与合营企业投资相关的未确认承诺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403" w:lineRule="auto"/>
        <w:ind w:right="5192"/>
        <w:jc w:val="left"/>
        <w:rPr>
          <w:b w:val="0"/>
          <w:bCs w:val="0"/>
        </w:rPr>
      </w:pPr>
      <w:r>
        <w:rPr/>
        <w:t>（8）与合营企业或联营企业投资相关的或有负债</w:t>
      </w:r>
      <w:r>
        <w:rPr>
          <w:w w:val="100"/>
        </w:rPr>
        <w:t> </w:t>
      </w:r>
      <w:r>
        <w:rPr/>
        <w:t>4、重要的共同经营</w:t>
      </w:r>
      <w:r>
        <w:rPr>
          <w:b w:val="0"/>
          <w:bCs w:val="0"/>
        </w:rPr>
      </w:r>
    </w:p>
    <w:p>
      <w:pPr>
        <w:spacing w:before="156"/>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5、在未纳入合并财务报表范围的结构化主体中的权益</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6、其他</w:t>
      </w:r>
      <w:r>
        <w:rPr>
          <w:b w:val="0"/>
          <w:bCs w:val="0"/>
        </w:rPr>
      </w:r>
    </w:p>
    <w:p>
      <w:pPr>
        <w:spacing w:line="240" w:lineRule="auto" w:before="0"/>
        <w:rPr>
          <w:rFonts w:ascii="Microsoft JhengHei" w:hAnsi="Microsoft JhengHei" w:cs="Microsoft JhengHei" w:eastAsia="Microsoft JhengHei" w:hint="default"/>
          <w:b/>
          <w:bCs/>
          <w:sz w:val="12"/>
          <w:szCs w:val="12"/>
        </w:rPr>
      </w:pPr>
    </w:p>
    <w:p>
      <w:pPr>
        <w:spacing w:line="362" w:lineRule="auto" w:before="0"/>
        <w:ind w:left="152" w:right="5192"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4"/>
          <w:szCs w:val="24"/>
        </w:rPr>
        <w:t>十、与金融工具相关的风险</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Microsoft JhengHei" w:hAnsi="Microsoft JhengHei" w:cs="Microsoft JhengHei" w:eastAsia="Microsoft JhengHei" w:hint="default"/>
          <w:b/>
          <w:bCs/>
          <w:sz w:val="24"/>
          <w:szCs w:val="24"/>
        </w:rPr>
        <w:t>十一、公允价值的披露</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Microsoft JhengHei" w:hAnsi="Microsoft JhengHei" w:cs="Microsoft JhengHei" w:eastAsia="Microsoft JhengHei" w:hint="default"/>
          <w:b/>
          <w:bCs/>
          <w:sz w:val="21"/>
          <w:szCs w:val="21"/>
        </w:rPr>
        <w:t>1、以公允价值计量的资产和负债的期末公允价值</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1"/>
          <w:szCs w:val="1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2、持续和非持续第一层次公允价值计量项目市价的确定依据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3、持续和非持续第二层次公允价值计量项目，采用的估值技术和重要参数的定性及定量信息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4、持续和非持续第三层次公允价值计量项目，采用的估值技术和重要参数的定性及定量信息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5、持续的第三层次公允价值计量项目，期初与期末账面价值间的调节信息及不可观察参数敏感性分析</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6、持续的公允价值计量项目，本期内发生各层级之间转换的，转换的原因及确定转换时点的政策</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7、本期内发生的估值技术变更及变更原因</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8、不以公允价值计量的金融资产和金融负债的公允价值情况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2" w:right="708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9、其他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Microsoft JhengHei" w:hAnsi="Microsoft JhengHei" w:cs="Microsoft JhengHei" w:eastAsia="Microsoft JhengHei" w:hint="default"/>
          <w:b/>
          <w:bCs/>
          <w:sz w:val="21"/>
          <w:szCs w:val="21"/>
        </w:rPr>
        <w:t>1、本企业的母公司情况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4"/>
        <w:gridCol w:w="1598"/>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表决权比例</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中国希格玛有限公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sz w:val="18"/>
              </w:rPr>
              <w:t>100370000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022" w:right="0"/>
              <w:jc w:val="left"/>
              <w:rPr>
                <w:rFonts w:ascii="宋体" w:hAnsi="宋体" w:cs="宋体" w:eastAsia="宋体" w:hint="default"/>
                <w:sz w:val="18"/>
                <w:szCs w:val="18"/>
              </w:rPr>
            </w:pPr>
            <w:r>
              <w:rPr>
                <w:rFonts w:ascii="宋体"/>
                <w:sz w:val="18"/>
              </w:rPr>
              <w:t>21.88%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027" w:right="0"/>
              <w:jc w:val="left"/>
              <w:rPr>
                <w:rFonts w:ascii="宋体" w:hAnsi="宋体" w:cs="宋体" w:eastAsia="宋体" w:hint="default"/>
                <w:sz w:val="18"/>
                <w:szCs w:val="18"/>
              </w:rPr>
            </w:pPr>
            <w:r>
              <w:rPr>
                <w:rFonts w:ascii="宋体"/>
                <w:sz w:val="18"/>
              </w:rPr>
              <w:t>21.88%</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本企业的母公司情况的说明</w:t>
      </w:r>
    </w:p>
    <w:p>
      <w:pPr>
        <w:pStyle w:val="BodyText"/>
        <w:spacing w:line="273" w:lineRule="auto" w:before="89"/>
        <w:ind w:right="102" w:firstLine="600"/>
        <w:jc w:val="both"/>
      </w:pPr>
      <w:r>
        <w:rPr/>
        <w:t>主要经营研发</w:t>
      </w:r>
      <w:r>
        <w:rPr>
          <w:spacing w:val="43"/>
        </w:rPr>
        <w:t> </w:t>
      </w:r>
      <w:r>
        <w:rPr>
          <w:spacing w:val="-4"/>
        </w:rPr>
        <w:t>高新技术、新工艺、新产品开发、生产、销售；化工原材料（危险品除外）、建筑材</w:t>
      </w:r>
      <w:r>
        <w:rPr>
          <w:w w:val="100"/>
        </w:rPr>
        <w:t> </w:t>
      </w:r>
      <w:r>
        <w:rPr>
          <w:spacing w:val="-2"/>
        </w:rPr>
        <w:t>料、计算机软硬件、电子电器设备、有线通讯设备、机械设备、家用电器开发、生产、销售；装饰装修工</w:t>
      </w:r>
      <w:r>
        <w:rPr>
          <w:spacing w:val="-36"/>
        </w:rPr>
        <w:t> </w:t>
      </w:r>
      <w:r>
        <w:rPr>
          <w:spacing w:val="-36"/>
        </w:rPr>
      </w:r>
      <w:r>
        <w:rPr/>
        <w:t>程；百货的销售；上述范围的项目承包、技术咨询、信息咨询</w:t>
      </w:r>
    </w:p>
    <w:p>
      <w:pPr>
        <w:pStyle w:val="BodyText"/>
        <w:spacing w:line="240" w:lineRule="auto" w:before="51"/>
        <w:ind w:right="0"/>
        <w:jc w:val="left"/>
      </w:pPr>
      <w:r>
        <w:rPr/>
        <w:t>本企业最终控制方是王晓岩。</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2、本企业的子公司情况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本企业子公司的情况详见附注九。</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3、本企业合营和联营企业情况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line="357" w:lineRule="auto"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本企业重要的合营或联营企业详见附注。</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本期与本公司发生关联方交易，或前期与本公司发生关联方交易形成余额的其他合营或联营企业情况如下：</w:t>
      </w: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4762;top:19;width:20;height:389" coordorigin="4762,19" coordsize="20,389">
              <v:shape style="position:absolute;left:4762;top:19;width:20;height:389" coordorigin="4762,19" coordsize="20,389" path="m4762,408l4781,408,4781,19,4762,19,4762,408xe" filled="true" fillcolor="#d2d2d2" stroked="false">
                <v:path arrowok="t"/>
                <v:fill type="solid"/>
              </v:shape>
            </v:group>
            <v:group style="position:absolute;left:10;top:19;width:24;height:389" coordorigin="10,19" coordsize="24,389">
              <v:shape style="position:absolute;left:10;top:19;width:24;height:389" coordorigin="10,19" coordsize="24,389" path="m10,408l34,408,34,19,10,19,10,408xe" filled="true" fillcolor="#d2d2d2" stroked="false">
                <v:path arrowok="t"/>
                <v:fill type="solid"/>
              </v:shape>
            </v:group>
            <v:group style="position:absolute;left:34;top:19;width:4728;height:389" coordorigin="34,19" coordsize="4728,389">
              <v:shape style="position:absolute;left:34;top:19;width:4728;height:389" coordorigin="34,19" coordsize="4728,389" path="m34,408l4762,408,4762,19,34,19,34,408xe" filled="true" fillcolor="#d2d2d2" stroked="false">
                <v:path arrowok="t"/>
                <v:fill type="solid"/>
              </v:shape>
            </v:group>
            <v:group style="position:absolute;left:4795;top:19;width:20;height:389" coordorigin="4795,19" coordsize="20,389">
              <v:shape style="position:absolute;left:4795;top:19;width:20;height:389" coordorigin="4795,19" coordsize="20,389" path="m4795,408l4814,408,4814,19,4795,19,4795,408xe" filled="true" fillcolor="#d2d2d2" stroked="false">
                <v:path arrowok="t"/>
                <v:fill type="solid"/>
              </v:shape>
            </v:group>
            <v:group style="position:absolute;left:9547;top:19;width:24;height:389" coordorigin="9547,19" coordsize="24,389">
              <v:shape style="position:absolute;left:9547;top:19;width:24;height:389" coordorigin="9547,19" coordsize="24,389" path="m9547,408l9571,408,9571,19,9547,19,9547,408xe" filled="true" fillcolor="#d2d2d2" stroked="false">
                <v:path arrowok="t"/>
                <v:fill type="solid"/>
              </v:shape>
            </v:group>
            <v:group style="position:absolute;left:4814;top:19;width:4733;height:389" coordorigin="4814,19" coordsize="4733,389">
              <v:shape style="position:absolute;left:4814;top:19;width:4733;height:389" coordorigin="4814,19" coordsize="4733,389" path="m4814,408l9547,408,9547,19,4814,19,4814,408xe" filled="true" fillcolor="#d2d2d2" stroked="false">
                <v:path arrowok="t"/>
                <v:fill type="solid"/>
              </v:shape>
            </v:group>
            <v:group style="position:absolute;left:10;top:10;width:4772;height:2" coordorigin="10,10" coordsize="4772,2">
              <v:shape style="position:absolute;left:10;top:10;width:4772;height:2" coordorigin="10,10" coordsize="4772,0" path="m10,10l4781,10e" filled="false" stroked="true" strokeweight=".48pt" strokecolor="#000000">
                <v:path arrowok="t"/>
              </v:shape>
            </v:group>
            <v:group style="position:absolute;left:4790;top:10;width:4776;height:2" coordorigin="4790,10" coordsize="4776,2">
              <v:shape style="position:absolute;left:4790;top:10;width:4776;height:2" coordorigin="4790,10" coordsize="4776,0" path="m4790,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2;height:2" coordorigin="10,413" coordsize="4772,2">
              <v:shape style="position:absolute;left:10;top:413;width:4772;height:2" coordorigin="10,413" coordsize="4772,0" path="m10,413l4781,413e" filled="false" stroked="true" strokeweight=".48pt" strokecolor="#000000">
                <v:path arrowok="t"/>
              </v:shape>
            </v:group>
            <v:group style="position:absolute;left:4786;top:5;width:2;height:413" coordorigin="4786,5" coordsize="2,413">
              <v:shape style="position:absolute;left:4786;top:5;width:2;height:413" coordorigin="4786,5" coordsize="0,413" path="m4786,5l4786,418e" filled="false" stroked="true" strokeweight=".48pt" strokecolor="#000000">
                <v:path arrowok="t"/>
              </v:shape>
            </v:group>
            <v:group style="position:absolute;left:4790;top:413;width:4776;height:2" coordorigin="4790,413" coordsize="4776,2">
              <v:shape style="position:absolute;left:4790;top:413;width:4776;height:2" coordorigin="4790,413" coordsize="4776,0" path="m4790,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5;top:12;width:4781;height:401" type="#_x0000_t202" filled="false" stroked="false">
                <v:textbox inset="0,0,0,0">
                  <w:txbxContent>
                    <w:p>
                      <w:pPr>
                        <w:spacing w:before="61"/>
                        <w:ind w:left="1584" w:right="0" w:firstLine="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xbxContent>
                </v:textbox>
                <w10:wrap type="none"/>
              </v:shape>
              <v:shape style="position:absolute;left:4786;top:12;width:4786;height:401" type="#_x0000_t202" filled="false" stroked="false">
                <v:textbox inset="0,0,0,0">
                  <w:txbxContent>
                    <w:p>
                      <w:pPr>
                        <w:spacing w:before="61"/>
                        <w:ind w:left="4"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spacing w:before="56"/>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4、其他关联方情况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6"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深圳市宝安区投资管理公司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股东之一</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重庆润江基础设施投资有限公司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股东之一</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华润深国投信托有限公司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股东之一</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5、关联交易情况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（1）购销商品、提供和接受劳务的关联交易</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（2）关联受托管理/承包及委托管理/出包情况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（3）关联租赁情况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（4）关联担保情况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惠州市华宝饲料有限公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sz w:val="18"/>
              </w:rPr>
              <w:t>5,306,001.75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（5）关联方资金拆借</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（6）关联方资产转让、债务重组情况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（7）关键管理人员报酬</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403" w:lineRule="auto"/>
        <w:ind w:right="6933"/>
        <w:jc w:val="left"/>
        <w:rPr>
          <w:b w:val="0"/>
          <w:bCs w:val="0"/>
        </w:rPr>
      </w:pPr>
      <w:r>
        <w:rPr/>
        <w:t>（8）其他关联交易</w:t>
      </w:r>
      <w:r>
        <w:rPr>
          <w:w w:val="100"/>
        </w:rPr>
        <w:t> </w:t>
      </w:r>
      <w:r>
        <w:rPr>
          <w:w w:val="95"/>
        </w:rPr>
        <w:t>6、关联方应收应付款项</w:t>
      </w:r>
      <w:r>
        <w:rPr>
          <w:b w:val="0"/>
          <w:bCs w:val="0"/>
          <w:w w:val="95"/>
        </w:rPr>
      </w:r>
    </w:p>
    <w:p>
      <w:pPr>
        <w:pStyle w:val="Heading5"/>
        <w:spacing w:line="240" w:lineRule="auto" w:before="59"/>
        <w:ind w:right="0"/>
        <w:jc w:val="left"/>
        <w:rPr>
          <w:b w:val="0"/>
          <w:bCs w:val="0"/>
        </w:rPr>
      </w:pPr>
      <w:r>
        <w:rPr/>
        <w:t>（1）应收项目</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（2）应付项目</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7、关联方承诺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2" w:right="7332"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8、其他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十三、股份支付</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pacing w:val="-57"/>
          <w:sz w:val="24"/>
          <w:szCs w:val="24"/>
        </w:rPr>
      </w:r>
      <w:r>
        <w:rPr>
          <w:rFonts w:ascii="Microsoft JhengHei" w:hAnsi="Microsoft JhengHei" w:cs="Microsoft JhengHei" w:eastAsia="Microsoft JhengHei" w:hint="default"/>
          <w:b/>
          <w:bCs/>
          <w:w w:val="95"/>
          <w:sz w:val="21"/>
          <w:szCs w:val="21"/>
        </w:rPr>
        <w:t>1、股份支付总体情况</w:t>
      </w:r>
      <w:r>
        <w:rPr>
          <w:rFonts w:ascii="Microsoft JhengHei" w:hAnsi="Microsoft JhengHei" w:cs="Microsoft JhengHei" w:eastAsia="Microsoft JhengHei" w:hint="default"/>
          <w:w w:val="95"/>
          <w:sz w:val="21"/>
          <w:szCs w:val="21"/>
        </w:rPr>
      </w:r>
    </w:p>
    <w:p>
      <w:pPr>
        <w:spacing w:line="240" w:lineRule="auto" w:before="13"/>
        <w:rPr>
          <w:rFonts w:ascii="Microsoft JhengHei" w:hAnsi="Microsoft JhengHei" w:cs="Microsoft JhengHei" w:eastAsia="Microsoft JhengHei" w:hint="default"/>
          <w:b/>
          <w:bCs/>
          <w:sz w:val="10"/>
          <w:szCs w:val="1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2、以权益结算的股份支付情况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3、以现金结算的股份支付情况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4、股份支付的修改、终止情况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5、其他</w:t>
      </w:r>
      <w:r>
        <w:rPr>
          <w:b w:val="0"/>
          <w:bCs w:val="0"/>
        </w:rPr>
      </w:r>
    </w:p>
    <w:p>
      <w:pPr>
        <w:spacing w:line="240" w:lineRule="auto" w:before="13"/>
        <w:rPr>
          <w:rFonts w:ascii="Microsoft JhengHei" w:hAnsi="Microsoft JhengHei" w:cs="Microsoft JhengHei" w:eastAsia="Microsoft JhengHei" w:hint="default"/>
          <w:b/>
          <w:bCs/>
          <w:sz w:val="11"/>
          <w:szCs w:val="11"/>
        </w:rPr>
      </w:pPr>
    </w:p>
    <w:p>
      <w:pPr>
        <w:pStyle w:val="Heading2"/>
        <w:spacing w:line="240" w:lineRule="auto"/>
        <w:ind w:right="0"/>
        <w:jc w:val="left"/>
        <w:rPr>
          <w:b w:val="0"/>
          <w:bCs w:val="0"/>
        </w:rPr>
      </w:pPr>
      <w:r>
        <w:rPr/>
        <w:t>十四、承诺及或有事项</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1、重要承诺事项</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资产负债表日存在的重要承诺</w:t>
      </w:r>
    </w:p>
    <w:p>
      <w:pPr>
        <w:pStyle w:val="BodyText"/>
        <w:spacing w:line="240" w:lineRule="auto" w:before="89"/>
        <w:ind w:right="0"/>
        <w:jc w:val="left"/>
      </w:pPr>
      <w:r>
        <w:rPr/>
        <w:t>截至2014年12月31日，本公司无需要披露的重大承诺事项。</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2、或有事项</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（1）资产负债表日存在的重要或有事项</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0"/>
        <w:jc w:val="left"/>
      </w:pPr>
      <w:r>
        <w:rPr/>
        <w:t>（1）未决诉讼仲裁形成的或有负债及其财务影响</w:t>
      </w:r>
      <w:r>
        <w:rPr>
          <w:w w:val="100"/>
        </w:rPr>
        <w:t> </w:t>
      </w:r>
      <w:r>
        <w:rPr/>
        <w:t>2013年7月，惠州市皖桂贸易有限公司认为天极光电公司的发起人电子科技大学系虚假出资，而本公司及</w:t>
      </w:r>
      <w:r>
        <w:rPr>
          <w:w w:val="100"/>
        </w:rPr>
        <w:t> </w:t>
      </w:r>
      <w:r>
        <w:rPr>
          <w:spacing w:val="-2"/>
        </w:rPr>
        <w:t>其他发起人存在出资不实的情况，向深圳福田法院起诉包含本公司的七名被告，请求法院判令上述被告对</w:t>
      </w:r>
    </w:p>
    <w:p>
      <w:pPr>
        <w:pStyle w:val="BodyText"/>
        <w:spacing w:line="273" w:lineRule="auto" w:before="7"/>
        <w:ind w:right="0"/>
        <w:jc w:val="left"/>
      </w:pPr>
      <w:r>
        <w:rPr/>
        <w:t>（1998）深中法经调初字第245号《民事调解书》所确定的债务（本金人民币1400万元及利息）承担连带</w:t>
      </w:r>
      <w:r>
        <w:rPr>
          <w:w w:val="100"/>
        </w:rPr>
        <w:t> </w:t>
      </w:r>
      <w:r>
        <w:rPr>
          <w:spacing w:val="-2"/>
        </w:rPr>
        <w:t>清偿责任。之后，惠州市皖桂贸易有限公司申请追加电子科技大学新技术发展公司（以下简称“新技术公</w:t>
      </w:r>
      <w:r>
        <w:rPr>
          <w:spacing w:val="-35"/>
        </w:rPr>
        <w:t> </w:t>
      </w:r>
      <w:r>
        <w:rPr>
          <w:spacing w:val="-35"/>
        </w:rPr>
      </w:r>
      <w:r>
        <w:rPr/>
        <w:t>司”）作为本案共同被告参加诉讼，并主张新技术公司在投资天极光电公司过程中存在虚假出资情况。</w:t>
      </w:r>
    </w:p>
    <w:p>
      <w:pPr>
        <w:pStyle w:val="BodyText"/>
        <w:spacing w:line="273" w:lineRule="auto" w:before="7"/>
        <w:ind w:right="183" w:firstLine="422"/>
        <w:jc w:val="both"/>
      </w:pPr>
      <w:r>
        <w:rPr>
          <w:spacing w:val="-2"/>
        </w:rPr>
        <w:t>福田法院（2013）深福法民二初字第4833号《民事判决书》，1、被告电子科技大学新技术发展公司</w:t>
      </w:r>
      <w:r>
        <w:rPr>
          <w:w w:val="100"/>
        </w:rPr>
        <w:t> </w:t>
      </w:r>
      <w:r>
        <w:rPr>
          <w:spacing w:val="-2"/>
        </w:rPr>
        <w:t>就深圳市天极光电实业股份有限公司对（1998）深中法经调初字第245号民事调解书所确定的债务不能清</w:t>
      </w:r>
      <w:r>
        <w:rPr>
          <w:spacing w:val="-10"/>
        </w:rPr>
        <w:t> </w:t>
      </w:r>
      <w:r>
        <w:rPr>
          <w:spacing w:val="-10"/>
        </w:rPr>
      </w:r>
      <w:r>
        <w:rPr>
          <w:spacing w:val="-2"/>
        </w:rPr>
        <w:t>偿的部分承担补充赔偿责任；2、本公司对上述债务在20.3298%范围内承担连带责任；其他被告对上述债</w:t>
      </w:r>
      <w:r>
        <w:rPr>
          <w:spacing w:val="-9"/>
        </w:rPr>
        <w:t> </w:t>
      </w:r>
      <w:r>
        <w:rPr>
          <w:spacing w:val="-9"/>
        </w:rPr>
      </w:r>
      <w:r>
        <w:rPr>
          <w:spacing w:val="-2"/>
        </w:rPr>
        <w:t>务承担连带责任；本公司及其他被告承担连带责任后有权向被告电子科技大学新技术发展公司追偿；3、</w:t>
      </w:r>
      <w:r>
        <w:rPr>
          <w:spacing w:val="-16"/>
        </w:rPr>
        <w:t> </w:t>
      </w:r>
      <w:r>
        <w:rPr>
          <w:spacing w:val="-16"/>
        </w:rPr>
      </w:r>
      <w:r>
        <w:rPr/>
        <w:t>驳回原告惠州市皖桂贸易有限公司的其他诉讼请求。</w:t>
      </w:r>
    </w:p>
    <w:p>
      <w:pPr>
        <w:pStyle w:val="BodyText"/>
        <w:spacing w:line="273" w:lineRule="auto" w:before="7"/>
        <w:ind w:right="0" w:firstLine="422"/>
        <w:jc w:val="left"/>
      </w:pPr>
      <w:r>
        <w:rPr>
          <w:spacing w:val="-2"/>
        </w:rPr>
        <w:t>本公司对福田法院（2013）深福法民二初字第4833号《民事判决书》的判决情况存在异议，拟将本案</w:t>
      </w:r>
      <w:r>
        <w:rPr>
          <w:w w:val="100"/>
        </w:rPr>
        <w:t> </w:t>
      </w:r>
      <w:r>
        <w:rPr>
          <w:spacing w:val="-2"/>
        </w:rPr>
        <w:t>向深圳市中级人民法院提起上诉申请，以保护公司及全体股东的合法权益。根据福田法院（2013）深福法</w:t>
      </w:r>
      <w:r>
        <w:rPr>
          <w:spacing w:val="-31"/>
        </w:rPr>
        <w:t> </w:t>
      </w:r>
      <w:r>
        <w:rPr>
          <w:spacing w:val="-31"/>
        </w:rPr>
      </w:r>
      <w:r>
        <w:rPr/>
        <w:t>民二初字第4833号《民事判决书》，公司目前无法确定（1998）深中法经调初字第245号民事调解书所确</w:t>
      </w:r>
      <w:r>
        <w:rPr>
          <w:w w:val="100"/>
        </w:rPr>
        <w:t> </w:t>
      </w:r>
      <w:r>
        <w:rPr>
          <w:spacing w:val="-2"/>
        </w:rPr>
        <w:t>定的债务不能清偿部分的具体金额，且公司对上述债务在20.3298%范围内承担连带责任的最终具体金额亦</w:t>
      </w:r>
      <w:r>
        <w:rPr>
          <w:spacing w:val="-26"/>
        </w:rPr>
        <w:t> </w:t>
      </w:r>
      <w:r>
        <w:rPr>
          <w:spacing w:val="-26"/>
        </w:rPr>
      </w:r>
      <w:r>
        <w:rPr/>
        <w:t>无法确定，因此目前无法判断该案对本公司本期利润的影响。</w:t>
      </w:r>
    </w:p>
    <w:p>
      <w:pPr>
        <w:spacing w:line="240" w:lineRule="auto" w:before="8"/>
        <w:rPr>
          <w:rFonts w:ascii="宋体" w:hAnsi="宋体" w:cs="宋体" w:eastAsia="宋体" w:hint="default"/>
          <w:sz w:val="18"/>
          <w:szCs w:val="18"/>
        </w:rPr>
      </w:pPr>
    </w:p>
    <w:p>
      <w:pPr>
        <w:pStyle w:val="Heading5"/>
        <w:spacing w:line="240" w:lineRule="auto"/>
        <w:ind w:right="0"/>
        <w:jc w:val="left"/>
        <w:rPr>
          <w:b w:val="0"/>
          <w:bCs w:val="0"/>
        </w:rPr>
      </w:pPr>
      <w:r>
        <w:rPr/>
        <w:t>（2）公司没有需要披露的重要或有事项，也应予以说明</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公司不存在需要披露的重要或有事项。</w:t>
      </w:r>
    </w:p>
    <w:p>
      <w:pPr>
        <w:spacing w:line="240" w:lineRule="auto" w:before="1"/>
        <w:rPr>
          <w:rFonts w:ascii="宋体" w:hAnsi="宋体" w:cs="宋体" w:eastAsia="宋体" w:hint="default"/>
          <w:sz w:val="20"/>
          <w:szCs w:val="20"/>
        </w:rPr>
      </w:pPr>
    </w:p>
    <w:p>
      <w:pPr>
        <w:spacing w:line="376" w:lineRule="auto" w:before="0"/>
        <w:ind w:left="152" w:right="684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3、其他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十五、资产负债表日后事项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Microsoft JhengHei" w:hAnsi="Microsoft JhengHei" w:cs="Microsoft JhengHei" w:eastAsia="Microsoft JhengHei" w:hint="default"/>
          <w:b/>
          <w:bCs/>
          <w:sz w:val="21"/>
          <w:szCs w:val="21"/>
        </w:rPr>
        <w:t>1、重要的非调整事项</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0"/>
          <w:szCs w:val="1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2、利润分配情况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3、销售退回</w:t>
      </w:r>
      <w:r>
        <w:rPr>
          <w:b w:val="0"/>
          <w:bCs w:val="0"/>
        </w:rPr>
      </w:r>
    </w:p>
    <w:p>
      <w:pPr>
        <w:pStyle w:val="Heading5"/>
        <w:spacing w:line="610" w:lineRule="atLeast" w:before="4"/>
        <w:ind w:left="632" w:right="5192" w:hanging="480"/>
        <w:jc w:val="left"/>
        <w:rPr>
          <w:b w:val="0"/>
          <w:bCs w:val="0"/>
        </w:rPr>
      </w:pPr>
      <w:r>
        <w:rPr>
          <w:w w:val="95"/>
        </w:rPr>
        <w:t>4、其他资产负债表日后事项说明 </w:t>
      </w:r>
      <w:r>
        <w:rPr/>
        <w:t>重大事项停牌情况</w:t>
      </w:r>
      <w:r>
        <w:rPr>
          <w:b w:val="0"/>
          <w:bCs w:val="0"/>
        </w:rPr>
      </w:r>
    </w:p>
    <w:p>
      <w:pPr>
        <w:pStyle w:val="BodyText"/>
        <w:spacing w:line="273" w:lineRule="auto" w:before="13"/>
        <w:ind w:right="102" w:firstLine="480"/>
        <w:jc w:val="both"/>
      </w:pPr>
      <w:r>
        <w:rPr>
          <w:spacing w:val="-1"/>
        </w:rPr>
        <w:t>2015年3月23日，本公司拟筹划对本公司有重大影响的事项，根据《深圳证券交易所股票上市规则》</w:t>
      </w:r>
      <w:r>
        <w:rPr>
          <w:w w:val="100"/>
        </w:rPr>
        <w:t> </w:t>
      </w:r>
      <w:r>
        <w:rPr>
          <w:spacing w:val="-7"/>
        </w:rPr>
        <w:t>相关规定，为避免股票价格波动，保护广大投资者的利益，经本公司向深圳证券交易所申请，公司股票（股 </w:t>
      </w:r>
      <w:r>
        <w:rPr>
          <w:spacing w:val="-7"/>
        </w:rPr>
        <w:t>票简称：深信泰丰，股票代码：000034）自</w:t>
      </w:r>
      <w:r>
        <w:rPr>
          <w:spacing w:val="7"/>
        </w:rPr>
        <w:t> </w:t>
      </w:r>
      <w:r>
        <w:rPr/>
        <w:t>2015</w:t>
      </w:r>
      <w:r>
        <w:rPr>
          <w:spacing w:val="7"/>
        </w:rPr>
        <w:t> </w:t>
      </w:r>
      <w:r>
        <w:rPr/>
        <w:t>年</w:t>
      </w:r>
      <w:r>
        <w:rPr>
          <w:spacing w:val="12"/>
        </w:rPr>
        <w:t> </w:t>
      </w:r>
      <w:r>
        <w:rPr>
          <w:spacing w:val="-3"/>
        </w:rPr>
        <w:t>3月</w:t>
      </w:r>
      <w:r>
        <w:rPr>
          <w:spacing w:val="12"/>
        </w:rPr>
        <w:t> </w:t>
      </w:r>
      <w:r>
        <w:rPr/>
        <w:t>23</w:t>
      </w:r>
      <w:r>
        <w:rPr>
          <w:spacing w:val="12"/>
        </w:rPr>
        <w:t> </w:t>
      </w:r>
      <w:r>
        <w:rPr>
          <w:spacing w:val="-7"/>
        </w:rPr>
        <w:t>日开市起停牌，待相关事项公告后复牌。（公</w:t>
      </w:r>
      <w:r>
        <w:rPr>
          <w:spacing w:val="-103"/>
        </w:rPr>
        <w:t> </w:t>
      </w:r>
      <w:r>
        <w:rPr>
          <w:spacing w:val="-103"/>
        </w:rPr>
      </w:r>
      <w:r>
        <w:rPr/>
        <w:t>告编号：2015-02）</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ind w:right="0"/>
        <w:jc w:val="left"/>
        <w:rPr>
          <w:b w:val="0"/>
          <w:bCs w:val="0"/>
        </w:rPr>
      </w:pPr>
      <w:r>
        <w:rPr/>
        <w:t>十六、其他重要事项</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1、前期会计差错更正</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（1）追溯重述法</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（2）未来适用法</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61"/>
        <w:ind w:right="0"/>
        <w:jc w:val="left"/>
        <w:rPr>
          <w:b w:val="0"/>
          <w:bCs w:val="0"/>
        </w:rPr>
      </w:pPr>
      <w:r>
        <w:rPr/>
        <w:t>2、债务重组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3、资产置换</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（1）非货币性资产交换</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403" w:lineRule="auto"/>
        <w:ind w:right="7815"/>
        <w:jc w:val="left"/>
        <w:rPr>
          <w:b w:val="0"/>
          <w:bCs w:val="0"/>
        </w:rPr>
      </w:pPr>
      <w:r>
        <w:rPr>
          <w:w w:val="95"/>
        </w:rPr>
        <w:t>（2）其他资产置换</w:t>
      </w:r>
      <w:r>
        <w:rPr>
          <w:spacing w:val="30"/>
          <w:w w:val="95"/>
        </w:rPr>
        <w:t> </w:t>
      </w:r>
      <w:r>
        <w:rPr>
          <w:spacing w:val="30"/>
          <w:w w:val="95"/>
        </w:rPr>
      </w:r>
      <w:r>
        <w:rPr/>
        <w:t>4、年金计划</w:t>
      </w:r>
      <w:r>
        <w:rPr>
          <w:b w:val="0"/>
          <w:bCs w:val="0"/>
        </w:rPr>
      </w:r>
    </w:p>
    <w:p>
      <w:pPr>
        <w:pStyle w:val="Heading5"/>
        <w:spacing w:line="240" w:lineRule="auto" w:before="59"/>
        <w:ind w:right="0"/>
        <w:jc w:val="left"/>
        <w:rPr>
          <w:b w:val="0"/>
          <w:bCs w:val="0"/>
        </w:rPr>
      </w:pPr>
      <w:r>
        <w:rPr/>
        <w:t>5、终止经营</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6、分部信息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（1）报告分部的确定依据与会计政策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（2）报告分部的财务信息</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（3）公司无报告分部的，或者不能披露各报告分部的资产总额和负债总额的，应说明原因。</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403" w:lineRule="auto"/>
        <w:ind w:right="5402"/>
        <w:jc w:val="left"/>
        <w:rPr>
          <w:b w:val="0"/>
          <w:bCs w:val="0"/>
        </w:rPr>
      </w:pPr>
      <w:r>
        <w:rPr/>
        <w:t>（4）其他说明</w:t>
      </w:r>
      <w:r>
        <w:rPr>
          <w:w w:val="100"/>
        </w:rPr>
        <w:t> </w:t>
      </w:r>
      <w:r>
        <w:rPr/>
        <w:t>7、其他对投资者决策有影响的重要交易和事项</w:t>
      </w:r>
      <w:r>
        <w:rPr>
          <w:b w:val="0"/>
          <w:bCs w:val="0"/>
        </w:rPr>
      </w:r>
    </w:p>
    <w:p>
      <w:pPr>
        <w:spacing w:line="374" w:lineRule="auto" w:before="59"/>
        <w:ind w:left="152" w:right="588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8、其他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十七、母公司财务报表主要项目注释</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Microsoft JhengHei" w:hAnsi="Microsoft JhengHei" w:cs="Microsoft JhengHei" w:eastAsia="Microsoft JhengHei" w:hint="default"/>
          <w:b/>
          <w:bCs/>
          <w:sz w:val="21"/>
          <w:szCs w:val="21"/>
        </w:rPr>
        <w:t>1、应收账款</w:t>
      </w:r>
      <w:r>
        <w:rPr>
          <w:rFonts w:ascii="Microsoft JhengHei" w:hAnsi="Microsoft JhengHei" w:cs="Microsoft JhengHei" w:eastAsia="Microsoft JhengHei" w:hint="default"/>
          <w:sz w:val="21"/>
          <w:szCs w:val="21"/>
        </w:rPr>
      </w:r>
    </w:p>
    <w:p>
      <w:pPr>
        <w:pStyle w:val="Heading5"/>
        <w:spacing w:line="240" w:lineRule="auto" w:before="92"/>
        <w:ind w:right="0"/>
        <w:jc w:val="left"/>
        <w:rPr>
          <w:b w:val="0"/>
          <w:bCs w:val="0"/>
        </w:rPr>
      </w:pPr>
      <w:r>
        <w:rPr/>
        <w:t>（1）应收账款分类披露</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2"/>
        <w:gridCol w:w="763"/>
        <w:gridCol w:w="763"/>
        <w:gridCol w:w="763"/>
        <w:gridCol w:w="763"/>
        <w:gridCol w:w="787"/>
        <w:gridCol w:w="653"/>
        <w:gridCol w:w="763"/>
        <w:gridCol w:w="816"/>
        <w:gridCol w:w="931"/>
        <w:gridCol w:w="931"/>
      </w:tblGrid>
      <w:tr>
        <w:trPr>
          <w:trHeight w:val="398" w:hRule="exact"/>
        </w:trPr>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2" w:type="dxa"/>
            <w:vMerge/>
            <w:tcBorders>
              <w:left w:val="single" w:sz="4" w:space="0" w:color="000000"/>
              <w:right w:val="single" w:sz="4" w:space="0" w:color="000000"/>
            </w:tcBorders>
            <w:shd w:val="clear" w:color="auto" w:fill="D2D2D2"/>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0" w:hRule="exact"/>
        </w:trPr>
        <w:tc>
          <w:tcPr>
            <w:tcW w:w="1632"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8"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单项金额不重大但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单独计提坏账准备</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90,715.</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1" w:right="0"/>
              <w:jc w:val="center"/>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90,715.0</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0</w:t>
            </w:r>
            <w:r>
              <w:rPr>
                <w:rFonts w:ascii="宋体"/>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 w:right="0"/>
              <w:jc w:val="center"/>
              <w:rPr>
                <w:rFonts w:ascii="宋体" w:hAnsi="宋体" w:cs="宋体" w:eastAsia="宋体" w:hint="default"/>
                <w:sz w:val="18"/>
                <w:szCs w:val="18"/>
              </w:rPr>
            </w:pPr>
            <w:r>
              <w:rPr>
                <w:rFonts w:ascii="宋体"/>
                <w:sz w:val="18"/>
              </w:rPr>
              <w:t>615,82</w:t>
            </w:r>
          </w:p>
          <w:p>
            <w:pPr>
              <w:pStyle w:val="TableParagraph"/>
              <w:spacing w:line="240" w:lineRule="auto" w:before="76"/>
              <w:ind w:left="249" w:right="0"/>
              <w:jc w:val="center"/>
              <w:rPr>
                <w:rFonts w:ascii="宋体" w:hAnsi="宋体" w:cs="宋体" w:eastAsia="宋体" w:hint="default"/>
                <w:sz w:val="18"/>
                <w:szCs w:val="18"/>
              </w:rPr>
            </w:pPr>
            <w:r>
              <w:rPr>
                <w:rFonts w:ascii="宋体"/>
                <w:sz w:val="18"/>
              </w:rPr>
              <w:t>7.00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1" w:right="0"/>
              <w:jc w:val="center"/>
              <w:rPr>
                <w:rFonts w:ascii="宋体" w:hAnsi="宋体" w:cs="宋体" w:eastAsia="宋体" w:hint="default"/>
                <w:sz w:val="18"/>
                <w:szCs w:val="18"/>
              </w:rPr>
            </w:pPr>
            <w:r>
              <w:rPr>
                <w:rFonts w:ascii="宋体"/>
                <w:sz w:val="18"/>
              </w:rPr>
              <w:t>100.00%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615,827.0</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90,715.</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 w:right="0"/>
              <w:jc w:val="center"/>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90,715.0</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0</w:t>
            </w:r>
            <w:r>
              <w:rPr>
                <w:rFonts w:ascii="宋体"/>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1" w:right="0"/>
              <w:jc w:val="center"/>
              <w:rPr>
                <w:rFonts w:ascii="宋体" w:hAnsi="宋体" w:cs="宋体" w:eastAsia="宋体" w:hint="default"/>
                <w:sz w:val="18"/>
                <w:szCs w:val="18"/>
              </w:rPr>
            </w:pPr>
            <w:r>
              <w:rPr>
                <w:rFonts w:ascii="宋体"/>
                <w:sz w:val="18"/>
              </w:rPr>
              <w:t>615,82</w:t>
            </w:r>
          </w:p>
          <w:p>
            <w:pPr>
              <w:pStyle w:val="TableParagraph"/>
              <w:spacing w:line="240" w:lineRule="auto" w:before="76"/>
              <w:ind w:left="249" w:right="0"/>
              <w:jc w:val="center"/>
              <w:rPr>
                <w:rFonts w:ascii="宋体" w:hAnsi="宋体" w:cs="宋体" w:eastAsia="宋体" w:hint="default"/>
                <w:sz w:val="18"/>
                <w:szCs w:val="18"/>
              </w:rPr>
            </w:pPr>
            <w:r>
              <w:rPr>
                <w:rFonts w:ascii="宋体"/>
                <w:sz w:val="18"/>
              </w:rPr>
              <w:t>7.00</w:t>
            </w:r>
          </w:p>
        </w:tc>
        <w:tc>
          <w:tcPr>
            <w:tcW w:w="76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615,827.0</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0</w:t>
            </w:r>
            <w:r>
              <w:rPr>
                <w:rFonts w:ascii="宋体"/>
                <w:sz w:val="18"/>
              </w:rPr>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期末单项金额重大并单项计提坏账准备的应收账款：</w:t>
      </w:r>
    </w:p>
    <w:p>
      <w:pPr>
        <w:spacing w:line="357" w:lineRule="auto"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组合中，按账龄分析法计提坏账准备的应收账款：</w:t>
      </w:r>
    </w:p>
    <w:p>
      <w:pPr>
        <w:spacing w:before="26"/>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40" w:bottom="1180" w:left="980" w:right="1020"/>
          <w:cols w:num="2" w:equalWidth="0">
            <w:col w:w="4296" w:space="4532"/>
            <w:col w:w="1072"/>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1"/>
        <w:gridCol w:w="2299"/>
        <w:gridCol w:w="2386"/>
        <w:gridCol w:w="2390"/>
      </w:tblGrid>
      <w:tr>
        <w:trPr>
          <w:trHeight w:val="403" w:hRule="exact"/>
        </w:trPr>
        <w:tc>
          <w:tcPr>
            <w:tcW w:w="24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491" w:type="dxa"/>
            <w:vMerge/>
            <w:tcBorders>
              <w:left w:val="single" w:sz="4" w:space="0" w:color="000000"/>
              <w:bottom w:val="single" w:sz="4" w:space="0" w:color="000000"/>
              <w:right w:val="single" w:sz="4" w:space="0" w:color="000000"/>
            </w:tcBorders>
            <w:shd w:val="clear" w:color="auto" w:fill="D2D2D2"/>
          </w:tcPr>
          <w:p>
            <w:pPr/>
          </w:p>
        </w:tc>
        <w:tc>
          <w:tcPr>
            <w:tcW w:w="2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年以内分项</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其中：6</w:t>
            </w:r>
            <w:r>
              <w:rPr>
                <w:rFonts w:ascii="宋体" w:hAnsi="宋体" w:cs="宋体" w:eastAsia="宋体" w:hint="default"/>
                <w:spacing w:val="-40"/>
                <w:sz w:val="18"/>
                <w:szCs w:val="18"/>
              </w:rPr>
              <w:t> </w:t>
            </w:r>
            <w:r>
              <w:rPr>
                <w:rFonts w:ascii="宋体" w:hAnsi="宋体" w:cs="宋体" w:eastAsia="宋体" w:hint="default"/>
                <w:sz w:val="18"/>
                <w:szCs w:val="18"/>
              </w:rPr>
              <w:t>个月以内</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49" w:right="0"/>
              <w:jc w:val="left"/>
              <w:rPr>
                <w:rFonts w:ascii="宋体" w:hAnsi="宋体" w:cs="宋体" w:eastAsia="宋体" w:hint="default"/>
                <w:sz w:val="18"/>
                <w:szCs w:val="18"/>
              </w:rPr>
            </w:pPr>
            <w:r>
              <w:rPr>
                <w:rFonts w:ascii="宋体"/>
                <w:sz w:val="18"/>
              </w:rPr>
              <w:t>90,715.00</w:t>
            </w:r>
          </w:p>
        </w:tc>
        <w:tc>
          <w:tcPr>
            <w:tcW w:w="2386"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37"/>
                <w:sz w:val="18"/>
                <w:szCs w:val="18"/>
              </w:rPr>
              <w:t> </w:t>
            </w:r>
            <w:r>
              <w:rPr>
                <w:rFonts w:ascii="宋体" w:hAnsi="宋体" w:cs="宋体" w:eastAsia="宋体" w:hint="default"/>
                <w:spacing w:val="-3"/>
                <w:sz w:val="18"/>
                <w:szCs w:val="18"/>
              </w:rPr>
              <w:t>个月</w:t>
            </w:r>
          </w:p>
        </w:tc>
        <w:tc>
          <w:tcPr>
            <w:tcW w:w="2299"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00" w:h="16840"/>
          <w:pgMar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491"/>
        <w:gridCol w:w="2299"/>
        <w:gridCol w:w="2386"/>
        <w:gridCol w:w="2390"/>
      </w:tblGrid>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年以内小计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90,715.00</w:t>
            </w:r>
          </w:p>
        </w:tc>
        <w:tc>
          <w:tcPr>
            <w:tcW w:w="2386"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90,715.00</w:t>
            </w:r>
          </w:p>
        </w:tc>
        <w:tc>
          <w:tcPr>
            <w:tcW w:w="2386"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3"/>
        <w:ind w:left="152" w:right="5192"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组合中，采用余额百分比法计提坏账准备的应收账款：</w:t>
      </w:r>
    </w:p>
    <w:p>
      <w:pPr>
        <w:spacing w:line="357" w:lineRule="auto" w:before="31"/>
        <w:ind w:left="152" w:right="519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组合中，采用其他方法计提坏账准备的应收账款：</w:t>
      </w:r>
    </w:p>
    <w:p>
      <w:pPr>
        <w:spacing w:line="240" w:lineRule="auto" w:before="6"/>
        <w:rPr>
          <w:rFonts w:ascii="宋体" w:hAnsi="宋体" w:cs="宋体" w:eastAsia="宋体" w:hint="default"/>
          <w:sz w:val="14"/>
          <w:szCs w:val="14"/>
        </w:rPr>
      </w:pPr>
    </w:p>
    <w:p>
      <w:pPr>
        <w:pStyle w:val="Heading5"/>
        <w:spacing w:line="240" w:lineRule="auto"/>
        <w:ind w:right="0"/>
        <w:jc w:val="left"/>
        <w:rPr>
          <w:b w:val="0"/>
          <w:bCs w:val="0"/>
        </w:rPr>
      </w:pPr>
      <w:r>
        <w:rPr/>
        <w:t>（2）本期计提、收回或转回的坏账准备情况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line="362" w:lineRule="auto" w:before="0"/>
        <w:ind w:left="152" w:right="45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34"/>
          <w:sz w:val="18"/>
          <w:szCs w:val="18"/>
        </w:rPr>
        <w:t> </w:t>
      </w:r>
      <w:r>
        <w:rPr>
          <w:rFonts w:ascii="宋体" w:hAnsi="宋体" w:cs="宋体" w:eastAsia="宋体" w:hint="default"/>
          <w:sz w:val="18"/>
          <w:szCs w:val="18"/>
        </w:rPr>
        <w:t>0</w:t>
      </w:r>
      <w:r>
        <w:rPr>
          <w:rFonts w:ascii="宋体" w:hAnsi="宋体" w:cs="宋体" w:eastAsia="宋体" w:hint="default"/>
          <w:spacing w:val="-34"/>
          <w:sz w:val="18"/>
          <w:szCs w:val="18"/>
        </w:rPr>
        <w:t> </w:t>
      </w:r>
      <w:r>
        <w:rPr>
          <w:rFonts w:ascii="宋体" w:hAnsi="宋体" w:cs="宋体" w:eastAsia="宋体" w:hint="default"/>
          <w:spacing w:val="-3"/>
          <w:sz w:val="18"/>
          <w:szCs w:val="18"/>
        </w:rPr>
        <w:t>元；本期收回或转回坏账准备金额</w:t>
      </w:r>
      <w:r>
        <w:rPr>
          <w:rFonts w:ascii="宋体" w:hAnsi="宋体" w:cs="宋体" w:eastAsia="宋体" w:hint="default"/>
          <w:spacing w:val="-34"/>
          <w:sz w:val="18"/>
          <w:szCs w:val="18"/>
        </w:rPr>
        <w:t> </w:t>
      </w:r>
      <w:r>
        <w:rPr>
          <w:rFonts w:ascii="宋体" w:hAnsi="宋体" w:cs="宋体" w:eastAsia="宋体" w:hint="default"/>
          <w:sz w:val="18"/>
          <w:szCs w:val="18"/>
        </w:rPr>
        <w:t>0</w:t>
      </w:r>
      <w:r>
        <w:rPr>
          <w:rFonts w:ascii="宋体" w:hAnsi="宋体" w:cs="宋体" w:eastAsia="宋体" w:hint="default"/>
          <w:spacing w:val="-40"/>
          <w:sz w:val="18"/>
          <w:szCs w:val="18"/>
        </w:rPr>
        <w:t> </w:t>
      </w:r>
      <w:r>
        <w:rPr>
          <w:rFonts w:ascii="宋体" w:hAnsi="宋体" w:cs="宋体" w:eastAsia="宋体" w:hint="default"/>
          <w:sz w:val="18"/>
          <w:szCs w:val="18"/>
        </w:rPr>
        <w:t>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其中本期坏账准备收回或转回金额重要的：</w:t>
      </w:r>
    </w:p>
    <w:p>
      <w:pPr>
        <w:spacing w:before="23"/>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（3）本期实际核销的应收账款情况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（4）按欠款方归集的期末余额前五名的应收账款情况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3" w:type="dxa"/>
        <w:tblLayout w:type="fixed"/>
        <w:tblCellMar>
          <w:top w:w="0" w:type="dxa"/>
          <w:left w:w="0" w:type="dxa"/>
          <w:bottom w:w="0" w:type="dxa"/>
          <w:right w:w="0" w:type="dxa"/>
        </w:tblCellMar>
        <w:tblLook w:val="01E0"/>
      </w:tblPr>
      <w:tblGrid>
        <w:gridCol w:w="2899"/>
        <w:gridCol w:w="1373"/>
        <w:gridCol w:w="854"/>
        <w:gridCol w:w="1090"/>
        <w:gridCol w:w="2844"/>
      </w:tblGrid>
      <w:tr>
        <w:trPr>
          <w:trHeight w:val="358" w:hRule="exact"/>
        </w:trPr>
        <w:tc>
          <w:tcPr>
            <w:tcW w:w="2899"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73"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854"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9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2844"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662" w:hRule="exact"/>
        </w:trPr>
        <w:tc>
          <w:tcPr>
            <w:tcW w:w="289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宁波艾普保险柜销售有限公司</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85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86,450.</w:t>
            </w:r>
          </w:p>
          <w:p>
            <w:pPr>
              <w:pStyle w:val="TableParagraph"/>
              <w:spacing w:line="240" w:lineRule="auto" w:before="37"/>
              <w:ind w:right="0"/>
              <w:jc w:val="right"/>
              <w:rPr>
                <w:rFonts w:ascii="宋体" w:hAnsi="宋体" w:cs="宋体" w:eastAsia="宋体" w:hint="default"/>
                <w:sz w:val="21"/>
                <w:szCs w:val="21"/>
              </w:rPr>
            </w:pPr>
            <w:r>
              <w:rPr>
                <w:rFonts w:ascii="宋体"/>
                <w:sz w:val="21"/>
              </w:rPr>
              <w:t>00</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24" w:right="0"/>
              <w:jc w:val="center"/>
              <w:rPr>
                <w:rFonts w:ascii="宋体" w:hAnsi="宋体" w:cs="宋体" w:eastAsia="宋体" w:hint="default"/>
                <w:sz w:val="21"/>
                <w:szCs w:val="21"/>
              </w:rPr>
            </w:pPr>
            <w:r>
              <w:rPr>
                <w:rFonts w:ascii="宋体" w:hAnsi="宋体" w:cs="宋体" w:eastAsia="宋体" w:hint="default"/>
                <w:sz w:val="21"/>
                <w:szCs w:val="21"/>
              </w:rPr>
              <w:t>6个月以内</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2"/>
              <w:jc w:val="right"/>
              <w:rPr>
                <w:rFonts w:ascii="宋体" w:hAnsi="宋体" w:cs="宋体" w:eastAsia="宋体" w:hint="default"/>
                <w:sz w:val="21"/>
                <w:szCs w:val="21"/>
              </w:rPr>
            </w:pPr>
            <w:r>
              <w:rPr>
                <w:rFonts w:ascii="宋体"/>
                <w:sz w:val="21"/>
              </w:rPr>
              <w:t>4.70</w:t>
            </w:r>
          </w:p>
        </w:tc>
      </w:tr>
      <w:tr>
        <w:trPr>
          <w:trHeight w:val="662" w:hRule="exact"/>
        </w:trPr>
        <w:tc>
          <w:tcPr>
            <w:tcW w:w="289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上海彼凸彼电子商务有限公司</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85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4,265.0</w:t>
            </w:r>
          </w:p>
          <w:p>
            <w:pPr>
              <w:pStyle w:val="TableParagraph"/>
              <w:spacing w:line="240" w:lineRule="auto" w:before="37"/>
              <w:ind w:right="0"/>
              <w:jc w:val="right"/>
              <w:rPr>
                <w:rFonts w:ascii="宋体" w:hAnsi="宋体" w:cs="宋体" w:eastAsia="宋体" w:hint="default"/>
                <w:sz w:val="21"/>
                <w:szCs w:val="21"/>
              </w:rPr>
            </w:pPr>
            <w:r>
              <w:rPr>
                <w:rFonts w:ascii="宋体"/>
                <w:w w:val="100"/>
                <w:sz w:val="21"/>
              </w:rPr>
              <w:t>0</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24" w:right="0"/>
              <w:jc w:val="center"/>
              <w:rPr>
                <w:rFonts w:ascii="宋体" w:hAnsi="宋体" w:cs="宋体" w:eastAsia="宋体" w:hint="default"/>
                <w:sz w:val="21"/>
                <w:szCs w:val="21"/>
              </w:rPr>
            </w:pPr>
            <w:r>
              <w:rPr>
                <w:rFonts w:ascii="宋体" w:hAnsi="宋体" w:cs="宋体" w:eastAsia="宋体" w:hint="default"/>
                <w:sz w:val="21"/>
                <w:szCs w:val="21"/>
              </w:rPr>
              <w:t>6个月以内</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2"/>
              <w:jc w:val="right"/>
              <w:rPr>
                <w:rFonts w:ascii="宋体" w:hAnsi="宋体" w:cs="宋体" w:eastAsia="宋体" w:hint="default"/>
                <w:sz w:val="21"/>
                <w:szCs w:val="21"/>
              </w:rPr>
            </w:pPr>
            <w:r>
              <w:rPr>
                <w:rFonts w:ascii="宋体"/>
                <w:sz w:val="21"/>
              </w:rPr>
              <w:t>95.30</w:t>
            </w:r>
          </w:p>
        </w:tc>
      </w:tr>
      <w:tr>
        <w:trPr>
          <w:trHeight w:val="667" w:hRule="exact"/>
        </w:trPr>
        <w:tc>
          <w:tcPr>
            <w:tcW w:w="289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3" w:type="dxa"/>
            <w:tcBorders>
              <w:top w:val="single" w:sz="12" w:space="0" w:color="000000"/>
              <w:left w:val="single" w:sz="6" w:space="0" w:color="000000"/>
              <w:bottom w:val="single" w:sz="12" w:space="0" w:color="000000"/>
              <w:right w:val="single" w:sz="6" w:space="0" w:color="000000"/>
            </w:tcBorders>
          </w:tcPr>
          <w:p>
            <w:pPr/>
          </w:p>
        </w:tc>
        <w:tc>
          <w:tcPr>
            <w:tcW w:w="854"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Microsoft JhengHei" w:hAnsi="Microsoft JhengHei" w:cs="Microsoft JhengHei" w:eastAsia="Microsoft JhengHei" w:hint="default"/>
                <w:sz w:val="21"/>
                <w:szCs w:val="21"/>
              </w:rPr>
            </w:pPr>
            <w:r>
              <w:rPr>
                <w:rFonts w:ascii="Microsoft JhengHei"/>
                <w:b/>
                <w:sz w:val="21"/>
              </w:rPr>
              <w:t>90,715.</w:t>
            </w:r>
            <w:r>
              <w:rPr>
                <w:rFonts w:ascii="Microsoft JhengHei"/>
                <w:sz w:val="21"/>
              </w:rPr>
            </w:r>
          </w:p>
          <w:p>
            <w:pPr>
              <w:pStyle w:val="TableParagraph"/>
              <w:spacing w:line="339" w:lineRule="exact"/>
              <w:ind w:right="0"/>
              <w:jc w:val="right"/>
              <w:rPr>
                <w:rFonts w:ascii="Microsoft JhengHei" w:hAnsi="Microsoft JhengHei" w:cs="Microsoft JhengHei" w:eastAsia="Microsoft JhengHei" w:hint="default"/>
                <w:sz w:val="21"/>
                <w:szCs w:val="21"/>
              </w:rPr>
            </w:pPr>
            <w:r>
              <w:rPr>
                <w:rFonts w:ascii="Microsoft JhengHei"/>
                <w:b/>
                <w:w w:val="80"/>
                <w:sz w:val="21"/>
              </w:rPr>
              <w:t>00</w:t>
            </w:r>
            <w:r>
              <w:rPr>
                <w:rFonts w:ascii="Microsoft JhengHei"/>
                <w:sz w:val="21"/>
              </w:rPr>
            </w:r>
          </w:p>
        </w:tc>
        <w:tc>
          <w:tcPr>
            <w:tcW w:w="1090" w:type="dxa"/>
            <w:tcBorders>
              <w:top w:val="single" w:sz="12" w:space="0" w:color="000000"/>
              <w:left w:val="single" w:sz="6" w:space="0" w:color="000000"/>
              <w:bottom w:val="single" w:sz="12" w:space="0" w:color="000000"/>
              <w:right w:val="single" w:sz="6" w:space="0" w:color="000000"/>
            </w:tcBorders>
          </w:tcPr>
          <w:p>
            <w:pP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89" w:lineRule="exact"/>
              <w:ind w:right="7"/>
              <w:jc w:val="right"/>
              <w:rPr>
                <w:rFonts w:ascii="Microsoft JhengHei" w:hAnsi="Microsoft JhengHei" w:cs="Microsoft JhengHei" w:eastAsia="Microsoft JhengHei" w:hint="default"/>
                <w:sz w:val="21"/>
                <w:szCs w:val="21"/>
              </w:rPr>
            </w:pPr>
            <w:r>
              <w:rPr>
                <w:rFonts w:ascii="Microsoft JhengHei"/>
                <w:b/>
                <w:w w:val="90"/>
                <w:sz w:val="21"/>
              </w:rPr>
              <w:t>100.00</w:t>
            </w:r>
            <w:r>
              <w:rPr>
                <w:rFonts w:ascii="Microsoft JhengHei"/>
                <w:sz w:val="21"/>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5"/>
        <w:spacing w:line="335" w:lineRule="exact"/>
        <w:ind w:right="0"/>
        <w:jc w:val="left"/>
        <w:rPr>
          <w:b w:val="0"/>
          <w:bCs w:val="0"/>
        </w:rPr>
      </w:pPr>
      <w:r>
        <w:rPr/>
        <w:t>（5）因金融资产转移而终止确认的应收账款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（6）转移应收账款且继续涉入形成的资产、负债金额</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（1）其他应收款分类披露</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2"/>
        <w:gridCol w:w="763"/>
        <w:gridCol w:w="763"/>
        <w:gridCol w:w="763"/>
        <w:gridCol w:w="763"/>
        <w:gridCol w:w="787"/>
        <w:gridCol w:w="653"/>
        <w:gridCol w:w="763"/>
        <w:gridCol w:w="816"/>
        <w:gridCol w:w="931"/>
        <w:gridCol w:w="931"/>
      </w:tblGrid>
      <w:tr>
        <w:trPr>
          <w:trHeight w:val="403" w:hRule="exact"/>
        </w:trPr>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2" w:type="dxa"/>
            <w:vMerge/>
            <w:tcBorders>
              <w:left w:val="single" w:sz="4" w:space="0" w:color="000000"/>
              <w:right w:val="single" w:sz="4" w:space="0" w:color="000000"/>
            </w:tcBorders>
            <w:shd w:val="clear" w:color="auto" w:fill="D2D2D2"/>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632"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632"/>
        <w:gridCol w:w="763"/>
        <w:gridCol w:w="763"/>
        <w:gridCol w:w="763"/>
        <w:gridCol w:w="763"/>
        <w:gridCol w:w="787"/>
        <w:gridCol w:w="653"/>
        <w:gridCol w:w="763"/>
        <w:gridCol w:w="816"/>
        <w:gridCol w:w="931"/>
        <w:gridCol w:w="931"/>
      </w:tblGrid>
      <w:tr>
        <w:trPr>
          <w:trHeight w:val="360"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例</w:t>
            </w:r>
            <w:r>
              <w:rPr>
                <w:rFonts w:ascii="宋体" w:hAnsi="宋体" w:cs="宋体" w:eastAsia="宋体" w:hint="default"/>
                <w:sz w:val="18"/>
                <w:szCs w:val="18"/>
              </w:rPr>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单项金额不重大但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单独计提坏账准备</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sz w:val="18"/>
              </w:rPr>
              <w:t>74,333,</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244.62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1" w:right="0"/>
              <w:jc w:val="center"/>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sz w:val="18"/>
              </w:rPr>
              <w:t>23,206,</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049.52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31.22%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 w:right="0"/>
              <w:jc w:val="left"/>
              <w:rPr>
                <w:rFonts w:ascii="宋体" w:hAnsi="宋体" w:cs="宋体" w:eastAsia="宋体" w:hint="default"/>
                <w:sz w:val="18"/>
                <w:szCs w:val="18"/>
              </w:rPr>
            </w:pPr>
            <w:r>
              <w:rPr>
                <w:rFonts w:ascii="宋体"/>
                <w:sz w:val="18"/>
              </w:rPr>
              <w:t>51,127,1</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95.10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35,609</w:t>
            </w:r>
          </w:p>
          <w:p>
            <w:pPr>
              <w:pStyle w:val="TableParagraph"/>
              <w:spacing w:line="240" w:lineRule="auto" w:before="76"/>
              <w:ind w:right="12"/>
              <w:jc w:val="right"/>
              <w:rPr>
                <w:rFonts w:ascii="宋体" w:hAnsi="宋体" w:cs="宋体" w:eastAsia="宋体" w:hint="default"/>
                <w:sz w:val="18"/>
                <w:szCs w:val="18"/>
              </w:rPr>
            </w:pPr>
            <w:r>
              <w:rPr>
                <w:rFonts w:ascii="宋体"/>
                <w:spacing w:val="-1"/>
                <w:sz w:val="18"/>
              </w:rPr>
              <w:t>,406.6</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4</w:t>
            </w:r>
            <w:r>
              <w:rPr>
                <w:rFonts w:ascii="宋体"/>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sz w:val="18"/>
              </w:rPr>
              <w:t>18,772,2</w:t>
            </w:r>
          </w:p>
          <w:p>
            <w:pPr>
              <w:pStyle w:val="TableParagraph"/>
              <w:spacing w:line="240" w:lineRule="auto" w:before="76"/>
              <w:ind w:left="331" w:right="0"/>
              <w:jc w:val="left"/>
              <w:rPr>
                <w:rFonts w:ascii="宋体" w:hAnsi="宋体" w:cs="宋体" w:eastAsia="宋体" w:hint="default"/>
                <w:sz w:val="18"/>
                <w:szCs w:val="18"/>
              </w:rPr>
            </w:pPr>
            <w:r>
              <w:rPr>
                <w:rFonts w:ascii="宋体"/>
                <w:sz w:val="18"/>
              </w:rPr>
              <w:t>48.37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52.72%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1" w:right="0"/>
              <w:jc w:val="left"/>
              <w:rPr>
                <w:rFonts w:ascii="宋体" w:hAnsi="宋体" w:cs="宋体" w:eastAsia="宋体" w:hint="default"/>
                <w:sz w:val="18"/>
                <w:szCs w:val="18"/>
              </w:rPr>
            </w:pPr>
            <w:r>
              <w:rPr>
                <w:rFonts w:ascii="宋体"/>
                <w:sz w:val="18"/>
              </w:rPr>
              <w:t>16,837,15</w:t>
            </w:r>
          </w:p>
          <w:p>
            <w:pPr>
              <w:pStyle w:val="TableParagraph"/>
              <w:spacing w:line="240" w:lineRule="auto" w:before="76"/>
              <w:ind w:left="542" w:right="0"/>
              <w:jc w:val="left"/>
              <w:rPr>
                <w:rFonts w:ascii="宋体" w:hAnsi="宋体" w:cs="宋体" w:eastAsia="宋体" w:hint="default"/>
                <w:sz w:val="18"/>
                <w:szCs w:val="18"/>
              </w:rPr>
            </w:pPr>
            <w:r>
              <w:rPr>
                <w:rFonts w:ascii="宋体"/>
                <w:sz w:val="18"/>
              </w:rPr>
              <w:t>8.27</w:t>
            </w: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sz w:val="18"/>
              </w:rPr>
              <w:t>74,333,</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244.62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1" w:right="0"/>
              <w:jc w:val="center"/>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sz w:val="18"/>
              </w:rPr>
              <w:t>23,206,</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049.52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31.22%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 w:right="0"/>
              <w:jc w:val="left"/>
              <w:rPr>
                <w:rFonts w:ascii="宋体" w:hAnsi="宋体" w:cs="宋体" w:eastAsia="宋体" w:hint="default"/>
                <w:sz w:val="18"/>
                <w:szCs w:val="18"/>
              </w:rPr>
            </w:pPr>
            <w:r>
              <w:rPr>
                <w:rFonts w:ascii="宋体"/>
                <w:sz w:val="18"/>
              </w:rPr>
              <w:t>51,127,1</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95.10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35,609</w:t>
            </w:r>
          </w:p>
          <w:p>
            <w:pPr>
              <w:pStyle w:val="TableParagraph"/>
              <w:spacing w:line="240" w:lineRule="auto" w:before="76"/>
              <w:ind w:right="12"/>
              <w:jc w:val="right"/>
              <w:rPr>
                <w:rFonts w:ascii="宋体" w:hAnsi="宋体" w:cs="宋体" w:eastAsia="宋体" w:hint="default"/>
                <w:sz w:val="18"/>
                <w:szCs w:val="18"/>
              </w:rPr>
            </w:pPr>
            <w:r>
              <w:rPr>
                <w:rFonts w:ascii="宋体"/>
                <w:spacing w:val="-1"/>
                <w:sz w:val="18"/>
              </w:rPr>
              <w:t>,406.6</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4</w:t>
            </w:r>
            <w:r>
              <w:rPr>
                <w:rFonts w:ascii="宋体"/>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sz w:val="18"/>
              </w:rPr>
              <w:t>18,772,2</w:t>
            </w:r>
          </w:p>
          <w:p>
            <w:pPr>
              <w:pStyle w:val="TableParagraph"/>
              <w:spacing w:line="240" w:lineRule="auto" w:before="76"/>
              <w:ind w:left="331" w:right="0"/>
              <w:jc w:val="left"/>
              <w:rPr>
                <w:rFonts w:ascii="宋体" w:hAnsi="宋体" w:cs="宋体" w:eastAsia="宋体" w:hint="default"/>
                <w:sz w:val="18"/>
                <w:szCs w:val="18"/>
              </w:rPr>
            </w:pPr>
            <w:r>
              <w:rPr>
                <w:rFonts w:ascii="宋体"/>
                <w:sz w:val="18"/>
              </w:rPr>
              <w:t>48.37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52.72%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1" w:right="0"/>
              <w:jc w:val="left"/>
              <w:rPr>
                <w:rFonts w:ascii="宋体" w:hAnsi="宋体" w:cs="宋体" w:eastAsia="宋体" w:hint="default"/>
                <w:sz w:val="18"/>
                <w:szCs w:val="18"/>
              </w:rPr>
            </w:pPr>
            <w:r>
              <w:rPr>
                <w:rFonts w:ascii="宋体"/>
                <w:sz w:val="18"/>
              </w:rPr>
              <w:t>16,837,15</w:t>
            </w:r>
          </w:p>
          <w:p>
            <w:pPr>
              <w:pStyle w:val="TableParagraph"/>
              <w:spacing w:line="240" w:lineRule="auto" w:before="76"/>
              <w:ind w:left="542" w:right="0"/>
              <w:jc w:val="left"/>
              <w:rPr>
                <w:rFonts w:ascii="宋体" w:hAnsi="宋体" w:cs="宋体" w:eastAsia="宋体" w:hint="default"/>
                <w:sz w:val="18"/>
                <w:szCs w:val="18"/>
              </w:rPr>
            </w:pPr>
            <w:r>
              <w:rPr>
                <w:rFonts w:ascii="宋体"/>
                <w:sz w:val="18"/>
              </w:rPr>
              <w:t>8.27</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1020"/>
        </w:sectPr>
      </w:pPr>
    </w:p>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期末单项金额重大并单项计提坏账准备的其他应收款：</w:t>
      </w:r>
    </w:p>
    <w:p>
      <w:pPr>
        <w:spacing w:line="357" w:lineRule="auto"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组合中，按账龄分析法计提坏账准备的其他应收款：</w:t>
      </w:r>
    </w:p>
    <w:p>
      <w:pPr>
        <w:spacing w:before="26"/>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40" w:bottom="1180" w:left="980" w:right="1020"/>
          <w:cols w:num="2" w:equalWidth="0">
            <w:col w:w="4478" w:space="4349"/>
            <w:col w:w="1073"/>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1"/>
        <w:gridCol w:w="2299"/>
        <w:gridCol w:w="2386"/>
        <w:gridCol w:w="2390"/>
      </w:tblGrid>
      <w:tr>
        <w:trPr>
          <w:trHeight w:val="403" w:hRule="exact"/>
        </w:trPr>
        <w:tc>
          <w:tcPr>
            <w:tcW w:w="24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1" w:type="dxa"/>
            <w:vMerge/>
            <w:tcBorders>
              <w:left w:val="single" w:sz="4" w:space="0" w:color="000000"/>
              <w:bottom w:val="single" w:sz="4" w:space="0" w:color="000000"/>
              <w:right w:val="single" w:sz="4" w:space="0" w:color="000000"/>
            </w:tcBorders>
            <w:shd w:val="clear" w:color="auto" w:fill="D2D2D2"/>
          </w:tcPr>
          <w:p>
            <w:pPr/>
          </w:p>
        </w:tc>
        <w:tc>
          <w:tcPr>
            <w:tcW w:w="2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年以内分项</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其中：6</w:t>
            </w:r>
            <w:r>
              <w:rPr>
                <w:rFonts w:ascii="宋体" w:hAnsi="宋体" w:cs="宋体" w:eastAsia="宋体" w:hint="default"/>
                <w:spacing w:val="-40"/>
                <w:sz w:val="18"/>
                <w:szCs w:val="18"/>
              </w:rPr>
              <w:t> </w:t>
            </w:r>
            <w:r>
              <w:rPr>
                <w:rFonts w:ascii="宋体" w:hAnsi="宋体" w:cs="宋体" w:eastAsia="宋体" w:hint="default"/>
                <w:sz w:val="18"/>
                <w:szCs w:val="18"/>
              </w:rPr>
              <w:t>个月以内</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10,018,290.47</w:t>
            </w:r>
          </w:p>
        </w:tc>
        <w:tc>
          <w:tcPr>
            <w:tcW w:w="2386"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13.48%</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7"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30,774,715.96</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1,538,735.80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41.40%</w:t>
            </w:r>
          </w:p>
        </w:tc>
      </w:tr>
      <w:tr>
        <w:trPr>
          <w:trHeight w:val="398"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年以内小计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40,793,006.40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1,538,735.80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54.88%</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10,728,129.57</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1,072,812.96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14.43%</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2,866,697.00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860,009.10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3.86%</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19,945,411.62</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19,734,491.66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0.99%</w:t>
            </w:r>
          </w:p>
        </w:tc>
      </w:tr>
      <w:tr>
        <w:trPr>
          <w:trHeight w:val="398"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247,639.91</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123,819.96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0.33%</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290,333.33</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203,233.33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z w:val="18"/>
              </w:rPr>
              <w:t>0.39%</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19,407,438.38</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19,407,438.37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26.11%</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74,333,244.62</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23,206,049.52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100.00%</w:t>
            </w:r>
          </w:p>
        </w:tc>
      </w:tr>
    </w:tbl>
    <w:p>
      <w:pPr>
        <w:spacing w:line="357" w:lineRule="auto" w:before="53"/>
        <w:ind w:left="152" w:right="5192"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组合中，采用余额百分比法计提坏账准备的其他应收款：</w:t>
      </w:r>
    </w:p>
    <w:p>
      <w:pPr>
        <w:spacing w:line="357" w:lineRule="auto" w:before="31"/>
        <w:ind w:left="152" w:right="519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组合中，采用其他方法计提坏账准备的其他应收款：</w:t>
      </w:r>
    </w:p>
    <w:p>
      <w:pPr>
        <w:spacing w:before="26"/>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（2）本期计提、收回或转回的坏账准备情况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 4,433,801.15 </w:t>
      </w:r>
      <w:r>
        <w:rPr>
          <w:rFonts w:ascii="宋体" w:hAnsi="宋体" w:cs="宋体" w:eastAsia="宋体" w:hint="default"/>
          <w:spacing w:val="-3"/>
          <w:sz w:val="18"/>
          <w:szCs w:val="18"/>
        </w:rPr>
        <w:t>元；本期收回或转回坏账准备金额</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（3）本期实际核销的其他应收款情况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00" w:h="16840"/>
          <w:pgMar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（4）其他应收款按款项性质分类情况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0"/>
        <w:gridCol w:w="3101"/>
        <w:gridCol w:w="3096"/>
      </w:tblGrid>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73,698,951.29</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35,172,964.41</w:t>
            </w:r>
          </w:p>
        </w:tc>
      </w:tr>
      <w:tr>
        <w:trPr>
          <w:trHeight w:val="39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275,776.80</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27,000.00</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358,516.53</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409,442.23</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74,333,244.62</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35,609,406.64</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（5）按欠款方归集的期末余额前五名的其他应收款情况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0"/>
        <w:gridCol w:w="1555"/>
        <w:gridCol w:w="1613"/>
        <w:gridCol w:w="1618"/>
      </w:tblGrid>
      <w:tr>
        <w:trPr>
          <w:trHeight w:val="710"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 w:right="74"/>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pacing w:val="-2"/>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26"/>
              <w:jc w:val="left"/>
              <w:rPr>
                <w:rFonts w:ascii="宋体" w:hAnsi="宋体" w:cs="宋体" w:eastAsia="宋体" w:hint="default"/>
                <w:sz w:val="18"/>
                <w:szCs w:val="18"/>
              </w:rPr>
            </w:pPr>
            <w:r>
              <w:rPr>
                <w:rFonts w:ascii="宋体" w:hAnsi="宋体" w:cs="宋体" w:eastAsia="宋体" w:hint="default"/>
                <w:spacing w:val="-3"/>
                <w:sz w:val="18"/>
                <w:szCs w:val="18"/>
              </w:rPr>
              <w:t>深圳市深信泰丰投资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发展有限公司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19,862,391.59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26.72%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19,612,881.13</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6"/>
              <w:jc w:val="left"/>
              <w:rPr>
                <w:rFonts w:ascii="宋体" w:hAnsi="宋体" w:cs="宋体" w:eastAsia="宋体" w:hint="default"/>
                <w:sz w:val="18"/>
                <w:szCs w:val="18"/>
              </w:rPr>
            </w:pPr>
            <w:r>
              <w:rPr>
                <w:rFonts w:ascii="宋体" w:hAnsi="宋体" w:cs="宋体" w:eastAsia="宋体" w:hint="default"/>
                <w:spacing w:val="-3"/>
                <w:sz w:val="18"/>
                <w:szCs w:val="18"/>
              </w:rPr>
              <w:t>深圳市深信西部房地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47,442,958.48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63.82%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3,022,021.52</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6"/>
              <w:jc w:val="left"/>
              <w:rPr>
                <w:rFonts w:ascii="宋体" w:hAnsi="宋体" w:cs="宋体" w:eastAsia="宋体" w:hint="default"/>
                <w:sz w:val="18"/>
                <w:szCs w:val="18"/>
              </w:rPr>
            </w:pPr>
            <w:r>
              <w:rPr>
                <w:rFonts w:ascii="宋体" w:hAnsi="宋体" w:cs="宋体" w:eastAsia="宋体" w:hint="default"/>
                <w:spacing w:val="-3"/>
                <w:sz w:val="18"/>
                <w:szCs w:val="18"/>
              </w:rPr>
              <w:t>惠州华宝饲料有限公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6,393,601.22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8.60%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397,906.27</w:t>
            </w:r>
          </w:p>
        </w:tc>
      </w:tr>
      <w:tr>
        <w:trPr>
          <w:trHeight w:val="71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6"/>
              <w:jc w:val="left"/>
              <w:rPr>
                <w:rFonts w:ascii="宋体" w:hAnsi="宋体" w:cs="宋体" w:eastAsia="宋体" w:hint="default"/>
                <w:sz w:val="18"/>
                <w:szCs w:val="18"/>
              </w:rPr>
            </w:pPr>
            <w:r>
              <w:rPr>
                <w:rFonts w:ascii="宋体" w:hAnsi="宋体" w:cs="宋体" w:eastAsia="宋体" w:hint="default"/>
                <w:spacing w:val="-3"/>
                <w:sz w:val="18"/>
                <w:szCs w:val="18"/>
              </w:rPr>
              <w:t>深圳飞扬兴业科技有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138,476.80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0.19%</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深圳市财政委员会</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105,800.00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0.14%</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73,943,228.09</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99.48%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23,032,808.92</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（6）涉及政府补助的应收款项</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（7）因金融资产转移而终止确认的其他应收款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403" w:lineRule="auto"/>
        <w:ind w:right="4562"/>
        <w:jc w:val="left"/>
        <w:rPr>
          <w:b w:val="0"/>
          <w:bCs w:val="0"/>
        </w:rPr>
      </w:pPr>
      <w:r>
        <w:rPr/>
        <w:t>（8）转移其他应收款且继续涉入形成的资产、负债金额</w:t>
      </w:r>
      <w:r>
        <w:rPr>
          <w:w w:val="100"/>
        </w:rPr>
        <w:t> </w:t>
      </w:r>
      <w:r>
        <w:rPr/>
        <w:t>3、长期股权投资</w:t>
      </w:r>
      <w:r>
        <w:rPr>
          <w:b w:val="0"/>
          <w:bCs w:val="0"/>
        </w:rPr>
      </w:r>
    </w:p>
    <w:p>
      <w:pPr>
        <w:spacing w:line="240" w:lineRule="auto" w:before="5"/>
        <w:rPr>
          <w:rFonts w:ascii="Microsoft JhengHei" w:hAnsi="Microsoft JhengHei" w:cs="Microsoft JhengHei" w:eastAsia="Microsoft JhengHei" w:hint="default"/>
          <w:b/>
          <w:bCs/>
          <w:sz w:val="6"/>
          <w:szCs w:val="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7" w:right="0"/>
              <w:jc w:val="center"/>
              <w:rPr>
                <w:rFonts w:ascii="宋体" w:hAnsi="宋体" w:cs="宋体" w:eastAsia="宋体" w:hint="default"/>
                <w:sz w:val="18"/>
                <w:szCs w:val="18"/>
              </w:rPr>
            </w:pPr>
            <w:r>
              <w:rPr>
                <w:rFonts w:ascii="宋体"/>
                <w:sz w:val="18"/>
              </w:rPr>
              <w:t>388,650,000.00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7" w:right="0"/>
              <w:jc w:val="center"/>
              <w:rPr>
                <w:rFonts w:ascii="宋体" w:hAnsi="宋体" w:cs="宋体" w:eastAsia="宋体" w:hint="default"/>
                <w:sz w:val="18"/>
                <w:szCs w:val="18"/>
              </w:rPr>
            </w:pPr>
            <w:r>
              <w:rPr>
                <w:rFonts w:ascii="宋体"/>
                <w:sz w:val="18"/>
              </w:rPr>
              <w:t>106,470,000.00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7" w:right="0"/>
              <w:jc w:val="center"/>
              <w:rPr>
                <w:rFonts w:ascii="宋体" w:hAnsi="宋体" w:cs="宋体" w:eastAsia="宋体" w:hint="default"/>
                <w:sz w:val="18"/>
                <w:szCs w:val="18"/>
              </w:rPr>
            </w:pPr>
            <w:r>
              <w:rPr>
                <w:rFonts w:ascii="宋体"/>
                <w:sz w:val="18"/>
              </w:rPr>
              <w:t>282,180,000.00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 w:right="0"/>
              <w:jc w:val="center"/>
              <w:rPr>
                <w:rFonts w:ascii="宋体" w:hAnsi="宋体" w:cs="宋体" w:eastAsia="宋体" w:hint="default"/>
                <w:sz w:val="18"/>
                <w:szCs w:val="18"/>
              </w:rPr>
            </w:pPr>
            <w:r>
              <w:rPr>
                <w:rFonts w:ascii="宋体"/>
                <w:spacing w:val="-2"/>
                <w:sz w:val="18"/>
              </w:rPr>
              <w:t>424,850,000.00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7" w:right="0"/>
              <w:jc w:val="center"/>
              <w:rPr>
                <w:rFonts w:ascii="宋体" w:hAnsi="宋体" w:cs="宋体" w:eastAsia="宋体" w:hint="default"/>
                <w:sz w:val="18"/>
                <w:szCs w:val="18"/>
              </w:rPr>
            </w:pPr>
            <w:r>
              <w:rPr>
                <w:rFonts w:ascii="宋体"/>
                <w:sz w:val="18"/>
              </w:rPr>
              <w:t>106,470,000.00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7" w:right="0"/>
              <w:jc w:val="center"/>
              <w:rPr>
                <w:rFonts w:ascii="宋体" w:hAnsi="宋体" w:cs="宋体" w:eastAsia="宋体" w:hint="default"/>
                <w:sz w:val="18"/>
                <w:szCs w:val="18"/>
              </w:rPr>
            </w:pPr>
            <w:r>
              <w:rPr>
                <w:rFonts w:ascii="宋体"/>
                <w:sz w:val="18"/>
              </w:rPr>
              <w:t>318,380,000.00</w:t>
            </w:r>
          </w:p>
        </w:tc>
      </w:tr>
    </w:tbl>
    <w:p>
      <w:pPr>
        <w:spacing w:after="0" w:line="240" w:lineRule="auto"/>
        <w:jc w:val="center"/>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6" w:right="0"/>
              <w:jc w:val="left"/>
              <w:rPr>
                <w:rFonts w:ascii="宋体" w:hAnsi="宋体" w:cs="宋体" w:eastAsia="宋体" w:hint="default"/>
                <w:sz w:val="18"/>
                <w:szCs w:val="18"/>
              </w:rPr>
            </w:pPr>
            <w:r>
              <w:rPr>
                <w:rFonts w:ascii="宋体"/>
                <w:sz w:val="18"/>
              </w:rPr>
              <w:t>388,650,000.00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6" w:right="0"/>
              <w:jc w:val="left"/>
              <w:rPr>
                <w:rFonts w:ascii="宋体" w:hAnsi="宋体" w:cs="宋体" w:eastAsia="宋体" w:hint="default"/>
                <w:sz w:val="18"/>
                <w:szCs w:val="18"/>
              </w:rPr>
            </w:pPr>
            <w:r>
              <w:rPr>
                <w:rFonts w:ascii="宋体"/>
                <w:sz w:val="18"/>
              </w:rPr>
              <w:t>106,470,000.00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6" w:right="0"/>
              <w:jc w:val="left"/>
              <w:rPr>
                <w:rFonts w:ascii="宋体" w:hAnsi="宋体" w:cs="宋体" w:eastAsia="宋体" w:hint="default"/>
                <w:sz w:val="18"/>
                <w:szCs w:val="18"/>
              </w:rPr>
            </w:pPr>
            <w:r>
              <w:rPr>
                <w:rFonts w:ascii="宋体"/>
                <w:sz w:val="18"/>
              </w:rPr>
              <w:t>282,180,000.00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6" w:right="0"/>
              <w:jc w:val="left"/>
              <w:rPr>
                <w:rFonts w:ascii="宋体" w:hAnsi="宋体" w:cs="宋体" w:eastAsia="宋体" w:hint="default"/>
                <w:sz w:val="18"/>
                <w:szCs w:val="18"/>
              </w:rPr>
            </w:pPr>
            <w:r>
              <w:rPr>
                <w:rFonts w:ascii="宋体"/>
                <w:sz w:val="18"/>
              </w:rPr>
              <w:t>424,850,000.00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6" w:right="0"/>
              <w:jc w:val="left"/>
              <w:rPr>
                <w:rFonts w:ascii="宋体" w:hAnsi="宋体" w:cs="宋体" w:eastAsia="宋体" w:hint="default"/>
                <w:sz w:val="18"/>
                <w:szCs w:val="18"/>
              </w:rPr>
            </w:pPr>
            <w:r>
              <w:rPr>
                <w:rFonts w:ascii="宋体"/>
                <w:sz w:val="18"/>
              </w:rPr>
              <w:t>106,470,000.00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6" w:right="0"/>
              <w:jc w:val="left"/>
              <w:rPr>
                <w:rFonts w:ascii="宋体" w:hAnsi="宋体" w:cs="宋体" w:eastAsia="宋体" w:hint="default"/>
                <w:sz w:val="18"/>
                <w:szCs w:val="18"/>
              </w:rPr>
            </w:pPr>
            <w:r>
              <w:rPr>
                <w:rFonts w:ascii="宋体"/>
                <w:sz w:val="18"/>
              </w:rPr>
              <w:t>318,380,000.00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（1）对子公司投资</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5"/>
        <w:gridCol w:w="1339"/>
        <w:gridCol w:w="1334"/>
        <w:gridCol w:w="1334"/>
        <w:gridCol w:w="1334"/>
        <w:gridCol w:w="1392"/>
        <w:gridCol w:w="1387"/>
      </w:tblGrid>
      <w:tr>
        <w:trPr>
          <w:trHeight w:val="713" w:hRule="exact"/>
        </w:trPr>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600" w:right="55" w:hanging="538"/>
              <w:jc w:val="left"/>
              <w:rPr>
                <w:rFonts w:ascii="宋体" w:hAnsi="宋体" w:cs="宋体" w:eastAsia="宋体" w:hint="default"/>
                <w:sz w:val="18"/>
                <w:szCs w:val="18"/>
              </w:rPr>
            </w:pPr>
            <w:r>
              <w:rPr>
                <w:rFonts w:ascii="宋体" w:hAnsi="宋体" w:cs="宋体" w:eastAsia="宋体" w:hint="default"/>
                <w:spacing w:val="-3"/>
                <w:sz w:val="18"/>
                <w:szCs w:val="18"/>
              </w:rPr>
              <w:t>本期计提减值准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599" w:right="50" w:hanging="538"/>
              <w:jc w:val="left"/>
              <w:rPr>
                <w:rFonts w:ascii="宋体" w:hAnsi="宋体" w:cs="宋体" w:eastAsia="宋体" w:hint="default"/>
                <w:sz w:val="18"/>
                <w:szCs w:val="18"/>
              </w:rPr>
            </w:pPr>
            <w:r>
              <w:rPr>
                <w:rFonts w:ascii="宋体" w:hAnsi="宋体" w:cs="宋体" w:eastAsia="宋体" w:hint="default"/>
                <w:spacing w:val="-3"/>
                <w:sz w:val="18"/>
                <w:szCs w:val="18"/>
              </w:rPr>
              <w:t>减值准备期末余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6"/>
              <w:jc w:val="left"/>
              <w:rPr>
                <w:rFonts w:ascii="宋体" w:hAnsi="宋体" w:cs="宋体" w:eastAsia="宋体" w:hint="default"/>
                <w:sz w:val="18"/>
                <w:szCs w:val="18"/>
              </w:rPr>
            </w:pPr>
            <w:r>
              <w:rPr>
                <w:rFonts w:ascii="宋体" w:hAnsi="宋体" w:cs="宋体" w:eastAsia="宋体" w:hint="default"/>
                <w:spacing w:val="-3"/>
                <w:sz w:val="18"/>
                <w:szCs w:val="18"/>
              </w:rPr>
              <w:t>深圳市深信西部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房地产有限公司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2"/>
                <w:sz w:val="18"/>
              </w:rPr>
              <w:t>118,300,000.00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2"/>
                <w:sz w:val="18"/>
              </w:rPr>
              <w:t>118,300,000.00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2"/>
                <w:sz w:val="18"/>
              </w:rPr>
              <w:t>106,470,000.00</w:t>
            </w:r>
          </w:p>
        </w:tc>
      </w:tr>
      <w:tr>
        <w:trPr>
          <w:trHeight w:val="357" w:hRule="exact"/>
        </w:trPr>
        <w:tc>
          <w:tcPr>
            <w:tcW w:w="14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深圳市深信泰丰</w:t>
            </w:r>
          </w:p>
        </w:tc>
        <w:tc>
          <w:tcPr>
            <w:tcW w:w="1339" w:type="dxa"/>
            <w:tcBorders>
              <w:top w:val="single" w:sz="4" w:space="0" w:color="000000"/>
              <w:left w:val="single" w:sz="4" w:space="0" w:color="000000"/>
              <w:bottom w:val="nil" w:sz="6" w:space="0" w:color="auto"/>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92" w:type="dxa"/>
            <w:vMerge w:val="restart"/>
            <w:tcBorders>
              <w:top w:val="single" w:sz="4" w:space="0" w:color="000000"/>
              <w:left w:val="single" w:sz="4" w:space="0" w:color="000000"/>
              <w:right w:val="single" w:sz="4" w:space="0" w:color="000000"/>
            </w:tcBorders>
          </w:tcPr>
          <w:p>
            <w:pPr/>
          </w:p>
        </w:tc>
        <w:tc>
          <w:tcPr>
            <w:tcW w:w="1387" w:type="dxa"/>
            <w:vMerge w:val="restart"/>
            <w:tcBorders>
              <w:top w:val="single" w:sz="4" w:space="0" w:color="000000"/>
              <w:left w:val="single" w:sz="4" w:space="0" w:color="000000"/>
              <w:right w:val="single" w:sz="4" w:space="0" w:color="000000"/>
            </w:tcBorders>
          </w:tcPr>
          <w:p>
            <w:pPr/>
          </w:p>
        </w:tc>
      </w:tr>
      <w:tr>
        <w:trPr>
          <w:trHeight w:val="314" w:hRule="exact"/>
        </w:trPr>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投资发展有限公</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pacing w:val="-1"/>
                <w:sz w:val="18"/>
              </w:rPr>
              <w:t>45,000,000.00</w:t>
            </w:r>
          </w:p>
        </w:tc>
        <w:tc>
          <w:tcPr>
            <w:tcW w:w="1334" w:type="dxa"/>
            <w:vMerge/>
            <w:tcBorders>
              <w:left w:val="single" w:sz="4" w:space="0" w:color="000000"/>
              <w:right w:val="single" w:sz="4" w:space="0" w:color="000000"/>
            </w:tcBorders>
          </w:tcPr>
          <w:p>
            <w:pPr/>
          </w:p>
        </w:tc>
        <w:tc>
          <w:tcPr>
            <w:tcW w:w="1334"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45,000,000.00</w:t>
            </w:r>
          </w:p>
        </w:tc>
        <w:tc>
          <w:tcPr>
            <w:tcW w:w="1392" w:type="dxa"/>
            <w:vMerge/>
            <w:tcBorders>
              <w:left w:val="single" w:sz="4" w:space="0" w:color="000000"/>
              <w:right w:val="single" w:sz="4" w:space="0" w:color="000000"/>
            </w:tcBorders>
          </w:tcPr>
          <w:p>
            <w:pPr/>
          </w:p>
        </w:tc>
        <w:tc>
          <w:tcPr>
            <w:tcW w:w="1387" w:type="dxa"/>
            <w:vMerge/>
            <w:tcBorders>
              <w:left w:val="single" w:sz="4" w:space="0" w:color="000000"/>
              <w:right w:val="single" w:sz="4" w:space="0" w:color="000000"/>
            </w:tcBorders>
          </w:tcPr>
          <w:p>
            <w:pPr/>
          </w:p>
        </w:tc>
      </w:tr>
      <w:tr>
        <w:trPr>
          <w:trHeight w:val="356" w:hRule="exact"/>
        </w:trPr>
        <w:tc>
          <w:tcPr>
            <w:tcW w:w="14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339" w:type="dxa"/>
            <w:tcBorders>
              <w:top w:val="nil" w:sz="6" w:space="0" w:color="auto"/>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92"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r>
      <w:tr>
        <w:trPr>
          <w:trHeight w:val="71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深圳市华宝（集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团）饲料有限公司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61,300,000.00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61,300,000.00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46"/>
              <w:jc w:val="left"/>
              <w:rPr>
                <w:rFonts w:ascii="宋体" w:hAnsi="宋体" w:cs="宋体" w:eastAsia="宋体" w:hint="default"/>
                <w:sz w:val="18"/>
                <w:szCs w:val="18"/>
              </w:rPr>
            </w:pPr>
            <w:r>
              <w:rPr>
                <w:rFonts w:ascii="宋体" w:hAnsi="宋体" w:cs="宋体" w:eastAsia="宋体" w:hint="default"/>
                <w:spacing w:val="-3"/>
                <w:sz w:val="18"/>
                <w:szCs w:val="18"/>
              </w:rPr>
              <w:t>深圳市宝安华宝</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实业有限公司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36,200,000.00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0" w:right="0"/>
              <w:jc w:val="center"/>
              <w:rPr>
                <w:rFonts w:ascii="宋体" w:hAnsi="宋体" w:cs="宋体" w:eastAsia="宋体" w:hint="default"/>
                <w:sz w:val="18"/>
                <w:szCs w:val="18"/>
              </w:rPr>
            </w:pPr>
            <w:r>
              <w:rPr>
                <w:rFonts w:ascii="宋体"/>
                <w:sz w:val="18"/>
              </w:rPr>
              <w:t>36,200,000.00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14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深圳市龙岗区华</w:t>
            </w:r>
          </w:p>
        </w:tc>
        <w:tc>
          <w:tcPr>
            <w:tcW w:w="1339" w:type="dxa"/>
            <w:tcBorders>
              <w:top w:val="single" w:sz="4" w:space="0" w:color="000000"/>
              <w:left w:val="single" w:sz="4" w:space="0" w:color="000000"/>
              <w:bottom w:val="nil" w:sz="6" w:space="0" w:color="auto"/>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92" w:type="dxa"/>
            <w:vMerge w:val="restart"/>
            <w:tcBorders>
              <w:top w:val="single" w:sz="4" w:space="0" w:color="000000"/>
              <w:left w:val="single" w:sz="4" w:space="0" w:color="000000"/>
              <w:right w:val="single" w:sz="4" w:space="0" w:color="000000"/>
            </w:tcBorders>
          </w:tcPr>
          <w:p>
            <w:pPr/>
          </w:p>
        </w:tc>
        <w:tc>
          <w:tcPr>
            <w:tcW w:w="1387" w:type="dxa"/>
            <w:vMerge w:val="restart"/>
            <w:tcBorders>
              <w:top w:val="single" w:sz="4" w:space="0" w:color="000000"/>
              <w:left w:val="single" w:sz="4" w:space="0" w:color="000000"/>
              <w:right w:val="single" w:sz="4" w:space="0" w:color="000000"/>
            </w:tcBorders>
          </w:tcPr>
          <w:p>
            <w:pPr/>
          </w:p>
        </w:tc>
      </w:tr>
      <w:tr>
        <w:trPr>
          <w:trHeight w:val="314" w:hRule="exact"/>
        </w:trPr>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宝经济发展有限</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pacing w:val="-1"/>
                <w:sz w:val="18"/>
              </w:rPr>
              <w:t>4,050,000.00</w:t>
            </w:r>
          </w:p>
        </w:tc>
        <w:tc>
          <w:tcPr>
            <w:tcW w:w="1334" w:type="dxa"/>
            <w:vMerge/>
            <w:tcBorders>
              <w:left w:val="single" w:sz="4" w:space="0" w:color="000000"/>
              <w:right w:val="single" w:sz="4" w:space="0" w:color="000000"/>
            </w:tcBorders>
          </w:tcPr>
          <w:p>
            <w:pPr/>
          </w:p>
        </w:tc>
        <w:tc>
          <w:tcPr>
            <w:tcW w:w="1334"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spacing w:val="-1"/>
                <w:sz w:val="18"/>
              </w:rPr>
              <w:t>4,050,000.00</w:t>
            </w:r>
          </w:p>
        </w:tc>
        <w:tc>
          <w:tcPr>
            <w:tcW w:w="1392" w:type="dxa"/>
            <w:vMerge/>
            <w:tcBorders>
              <w:left w:val="single" w:sz="4" w:space="0" w:color="000000"/>
              <w:right w:val="single" w:sz="4" w:space="0" w:color="000000"/>
            </w:tcBorders>
          </w:tcPr>
          <w:p>
            <w:pPr/>
          </w:p>
        </w:tc>
        <w:tc>
          <w:tcPr>
            <w:tcW w:w="1387" w:type="dxa"/>
            <w:vMerge/>
            <w:tcBorders>
              <w:left w:val="single" w:sz="4" w:space="0" w:color="000000"/>
              <w:right w:val="single" w:sz="4" w:space="0" w:color="000000"/>
            </w:tcBorders>
          </w:tcPr>
          <w:p>
            <w:pPr/>
          </w:p>
        </w:tc>
      </w:tr>
      <w:tr>
        <w:trPr>
          <w:trHeight w:val="354" w:hRule="exact"/>
        </w:trPr>
        <w:tc>
          <w:tcPr>
            <w:tcW w:w="14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39" w:type="dxa"/>
            <w:tcBorders>
              <w:top w:val="nil" w:sz="6" w:space="0" w:color="auto"/>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92"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6"/>
              <w:jc w:val="left"/>
              <w:rPr>
                <w:rFonts w:ascii="宋体" w:hAnsi="宋体" w:cs="宋体" w:eastAsia="宋体" w:hint="default"/>
                <w:sz w:val="18"/>
                <w:szCs w:val="18"/>
              </w:rPr>
            </w:pPr>
            <w:r>
              <w:rPr>
                <w:rFonts w:ascii="宋体" w:hAnsi="宋体" w:cs="宋体" w:eastAsia="宋体" w:hint="default"/>
                <w:spacing w:val="-3"/>
                <w:sz w:val="18"/>
                <w:szCs w:val="18"/>
              </w:rPr>
              <w:t>深圳市泰丰科技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2"/>
                <w:sz w:val="18"/>
              </w:rPr>
              <w:t>160,000,000.00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2"/>
                <w:sz w:val="18"/>
              </w:rPr>
              <w:t>160,000,000.00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424,850,000.00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0" w:right="0"/>
              <w:jc w:val="center"/>
              <w:rPr>
                <w:rFonts w:ascii="宋体" w:hAnsi="宋体" w:cs="宋体" w:eastAsia="宋体" w:hint="default"/>
                <w:sz w:val="18"/>
                <w:szCs w:val="18"/>
              </w:rPr>
            </w:pPr>
            <w:r>
              <w:rPr>
                <w:rFonts w:ascii="宋体"/>
                <w:sz w:val="18"/>
              </w:rPr>
              <w:t>36,200,000.00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388,650,000.00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106,470,000.00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（2）对联营、合营企业投资</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403" w:lineRule="auto"/>
        <w:ind w:right="6933"/>
        <w:jc w:val="left"/>
        <w:rPr>
          <w:b w:val="0"/>
          <w:bCs w:val="0"/>
        </w:rPr>
      </w:pPr>
      <w:r>
        <w:rPr/>
        <w:t>（3）其他说明</w:t>
      </w:r>
      <w:r>
        <w:rPr>
          <w:w w:val="100"/>
        </w:rPr>
        <w:t> </w:t>
      </w:r>
      <w:r>
        <w:rPr>
          <w:w w:val="95"/>
        </w:rPr>
        <w:t>4、营业收入和营业成本</w:t>
      </w:r>
      <w:r>
        <w:rPr>
          <w:b w:val="0"/>
          <w:bCs w:val="0"/>
          <w:w w:val="95"/>
        </w:rPr>
      </w:r>
    </w:p>
    <w:p>
      <w:pPr>
        <w:spacing w:line="240" w:lineRule="auto" w:before="5"/>
        <w:rPr>
          <w:rFonts w:ascii="Microsoft JhengHei" w:hAnsi="Microsoft JhengHei" w:cs="Microsoft JhengHei" w:eastAsia="Microsoft JhengHei" w:hint="default"/>
          <w:b/>
          <w:bCs/>
          <w:sz w:val="6"/>
          <w:szCs w:val="6"/>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2"/>
        <w:gridCol w:w="1838"/>
        <w:gridCol w:w="1915"/>
        <w:gridCol w:w="1910"/>
        <w:gridCol w:w="1915"/>
      </w:tblGrid>
      <w:tr>
        <w:trPr>
          <w:trHeight w:val="403" w:hRule="exact"/>
        </w:trPr>
        <w:tc>
          <w:tcPr>
            <w:tcW w:w="1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2"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398" w:hRule="exact"/>
        </w:trPr>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24" w:right="0"/>
              <w:jc w:val="left"/>
              <w:rPr>
                <w:rFonts w:ascii="宋体" w:hAnsi="宋体" w:cs="宋体" w:eastAsia="宋体" w:hint="default"/>
                <w:sz w:val="18"/>
                <w:szCs w:val="18"/>
              </w:rPr>
            </w:pPr>
            <w:r>
              <w:rPr>
                <w:rFonts w:ascii="宋体"/>
                <w:sz w:val="18"/>
              </w:rPr>
              <w:t>2,767,727.21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1" w:right="0"/>
              <w:jc w:val="left"/>
              <w:rPr>
                <w:rFonts w:ascii="宋体" w:hAnsi="宋体" w:cs="宋体" w:eastAsia="宋体" w:hint="default"/>
                <w:sz w:val="18"/>
                <w:szCs w:val="18"/>
              </w:rPr>
            </w:pPr>
            <w:r>
              <w:rPr>
                <w:rFonts w:ascii="宋体"/>
                <w:sz w:val="18"/>
              </w:rPr>
              <w:t>2,316,554.71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1" w:right="0"/>
              <w:jc w:val="left"/>
              <w:rPr>
                <w:rFonts w:ascii="宋体" w:hAnsi="宋体" w:cs="宋体" w:eastAsia="宋体" w:hint="default"/>
                <w:sz w:val="18"/>
                <w:szCs w:val="18"/>
              </w:rPr>
            </w:pPr>
            <w:r>
              <w:rPr>
                <w:rFonts w:ascii="宋体"/>
                <w:sz w:val="18"/>
              </w:rPr>
              <w:t>3,692,414.58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1" w:right="0"/>
              <w:jc w:val="left"/>
              <w:rPr>
                <w:rFonts w:ascii="宋体" w:hAnsi="宋体" w:cs="宋体" w:eastAsia="宋体" w:hint="default"/>
                <w:sz w:val="18"/>
                <w:szCs w:val="18"/>
              </w:rPr>
            </w:pPr>
            <w:r>
              <w:rPr>
                <w:rFonts w:ascii="宋体"/>
                <w:sz w:val="18"/>
              </w:rPr>
              <w:t>3,075,064.97</w:t>
            </w: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24" w:right="0"/>
              <w:jc w:val="left"/>
              <w:rPr>
                <w:rFonts w:ascii="宋体" w:hAnsi="宋体" w:cs="宋体" w:eastAsia="宋体" w:hint="default"/>
                <w:sz w:val="18"/>
                <w:szCs w:val="18"/>
              </w:rPr>
            </w:pPr>
            <w:r>
              <w:rPr>
                <w:rFonts w:ascii="宋体"/>
                <w:sz w:val="18"/>
              </w:rPr>
              <w:t>2,767,727.21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1" w:right="0"/>
              <w:jc w:val="left"/>
              <w:rPr>
                <w:rFonts w:ascii="宋体" w:hAnsi="宋体" w:cs="宋体" w:eastAsia="宋体" w:hint="default"/>
                <w:sz w:val="18"/>
                <w:szCs w:val="18"/>
              </w:rPr>
            </w:pPr>
            <w:r>
              <w:rPr>
                <w:rFonts w:ascii="宋体"/>
                <w:sz w:val="18"/>
              </w:rPr>
              <w:t>2,316,554.71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1" w:right="0"/>
              <w:jc w:val="left"/>
              <w:rPr>
                <w:rFonts w:ascii="宋体" w:hAnsi="宋体" w:cs="宋体" w:eastAsia="宋体" w:hint="default"/>
                <w:sz w:val="18"/>
                <w:szCs w:val="18"/>
              </w:rPr>
            </w:pPr>
            <w:r>
              <w:rPr>
                <w:rFonts w:ascii="宋体"/>
                <w:sz w:val="18"/>
              </w:rPr>
              <w:t>3,692,414.58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1" w:right="0"/>
              <w:jc w:val="left"/>
              <w:rPr>
                <w:rFonts w:ascii="宋体" w:hAnsi="宋体" w:cs="宋体" w:eastAsia="宋体" w:hint="default"/>
                <w:sz w:val="18"/>
                <w:szCs w:val="18"/>
              </w:rPr>
            </w:pPr>
            <w:r>
              <w:rPr>
                <w:rFonts w:ascii="宋体"/>
                <w:sz w:val="18"/>
              </w:rPr>
              <w:t>3,075,064.97</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00" w:h="16840"/>
          <w:pgMar w:header="742" w:footer="984" w:top="1040" w:bottom="1180" w:left="980" w:right="10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5、投资收益</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7"/>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18,128,227.34</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14,444,717.52</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32,572,944.86</w:t>
            </w:r>
          </w:p>
        </w:tc>
        <w:tc>
          <w:tcPr>
            <w:tcW w:w="31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6、其他</w:t>
      </w:r>
      <w:r>
        <w:rPr>
          <w:b w:val="0"/>
          <w:bCs w:val="0"/>
        </w:rPr>
      </w:r>
    </w:p>
    <w:p>
      <w:pPr>
        <w:spacing w:line="240" w:lineRule="auto" w:before="13"/>
        <w:rPr>
          <w:rFonts w:ascii="Microsoft JhengHei" w:hAnsi="Microsoft JhengHei" w:cs="Microsoft JhengHei" w:eastAsia="Microsoft JhengHei" w:hint="default"/>
          <w:b/>
          <w:bCs/>
          <w:sz w:val="11"/>
          <w:szCs w:val="11"/>
        </w:rPr>
      </w:pPr>
    </w:p>
    <w:p>
      <w:pPr>
        <w:pStyle w:val="Heading2"/>
        <w:spacing w:line="240" w:lineRule="auto"/>
        <w:ind w:right="0"/>
        <w:jc w:val="left"/>
        <w:rPr>
          <w:b w:val="0"/>
          <w:bCs w:val="0"/>
        </w:rPr>
      </w:pPr>
      <w:r>
        <w:rPr/>
        <w:t>十八、补充资料</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1、当期非经常性损益明细表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0" w:right="1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7"/>
      </w:tblGrid>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50,359,266.18</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6"/>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受的政府补助除外）</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1,240,000.00</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14,444,717.52</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-51,237.96</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解除劳动关系给予员工补偿</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-1,329,725.16</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无需支付的应付款</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-3,547.83</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64,666,568.41</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5"/>
          <w:sz w:val="18"/>
          <w:szCs w:val="18"/>
        </w:rPr>
        <w:t>对公司根据《公开发行证券的公司信息披露解释性公告第 </w:t>
      </w:r>
      <w:r>
        <w:rPr>
          <w:rFonts w:ascii="宋体" w:hAnsi="宋体" w:cs="宋体" w:eastAsia="宋体" w:hint="default"/>
          <w:sz w:val="18"/>
          <w:szCs w:val="18"/>
        </w:rPr>
        <w:t>1</w:t>
      </w:r>
      <w:r>
        <w:rPr>
          <w:rFonts w:ascii="宋体" w:hAnsi="宋体" w:cs="宋体" w:eastAsia="宋体" w:hint="default"/>
          <w:spacing w:val="64"/>
          <w:sz w:val="18"/>
          <w:szCs w:val="18"/>
        </w:rPr>
        <w:t> </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非经常性损益》定义界定的非经常性损益项目，以及把《公</w:t>
      </w:r>
    </w:p>
    <w:p>
      <w:pPr>
        <w:spacing w:line="304" w:lineRule="auto" w:before="6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宋体" w:hAnsi="宋体" w:cs="宋体" w:eastAsia="宋体"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说明原因。</w:t>
      </w:r>
    </w:p>
    <w:p>
      <w:pPr>
        <w:spacing w:before="66"/>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2、净资产收益率及每股收益</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4"/>
        <w:gridCol w:w="3077"/>
        <w:gridCol w:w="1915"/>
        <w:gridCol w:w="1910"/>
      </w:tblGrid>
      <w:tr>
        <w:trPr>
          <w:trHeight w:val="206" w:hRule="exact"/>
        </w:trPr>
        <w:tc>
          <w:tcPr>
            <w:tcW w:w="2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4" w:type="dxa"/>
            <w:vMerge/>
            <w:tcBorders>
              <w:left w:val="single" w:sz="4" w:space="0" w:color="000000"/>
              <w:bottom w:val="nil" w:sz="6" w:space="0" w:color="auto"/>
              <w:right w:val="single" w:sz="4" w:space="0" w:color="000000"/>
            </w:tcBorders>
            <w:shd w:val="clear" w:color="auto" w:fill="D2D2D2"/>
          </w:tcPr>
          <w:p>
            <w:pPr/>
          </w:p>
        </w:tc>
        <w:tc>
          <w:tcPr>
            <w:tcW w:w="3077" w:type="dxa"/>
            <w:vMerge/>
            <w:tcBorders>
              <w:left w:val="single" w:sz="4" w:space="0" w:color="000000"/>
              <w:bottom w:val="nil" w:sz="6" w:space="0" w:color="auto"/>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15"/>
              <w:jc w:val="left"/>
              <w:rPr>
                <w:rFonts w:ascii="宋体" w:hAnsi="宋体" w:cs="宋体" w:eastAsia="宋体" w:hint="default"/>
                <w:sz w:val="18"/>
                <w:szCs w:val="18"/>
              </w:rPr>
            </w:pPr>
            <w:r>
              <w:rPr>
                <w:rFonts w:ascii="宋体" w:hAnsi="宋体" w:cs="宋体" w:eastAsia="宋体" w:hint="default"/>
                <w:spacing w:val="-2"/>
                <w:sz w:val="18"/>
                <w:szCs w:val="18"/>
              </w:rPr>
              <w:t>基本每股收益（元/股）</w:t>
            </w:r>
          </w:p>
        </w:tc>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20"/>
              <w:jc w:val="left"/>
              <w:rPr>
                <w:rFonts w:ascii="宋体" w:hAnsi="宋体" w:cs="宋体" w:eastAsia="宋体" w:hint="default"/>
                <w:sz w:val="18"/>
                <w:szCs w:val="18"/>
              </w:rPr>
            </w:pPr>
            <w:r>
              <w:rPr>
                <w:rFonts w:ascii="宋体" w:hAnsi="宋体" w:cs="宋体" w:eastAsia="宋体" w:hint="default"/>
                <w:spacing w:val="-2"/>
                <w:sz w:val="18"/>
                <w:szCs w:val="18"/>
              </w:rPr>
              <w:t>稀释每股收益（元/股）</w:t>
            </w:r>
          </w:p>
        </w:tc>
      </w:tr>
      <w:tr>
        <w:trPr>
          <w:trHeight w:val="206" w:hRule="exact"/>
        </w:trPr>
        <w:tc>
          <w:tcPr>
            <w:tcW w:w="2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44.93%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0.17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0.17</w:t>
            </w:r>
          </w:p>
        </w:tc>
      </w:tr>
      <w:tr>
        <w:trPr>
          <w:trHeight w:val="715"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03"/>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-2.34%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-0.009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-0.009</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10"/>
        <w:rPr>
          <w:rFonts w:ascii="Microsoft JhengHei" w:hAnsi="Microsoft JhengHei" w:cs="Microsoft JhengHei" w:eastAsia="Microsoft JhengHei" w:hint="default"/>
          <w:b/>
          <w:bCs/>
          <w:sz w:val="19"/>
          <w:szCs w:val="19"/>
        </w:rPr>
      </w:pPr>
    </w:p>
    <w:p>
      <w:pPr>
        <w:pStyle w:val="Heading5"/>
        <w:spacing w:line="335" w:lineRule="exact"/>
        <w:ind w:right="0"/>
        <w:jc w:val="left"/>
        <w:rPr>
          <w:b w:val="0"/>
          <w:bCs w:val="0"/>
        </w:rPr>
      </w:pPr>
      <w:r>
        <w:rPr/>
        <w:t>3、境内外会计准则下会计数据差异</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（1）同时按照国际会计准则与按中国会计准则披露的财务报告中净利润和净资产差异情况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（2）同时按照境外会计准则与按中国会计准则披露的财务报告中净利润和净资产差异情况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312" w:lineRule="exact"/>
        <w:ind w:right="0"/>
        <w:jc w:val="left"/>
        <w:rPr>
          <w:b w:val="0"/>
          <w:bCs w:val="0"/>
        </w:rPr>
      </w:pPr>
      <w:r>
        <w:rPr/>
        <w:t>（3）境内外会计准则下会计数据差异原因说明，对已经境外审计机构审计的数据进行差异调节的，应注</w:t>
      </w:r>
      <w:r>
        <w:rPr>
          <w:spacing w:val="6"/>
        </w:rPr>
        <w:t> </w:t>
      </w:r>
      <w:r>
        <w:rPr>
          <w:spacing w:val="6"/>
        </w:rPr>
      </w:r>
      <w:r>
        <w:rPr/>
        <w:t>明该境外机构的名称</w:t>
      </w:r>
      <w:r>
        <w:rPr>
          <w:b w:val="0"/>
          <w:bCs w:val="0"/>
        </w:rPr>
      </w:r>
    </w:p>
    <w:p>
      <w:pPr>
        <w:spacing w:line="240" w:lineRule="auto" w:before="9"/>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4、会计政策变更相关补充资料</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公司根据财政部 2014 </w:t>
      </w:r>
      <w:r>
        <w:rPr>
          <w:rFonts w:ascii="宋体" w:hAnsi="宋体" w:cs="宋体" w:eastAsia="宋体" w:hint="default"/>
          <w:spacing w:val="-3"/>
          <w:sz w:val="18"/>
          <w:szCs w:val="18"/>
        </w:rPr>
        <w:t>年发布的《企业会计准则第 </w:t>
      </w:r>
      <w:r>
        <w:rPr>
          <w:rFonts w:ascii="宋体" w:hAnsi="宋体" w:cs="宋体" w:eastAsia="宋体" w:hint="default"/>
          <w:sz w:val="18"/>
          <w:szCs w:val="18"/>
        </w:rPr>
        <w:t>2</w:t>
      </w:r>
      <w:r>
        <w:rPr>
          <w:rFonts w:ascii="宋体" w:hAnsi="宋体" w:cs="宋体" w:eastAsia="宋体" w:hint="default"/>
          <w:spacing w:val="-53"/>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长期股权投资》等八项会计准则变更了相关会计政策并对比较财</w:t>
      </w:r>
    </w:p>
    <w:p>
      <w:pPr>
        <w:spacing w:before="67"/>
        <w:ind w:left="152" w:right="0"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2"/>
          <w:sz w:val="18"/>
          <w:szCs w:val="18"/>
        </w:rPr>
        <w:t> </w:t>
      </w: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z w:val="18"/>
          <w:szCs w:val="18"/>
        </w:rPr>
        <w:t>日、2013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pacing w:val="-3"/>
          <w:sz w:val="18"/>
          <w:szCs w:val="18"/>
        </w:rPr>
        <w:t>日合并资产负债表如下：</w:t>
      </w:r>
    </w:p>
    <w:p>
      <w:pPr>
        <w:spacing w:before="119"/>
        <w:ind w:left="0" w:right="1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8"/>
        <w:gridCol w:w="2453"/>
        <w:gridCol w:w="2453"/>
        <w:gridCol w:w="2453"/>
      </w:tblGrid>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30,629,230.53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58,652,039.12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29,203,413.68</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12,513,584.15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1,615,825.48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2,712,119.18</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13,185,304.63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14,261,435.29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24,716,313.26</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3,539,603.44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3,374,380.42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4,586,823.35</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1,738,693.39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1,352,981.12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2,112,971.76</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47,547,870.90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51,339,805.94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96,570,617.79</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703,738.57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142,000,000.00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96,950,000.00</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109,858,025.61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272,596,467.37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256,852,259.02</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20,050,000.00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113,010,000.00</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14,899,268.75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14,169,661.79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13,440,054.83</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57,242,995.71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54,848,243.91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58,731,315.12</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474,125.86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469,244.59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8,730,734.48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4,926,223.29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4,740,199.05</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2,296,935.83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2,112,036.80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2,322,843.17</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9,039,412.12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9,039,412.12</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83,694,060.63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105,614,822.50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201,283,824.29</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102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208"/>
        <w:gridCol w:w="2453"/>
        <w:gridCol w:w="2453"/>
        <w:gridCol w:w="2453"/>
      </w:tblGrid>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193,552,086.24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378,211,289.87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458,136,083.31</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49,953,108.28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48,365,576.94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40,119,345.42</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3,239,708.39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195,145,289.45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194,102,546.60</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3,486,110.82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4,506,283.22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5,309,368.84</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2,564,512.68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3,052,485.27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2,027,387.70</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26,149.00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22,501.74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14,485.88</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30,167,881.62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9,534,716.83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43,818,150.21</w:t>
            </w:r>
          </w:p>
        </w:tc>
      </w:tr>
      <w:tr>
        <w:trPr>
          <w:trHeight w:val="715"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2,699,196.00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3,272,498.04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3,272,498.04</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1,556,359.91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1,600,626.65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1,561,360.35</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93,693,026.70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2"/>
                <w:sz w:val="18"/>
              </w:rPr>
              <w:t>265,499,978.14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2"/>
                <w:sz w:val="18"/>
              </w:rPr>
              <w:t>290,225,143.04</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8,578,159.83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5,306,001.75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2,033,503.71</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340,951.52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248,447.21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240,821.69</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1,620,000.00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1,070,000.00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10,539,111.35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6,624,448.96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2,274,325.40</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104,232,138.05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272,124,427.10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292,499,468.44</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2"/>
                <w:sz w:val="18"/>
              </w:rPr>
              <w:t>357,973,531.00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2"/>
                <w:sz w:val="18"/>
              </w:rPr>
              <w:t>357,973,531.00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2"/>
                <w:sz w:val="18"/>
              </w:rPr>
              <w:t>357,973,531.00</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642,648,259.25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642,648,259.25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640,726,805.61</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65,738,593.50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65,738,593.50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65,738,593.50</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-977,040,435.56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-960,273,520.98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-898,802,315.24</w:t>
            </w:r>
          </w:p>
        </w:tc>
      </w:tr>
      <w:tr>
        <w:trPr>
          <w:trHeight w:val="715"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9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89,319,948.19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2"/>
                <w:sz w:val="18"/>
              </w:rPr>
              <w:t>106,086,862.77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pacing w:val="-2"/>
                <w:sz w:val="18"/>
              </w:rPr>
              <w:t>165,636,614.87</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89,319,948.19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106,086,862.77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165,636,614.87</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193,552,086.24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378,211,289.87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458,136,083.31</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5、其他</w:t>
      </w:r>
      <w:r>
        <w:rPr>
          <w:b w:val="0"/>
          <w:bCs w:val="0"/>
        </w:rPr>
      </w:r>
    </w:p>
    <w:p>
      <w:pPr>
        <w:spacing w:line="240" w:lineRule="auto" w:before="0"/>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公司主要会计报表项目的异常情况及原因的说明：</w:t>
      </w:r>
      <w:r>
        <w:rPr>
          <w:b w:val="0"/>
          <w:bCs w:val="0"/>
        </w:rPr>
      </w:r>
    </w:p>
    <w:p>
      <w:pPr>
        <w:pStyle w:val="BodyText"/>
        <w:spacing w:line="386" w:lineRule="auto" w:before="116"/>
        <w:ind w:right="0"/>
        <w:jc w:val="left"/>
      </w:pPr>
      <w:r>
        <w:rPr>
          <w:spacing w:val="-2"/>
        </w:rPr>
        <w:t>（1）货币资金2014年12月31日年末数为29,203,413.68元，比年初数减少50.21%，主要原因系本期支付地</w:t>
      </w:r>
      <w:r>
        <w:rPr>
          <w:spacing w:val="-10"/>
        </w:rPr>
        <w:t> </w:t>
      </w:r>
      <w:r>
        <w:rPr>
          <w:spacing w:val="-10"/>
        </w:rPr>
      </w:r>
      <w:r>
        <w:rPr/>
        <w:t>价、土地闲置费及购买委托理财产品增加导致资金减少。</w:t>
      </w:r>
    </w:p>
    <w:p>
      <w:pPr>
        <w:pStyle w:val="BodyText"/>
        <w:spacing w:line="386" w:lineRule="auto" w:before="34"/>
        <w:ind w:right="0"/>
        <w:jc w:val="left"/>
      </w:pPr>
      <w:r>
        <w:rPr>
          <w:spacing w:val="-2"/>
        </w:rPr>
        <w:t>（2）应收票据2014年12月31日年末数为4,512,119.18元，比年初数增加179.25%，主要原因系本报告期收</w:t>
      </w:r>
      <w:r>
        <w:rPr>
          <w:spacing w:val="-9"/>
        </w:rPr>
        <w:t> </w:t>
      </w:r>
      <w:r>
        <w:rPr>
          <w:spacing w:val="-9"/>
        </w:rPr>
      </w:r>
      <w:r>
        <w:rPr/>
        <w:t>到的应收票据还未到期。</w:t>
      </w:r>
    </w:p>
    <w:p>
      <w:pPr>
        <w:spacing w:after="0" w:line="386" w:lineRule="auto"/>
        <w:jc w:val="left"/>
        <w:sectPr>
          <w:pgSz w:w="11900" w:h="16840"/>
          <w:pgMar w:header="742" w:footer="984" w:top="1040" w:bottom="1180" w:left="980" w:right="10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right="0"/>
        <w:jc w:val="left"/>
      </w:pPr>
      <w:r>
        <w:rPr>
          <w:spacing w:val="-2"/>
        </w:rPr>
        <w:t>（3）应收账款2014年12月31日年末数为22,916,313.26元，比年初增加60.69%，主要原因系赊销增大，资</w:t>
      </w:r>
      <w:r>
        <w:rPr>
          <w:spacing w:val="-9"/>
        </w:rPr>
        <w:t> </w:t>
      </w:r>
      <w:r>
        <w:rPr>
          <w:spacing w:val="-9"/>
        </w:rPr>
      </w:r>
      <w:r>
        <w:rPr/>
        <w:t>金下期才收回导致。</w:t>
      </w:r>
    </w:p>
    <w:p>
      <w:pPr>
        <w:pStyle w:val="BodyText"/>
        <w:spacing w:line="386" w:lineRule="auto" w:before="34"/>
        <w:ind w:right="0"/>
        <w:jc w:val="left"/>
      </w:pPr>
      <w:r>
        <w:rPr>
          <w:spacing w:val="-2"/>
        </w:rPr>
        <w:t>（4）预付账款2014年12月31日年末数为7,005,331.59元，比年初数增加107.60%，主要原因系本报告期经</w:t>
      </w:r>
      <w:r>
        <w:rPr>
          <w:spacing w:val="-9"/>
        </w:rPr>
        <w:t> </w:t>
      </w:r>
      <w:r>
        <w:rPr>
          <w:spacing w:val="-9"/>
        </w:rPr>
      </w:r>
      <w:r>
        <w:rPr/>
        <w:t>营性采购的预付款增加。</w:t>
      </w:r>
    </w:p>
    <w:p>
      <w:pPr>
        <w:pStyle w:val="BodyText"/>
        <w:spacing w:line="381" w:lineRule="auto" w:before="38"/>
        <w:ind w:right="0"/>
        <w:jc w:val="left"/>
      </w:pPr>
      <w:r>
        <w:rPr>
          <w:spacing w:val="-1"/>
        </w:rPr>
        <w:t>（5）其他应收款2014年12月31日年末数为2,112,971.76元，比年初数增加56.17%，主要原因系本报告期</w:t>
      </w:r>
      <w:r>
        <w:rPr>
          <w:spacing w:val="-50"/>
        </w:rPr>
        <w:t> </w:t>
      </w:r>
      <w:r>
        <w:rPr>
          <w:spacing w:val="-50"/>
        </w:rPr>
      </w:r>
      <w:r>
        <w:rPr/>
        <w:t>备用金增加。</w:t>
      </w:r>
    </w:p>
    <w:p>
      <w:pPr>
        <w:pStyle w:val="BodyText"/>
        <w:spacing w:line="386" w:lineRule="auto" w:before="43"/>
        <w:ind w:right="0"/>
        <w:jc w:val="left"/>
      </w:pPr>
      <w:r>
        <w:rPr>
          <w:spacing w:val="-2"/>
        </w:rPr>
        <w:t>（6）存货2014年12月31日年末数为96,570,617.79元，比年初数增加88.10%，主要原因系缴交的地价及土</w:t>
      </w:r>
      <w:r>
        <w:rPr>
          <w:spacing w:val="-9"/>
        </w:rPr>
        <w:t> </w:t>
      </w:r>
      <w:r>
        <w:rPr>
          <w:spacing w:val="-9"/>
        </w:rPr>
      </w:r>
      <w:r>
        <w:rPr/>
        <w:t>地闲置费计入存货。</w:t>
      </w:r>
    </w:p>
    <w:p>
      <w:pPr>
        <w:pStyle w:val="BodyText"/>
        <w:spacing w:line="386" w:lineRule="auto" w:before="34"/>
        <w:ind w:right="0"/>
        <w:jc w:val="left"/>
      </w:pPr>
      <w:r>
        <w:rPr>
          <w:spacing w:val="-2"/>
        </w:rPr>
        <w:t>（7）其他流动资产2014年12月31日年末数为98,063,453.71元，比年初数减少30.94%，主要原因系到期收</w:t>
      </w:r>
      <w:r>
        <w:rPr>
          <w:spacing w:val="-8"/>
        </w:rPr>
        <w:t> </w:t>
      </w:r>
      <w:r>
        <w:rPr>
          <w:spacing w:val="-8"/>
        </w:rPr>
      </w:r>
      <w:r>
        <w:rPr/>
        <w:t>回一年内到期的委托理财产品。</w:t>
      </w:r>
    </w:p>
    <w:p>
      <w:pPr>
        <w:pStyle w:val="BodyText"/>
        <w:spacing w:line="381" w:lineRule="auto" w:before="38"/>
        <w:ind w:right="0"/>
        <w:jc w:val="left"/>
      </w:pPr>
      <w:r>
        <w:rPr>
          <w:spacing w:val="-2"/>
        </w:rPr>
        <w:t>（8）可供出售金融资产2014年12月31日年末数为113,010,000.00元，比年初数增加463.64%，主要原因系</w:t>
      </w:r>
      <w:r>
        <w:rPr>
          <w:spacing w:val="-6"/>
        </w:rPr>
        <w:t> </w:t>
      </w:r>
      <w:r>
        <w:rPr>
          <w:spacing w:val="-6"/>
        </w:rPr>
      </w:r>
      <w:r>
        <w:rPr/>
        <w:t>本报告期购买增加的委托理财产品。</w:t>
      </w:r>
    </w:p>
    <w:p>
      <w:pPr>
        <w:pStyle w:val="BodyText"/>
        <w:spacing w:line="386" w:lineRule="auto" w:before="43"/>
        <w:ind w:right="0"/>
        <w:jc w:val="left"/>
      </w:pPr>
      <w:r>
        <w:rPr>
          <w:spacing w:val="-1"/>
        </w:rPr>
        <w:t>（9）生产性生物资产2014年12月31日年末数为0元，比年初数减少100.00%，主要原因系本报告期转让下</w:t>
      </w:r>
      <w:r>
        <w:rPr>
          <w:spacing w:val="-54"/>
        </w:rPr>
        <w:t> </w:t>
      </w:r>
      <w:r>
        <w:rPr>
          <w:spacing w:val="-54"/>
        </w:rPr>
      </w:r>
      <w:r>
        <w:rPr/>
        <w:t>属公司100%股权导致生产性生物资产不在合并报表范围内。</w:t>
      </w:r>
    </w:p>
    <w:p>
      <w:pPr>
        <w:pStyle w:val="BodyText"/>
        <w:spacing w:line="386" w:lineRule="auto" w:before="34"/>
        <w:ind w:right="0"/>
        <w:jc w:val="left"/>
      </w:pPr>
      <w:r>
        <w:rPr>
          <w:spacing w:val="-1"/>
        </w:rPr>
        <w:t>（10）应付利息2014年12月31日年末数为14,485.88元，比年初数减少35.62%，主要原因系本报告期归还</w:t>
      </w:r>
      <w:r>
        <w:rPr>
          <w:spacing w:val="-51"/>
        </w:rPr>
        <w:t> </w:t>
      </w:r>
      <w:r>
        <w:rPr>
          <w:spacing w:val="-51"/>
        </w:rPr>
      </w:r>
      <w:r>
        <w:rPr/>
        <w:t>了银行长期借款导致本金减少继而应付利息减少。</w:t>
      </w:r>
    </w:p>
    <w:p>
      <w:pPr>
        <w:pStyle w:val="BodyText"/>
        <w:spacing w:line="381" w:lineRule="auto" w:before="38"/>
        <w:ind w:right="0"/>
        <w:jc w:val="left"/>
      </w:pPr>
      <w:r>
        <w:rPr>
          <w:spacing w:val="-2"/>
        </w:rPr>
        <w:t>（11）其他应付款2014年12月31日年末数为43,818,150.21元，比年初数增加359.56%，主要原因系本报告</w:t>
      </w:r>
      <w:r>
        <w:rPr>
          <w:spacing w:val="-6"/>
        </w:rPr>
        <w:t> </w:t>
      </w:r>
      <w:r>
        <w:rPr>
          <w:spacing w:val="-6"/>
        </w:rPr>
      </w:r>
      <w:r>
        <w:rPr/>
        <w:t>期收到诚意金3,398万元。</w:t>
      </w:r>
    </w:p>
    <w:p>
      <w:pPr>
        <w:pStyle w:val="BodyText"/>
        <w:spacing w:line="386" w:lineRule="auto" w:before="43"/>
        <w:ind w:right="0"/>
        <w:jc w:val="left"/>
      </w:pPr>
      <w:r>
        <w:rPr>
          <w:spacing w:val="-2"/>
        </w:rPr>
        <w:t>（12）长期借款2014年12月31日年末数为2,033,503.73元，比上年末减少61.68%，主要原因系本年度归还</w:t>
      </w:r>
      <w:r>
        <w:rPr>
          <w:spacing w:val="-10"/>
        </w:rPr>
        <w:t> </w:t>
      </w:r>
      <w:r>
        <w:rPr>
          <w:spacing w:val="-10"/>
        </w:rPr>
      </w:r>
      <w:r>
        <w:rPr/>
        <w:t>了部分银行借款。</w:t>
      </w:r>
    </w:p>
    <w:p>
      <w:pPr>
        <w:pStyle w:val="BodyText"/>
        <w:spacing w:line="386" w:lineRule="auto" w:before="34"/>
        <w:ind w:right="0"/>
        <w:jc w:val="left"/>
      </w:pPr>
      <w:r>
        <w:rPr>
          <w:spacing w:val="-2"/>
        </w:rPr>
        <w:t>（13）递延收益2014年12月31日年末数为0元，比年初数减少100.00%，主要原因系本报告期转让下属公司</w:t>
      </w:r>
      <w:r>
        <w:rPr>
          <w:spacing w:val="-23"/>
        </w:rPr>
        <w:t> </w:t>
      </w:r>
      <w:r>
        <w:rPr>
          <w:spacing w:val="-23"/>
        </w:rPr>
      </w:r>
      <w:r>
        <w:rPr/>
        <w:t>100%股权导致递延收益不在合并报表范围内。</w:t>
      </w:r>
    </w:p>
    <w:p>
      <w:pPr>
        <w:pStyle w:val="BodyText"/>
        <w:spacing w:line="381" w:lineRule="auto" w:before="38"/>
        <w:ind w:right="0"/>
        <w:jc w:val="left"/>
      </w:pPr>
      <w:r>
        <w:rPr>
          <w:spacing w:val="-1"/>
        </w:rPr>
        <w:t>（14）资产减值损失本报告期发生数为473,798.38元，比上年同期数增加102.66%，主要原因系上年同期</w:t>
      </w:r>
      <w:r>
        <w:rPr>
          <w:spacing w:val="-54"/>
        </w:rPr>
        <w:t> </w:t>
      </w:r>
      <w:r>
        <w:rPr>
          <w:spacing w:val="-54"/>
        </w:rPr>
      </w:r>
      <w:r>
        <w:rPr/>
        <w:t>转回泰丰电子坏账准备1,858万元。</w:t>
      </w:r>
    </w:p>
    <w:p>
      <w:pPr>
        <w:pStyle w:val="BodyText"/>
        <w:spacing w:line="386" w:lineRule="auto" w:before="43"/>
        <w:ind w:right="0"/>
        <w:jc w:val="left"/>
      </w:pPr>
      <w:r>
        <w:rPr>
          <w:spacing w:val="-2"/>
        </w:rPr>
        <w:t>（15）投资收益本报告期发生数为64,841,799.20元，比上年同期数增加了100.00%，主要原因系本报告期</w:t>
      </w:r>
      <w:r>
        <w:rPr>
          <w:spacing w:val="-18"/>
        </w:rPr>
        <w:t> </w:t>
      </w:r>
      <w:r>
        <w:rPr>
          <w:spacing w:val="-18"/>
        </w:rPr>
      </w:r>
      <w:r>
        <w:rPr/>
        <w:t>转让下属公司100%股权及委托理财投资获得的投资收益。</w:t>
      </w:r>
    </w:p>
    <w:p>
      <w:pPr>
        <w:pStyle w:val="BodyText"/>
        <w:spacing w:line="386" w:lineRule="auto" w:before="34"/>
        <w:ind w:right="0"/>
        <w:jc w:val="left"/>
      </w:pPr>
      <w:r>
        <w:rPr>
          <w:spacing w:val="-2"/>
        </w:rPr>
        <w:t>（16）营业外收入本报告期发生数为1,261,121.90元，比上年同期数减少了80.20%，主要原因系上年同期</w:t>
      </w:r>
      <w:r>
        <w:rPr>
          <w:spacing w:val="-16"/>
        </w:rPr>
        <w:t> </w:t>
      </w:r>
      <w:r>
        <w:rPr>
          <w:spacing w:val="-16"/>
        </w:rPr>
      </w:r>
      <w:r>
        <w:rPr/>
        <w:t>获得鸡场拆迁补偿。</w:t>
      </w:r>
    </w:p>
    <w:p>
      <w:pPr>
        <w:pStyle w:val="BodyText"/>
        <w:spacing w:line="381" w:lineRule="auto" w:before="38"/>
        <w:ind w:right="0"/>
        <w:jc w:val="left"/>
      </w:pPr>
      <w:r>
        <w:rPr>
          <w:spacing w:val="-2"/>
        </w:rPr>
        <w:t>（17）营业外支出本报告期发生数为110,175.36元，比上年同期数减少了98.79%，主要原因系上年同期核</w:t>
      </w:r>
      <w:r>
        <w:rPr>
          <w:spacing w:val="-18"/>
        </w:rPr>
        <w:t> </w:t>
      </w:r>
      <w:r>
        <w:rPr>
          <w:spacing w:val="-18"/>
        </w:rPr>
      </w:r>
      <w:r>
        <w:rPr/>
        <w:t>销了地块开发成本及搬迁费用。</w:t>
      </w:r>
    </w:p>
    <w:p>
      <w:pPr>
        <w:spacing w:after="0" w:line="381" w:lineRule="auto"/>
        <w:jc w:val="left"/>
        <w:sectPr>
          <w:pgSz w:w="11900" w:h="16840"/>
          <w:pgMar w:header="742" w:footer="984" w:top="1040" w:bottom="1180" w:left="98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spacing w:line="458" w:lineRule="exact"/>
        <w:ind w:left="3282" w:right="0"/>
        <w:jc w:val="left"/>
        <w:rPr>
          <w:b w:val="0"/>
          <w:bCs w:val="0"/>
        </w:rPr>
      </w:pPr>
      <w:bookmarkStart w:name="_TOC_250000" w:id="12"/>
      <w:r>
        <w:rPr/>
        <w:t>第十二节 </w:t>
      </w:r>
      <w:r>
        <w:rPr>
          <w:spacing w:val="13"/>
        </w:rPr>
        <w:t> </w:t>
      </w:r>
      <w:r>
        <w:rPr/>
        <w:t>备查文件目录</w:t>
      </w:r>
      <w:bookmarkEnd w:id="12"/>
      <w:r>
        <w:rPr>
          <w:b w:val="0"/>
          <w:bCs w:val="0"/>
        </w:rPr>
      </w:r>
    </w:p>
    <w:p>
      <w:pPr>
        <w:spacing w:line="240" w:lineRule="auto" w:before="5"/>
        <w:rPr>
          <w:rFonts w:ascii="Microsoft JhengHei" w:hAnsi="Microsoft JhengHei" w:cs="Microsoft JhengHei" w:eastAsia="Microsoft JhengHei" w:hint="default"/>
          <w:b/>
          <w:bCs/>
          <w:sz w:val="35"/>
          <w:szCs w:val="35"/>
        </w:rPr>
      </w:pPr>
    </w:p>
    <w:p>
      <w:pPr>
        <w:pStyle w:val="BodyText"/>
        <w:spacing w:line="420" w:lineRule="auto"/>
        <w:ind w:right="0"/>
        <w:jc w:val="left"/>
      </w:pPr>
      <w:r>
        <w:rPr>
          <w:spacing w:val="-2"/>
        </w:rPr>
        <w:t>一、公司负责人、主管会计工作负责人、会计机构负责人（会计主管人员）签名并盖章的财务报表。</w:t>
      </w:r>
      <w:r>
        <w:rPr>
          <w:spacing w:val="-17"/>
        </w:rPr>
        <w:t> </w:t>
      </w:r>
      <w:r>
        <w:rPr>
          <w:spacing w:val="-17"/>
        </w:rPr>
      </w:r>
      <w:r>
        <w:rPr/>
        <w:t>二、会计师事务所盖章、注册会计师签名并盖章的审计报告原件。</w:t>
      </w:r>
      <w:r>
        <w:rPr>
          <w:w w:val="100"/>
        </w:rPr>
        <w:t> </w:t>
      </w:r>
      <w:r>
        <w:rPr/>
        <w:t>三、报告期内在中国证监会指定网站上公开披露过的所有公司文件的正本及公告的原稿。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420" w:lineRule="auto"/>
        <w:ind w:left="6138" w:right="105" w:hanging="1052"/>
        <w:jc w:val="left"/>
      </w:pPr>
      <w:r>
        <w:rPr>
          <w:spacing w:val="-1"/>
        </w:rPr>
        <w:t>深圳市深信泰丰（集团）股份有限公司</w:t>
      </w:r>
      <w:r>
        <w:rPr>
          <w:spacing w:val="-85"/>
        </w:rPr>
        <w:t> </w:t>
      </w:r>
      <w:r>
        <w:rPr>
          <w:spacing w:val="-85"/>
        </w:rPr>
      </w:r>
      <w:r>
        <w:rPr/>
        <w:t>董事长：晏群</w:t>
      </w:r>
    </w:p>
    <w:p>
      <w:pPr>
        <w:pStyle w:val="BodyText"/>
        <w:spacing w:line="240" w:lineRule="auto" w:before="52"/>
        <w:ind w:left="5720" w:right="0"/>
        <w:jc w:val="left"/>
      </w:pPr>
      <w:r>
        <w:rPr/>
        <w:t>二</w:t>
      </w:r>
      <w:r>
        <w:rPr>
          <w:rFonts w:ascii="宋体" w:hAnsi="宋体" w:cs="宋体" w:eastAsia="宋体" w:hint="default"/>
          <w:sz w:val="18"/>
          <w:szCs w:val="18"/>
        </w:rPr>
        <w:t>〇</w:t>
      </w:r>
      <w:r>
        <w:rPr>
          <w:rFonts w:ascii="宋体" w:hAnsi="宋体" w:cs="宋体" w:eastAsia="宋体" w:hint="default"/>
          <w:spacing w:val="-63"/>
          <w:sz w:val="18"/>
          <w:szCs w:val="18"/>
        </w:rPr>
        <w:t> </w:t>
      </w:r>
      <w:r>
        <w:rPr/>
        <w:t>一五年三月二十六日</w:t>
      </w:r>
    </w:p>
    <w:sectPr>
      <w:pgSz w:w="11900" w:h="16840"/>
      <w:pgMar w:header="742" w:footer="984" w:top="1040" w:bottom="1180" w:left="9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01526pt;width:6.6pt;height:11.15pt;mso-position-horizontal-relative:page;mso-position-vertical-relative:page;z-index:-753112"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821472pt;width:17.7pt;height:11.15pt;mso-position-horizontal-relative:page;mso-position-vertical-relative:page;z-index:-75308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39999pt;margin-top:36.122585pt;width:146.25pt;height:11.15pt;mso-position-horizontal-relative:page;mso-position-vertical-relative:page;z-index:-753160"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深圳市深信泰丰(集团)股份有限公司</w:t>
                </w:r>
              </w:p>
            </w:txbxContent>
          </v:textbox>
          <w10:wrap type="none"/>
        </v:shape>
      </w:pict>
    </w:r>
    <w:r>
      <w:rPr/>
      <w:pict>
        <v:shape style="position:absolute;margin-left:433.640015pt;margin-top:36.122585pt;width:85.3pt;height:11.15pt;mso-position-horizontal-relative:page;mso-position-vertical-relative:page;z-index:-753136"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25"/>
                    <w:sz w:val="18"/>
                    <w:szCs w:val="18"/>
                  </w:rPr>
                  <w:t> </w:t>
                </w:r>
                <w:r>
                  <w:rPr>
                    <w:rFonts w:ascii="宋体" w:hAnsi="宋体" w:cs="宋体" w:eastAsia="宋体" w:hint="default"/>
                    <w:spacing w:val="-3"/>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6"/>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1324"/>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spacing w:before="150"/>
      <w:ind w:left="632"/>
      <w:outlineLvl w:val="4"/>
    </w:pPr>
    <w:rPr>
      <w:rFonts w:ascii="宋体" w:hAnsi="宋体" w:eastAsia="宋体"/>
      <w:sz w:val="22"/>
      <w:szCs w:val="22"/>
    </w:rPr>
  </w:style>
  <w:style w:styleId="Heading5" w:type="paragraph">
    <w:name w:val="Heading 5"/>
    <w:basedOn w:val="Normal"/>
    <w:uiPriority w:val="1"/>
    <w:qFormat/>
    <w:pPr>
      <w:ind w:left="152"/>
      <w:outlineLvl w:val="5"/>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cninfo.com.cn/" TargetMode="External"/><Relationship Id="rId9" Type="http://schemas.openxmlformats.org/officeDocument/2006/relationships/hyperlink" Target="http://www.sz000034.com/" TargetMode="External"/><Relationship Id="rId10" Type="http://schemas.openxmlformats.org/officeDocument/2006/relationships/hyperlink" Target="mailto:shenxintaifeng@126.com" TargetMode="External"/><Relationship Id="rId11" Type="http://schemas.openxmlformats.org/officeDocument/2006/relationships/hyperlink" Target="mailto:coolsunsun@126.com" TargetMode="External"/><Relationship Id="rId12" Type="http://schemas.openxmlformats.org/officeDocument/2006/relationships/hyperlink" Target="mailto:xuzhicd@163.com" TargetMode="External"/><Relationship Id="rId13" Type="http://schemas.openxmlformats.org/officeDocument/2006/relationships/hyperlink" Target="http://www.cninfo.com/" TargetMode="External"/><Relationship Id="rId14" Type="http://schemas.openxmlformats.org/officeDocument/2006/relationships/hyperlink" Target="http://ww/"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2020-05-06T12:55:04Z</dcterms:created>
  <dcterms:modified xsi:type="dcterms:W3CDTF">2020-05-06T12:55:04Z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2015-03-27T00:00:00Z</vt:filetime>
  </property>
  <property fmtid="{D5CDD505-2E9C-101B-9397-08002B2CF9AE}" pid="3" name="LastSaved">
    <vt:filetime>2015-03-27T00:00:00Z</vt:filetime>
  </property>
</Properties>
</file>