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1" w:bottom="984" w:left="3765" w:header="0" w:footer="3" w:gutter="0"/>
          <w:cols w:space="720"/>
          <w:noEndnote/>
          <w:rtlGutter w:val="0"/>
          <w:docGrid w:linePitch="360"/>
        </w:sectPr>
      </w:pPr>
    </w:p>
    <w:p>
      <w:pPr>
        <w:pStyle w:val="Style2"/>
        <w:keepNext w:val="0"/>
        <w:keepLines w:val="0"/>
        <w:framePr w:w="1085" w:h="518" w:wrap="none" w:vAnchor="text" w:hAnchor="page" w:x="5984" w:y="179"/>
        <w:widowControl w:val="0"/>
        <w:shd w:val="clear" w:color="auto" w:fill="auto"/>
        <w:bidi w:val="0"/>
        <w:spacing w:before="0" w:after="0" w:line="240" w:lineRule="auto"/>
        <w:ind w:left="0" w:right="0" w:firstLine="0"/>
        <w:jc w:val="center"/>
        <w:rPr>
          <w:sz w:val="26"/>
          <w:szCs w:val="26"/>
        </w:rPr>
      </w:pPr>
      <w:r>
        <w:rPr>
          <w:rFonts w:ascii="SimHei" w:eastAsia="SimHei" w:hAnsi="SimHei" w:cs="SimHei"/>
          <w:spacing w:val="0"/>
          <w:w w:val="100"/>
          <w:position w:val="0"/>
          <w:sz w:val="26"/>
          <w:szCs w:val="26"/>
        </w:rPr>
        <w:t>神州数码</w:t>
      </w:r>
    </w:p>
    <w:p>
      <w:pPr>
        <w:pStyle w:val="Style2"/>
        <w:keepNext w:val="0"/>
        <w:keepLines w:val="0"/>
        <w:framePr w:w="1085" w:h="518" w:wrap="none" w:vAnchor="text" w:hAnchor="page" w:x="5984" w:y="179"/>
        <w:widowControl w:val="0"/>
        <w:shd w:val="clear" w:color="auto" w:fill="auto"/>
        <w:bidi w:val="0"/>
        <w:spacing w:before="0" w:after="0" w:line="240" w:lineRule="auto"/>
        <w:ind w:left="0" w:right="0" w:firstLine="0"/>
        <w:jc w:val="left"/>
      </w:pPr>
      <w:r>
        <w:rPr>
          <w:spacing w:val="0"/>
          <w:w w:val="100"/>
          <w:position w:val="0"/>
        </w:rPr>
        <w:t>Digital China</w:t>
      </w:r>
    </w:p>
    <w:p>
      <w:pPr>
        <w:pStyle w:val="Style5"/>
        <w:keepNext w:val="0"/>
        <w:keepLines w:val="0"/>
        <w:framePr w:w="4373" w:h="437" w:wrap="none" w:vAnchor="text" w:hAnchor="page" w:x="3766" w:y="1187"/>
        <w:widowControl w:val="0"/>
        <w:shd w:val="clear" w:color="auto" w:fill="auto"/>
        <w:bidi w:val="0"/>
        <w:spacing w:before="0" w:after="0" w:line="240" w:lineRule="auto"/>
        <w:ind w:left="0" w:right="0" w:firstLine="0"/>
        <w:jc w:val="center"/>
      </w:pPr>
      <w:r>
        <w:rPr>
          <w:color w:val="000000"/>
          <w:spacing w:val="0"/>
          <w:w w:val="100"/>
          <w:position w:val="0"/>
        </w:rPr>
        <w:t>神州数码集团股份有限公司</w:t>
      </w:r>
    </w:p>
    <w:p>
      <w:pPr>
        <w:pStyle w:val="Style7"/>
        <w:keepNext/>
        <w:keepLines/>
        <w:framePr w:w="2371" w:h="456" w:wrap="none" w:vAnchor="text" w:hAnchor="page" w:x="4764" w:y="2012"/>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0"/>
      <w:bookmarkEnd w:id="1"/>
      <w:bookmarkEnd w:id="2"/>
    </w:p>
    <w:p>
      <w:pPr>
        <w:pStyle w:val="Style7"/>
        <w:keepNext/>
        <w:keepLines/>
        <w:framePr w:w="1867" w:h="451" w:wrap="none" w:vAnchor="text" w:hAnchor="page" w:x="5004" w:y="8430"/>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bookmarkEnd w:id="3"/>
      <w:bookmarkEnd w:id="4"/>
      <w:bookmarkEnd w:id="5"/>
    </w:p>
    <w:p>
      <w:pPr>
        <w:widowControl w:val="0"/>
        <w:spacing w:line="360" w:lineRule="exact"/>
      </w:pPr>
      <w:r>
        <w:drawing>
          <wp:anchor distT="0" distB="0" distL="0" distR="701040" simplePos="0" relativeHeight="62914690" behindDoc="1" locked="0" layoutInCell="1" allowOverlap="1">
            <wp:simplePos x="0" y="0"/>
            <wp:positionH relativeFrom="page">
              <wp:posOffset>3201670</wp:posOffset>
            </wp:positionH>
            <wp:positionV relativeFrom="paragraph">
              <wp:posOffset>12700</wp:posOffset>
            </wp:positionV>
            <wp:extent cx="585470" cy="4756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85470" cy="475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1900" w:h="16840"/>
          <w:pgMar w:top="1022" w:right="1141" w:bottom="984" w:left="3765" w:header="0" w:footer="3" w:gutter="0"/>
          <w:cols w:space="720"/>
          <w:noEndnote/>
          <w:rtlGutter w:val="0"/>
          <w:docGrid w:linePitch="360"/>
        </w:sectPr>
      </w:pPr>
    </w:p>
    <w:p>
      <w:pPr>
        <w:pStyle w:val="Style7"/>
        <w:keepNext/>
        <w:keepLines/>
        <w:widowControl w:val="0"/>
        <w:shd w:val="clear" w:color="auto" w:fill="auto"/>
        <w:bidi w:val="0"/>
        <w:spacing w:before="280" w:after="560" w:line="240" w:lineRule="auto"/>
        <w:ind w:left="0" w:right="0" w:firstLine="0"/>
        <w:jc w:val="center"/>
      </w:pPr>
      <w:bookmarkStart w:id="6" w:name="bookmark6"/>
      <w:bookmarkStart w:id="7" w:name="bookmark7"/>
      <w:bookmarkStart w:id="8" w:name="bookmark8"/>
      <w:r>
        <w:rPr>
          <w:color w:val="000000"/>
          <w:spacing w:val="0"/>
          <w:w w:val="100"/>
          <w:position w:val="0"/>
        </w:rPr>
        <w:t>董事长致辞</w:t>
      </w:r>
      <w:bookmarkEnd w:id="6"/>
      <w:bookmarkEnd w:id="7"/>
      <w:bookmarkEnd w:id="8"/>
    </w:p>
    <w:p>
      <w:pPr>
        <w:pStyle w:val="Style10"/>
        <w:keepNext w:val="0"/>
        <w:keepLines w:val="0"/>
        <w:widowControl w:val="0"/>
        <w:shd w:val="clear" w:color="auto" w:fill="auto"/>
        <w:bidi w:val="0"/>
        <w:spacing w:before="0" w:after="0" w:line="469" w:lineRule="exact"/>
        <w:ind w:left="0" w:right="0" w:firstLine="0"/>
        <w:jc w:val="both"/>
      </w:pPr>
      <w:r>
        <w:rPr>
          <w:color w:val="000000"/>
          <w:spacing w:val="0"/>
          <w:w w:val="100"/>
          <w:position w:val="0"/>
        </w:rPr>
        <w:t>各位尊敬的股东及所有关心神州数码集团的朋友：</w:t>
      </w:r>
    </w:p>
    <w:p>
      <w:pPr>
        <w:pStyle w:val="Style10"/>
        <w:keepNext w:val="0"/>
        <w:keepLines w:val="0"/>
        <w:widowControl w:val="0"/>
        <w:shd w:val="clear" w:color="auto" w:fill="auto"/>
        <w:bidi w:val="0"/>
        <w:spacing w:before="0" w:after="0" w:line="470" w:lineRule="exact"/>
        <w:ind w:left="0" w:right="0"/>
        <w:jc w:val="both"/>
      </w:pPr>
      <w:r>
        <w:rPr>
          <w:color w:val="000000"/>
          <w:spacing w:val="0"/>
          <w:w w:val="100"/>
          <w:position w:val="0"/>
        </w:rPr>
        <w:t>回顾</w:t>
      </w:r>
      <w:r>
        <w:rPr>
          <w:color w:val="000000"/>
          <w:spacing w:val="0"/>
          <w:w w:val="100"/>
          <w:position w:val="0"/>
        </w:rPr>
        <w:t>2021</w:t>
      </w:r>
      <w:r>
        <w:rPr>
          <w:color w:val="000000"/>
          <w:spacing w:val="0"/>
          <w:w w:val="100"/>
          <w:position w:val="0"/>
        </w:rPr>
        <w:t>年，在全球疫情危机的持续冲击下，世界各国经济发展面临着前所未有的挑战，在全球经 济经过</w:t>
      </w:r>
      <w:r>
        <w:rPr>
          <w:color w:val="000000"/>
          <w:spacing w:val="0"/>
          <w:w w:val="100"/>
          <w:position w:val="0"/>
        </w:rPr>
        <w:t>2020</w:t>
      </w:r>
      <w:r>
        <w:rPr>
          <w:color w:val="000000"/>
          <w:spacing w:val="0"/>
          <w:w w:val="100"/>
          <w:position w:val="0"/>
        </w:rPr>
        <w:t>年的短暂衰退之后，</w:t>
      </w:r>
      <w:r>
        <w:rPr>
          <w:color w:val="000000"/>
          <w:spacing w:val="0"/>
          <w:w w:val="100"/>
          <w:position w:val="0"/>
        </w:rPr>
        <w:t>2021</w:t>
      </w:r>
      <w:r>
        <w:rPr>
          <w:color w:val="000000"/>
          <w:spacing w:val="0"/>
          <w:w w:val="100"/>
          <w:position w:val="0"/>
        </w:rPr>
        <w:t>年全球经济主旋律已经步入“复苏”阶段。我国面对百年变局和世 纪疫情，成功战胜疫情、汛情等多重挑战，在逆境中砥砺前行，经济实力、社会生产力和综合国力稳步提 高，改革开放创新深入推进，民生福祉持续提升，实现了 “十四五”良好开局。</w:t>
      </w:r>
      <w:r>
        <w:rPr>
          <w:color w:val="000000"/>
          <w:spacing w:val="0"/>
          <w:w w:val="100"/>
          <w:position w:val="0"/>
        </w:rPr>
        <w:t>2021</w:t>
      </w:r>
      <w:r>
        <w:rPr>
          <w:color w:val="000000"/>
          <w:spacing w:val="0"/>
          <w:w w:val="100"/>
          <w:position w:val="0"/>
        </w:rPr>
        <w:t>年，自信、变革、成 长成为了所有神州数码人战胜困难、努力奋斗的主旋律，我们继续坚持创新驱动发展，加速推动数字化赋 能全产业链协同，坚定不移地推进云和信创战略业务的转型，最终取得了年度收入首次突破千亿规模的优 异成绩。</w:t>
      </w:r>
    </w:p>
    <w:p>
      <w:pPr>
        <w:pStyle w:val="Style10"/>
        <w:keepNext w:val="0"/>
        <w:keepLines w:val="0"/>
        <w:widowControl w:val="0"/>
        <w:shd w:val="clear" w:color="auto" w:fill="auto"/>
        <w:bidi w:val="0"/>
        <w:spacing w:before="0" w:after="0" w:line="470" w:lineRule="exact"/>
        <w:ind w:left="0" w:right="0"/>
        <w:jc w:val="both"/>
      </w:pPr>
      <w:r>
        <w:rPr>
          <w:color w:val="000000"/>
          <w:spacing w:val="0"/>
          <w:w w:val="100"/>
          <w:position w:val="0"/>
        </w:rPr>
        <w:t>迈进</w:t>
      </w:r>
      <w:r>
        <w:rPr>
          <w:color w:val="000000"/>
          <w:spacing w:val="0"/>
          <w:w w:val="100"/>
          <w:position w:val="0"/>
        </w:rPr>
        <w:t>2022</w:t>
      </w:r>
      <w:r>
        <w:rPr>
          <w:color w:val="000000"/>
          <w:spacing w:val="0"/>
          <w:w w:val="100"/>
          <w:position w:val="0"/>
        </w:rPr>
        <w:t>年，数字经济再次被提高到新高度，成为产业转型升级的新引擎。“十四五”规划为数字经 济建设指明了方向和“路线图”，而东数西算工程的正式开启将进一步加快推进算力基础设施建设和骨干 传输网络转型，提升国家整体算力水平和能源使用效率，带来数字经济新基建产业链的巨大发展机遇。促 进新兴产业发展、培育新动能成为稳增长的重要一环。在经济工作稳字当头、稳中求进的总基调下，必须 抓住科技创新这个关键变量，抢占数字时代发展机遇，将数字赋能作为推进高质量发展的关键路径。</w:t>
      </w:r>
    </w:p>
    <w:p>
      <w:pPr>
        <w:pStyle w:val="Style10"/>
        <w:keepNext w:val="0"/>
        <w:keepLines w:val="0"/>
        <w:widowControl w:val="0"/>
        <w:shd w:val="clear" w:color="auto" w:fill="auto"/>
        <w:bidi w:val="0"/>
        <w:spacing w:before="0" w:after="0" w:line="467" w:lineRule="exact"/>
        <w:ind w:left="0" w:right="0"/>
        <w:jc w:val="both"/>
      </w:pPr>
      <w:r>
        <w:rPr>
          <w:color w:val="000000"/>
          <w:spacing w:val="0"/>
          <w:w w:val="100"/>
          <w:position w:val="0"/>
        </w:rPr>
        <w:t>数字时代的大幕拉开，其加速到来的过程将会继续颠覆生活方式与商业模式，创造出更加共享、普惠、 开放的生态，缔造出巨大的市场和社会价值。在此背景下，越来越多的企业和行业走向数字化转型之路， 开始从数字化角度分析和挖掘企业发展的新模式、新价值、新商机，来驱动业务效率提升、产品增值、流 程再造、生态构建等。而神州数码作为</w:t>
      </w:r>
      <w:r>
        <w:rPr>
          <w:color w:val="000000"/>
          <w:spacing w:val="0"/>
          <w:w w:val="100"/>
          <w:position w:val="0"/>
        </w:rPr>
        <w:t>IT</w:t>
      </w:r>
      <w:r>
        <w:rPr>
          <w:color w:val="000000"/>
          <w:spacing w:val="0"/>
          <w:w w:val="100"/>
          <w:position w:val="0"/>
        </w:rPr>
        <w:t>全产业链的伙伴，依托自身的数字化技术和能力，要率先成为 数字化转型的最佳实践者，未来更要成为领先的数字化转型合作伙伴。</w:t>
      </w:r>
    </w:p>
    <w:p>
      <w:pPr>
        <w:pStyle w:val="Style10"/>
        <w:keepNext w:val="0"/>
        <w:keepLines w:val="0"/>
        <w:widowControl w:val="0"/>
        <w:shd w:val="clear" w:color="auto" w:fill="auto"/>
        <w:bidi w:val="0"/>
        <w:spacing w:before="0" w:after="40" w:line="469" w:lineRule="exact"/>
        <w:ind w:left="0" w:right="0"/>
        <w:jc w:val="both"/>
      </w:pPr>
      <w:r>
        <w:rPr>
          <w:color w:val="000000"/>
          <w:spacing w:val="0"/>
          <w:w w:val="100"/>
          <w:position w:val="0"/>
        </w:rPr>
        <w:t xml:space="preserve">随着数字经济大潮的开启，建立在工业社会基础之上的旧的技术范式正在被建立在数字社会基础之上 的新技术范式所逐渐取代，企业进入发展的全新阶段，发展模式和经营理念面临重构。而云原生、数字原 生是数字经济时代最核心的颠覆性技术。从云计算到云原生是技术范式的颠覆，意味着一个以云为核心的 新型计算体系结构正在形成。以云原生为核心的通用技术不但是目前人类社会数据处理成本最低的基础设 施，同时也极大地提高了企业在获取、处理、传递、存储、分析以及利用数据过程中的效率。而企业数字 化程度的提高，又进一步推动了数字技术的发展。新时代的到来、认知的颠覆驱动我们进入数字化转型新 阶段，通过数字化转型，企业将变成一个无边无界、交互共赢、开放合作的新型组织形式，颠覆传统的组 织架构和管理流程，通过无边界管理，实现资源配置最优惠、价值创造最大化，打破传统意义上的行业边 界与界限，跨入新的领域，将原本属于不同行业的价值链进行融合与重构，从而为企业带来新的增长点。 </w:t>
      </w:r>
      <w:r>
        <w:rPr>
          <w:color w:val="000000"/>
          <w:spacing w:val="0"/>
          <w:w w:val="100"/>
          <w:position w:val="0"/>
        </w:rPr>
        <w:t>在认知颠覆、追求创新的时代，为了公司的长久发展，神州数码必须自我变革、自我修复，实现快速迭代， 以开放、连接、安全的姿态，走出一条以数字化赋能实体产业的创新路径。我们要以平台思维、生态思维、 共赢思维来管理企业，将链接资源、集聚资源、整合资源的能力当做企业的核心能力来打造，把打造平台、 利用平台、借助平台和营造生态、融入生态、生态发展作为重要的发展途径，努力使资源无边界，打造无 边界、无尽头的产业丛林。</w:t>
      </w:r>
    </w:p>
    <w:p>
      <w:pPr>
        <w:pStyle w:val="Style10"/>
        <w:keepNext w:val="0"/>
        <w:keepLines w:val="0"/>
        <w:widowControl w:val="0"/>
        <w:shd w:val="clear" w:color="auto" w:fill="auto"/>
        <w:bidi w:val="0"/>
        <w:spacing w:before="0" w:after="40"/>
        <w:ind w:left="0" w:right="0"/>
        <w:jc w:val="both"/>
      </w:pPr>
      <w:r>
        <w:rPr>
          <w:color w:val="000000"/>
          <w:spacing w:val="0"/>
          <w:w w:val="100"/>
          <w:position w:val="0"/>
        </w:rPr>
        <w:t>计算模式历经几十年的发展变迁，在不知不觉中影响了每一个人，每一个企业，也带来了社会和经济 的蓬勃发展。随着云原生生态体系的愈发完善，云原生将进入一个黄金发展阶段。数字经济大潮下，传统 行业的数字化转型成为云原生产业发展的强劲驱动力，新基建带来的万亿级资本投入，也将在未来几年推 动云原生产业的发展迈向新阶段。拥抱云原生，贴近云端，是数字技术实现跨越式发展的良好时机。只有 颠覆式创新，才能真正实现独立自主的技术发展路线。在这场技术变革的背景下，神州数码必须紧抓新机 遇，升级技术战略，继续构建基于云原生的产品，提升技术及服务能力，壮大在云原生领域的竞争力。</w:t>
      </w:r>
    </w:p>
    <w:p>
      <w:pPr>
        <w:pStyle w:val="Style10"/>
        <w:keepNext w:val="0"/>
        <w:keepLines w:val="0"/>
        <w:widowControl w:val="0"/>
        <w:shd w:val="clear" w:color="auto" w:fill="auto"/>
        <w:bidi w:val="0"/>
        <w:spacing w:before="0" w:after="1040" w:line="467" w:lineRule="exact"/>
        <w:ind w:left="0" w:right="0"/>
        <w:jc w:val="both"/>
      </w:pPr>
      <w:r>
        <w:rPr>
          <w:color w:val="000000"/>
          <w:spacing w:val="0"/>
          <w:w w:val="100"/>
          <w:position w:val="0"/>
        </w:rPr>
        <w:t>未来，数字经济将推动社会波澜壮阔的加速发展，给企业带来了新的赋能方式，给行业带来了更多的 发展路径和行业变革，带领我们走进一个全新的纪元、一个令人充满遐想的新时代。在数字化的深入发展 的过程中，神州数码既是实践者也是赋能者，既要从自身的数字化开始做起，实现自我的数字化革命，也 要为其他企业提供数字化服务，赋能行业数字化，推动全社会向数字化转型。挖掘行业的经验，结合新技 术能力，将数字化能力赋能到各个行业，赋能到实体经济，为实体经济创造新动能，最终实现数字中国的 愿景。</w:t>
      </w:r>
    </w:p>
    <w:p>
      <w:pPr>
        <w:pStyle w:val="Style10"/>
        <w:keepNext w:val="0"/>
        <w:keepLines w:val="0"/>
        <w:widowControl w:val="0"/>
        <w:shd w:val="clear" w:color="auto" w:fill="auto"/>
        <w:bidi w:val="0"/>
        <w:spacing w:before="0" w:after="40" w:line="468" w:lineRule="exact"/>
        <w:ind w:left="0" w:right="0" w:firstLine="0"/>
        <w:jc w:val="center"/>
      </w:pPr>
      <w:r>
        <w:rPr>
          <w:color w:val="000000"/>
          <w:spacing w:val="0"/>
          <w:w w:val="100"/>
          <w:position w:val="0"/>
        </w:rPr>
        <w:t>神州数码集团股份有限公司</w:t>
      </w:r>
    </w:p>
    <w:p>
      <w:pPr>
        <w:pStyle w:val="Style10"/>
        <w:keepNext w:val="0"/>
        <w:keepLines w:val="0"/>
        <w:widowControl w:val="0"/>
        <w:shd w:val="clear" w:color="auto" w:fill="auto"/>
        <w:bidi w:val="0"/>
        <w:spacing w:before="0" w:after="40" w:line="468" w:lineRule="exact"/>
        <w:ind w:left="0" w:right="0" w:firstLine="0"/>
        <w:jc w:val="center"/>
        <w:sectPr>
          <w:footnotePr>
            <w:pos w:val="pageBottom"/>
            <w:numFmt w:val="decimal"/>
            <w:numRestart w:val="continuous"/>
          </w:footnotePr>
          <w:pgSz w:w="11900" w:h="16840"/>
          <w:pgMar w:top="1316" w:right="1001" w:bottom="1489" w:left="1111" w:header="0" w:footer="3" w:gutter="0"/>
          <w:cols w:space="720"/>
          <w:noEndnote/>
          <w:rtlGutter w:val="0"/>
          <w:docGrid w:linePitch="360"/>
        </w:sectPr>
      </w:pPr>
      <w:r>
        <w:rPr>
          <w:color w:val="000000"/>
          <w:spacing w:val="0"/>
          <w:w w:val="100"/>
          <w:position w:val="0"/>
        </w:rPr>
        <w:t>董事长：郭为</w:t>
      </w:r>
    </w:p>
    <w:p>
      <w:pPr>
        <w:pStyle w:val="Style7"/>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公司负责人郭为、主管会计工作负责人陈振坤及会计机构负责人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詹晓红声明：保证本年度报告中财务报告的真实、准确、完整。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 xml:space="preserve">《证券时报》、《上海证券报》、《中国证券报》和巨潮资讯网 </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为公司信息披露指定媒体，公司所有信息均以上述指定 媒体刊登的信息为准，本报告第三节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分析了公司未来可能 面临的风险，敬请投资者查阅并注意投资风险。</w:t>
      </w:r>
    </w:p>
    <w:p>
      <w:pPr>
        <w:pStyle w:val="Style13"/>
        <w:keepNext w:val="0"/>
        <w:keepLines w:val="0"/>
        <w:widowControl w:val="0"/>
        <w:shd w:val="clear" w:color="auto" w:fill="auto"/>
        <w:bidi w:val="0"/>
        <w:spacing w:before="0" w:line="627" w:lineRule="exact"/>
        <w:ind w:left="0" w:right="0"/>
        <w:jc w:val="both"/>
        <w:sectPr>
          <w:footnotePr>
            <w:pos w:val="pageBottom"/>
            <w:numFmt w:val="decimal"/>
            <w:numRestart w:val="continuous"/>
          </w:footnotePr>
          <w:pgSz w:w="11900" w:h="16840"/>
          <w:pgMar w:top="1902" w:right="1107" w:bottom="1902" w:left="1107" w:header="0" w:footer="3" w:gutter="0"/>
          <w:cols w:space="720"/>
          <w:noEndnote/>
          <w:rtlGutter w:val="0"/>
          <w:docGrid w:linePitch="360"/>
        </w:sectPr>
      </w:pPr>
      <w:r>
        <w:rPr>
          <w:color w:val="000000"/>
          <w:spacing w:val="0"/>
          <w:w w:val="100"/>
          <w:position w:val="0"/>
        </w:rPr>
        <w:t xml:space="preserve">公司经本次董事会审议通过的利润分配预案为：以披露日前最新总股本 </w:t>
      </w:r>
      <w:r>
        <w:rPr>
          <w:rFonts w:ascii="Times New Roman" w:eastAsia="Times New Roman" w:hAnsi="Times New Roman" w:cs="Times New Roman"/>
          <w:color w:val="000000"/>
          <w:spacing w:val="0"/>
          <w:w w:val="100"/>
          <w:position w:val="0"/>
        </w:rPr>
        <w:t>660,278,685</w:t>
      </w:r>
      <w:r>
        <w:rPr>
          <w:color w:val="000000"/>
          <w:spacing w:val="0"/>
          <w:w w:val="100"/>
          <w:position w:val="0"/>
        </w:rPr>
        <w:t>股扣除回购专用账户</w:t>
      </w:r>
      <w:r>
        <w:rPr>
          <w:rFonts w:ascii="Times New Roman" w:eastAsia="Times New Roman" w:hAnsi="Times New Roman" w:cs="Times New Roman"/>
          <w:color w:val="000000"/>
          <w:spacing w:val="0"/>
          <w:w w:val="100"/>
          <w:position w:val="0"/>
        </w:rPr>
        <w:t>19,304,975</w:t>
      </w:r>
      <w:r>
        <w:rPr>
          <w:color w:val="000000"/>
          <w:spacing w:val="0"/>
          <w:w w:val="100"/>
          <w:position w:val="0"/>
        </w:rPr>
        <w:t>股后的</w:t>
      </w:r>
      <w:r>
        <w:rPr>
          <w:rFonts w:ascii="Times New Roman" w:eastAsia="Times New Roman" w:hAnsi="Times New Roman" w:cs="Times New Roman"/>
          <w:color w:val="000000"/>
          <w:spacing w:val="0"/>
          <w:w w:val="100"/>
          <w:position w:val="0"/>
        </w:rPr>
        <w:t>640,973,710</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1.91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 转增股本。</w:t>
      </w:r>
    </w:p>
    <w:p>
      <w:pPr>
        <w:pStyle w:val="Style5"/>
        <w:keepNext w:val="0"/>
        <w:keepLines w:val="0"/>
        <w:widowControl w:val="0"/>
        <w:shd w:val="clear" w:color="auto" w:fill="auto"/>
        <w:bidi w:val="0"/>
        <w:spacing w:before="0" w:after="148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2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9"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236"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393"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407"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8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48"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51"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123</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17" w:bottom="2857" w:left="1107" w:header="0" w:footer="3" w:gutter="0"/>
          <w:cols w:space="720"/>
          <w:noEndnote/>
          <w:rtlGutter w:val="0"/>
          <w:docGrid w:linePitch="360"/>
        </w:sectPr>
      </w:pPr>
      <w:hyperlink w:anchor="bookmark654"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124</w:t>
        </w:r>
      </w:hyperlink>
      <w:r>
        <w:fldChar w:fldCharType="end"/>
      </w:r>
    </w:p>
    <w:p>
      <w:pPr>
        <w:pStyle w:val="Style7"/>
        <w:keepNext/>
        <w:keepLines/>
        <w:widowControl w:val="0"/>
        <w:shd w:val="clear" w:color="auto" w:fill="auto"/>
        <w:bidi w:val="0"/>
        <w:spacing w:before="940" w:after="880" w:line="240" w:lineRule="auto"/>
        <w:ind w:left="0" w:right="0" w:firstLine="0"/>
        <w:jc w:val="center"/>
      </w:pPr>
      <w:bookmarkStart w:id="12" w:name="bookmark12"/>
      <w:bookmarkStart w:id="13" w:name="bookmark13"/>
      <w:bookmarkStart w:id="14" w:name="bookmark14"/>
      <w:r>
        <w:rPr>
          <w:color w:val="000000"/>
          <w:spacing w:val="0"/>
          <w:w w:val="100"/>
          <w:position w:val="0"/>
        </w:rPr>
        <w:t>备查文件目录</w:t>
      </w:r>
      <w:bookmarkEnd w:id="12"/>
      <w:bookmarkEnd w:id="13"/>
      <w:bookmarkEnd w:id="14"/>
    </w:p>
    <w:p>
      <w:pPr>
        <w:pStyle w:val="Style19"/>
        <w:keepNext w:val="0"/>
        <w:keepLines w:val="0"/>
        <w:widowControl w:val="0"/>
        <w:shd w:val="clear" w:color="auto" w:fill="auto"/>
        <w:tabs>
          <w:tab w:pos="426" w:val="left"/>
        </w:tabs>
        <w:bidi w:val="0"/>
        <w:spacing w:before="0" w:after="160" w:line="240" w:lineRule="auto"/>
        <w:ind w:left="0" w:right="0" w:firstLine="0"/>
        <w:jc w:val="left"/>
      </w:pPr>
      <w:bookmarkStart w:id="15" w:name="bookmark15"/>
      <w:r>
        <w:rPr>
          <w:color w:val="000000"/>
          <w:spacing w:val="0"/>
          <w:w w:val="100"/>
          <w:position w:val="0"/>
        </w:rPr>
        <w:t>一</w:t>
      </w:r>
      <w:bookmarkEnd w:id="15"/>
      <w:r>
        <w:rPr>
          <w:color w:val="000000"/>
          <w:spacing w:val="0"/>
          <w:w w:val="100"/>
          <w:position w:val="0"/>
        </w:rPr>
        <w:t>、</w:t>
        <w:tab/>
        <w:t>载有公司负责人、主管会计工作负责人、会计机构负责人签名并盖章的财务报表；</w:t>
      </w:r>
    </w:p>
    <w:p>
      <w:pPr>
        <w:pStyle w:val="Style19"/>
        <w:keepNext w:val="0"/>
        <w:keepLines w:val="0"/>
        <w:widowControl w:val="0"/>
        <w:shd w:val="clear" w:color="auto" w:fill="auto"/>
        <w:tabs>
          <w:tab w:pos="426" w:val="left"/>
        </w:tabs>
        <w:bidi w:val="0"/>
        <w:spacing w:before="0" w:after="160" w:line="240" w:lineRule="auto"/>
        <w:ind w:left="0" w:right="0" w:firstLine="0"/>
        <w:jc w:val="left"/>
      </w:pPr>
      <w:bookmarkStart w:id="16" w:name="bookmark16"/>
      <w:r>
        <w:rPr>
          <w:color w:val="000000"/>
          <w:spacing w:val="0"/>
          <w:w w:val="100"/>
          <w:position w:val="0"/>
        </w:rPr>
        <w:t>二</w:t>
      </w:r>
      <w:bookmarkEnd w:id="16"/>
      <w:r>
        <w:rPr>
          <w:color w:val="000000"/>
          <w:spacing w:val="0"/>
          <w:w w:val="100"/>
          <w:position w:val="0"/>
        </w:rPr>
        <w:t>、</w:t>
        <w:tab/>
        <w:t>载有信永中和会计师事务所（特殊普通合伙）盖章、注册会计师签名并盖章的审计报告原件；</w:t>
      </w:r>
    </w:p>
    <w:p>
      <w:pPr>
        <w:pStyle w:val="Style19"/>
        <w:keepNext w:val="0"/>
        <w:keepLines w:val="0"/>
        <w:widowControl w:val="0"/>
        <w:shd w:val="clear" w:color="auto" w:fill="auto"/>
        <w:tabs>
          <w:tab w:pos="430" w:val="left"/>
        </w:tabs>
        <w:bidi w:val="0"/>
        <w:spacing w:before="0" w:after="160" w:line="240" w:lineRule="auto"/>
        <w:ind w:left="0" w:right="0" w:firstLine="0"/>
        <w:jc w:val="left"/>
      </w:pPr>
      <w:bookmarkStart w:id="17" w:name="bookmark17"/>
      <w:r>
        <w:rPr>
          <w:color w:val="000000"/>
          <w:spacing w:val="0"/>
          <w:w w:val="100"/>
          <w:position w:val="0"/>
        </w:rPr>
        <w:t>三</w:t>
      </w:r>
      <w:bookmarkEnd w:id="17"/>
      <w:r>
        <w:rPr>
          <w:color w:val="000000"/>
          <w:spacing w:val="0"/>
          <w:w w:val="100"/>
          <w:position w:val="0"/>
        </w:rPr>
        <w:t>、</w:t>
        <w:tab/>
        <w:t>报告期内在中国证监会指定报纸上公开披露过的所有公司文件的正本及公告的原稿；</w:t>
      </w:r>
    </w:p>
    <w:p>
      <w:pPr>
        <w:pStyle w:val="Style19"/>
        <w:keepNext w:val="0"/>
        <w:keepLines w:val="0"/>
        <w:widowControl w:val="0"/>
        <w:shd w:val="clear" w:color="auto" w:fill="auto"/>
        <w:tabs>
          <w:tab w:pos="430" w:val="left"/>
        </w:tabs>
        <w:bidi w:val="0"/>
        <w:spacing w:before="0" w:after="160" w:line="240" w:lineRule="auto"/>
        <w:ind w:left="0" w:right="0" w:firstLine="0"/>
        <w:jc w:val="left"/>
      </w:pPr>
      <w:bookmarkStart w:id="18" w:name="bookmark18"/>
      <w:r>
        <w:rPr>
          <w:color w:val="000000"/>
          <w:spacing w:val="0"/>
          <w:w w:val="100"/>
          <w:position w:val="0"/>
        </w:rPr>
        <w:t>四</w:t>
      </w:r>
      <w:bookmarkEnd w:id="18"/>
      <w:r>
        <w:rPr>
          <w:color w:val="000000"/>
          <w:spacing w:val="0"/>
          <w:w w:val="100"/>
          <w:position w:val="0"/>
        </w:rPr>
        <w:t>、</w:t>
        <w:tab/>
        <w:t>载有董事长签名的年度报告文本。</w:t>
      </w:r>
      <w:r>
        <w:br w:type="page"/>
      </w:r>
    </w:p>
    <w:p>
      <w:pPr>
        <w:pStyle w:val="Style7"/>
        <w:keepNext/>
        <w:keepLines/>
        <w:widowControl w:val="0"/>
        <w:shd w:val="clear" w:color="auto" w:fill="auto"/>
        <w:bidi w:val="0"/>
        <w:spacing w:before="0" w:after="82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公司、本公司、神州数码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深圳市深信泰丰（集团）股份有限公司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神州数码集团股份有限公司及其下属子公司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上市公司及其子公司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上市公司及其纳入合并财务报表范围内的子公司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神州数码管理层</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原租赁准则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年发布的《企业会计准则第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神州数码控股有限公司，一家注册于百慕大并于香港上市的公司，股 票代码为</w:t>
            </w:r>
            <w:r>
              <w:rPr>
                <w:rFonts w:ascii="Times New Roman" w:eastAsia="Times New Roman" w:hAnsi="Times New Roman" w:cs="Times New Roman"/>
                <w:color w:val="000000"/>
                <w:spacing w:val="0"/>
                <w:w w:val="100"/>
                <w:position w:val="0"/>
              </w:rPr>
              <w:t>0861.HK</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神州数码信息服务股份有限公司，股票代码为</w:t>
            </w:r>
            <w:r>
              <w:rPr>
                <w:rFonts w:ascii="Times New Roman" w:eastAsia="Times New Roman" w:hAnsi="Times New Roman" w:cs="Times New Roman"/>
                <w:color w:val="000000"/>
                <w:spacing w:val="0"/>
                <w:w w:val="100"/>
                <w:position w:val="0"/>
              </w:rPr>
              <w:t>SZ.000555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年上市公司实施重大资产重组所收购的神州数码控股有限公司 下属公司，主要包括神码中国</w:t>
            </w:r>
            <w:r>
              <w:rPr>
                <w:rFonts w:ascii="Times New Roman" w:eastAsia="Times New Roman" w:hAnsi="Times New Roman" w:cs="Times New Roman"/>
                <w:color w:val="000000"/>
                <w:spacing w:val="0"/>
                <w:w w:val="100"/>
                <w:position w:val="0"/>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rPr>
              <w:t>100%</w:t>
            </w:r>
            <w:r>
              <w:rPr>
                <w:color w:val="000000"/>
                <w:spacing w:val="0"/>
                <w:w w:val="100"/>
                <w:position w:val="0"/>
              </w:rPr>
              <w:t>股权和神码 广州</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北京神州数码供应链服务有限公司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神码郑州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神州数码（郑州）有限公司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神州数码（深圳）有限公司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神码南京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南京神州数码有限公司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神码杭州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神码西安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神码福州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福州神州数码有限公司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神码成都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成都神州数码有限公司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神码电商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北京神州数码电商科技有限公司</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深圳电商服务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深圳神州数码电商服务有限公司</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上海神州数码通信技术有限公司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北京云科信息技术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神州云计算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北京神州数码云计算有限公司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贵州云计算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贵州神州数码云计算有限公司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武汉云科网络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武汉神州数码云科网络技术有限公司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神州数码科技发展有限公司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系统信息香港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系统信息科技（香港）有限公司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神州数码（香港）有限公司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神码数据服务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神州数码数据服务（香港）有限公司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神州数码云有限公司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神码网络香港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神州数码网络（香港）有限公司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DCMS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Digital China Marketing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Services Ltd</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神州鲲泰（厦门）信息技术有限公司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神州信创（北京）集团有限公司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神州数码澳门离岸商业服务有限公司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神码马来西亚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Technology (Malaysia) Sdn. Bhd.</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神州慧安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北京神州慧安科技有限公司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北京趣云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北京趣云万维信息技术有限公司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深圳数云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深圳数云创想信息技术有限公司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Holding Pte.Ltd.</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卓越置业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卓越置业集团有限公司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北京智慧生活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北京神州数码智慧生活科技有限公司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深圳云科数据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深圳神州数码云科数据技术有限公司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北京神州数码云角信息技术有限公司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神码武汉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神码中国杭州分公司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神州数码（中国）有限公司杭州分公司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江西银行股份有限公司南昌洪城支行</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神码有限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神州数码有限公司</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迪信通</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北京迪信通商贸股份有限公司</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神码信创控股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合肥神州数码信创控股有限公司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合肥神州数码有限公司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合肥信创科技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合肥神州信创科技集团有限公司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神码福州科技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神州数码（福州）科技有限公司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广发乾和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广发乾和投资有限公司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中信建投基金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中信建投基金管理有限公司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厦门市政府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厦门市人民政府</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信创业务、信创</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信息技术应用创新业务</w:t>
            </w:r>
          </w:p>
        </w:tc>
      </w:tr>
    </w:tbl>
    <w:p>
      <w:pPr>
        <w:spacing w:lineRule="exact" w:line="1"/>
        <w:rPr>
          <w:sz w:val="2"/>
          <w:szCs w:val="2"/>
        </w:rPr>
      </w:pPr>
      <w:r>
        <w:br w:type="page"/>
      </w:r>
    </w:p>
    <w:p>
      <w:pPr>
        <w:pStyle w:val="Style7"/>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4"/>
        <w:keepNext/>
        <w:keepLines/>
        <w:widowControl w:val="0"/>
        <w:shd w:val="clear" w:color="auto" w:fill="auto"/>
        <w:bidi w:val="0"/>
        <w:spacing w:before="0" w:after="320" w:line="240" w:lineRule="auto"/>
        <w:ind w:left="0" w:right="0" w:firstLine="240"/>
        <w:jc w:val="left"/>
      </w:pPr>
      <w:bookmarkStart w:id="25" w:name="bookmark25"/>
      <w:bookmarkStart w:id="26" w:name="bookmark26"/>
      <w:bookmarkStart w:id="27" w:name="bookmark27"/>
      <w:r>
        <w:rPr>
          <w:color w:val="000000"/>
          <w:spacing w:val="0"/>
          <w:w w:val="100"/>
          <w:position w:val="0"/>
          <w:sz w:val="24"/>
          <w:szCs w:val="24"/>
        </w:rPr>
        <w:t>、公司信息</w:t>
      </w:r>
      <w:bookmarkEnd w:id="25"/>
      <w:bookmarkEnd w:id="26"/>
      <w:bookmarkEnd w:id="27"/>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18" w:val="left"/>
                <w:tab w:pos="5102" w:val="left"/>
              </w:tabs>
              <w:bidi w:val="0"/>
              <w:spacing w:before="0" w:after="0" w:line="240" w:lineRule="auto"/>
              <w:ind w:left="0" w:right="0" w:firstLine="0"/>
              <w:jc w:val="left"/>
            </w:pPr>
            <w:r>
              <w:rPr>
                <w:color w:val="000000"/>
                <w:spacing w:val="0"/>
                <w:w w:val="100"/>
                <w:position w:val="0"/>
              </w:rPr>
              <w:t>神州数码</w:t>
              <w:tab/>
              <w:t>股票代码</w:t>
              <w:tab/>
            </w:r>
            <w:r>
              <w:rPr>
                <w:rFonts w:ascii="Times New Roman" w:eastAsia="Times New Roman" w:hAnsi="Times New Roman" w:cs="Times New Roman"/>
                <w:color w:val="000000"/>
                <w:spacing w:val="0"/>
                <w:w w:val="100"/>
                <w:position w:val="0"/>
              </w:rPr>
              <w:t>000034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Group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深圳市南山区粤海街道科发路</w:t>
            </w:r>
            <w:r>
              <w:rPr>
                <w:rFonts w:ascii="Times New Roman" w:eastAsia="Times New Roman" w:hAnsi="Times New Roman" w:cs="Times New Roman"/>
                <w:color w:val="000000"/>
                <w:spacing w:val="0"/>
                <w:w w:val="100"/>
                <w:position w:val="0"/>
              </w:rPr>
              <w:t>8</w:t>
            </w:r>
            <w:r>
              <w:rPr>
                <w:color w:val="000000"/>
                <w:spacing w:val="0"/>
                <w:w w:val="100"/>
                <w:position w:val="0"/>
              </w:rPr>
              <w:t>号金融基地</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11</w:t>
            </w:r>
            <w:r>
              <w:rPr>
                <w:color w:val="000000"/>
                <w:spacing w:val="0"/>
                <w:w w:val="100"/>
                <w:position w:val="0"/>
              </w:rPr>
              <w:t>楼</w:t>
            </w:r>
            <w:r>
              <w:rPr>
                <w:rFonts w:ascii="Times New Roman" w:eastAsia="Times New Roman" w:hAnsi="Times New Roman" w:cs="Times New Roman"/>
                <w:color w:val="000000"/>
                <w:spacing w:val="0"/>
                <w:w w:val="100"/>
                <w:position w:val="0"/>
              </w:rPr>
              <w:t>E1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24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7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月，注册地址由深圳市深南中路宝安大厦三楼变更为深圳市福田区深南中路宝 安大厦三楼；</w:t>
            </w:r>
          </w:p>
          <w:p>
            <w:pPr>
              <w:pStyle w:val="Style21"/>
              <w:keepNext w:val="0"/>
              <w:keepLines w:val="0"/>
              <w:widowControl w:val="0"/>
              <w:shd w:val="clear" w:color="auto" w:fill="auto"/>
              <w:tabs>
                <w:tab w:pos="28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月，注册地址变更为深圳市宝安区宝城</w:t>
            </w:r>
            <w:r>
              <w:rPr>
                <w:rFonts w:ascii="Times New Roman" w:eastAsia="Times New Roman" w:hAnsi="Times New Roman" w:cs="Times New Roman"/>
                <w:color w:val="000000"/>
                <w:spacing w:val="0"/>
                <w:w w:val="100"/>
                <w:position w:val="0"/>
              </w:rPr>
              <w:t>24</w:t>
            </w:r>
            <w:r>
              <w:rPr>
                <w:color w:val="000000"/>
                <w:spacing w:val="0"/>
                <w:w w:val="100"/>
                <w:position w:val="0"/>
              </w:rPr>
              <w:t>区宝民一路</w:t>
            </w:r>
            <w:r>
              <w:rPr>
                <w:rFonts w:ascii="Times New Roman" w:eastAsia="Times New Roman" w:hAnsi="Times New Roman" w:cs="Times New Roman"/>
                <w:color w:val="000000"/>
                <w:spacing w:val="0"/>
                <w:w w:val="100"/>
                <w:position w:val="0"/>
              </w:rPr>
              <w:t>102</w:t>
            </w:r>
            <w:r>
              <w:rPr>
                <w:color w:val="000000"/>
                <w:spacing w:val="0"/>
                <w:w w:val="100"/>
                <w:position w:val="0"/>
              </w:rPr>
              <w:t>号；</w:t>
            </w:r>
          </w:p>
          <w:p>
            <w:pPr>
              <w:pStyle w:val="Style21"/>
              <w:keepNext w:val="0"/>
              <w:keepLines w:val="0"/>
              <w:widowControl w:val="0"/>
              <w:shd w:val="clear" w:color="auto" w:fill="auto"/>
              <w:tabs>
                <w:tab w:pos="26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月，注册地址变更为深圳市宝安区宝城</w:t>
            </w:r>
            <w:r>
              <w:rPr>
                <w:rFonts w:ascii="Times New Roman" w:eastAsia="Times New Roman" w:hAnsi="Times New Roman" w:cs="Times New Roman"/>
                <w:color w:val="000000"/>
                <w:spacing w:val="0"/>
                <w:w w:val="100"/>
                <w:position w:val="0"/>
              </w:rPr>
              <w:t>23</w:t>
            </w:r>
            <w:r>
              <w:rPr>
                <w:color w:val="000000"/>
                <w:spacing w:val="0"/>
                <w:w w:val="100"/>
                <w:position w:val="0"/>
              </w:rPr>
              <w:t>区华宝新苑（风采轩）</w:t>
            </w:r>
            <w:r>
              <w:rPr>
                <w:rFonts w:ascii="Times New Roman" w:eastAsia="Times New Roman" w:hAnsi="Times New Roman" w:cs="Times New Roman"/>
                <w:color w:val="000000"/>
                <w:spacing w:val="0"/>
                <w:w w:val="100"/>
                <w:position w:val="0"/>
              </w:rPr>
              <w:t>5</w:t>
            </w:r>
            <w:r>
              <w:rPr>
                <w:color w:val="000000"/>
                <w:spacing w:val="0"/>
                <w:w w:val="100"/>
                <w:position w:val="0"/>
              </w:rPr>
              <w:t>号楼社区服 务中心三楼</w:t>
            </w:r>
            <w:r>
              <w:rPr>
                <w:rFonts w:ascii="Times New Roman" w:eastAsia="Times New Roman" w:hAnsi="Times New Roman" w:cs="Times New Roman"/>
                <w:color w:val="000000"/>
                <w:spacing w:val="0"/>
                <w:w w:val="100"/>
                <w:position w:val="0"/>
              </w:rPr>
              <w:t>301</w:t>
            </w:r>
            <w:r>
              <w:rPr>
                <w:color w:val="000000"/>
                <w:spacing w:val="0"/>
                <w:w w:val="100"/>
                <w:position w:val="0"/>
              </w:rPr>
              <w:t>房及</w:t>
            </w:r>
            <w:r>
              <w:rPr>
                <w:rFonts w:ascii="Times New Roman" w:eastAsia="Times New Roman" w:hAnsi="Times New Roman" w:cs="Times New Roman"/>
                <w:color w:val="000000"/>
                <w:spacing w:val="0"/>
                <w:w w:val="100"/>
                <w:position w:val="0"/>
              </w:rPr>
              <w:t>303</w:t>
            </w:r>
            <w:r>
              <w:rPr>
                <w:color w:val="000000"/>
                <w:spacing w:val="0"/>
                <w:w w:val="100"/>
                <w:position w:val="0"/>
              </w:rPr>
              <w:t>房（仅作办公）；</w:t>
            </w:r>
          </w:p>
          <w:p>
            <w:pPr>
              <w:pStyle w:val="Style21"/>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月，注册地址变更为深圳市宝安区宝城</w:t>
            </w:r>
            <w:r>
              <w:rPr>
                <w:rFonts w:ascii="Times New Roman" w:eastAsia="Times New Roman" w:hAnsi="Times New Roman" w:cs="Times New Roman"/>
                <w:color w:val="000000"/>
                <w:spacing w:val="0"/>
                <w:w w:val="100"/>
                <w:position w:val="0"/>
              </w:rPr>
              <w:t>67</w:t>
            </w:r>
            <w:r>
              <w:rPr>
                <w:color w:val="000000"/>
                <w:spacing w:val="0"/>
                <w:w w:val="100"/>
                <w:position w:val="0"/>
              </w:rPr>
              <w:t>区隆昌路</w:t>
            </w:r>
            <w:r>
              <w:rPr>
                <w:rFonts w:ascii="Times New Roman" w:eastAsia="Times New Roman" w:hAnsi="Times New Roman" w:cs="Times New Roman"/>
                <w:color w:val="000000"/>
                <w:spacing w:val="0"/>
                <w:w w:val="100"/>
                <w:position w:val="0"/>
              </w:rPr>
              <w:t>8</w:t>
            </w:r>
            <w:r>
              <w:rPr>
                <w:color w:val="000000"/>
                <w:spacing w:val="0"/>
                <w:w w:val="100"/>
                <w:position w:val="0"/>
              </w:rPr>
              <w:t>号飞扬科技园</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w:t>
            </w:r>
            <w:r>
              <w:rPr>
                <w:color w:val="000000"/>
                <w:spacing w:val="0"/>
                <w:w w:val="100"/>
                <w:position w:val="0"/>
              </w:rPr>
              <w:t>楼；</w:t>
            </w:r>
          </w:p>
          <w:p>
            <w:pPr>
              <w:pStyle w:val="Style21"/>
              <w:keepNext w:val="0"/>
              <w:keepLines w:val="0"/>
              <w:widowControl w:val="0"/>
              <w:shd w:val="clear" w:color="auto" w:fill="auto"/>
              <w:tabs>
                <w:tab w:pos="226"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月，注册地址变更为深圳市南山区粤海街道科发路</w:t>
            </w:r>
            <w:r>
              <w:rPr>
                <w:rFonts w:ascii="Times New Roman" w:eastAsia="Times New Roman" w:hAnsi="Times New Roman" w:cs="Times New Roman"/>
                <w:color w:val="000000"/>
                <w:spacing w:val="0"/>
                <w:w w:val="100"/>
                <w:position w:val="0"/>
              </w:rPr>
              <w:t>8</w:t>
            </w:r>
            <w:r>
              <w:rPr>
                <w:color w:val="000000"/>
                <w:spacing w:val="0"/>
                <w:w w:val="100"/>
                <w:position w:val="0"/>
              </w:rPr>
              <w:t>号金融基地</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11</w:t>
            </w:r>
            <w:r>
              <w:rPr>
                <w:color w:val="000000"/>
                <w:spacing w:val="0"/>
                <w:w w:val="100"/>
                <w:position w:val="0"/>
              </w:rPr>
              <w:t>楼</w:t>
            </w:r>
            <w:r>
              <w:rPr>
                <w:rFonts w:ascii="Times New Roman" w:eastAsia="Times New Roman" w:hAnsi="Times New Roman" w:cs="Times New Roman"/>
                <w:color w:val="000000"/>
                <w:spacing w:val="0"/>
                <w:w w:val="100"/>
                <w:position w:val="0"/>
              </w:rPr>
              <w:t>E1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"http://www.digitalchina.com" </w:instrText>
            </w:r>
            <w:r>
              <w:fldChar w:fldCharType="separate"/>
            </w:r>
            <w:r>
              <w:rPr>
                <w:rFonts w:ascii="Times New Roman" w:eastAsia="Times New Roman" w:hAnsi="Times New Roman" w:cs="Times New Roman"/>
                <w:color w:val="000000"/>
                <w:spacing w:val="0"/>
                <w:w w:val="100"/>
                <w:position w:val="0"/>
              </w:rPr>
              <w:t>www.digitalchina.com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"mailto:dcg-ir@digitalchina.com" </w:instrText>
            </w:r>
            <w:r>
              <w:fldChar w:fldCharType="separate"/>
            </w:r>
            <w:r>
              <w:rPr>
                <w:rFonts w:ascii="Times New Roman" w:eastAsia="Times New Roman" w:hAnsi="Times New Roman" w:cs="Times New Roman"/>
                <w:color w:val="000000"/>
                <w:spacing w:val="0"/>
                <w:w w:val="100"/>
                <w:position w:val="0"/>
              </w:rPr>
              <w:t>dcg-ir@digitalchina.com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2842"/>
        <w:gridCol w:w="3403"/>
        <w:gridCol w:w="333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010-82705411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010-82705651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"mailto:dcg-ir@digitalchina.com" </w:instrText>
            </w:r>
            <w:r>
              <w:fldChar w:fldCharType="separate"/>
            </w:r>
            <w:r>
              <w:rPr>
                <w:rFonts w:ascii="Times New Roman" w:eastAsia="Times New Roman" w:hAnsi="Times New Roman" w:cs="Times New Roman"/>
                <w:color w:val="000000"/>
                <w:spacing w:val="0"/>
                <w:w w:val="100"/>
                <w:position w:val="0"/>
              </w:rPr>
              <w:t>dcg-ir@digitalchina.com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"mailto:dcg-ir@digitalchina.com" </w:instrText>
            </w:r>
            <w:r>
              <w:fldChar w:fldCharType="separate"/>
            </w:r>
            <w:r>
              <w:rPr>
                <w:rFonts w:ascii="Times New Roman" w:eastAsia="Times New Roman" w:hAnsi="Times New Roman" w:cs="Times New Roman"/>
                <w:color w:val="000000"/>
                <w:spacing w:val="0"/>
                <w:w w:val="100"/>
                <w:position w:val="0"/>
              </w:rPr>
              <w:t>dcg-ir@digitalchina.com</w:t>
            </w:r>
            <w:r>
              <w:fldChar w:fldCharType="end"/>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552"/>
        <w:gridCol w:w="602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证券时报</w:t>
            </w:r>
            <w:r>
              <w:rPr>
                <w:color w:val="000000"/>
                <w:spacing w:val="0"/>
                <w:w w:val="100"/>
                <w:position w:val="0"/>
              </w:rPr>
              <w:t>（</w:t>
            </w:r>
            <w:r>
              <w:rPr>
                <w:rFonts w:ascii="Times New Roman" w:eastAsia="Times New Roman" w:hAnsi="Times New Roman" w:cs="Times New Roman"/>
                <w:color w:val="000000"/>
                <w:spacing w:val="0"/>
                <w:w w:val="100"/>
                <w:position w:val="0"/>
              </w:rPr>
              <w:t>www.stcn.com</w:t>
            </w:r>
            <w:r>
              <w:rPr>
                <w:color w:val="000000"/>
                <w:spacing w:val="0"/>
                <w:w w:val="100"/>
                <w:position w:val="0"/>
              </w:rPr>
              <w:t>）、</w:t>
            </w:r>
            <w:r>
              <w:rPr>
                <w:color w:val="000000"/>
                <w:spacing w:val="0"/>
                <w:w w:val="100"/>
                <w:position w:val="0"/>
              </w:rPr>
              <w:t>上海证券报</w:t>
            </w:r>
            <w:r>
              <w:rPr>
                <w:color w:val="000000"/>
                <w:spacing w:val="0"/>
                <w:w w:val="100"/>
                <w:position w:val="0"/>
              </w:rPr>
              <w:t>（</w:t>
            </w:r>
            <w:r>
              <w:rPr>
                <w:rFonts w:ascii="Times New Roman" w:eastAsia="Times New Roman" w:hAnsi="Times New Roman" w:cs="Times New Roman"/>
                <w:color w:val="000000"/>
                <w:spacing w:val="0"/>
                <w:w w:val="100"/>
                <w:position w:val="0"/>
              </w:rPr>
              <w:t>www.cnstock.com</w:t>
            </w:r>
            <w:r>
              <w:rPr>
                <w:color w:val="000000"/>
                <w:spacing w:val="0"/>
                <w:w w:val="100"/>
                <w:position w:val="0"/>
              </w:rPr>
              <w:t>）、</w:t>
            </w:r>
            <w:r>
              <w:rPr>
                <w:color w:val="000000"/>
                <w:spacing w:val="0"/>
                <w:w w:val="100"/>
                <w:position w:val="0"/>
              </w:rPr>
              <w:t>中国证券报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www.cs.com.cn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北京市海淀区上地九街九号数码科技广场神州数码集团股份有限公司证券部</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、注册变更情况</w:t>
      </w:r>
      <w:bookmarkEnd w:id="36"/>
      <w:bookmarkEnd w:id="37"/>
      <w:bookmarkEnd w:id="39"/>
    </w:p>
    <w:tbl>
      <w:tblPr>
        <w:tblOverlap w:val="never"/>
        <w:jc w:val="center"/>
        <w:tblLayout w:type="fixed"/>
      </w:tblPr>
      <w:tblGrid>
        <w:gridCol w:w="2131"/>
        <w:gridCol w:w="745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9144030019218259X7</w:t>
            </w:r>
          </w:p>
        </w:tc>
      </w:tr>
      <w:tr>
        <w:trPr>
          <w:trHeight w:val="99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公司上市以来主营业务的 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公司工商登记注册关于经营范围的变更情况为：</w:t>
            </w:r>
          </w:p>
          <w:p>
            <w:pPr>
              <w:pStyle w:val="Style21"/>
              <w:keepNext w:val="0"/>
              <w:keepLines w:val="0"/>
              <w:widowControl w:val="0"/>
              <w:shd w:val="clear" w:color="auto" w:fill="auto"/>
              <w:tabs>
                <w:tab w:pos="283"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月，经营范围为：食用动物，肉类加工，饲料。畜用药，畜禽医疗器械。</w:t>
            </w:r>
            <w:r>
              <w:rPr>
                <w:rFonts w:ascii="Times New Roman" w:eastAsia="Times New Roman" w:hAnsi="Times New Roman" w:cs="Times New Roman"/>
                <w:color w:val="000000"/>
                <w:spacing w:val="0"/>
                <w:w w:val="100"/>
                <w:position w:val="0"/>
              </w:rPr>
              <w:t>1990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日，经营范围变更为：食用动物，肉类加工，饲料，果树种植。畜用药，畜禽医疗器械。</w:t>
            </w:r>
          </w:p>
          <w:p>
            <w:pPr>
              <w:pStyle w:val="Style21"/>
              <w:keepNext w:val="0"/>
              <w:keepLines w:val="0"/>
              <w:widowControl w:val="0"/>
              <w:shd w:val="clear" w:color="auto" w:fill="auto"/>
              <w:tabs>
                <w:tab w:pos="293"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日，经营范围变更为：经营国内商业、物资供销业（不含专营、专卖、专控 商品）；进出口业务按深贸管审证字</w:t>
            </w:r>
            <w:r>
              <w:rPr>
                <w:rFonts w:ascii="Times New Roman" w:eastAsia="Times New Roman" w:hAnsi="Times New Roman" w:cs="Times New Roman"/>
                <w:color w:val="000000"/>
                <w:spacing w:val="0"/>
                <w:w w:val="100"/>
                <w:position w:val="0"/>
              </w:rPr>
              <w:t>056</w:t>
            </w:r>
            <w:r>
              <w:rPr>
                <w:color w:val="000000"/>
                <w:spacing w:val="0"/>
                <w:w w:val="100"/>
                <w:position w:val="0"/>
              </w:rPr>
              <w:t>号文办理；食用动物、肉类加工，饲料，果树种植。畜 用药，畜禽医疗器械。</w:t>
            </w:r>
          </w:p>
          <w:p>
            <w:pPr>
              <w:pStyle w:val="Style21"/>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日，经营范围变更为：国内商业、物资供销业（不含专营、专控、专卖商品）。 进出口业务（按深贸管审证字</w:t>
            </w:r>
            <w:r>
              <w:rPr>
                <w:rFonts w:ascii="Times New Roman" w:eastAsia="Times New Roman" w:hAnsi="Times New Roman" w:cs="Times New Roman"/>
                <w:color w:val="000000"/>
                <w:spacing w:val="0"/>
                <w:w w:val="100"/>
                <w:position w:val="0"/>
              </w:rPr>
              <w:t>056</w:t>
            </w:r>
            <w:r>
              <w:rPr>
                <w:color w:val="000000"/>
                <w:spacing w:val="0"/>
                <w:w w:val="100"/>
                <w:position w:val="0"/>
              </w:rPr>
              <w:t>号文办理）；食用动物、肉类加工、果树种植；畜用药。</w:t>
            </w:r>
          </w:p>
          <w:p>
            <w:pPr>
              <w:pStyle w:val="Style21"/>
              <w:keepNext w:val="0"/>
              <w:keepLines w:val="0"/>
              <w:widowControl w:val="0"/>
              <w:shd w:val="clear" w:color="auto" w:fill="auto"/>
              <w:tabs>
                <w:tab w:pos="264" w:val="left"/>
              </w:tabs>
              <w:bidi w:val="0"/>
              <w:spacing w:before="0" w:after="40" w:line="30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日，经营范围变更为：（一）研究、开发计算机硬件及配套零件；网络产品、 多媒体产品、电子信息产品及通讯产品、办公自动化设备、仪器仪表、电器及印刷照排设备、 计算机应用系统的安装和维修；自产产品的技术咨询、技术服务、技术转让；经营自产产品的 出口业务；代理销售计算机硬件、软件及外围设施；销售自产产品。（不涉及国营贸易管理商品； 涉及配额、许可证管理商品的按国家有关规定办理申请手续）依法须经批准的项目，经相关部 门批准后依批准的内容开展经营活动。（二）国内商业、物资供销业（不含专营、专控、专卖商 品）、进出口业务（按深贸管审证字</w:t>
            </w:r>
            <w:r>
              <w:rPr>
                <w:rFonts w:ascii="Times New Roman" w:eastAsia="Times New Roman" w:hAnsi="Times New Roman" w:cs="Times New Roman"/>
                <w:color w:val="000000"/>
                <w:spacing w:val="0"/>
                <w:w w:val="100"/>
                <w:position w:val="0"/>
              </w:rPr>
              <w:t>056</w:t>
            </w:r>
            <w:r>
              <w:rPr>
                <w:color w:val="000000"/>
                <w:spacing w:val="0"/>
                <w:w w:val="100"/>
                <w:position w:val="0"/>
              </w:rPr>
              <w:t>号文办理）、食用动物、肉类加工、果树种植、畜用药。</w:t>
            </w:r>
          </w:p>
          <w:p>
            <w:pPr>
              <w:pStyle w:val="Style21"/>
              <w:keepNext w:val="0"/>
              <w:keepLines w:val="0"/>
              <w:widowControl w:val="0"/>
              <w:shd w:val="clear" w:color="auto" w:fill="auto"/>
              <w:bidi w:val="0"/>
              <w:spacing w:before="0" w:after="40" w:line="309" w:lineRule="exact"/>
              <w:ind w:left="0" w:right="0" w:firstLine="0"/>
              <w:jc w:val="both"/>
            </w:pPr>
            <w:r>
              <w:rPr>
                <w:color w:val="000000"/>
                <w:spacing w:val="0"/>
                <w:w w:val="100"/>
                <w:position w:val="0"/>
              </w:rPr>
              <w:t>（三）开发、生产销售无绳电话机、多功能电话机、遥控器、电子智能学习机、电话注塑配件、 电视机塑胶配件；通信设备、电子、计算机配件的技术开发；进出口业务（按资格证书办理）； 计算机软件、信息技术、系统集成、办公自动化、综合布线技术的研发（不含限制项目）；生产 机电一体化产品。（四）购销饲料、农副产品、浓缩饲料添加剂（以上不含专营专卖、专控商品）； 兴办种、养殖业（不含限制项目）。（五）在深圳市范围内从事房地产开发经营业务；兴办实业 （具体项目另行审批）。</w:t>
            </w:r>
          </w:p>
          <w:p>
            <w:pPr>
              <w:pStyle w:val="Style21"/>
              <w:keepNext w:val="0"/>
              <w:keepLines w:val="0"/>
              <w:widowControl w:val="0"/>
              <w:shd w:val="clear" w:color="auto" w:fill="auto"/>
              <w:tabs>
                <w:tab w:pos="26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日，经营范围变更为：（一）计算机硬件及配套零件的研究、开发；网络产 品、多媒体产品、电子信息产品及通讯产品、办公自动化设备、仪器仪表、电器及印刷照排设 备、计算机应用系统的安装和维修；自产产品的技术咨询、技术服务、技术转让（法律、行政 法规、国务院决定禁止的项目除外，限制的项目须取得许可后方可经营）；经营进出口业务（法 律、行政法规、国务院决定禁止的项目除外，限制的项目须取得许可后方可经营）；计算机硬件、 软件及外围设施的代理销售；销售自产产品（法律、行政法规、国务院决定禁止的项目除外， 限制的项目须取得许可后方可经营）；（二）通信设备、电子、计算机配件的技术开发；计算机 软件、信息技术、系统集成、办公自动化、综合布线技术的研发（不含限制项目）；（三）投资 兴办实业（具体项目另行申报）；在合法取得使用权的土地上从事房地产开发经营。（以上项目 法律、行政法规、国务院决定禁止的项目除外，限制的项目须取得许可后方可经营）。</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月，公司控股股东由深圳市宝安区投资管理公司变更为深圳国际信托投资公司。</w:t>
            </w:r>
          </w:p>
        </w:tc>
      </w:tr>
    </w:tbl>
    <w:p>
      <w:pPr>
        <w:spacing w:lineRule="exact" w:line="1"/>
        <w:rPr>
          <w:sz w:val="2"/>
          <w:szCs w:val="2"/>
        </w:rPr>
      </w:pPr>
      <w:r>
        <w:br w:type="page"/>
      </w:r>
    </w:p>
    <w:tbl>
      <w:tblPr>
        <w:tblOverlap w:val="never"/>
        <w:jc w:val="center"/>
        <w:tblLayout w:type="fixed"/>
      </w:tblPr>
      <w:tblGrid>
        <w:gridCol w:w="2131"/>
        <w:gridCol w:w="7517"/>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50"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月，公司控股股东由深圳国际信托投资有限责任公司变更为中国希格玛有限公司。</w:t>
            </w:r>
          </w:p>
          <w:p>
            <w:pPr>
              <w:pStyle w:val="Style21"/>
              <w:keepNext w:val="0"/>
              <w:keepLines w:val="0"/>
              <w:widowControl w:val="0"/>
              <w:shd w:val="clear" w:color="auto" w:fill="auto"/>
              <w:tabs>
                <w:tab w:pos="26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月，公司控股股东由中国希格玛有限公司变更为郭为先生。</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、其他有关资料</w:t>
      </w:r>
      <w:bookmarkEnd w:id="40"/>
      <w:bookmarkEnd w:id="41"/>
      <w:bookmarkEnd w:id="4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汪洋、郑小川</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、主要会计数据和财务指标</w:t>
      </w:r>
      <w:bookmarkEnd w:id="44"/>
      <w:bookmarkEnd w:id="45"/>
      <w:bookmarkEnd w:id="47"/>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842"/>
        <w:gridCol w:w="1699"/>
        <w:gridCol w:w="1704"/>
        <w:gridCol w:w="1699"/>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122,384,875,621.23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92,060,443,406.22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86,803,376,390.13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238,093,091.42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624,091,822.04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701,410,697.57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672,297,577.00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651,852,180.94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582,143,916.76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-156,127,597.18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1,456,920,143.56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1,499,628,700.32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0.3687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0.3677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38,953,378,841.78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30,689,603,232.90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29,420,902,442.41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6,080,875,372.73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4,700,059,977.98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4,372,145,715.43</w:t>
            </w:r>
          </w:p>
        </w:tc>
      </w:tr>
    </w:tbl>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12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、境内外会计准则下会计数据差异</w:t>
      </w:r>
      <w:bookmarkEnd w:id="48"/>
      <w:bookmarkEnd w:id="49"/>
      <w:bookmarkEnd w:id="51"/>
    </w:p>
    <w:p>
      <w:pPr>
        <w:pStyle w:val="Style30"/>
        <w:keepNext/>
        <w:keepLines/>
        <w:widowControl w:val="0"/>
        <w:shd w:val="clear" w:color="auto" w:fill="auto"/>
        <w:tabs>
          <w:tab w:pos="368" w:val="left"/>
        </w:tabs>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78" w:val="left"/>
        </w:tabs>
        <w:bidi w:val="0"/>
        <w:spacing w:before="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、分季度主要财务指标</w:t>
      </w:r>
      <w:bookmarkEnd w:id="60"/>
      <w:bookmarkEnd w:id="61"/>
      <w:bookmarkEnd w:id="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24,018,941,906.96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32,680,849,717.82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29,310,804,187.46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36,374,279,808.99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155,352,654.98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-287,167,093.60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177,557,369.50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192,350,160.54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152,239,363.05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186,919,280.82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162,529,165.69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170,609,767.44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480,740,600.35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-434,675,221.52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188,901,800.73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-391,094,776.74</w:t>
            </w:r>
          </w:p>
        </w:tc>
      </w:tr>
    </w:tbl>
    <w:p>
      <w:pPr>
        <w:pStyle w:val="Style1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九</w:t>
      </w:r>
      <w:bookmarkEnd w:id="66"/>
      <w:r>
        <w:rPr>
          <w:color w:val="000000"/>
          <w:spacing w:val="0"/>
          <w:w w:val="100"/>
          <w:position w:val="0"/>
          <w:sz w:val="24"/>
          <w:szCs w:val="24"/>
        </w:rPr>
        <w:t>、非经常性损益项目及金额</w:t>
      </w:r>
      <w:bookmarkEnd w:id="64"/>
      <w:bookmarkEnd w:id="65"/>
      <w:bookmarkEnd w:id="6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382"/>
        <w:gridCol w:w="1416"/>
        <w:gridCol w:w="1277"/>
        <w:gridCol w:w="22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非流动资产处置损益（包括已计提资产减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-477,318,600.30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10,439,074.43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435,204.30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年公司为了更好地聚 焦主业，出售迪信通</w:t>
            </w:r>
            <w:r>
              <w:rPr>
                <w:rFonts w:ascii="Times New Roman" w:eastAsia="Times New Roman" w:hAnsi="Times New Roman" w:cs="Times New Roman"/>
                <w:color w:val="000000"/>
                <w:spacing w:val="0"/>
                <w:w w:val="100"/>
                <w:position w:val="0"/>
              </w:rPr>
              <w:t xml:space="preserve">19.62% </w:t>
            </w:r>
            <w:r>
              <w:rPr>
                <w:color w:val="000000"/>
                <w:spacing w:val="0"/>
                <w:w w:val="100"/>
                <w:position w:val="0"/>
              </w:rPr>
              <w:t>股权。</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29,484,406.31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27,097,791.44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48,995,374.79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10,475,979.02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15,354,333.38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3,641,453.12</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9,019,537.19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2,241,445.00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1,650,831.00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382"/>
        <w:gridCol w:w="1416"/>
        <w:gridCol w:w="1277"/>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7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852,222.68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-359,587.26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287,165.35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重组项目评估审计费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99,957,757.00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rPr>
              <w:t>-</w:t>
            </w: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6,749,235.79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-91,152,023.21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12,693,372.54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-9,818,677.07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35,701,011.53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773,893.73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-434,204,485.58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-27,760,358.90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119,266,780.81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号——非经常性损益》中列举的非经常性损益项目界定为经常性损益项目 的情况说明</w:t>
      </w:r>
    </w:p>
    <w:p>
      <w:pPr>
        <w:pStyle w:val="Style19"/>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20" w:line="312" w:lineRule="exact"/>
        <w:ind w:left="0" w:right="0" w:firstLine="0"/>
        <w:jc w:val="left"/>
        <w:sectPr>
          <w:footnotePr>
            <w:pos w:val="pageBottom"/>
            <w:numFmt w:val="decimal"/>
            <w:numRestart w:val="continuous"/>
          </w:footnotePr>
          <w:pgSz w:w="11900" w:h="16840"/>
          <w:pgMar w:top="1147" w:right="1131" w:bottom="1500" w:left="1092"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 性损益的项目的情形。</w:t>
      </w:r>
    </w:p>
    <w:p>
      <w:pPr>
        <w:pStyle w:val="Style7"/>
        <w:keepNext/>
        <w:keepLines/>
        <w:widowControl w:val="0"/>
        <w:shd w:val="clear" w:color="auto" w:fill="auto"/>
        <w:bidi w:val="0"/>
        <w:spacing w:before="560" w:line="240" w:lineRule="auto"/>
        <w:ind w:left="0" w:right="0" w:firstLine="0"/>
        <w:jc w:val="center"/>
      </w:pPr>
      <w:bookmarkStart w:id="68" w:name="bookmark68"/>
      <w:bookmarkStart w:id="69" w:name="bookmark69"/>
      <w:bookmarkStart w:id="70" w:name="bookmark70"/>
      <w:r>
        <w:rPr>
          <w:color w:val="000000"/>
          <w:spacing w:val="0"/>
          <w:w w:val="100"/>
          <w:position w:val="0"/>
        </w:rPr>
        <w:t>第三节管理层讨论与分析</w:t>
      </w:r>
      <w:bookmarkEnd w:id="68"/>
      <w:bookmarkEnd w:id="69"/>
      <w:bookmarkEnd w:id="70"/>
    </w:p>
    <w:p>
      <w:pPr>
        <w:pStyle w:val="Style24"/>
        <w:keepNext/>
        <w:keepLines/>
        <w:widowControl w:val="0"/>
        <w:shd w:val="clear" w:color="auto" w:fill="auto"/>
        <w:bidi w:val="0"/>
        <w:spacing w:before="0" w:after="24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、报告期内公司所处的行业情况</w:t>
      </w:r>
      <w:bookmarkEnd w:id="71"/>
      <w:bookmarkEnd w:id="72"/>
      <w:bookmarkEnd w:id="74"/>
    </w:p>
    <w:p>
      <w:pPr>
        <w:pStyle w:val="Style19"/>
        <w:keepNext w:val="0"/>
        <w:keepLines w:val="0"/>
        <w:widowControl w:val="0"/>
        <w:shd w:val="clear" w:color="auto" w:fill="auto"/>
        <w:bidi w:val="0"/>
        <w:spacing w:before="0" w:after="0" w:line="365"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年是“十四五”规划开局之年，这一年对数字经济来说是破旧立新、寻求变革的一年，也是深耕治理，产业重构 的一年。数字经济在一系列政策扶持和治理下迈入了高质量发展阶段，无论是顶层设计，还是底层实践，都展现出蓬勃生机， 持续引领国民经济发展。</w:t>
      </w:r>
    </w:p>
    <w:p>
      <w:pPr>
        <w:pStyle w:val="Style19"/>
        <w:keepNext w:val="0"/>
        <w:keepLines w:val="0"/>
        <w:widowControl w:val="0"/>
        <w:shd w:val="clear" w:color="auto" w:fill="auto"/>
        <w:bidi w:val="0"/>
        <w:spacing w:before="0" w:after="0" w:line="359" w:lineRule="exact"/>
        <w:ind w:left="0" w:right="0" w:firstLine="380"/>
        <w:jc w:val="both"/>
      </w:pPr>
      <w:r>
        <w:rPr>
          <w:color w:val="000000"/>
          <w:spacing w:val="0"/>
          <w:w w:val="100"/>
          <w:position w:val="0"/>
        </w:rPr>
        <w:t>中央多次对数字经济发展做出规划和部署，加大对数字经济的支持力度，强劲发展仍然是数字经济的主题。</w:t>
      </w:r>
      <w:r>
        <w:rPr>
          <w:rFonts w:ascii="Times New Roman" w:eastAsia="Times New Roman" w:hAnsi="Times New Roman" w:cs="Times New Roman"/>
          <w:color w:val="000000"/>
          <w:spacing w:val="0"/>
          <w:w w:val="100"/>
          <w:position w:val="0"/>
        </w:rPr>
        <w:t>2022</w:t>
      </w:r>
      <w:r>
        <w:rPr>
          <w:color w:val="000000"/>
          <w:spacing w:val="0"/>
          <w:w w:val="100"/>
          <w:position w:val="0"/>
        </w:rPr>
        <w:t>年初 发布的“十四五”规划纲领更将“加快数字化发展建设数字中国”单独成篇，明确了 “十四五”时期推动数字经济健康发展 的指导思想、基本原则、发展目标、重点任务和保障措施，并确定在</w:t>
      </w:r>
      <w:r>
        <w:rPr>
          <w:rFonts w:ascii="Times New Roman" w:eastAsia="Times New Roman" w:hAnsi="Times New Roman" w:cs="Times New Roman"/>
          <w:color w:val="000000"/>
          <w:spacing w:val="0"/>
          <w:w w:val="100"/>
          <w:position w:val="0"/>
        </w:rPr>
        <w:t>2025</w:t>
      </w:r>
      <w:r>
        <w:rPr>
          <w:color w:val="000000"/>
          <w:spacing w:val="0"/>
          <w:w w:val="100"/>
          <w:position w:val="0"/>
        </w:rPr>
        <w:t>年，数据要素市场体系初步建立，产业数字化转 型迈上新台阶，数字产业化水平显著提升，数字化公共服务更加普惠均等，数字经济治理体系更加完善。展望</w:t>
      </w:r>
      <w:r>
        <w:rPr>
          <w:rFonts w:ascii="Times New Roman" w:eastAsia="Times New Roman" w:hAnsi="Times New Roman" w:cs="Times New Roman"/>
          <w:color w:val="000000"/>
          <w:spacing w:val="0"/>
          <w:w w:val="100"/>
          <w:position w:val="0"/>
        </w:rPr>
        <w:t>2035</w:t>
      </w:r>
      <w:r>
        <w:rPr>
          <w:color w:val="000000"/>
          <w:spacing w:val="0"/>
          <w:w w:val="100"/>
          <w:position w:val="0"/>
        </w:rPr>
        <w:t>年，力 争形成统一公平、竞争有序、成熟完备的数字经济现代市场体系，数字经济发展水平位居世界前列。</w:t>
      </w:r>
    </w:p>
    <w:p>
      <w:pPr>
        <w:pStyle w:val="Style19"/>
        <w:keepNext w:val="0"/>
        <w:keepLines w:val="0"/>
        <w:widowControl w:val="0"/>
        <w:shd w:val="clear" w:color="auto" w:fill="auto"/>
        <w:bidi w:val="0"/>
        <w:spacing w:before="0" w:after="440" w:line="358" w:lineRule="exact"/>
        <w:ind w:left="0" w:right="0" w:firstLine="380"/>
        <w:jc w:val="both"/>
      </w:pPr>
      <w:r>
        <w:rPr>
          <w:color w:val="000000"/>
          <w:spacing w:val="0"/>
          <w:w w:val="100"/>
          <w:position w:val="0"/>
        </w:rPr>
        <w:t>“十四五”规划首次提出数字经济核心产业增加值占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比重这一新经济指标。</w:t>
      </w:r>
      <w:r>
        <w:rPr>
          <w:rFonts w:ascii="Times New Roman" w:eastAsia="Times New Roman" w:hAnsi="Times New Roman" w:cs="Times New Roman"/>
          <w:color w:val="000000"/>
          <w:spacing w:val="0"/>
          <w:w w:val="100"/>
          <w:position w:val="0"/>
        </w:rPr>
        <w:t>2020</w:t>
      </w:r>
      <w:r>
        <w:rPr>
          <w:color w:val="000000"/>
          <w:spacing w:val="0"/>
          <w:w w:val="100"/>
          <w:position w:val="0"/>
        </w:rPr>
        <w:t>年，我国数字经济核心产业增加 值占</w:t>
      </w:r>
      <w:r>
        <w:rPr>
          <w:rFonts w:ascii="Times New Roman" w:eastAsia="Times New Roman" w:hAnsi="Times New Roman" w:cs="Times New Roman"/>
          <w:color w:val="000000"/>
          <w:spacing w:val="0"/>
          <w:w w:val="100"/>
          <w:position w:val="0"/>
        </w:rPr>
        <w:t>GDP</w:t>
      </w:r>
      <w:r>
        <w:rPr>
          <w:color w:val="000000"/>
          <w:spacing w:val="0"/>
          <w:w w:val="100"/>
          <w:position w:val="0"/>
        </w:rPr>
        <w:t>比重达到</w:t>
      </w:r>
      <w:r>
        <w:rPr>
          <w:rFonts w:ascii="Times New Roman" w:eastAsia="Times New Roman" w:hAnsi="Times New Roman" w:cs="Times New Roman"/>
          <w:color w:val="000000"/>
          <w:spacing w:val="0"/>
          <w:w w:val="100"/>
          <w:position w:val="0"/>
        </w:rPr>
        <w:t>7.8%</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年，数字经济迈向全面扩展期，数字经济核心产业增加值占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比重预期要达到</w:t>
      </w:r>
      <w:r>
        <w:rPr>
          <w:rFonts w:ascii="Times New Roman" w:eastAsia="Times New Roman" w:hAnsi="Times New Roman" w:cs="Times New Roman"/>
          <w:color w:val="000000"/>
          <w:spacing w:val="0"/>
          <w:w w:val="100"/>
          <w:position w:val="0"/>
        </w:rPr>
        <w:t>10%</w:t>
      </w:r>
      <w:r>
        <w:rPr>
          <w:color w:val="000000"/>
          <w:spacing w:val="0"/>
          <w:w w:val="100"/>
          <w:position w:val="0"/>
        </w:rPr>
        <w:t>， 数字经济将在国家战略层面的重视和扶持下迎来发展红利期。同时，各个省市积极响应国家号召，紧跟数字经济发展大势， 相继出台一系列省市级数字经济十四五建设规划，将数字经济建设落到实处，力争在数字经济发展新赛道上成为“领跑者”。 随着中央和各地方一系列数字经济发展规划的逐步落实，数字技术将继续深入第三产业应用，同时加速向第二和第一产业渗 透，与实体经济实现更广层面和更深层次的融合，赋能传统产业转型升级。</w:t>
      </w:r>
    </w:p>
    <w:p>
      <w:pPr>
        <w:pStyle w:val="Style19"/>
        <w:keepNext w:val="0"/>
        <w:keepLines w:val="0"/>
        <w:widowControl w:val="0"/>
        <w:shd w:val="clear" w:color="auto" w:fill="auto"/>
        <w:bidi w:val="0"/>
        <w:spacing w:before="0" w:after="0" w:line="359" w:lineRule="exact"/>
        <w:ind w:left="0" w:right="0" w:firstLine="0"/>
        <w:jc w:val="both"/>
      </w:pPr>
      <w:r>
        <w:rPr>
          <w:color w:val="000000"/>
          <w:spacing w:val="0"/>
          <w:w w:val="100"/>
          <w:position w:val="0"/>
          <w:u w:val="single"/>
        </w:rPr>
        <w:t>数字经济快速拉动云服务需求</w:t>
      </w:r>
    </w:p>
    <w:p>
      <w:pPr>
        <w:pStyle w:val="Style19"/>
        <w:keepNext w:val="0"/>
        <w:keepLines w:val="0"/>
        <w:widowControl w:val="0"/>
        <w:shd w:val="clear" w:color="auto" w:fill="auto"/>
        <w:bidi w:val="0"/>
        <w:spacing w:before="0" w:after="0" w:line="358" w:lineRule="exact"/>
        <w:ind w:left="0" w:right="0" w:firstLine="380"/>
        <w:jc w:val="both"/>
      </w:pPr>
      <w:r>
        <w:rPr>
          <w:color w:val="000000"/>
          <w:spacing w:val="0"/>
          <w:w w:val="100"/>
          <w:position w:val="0"/>
        </w:rPr>
        <w:t>数字经济已经成为中国经济增长的重要引擎，云计算则是数字经济发展的关键支撑。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月，工信部印发《“十 四五”软件和信息技术服务业发展规划》，云计算被列为“新兴平台软件锻长板”的重点领域之一。从当前全球四大云厂商 收入和资本开支以及未来指引的情况来看，云计算行业的需求增长势头良好，而中国作为世界第二大经济体，云计算市场规 模仍有较大的增长空间。根据亿欧的调研，中国企业的上云率仍然较低，目前中国云计算市场的整体渗透率约为</w:t>
      </w:r>
      <w:r>
        <w:rPr>
          <w:rFonts w:ascii="Times New Roman" w:eastAsia="Times New Roman" w:hAnsi="Times New Roman" w:cs="Times New Roman"/>
          <w:color w:val="000000"/>
          <w:spacing w:val="0"/>
          <w:w w:val="100"/>
          <w:position w:val="0"/>
        </w:rPr>
        <w:t>20.9%</w:t>
      </w:r>
      <w:r>
        <w:rPr>
          <w:color w:val="000000"/>
          <w:spacing w:val="0"/>
          <w:w w:val="100"/>
          <w:position w:val="0"/>
        </w:rPr>
        <w:t>，其 中实体经济企业的比例约</w:t>
      </w:r>
      <w:r>
        <w:rPr>
          <w:rFonts w:ascii="Times New Roman" w:eastAsia="Times New Roman" w:hAnsi="Times New Roman" w:cs="Times New Roman"/>
          <w:color w:val="000000"/>
          <w:spacing w:val="0"/>
          <w:w w:val="100"/>
          <w:position w:val="0"/>
        </w:rPr>
        <w:t>18.9%</w:t>
      </w:r>
      <w:r>
        <w:rPr>
          <w:color w:val="000000"/>
          <w:spacing w:val="0"/>
          <w:w w:val="100"/>
          <w:position w:val="0"/>
        </w:rPr>
        <w:t>，体现出实体经济企业云需求发展势头良好，有很大的增长潜力。</w:t>
      </w:r>
    </w:p>
    <w:p>
      <w:pPr>
        <w:pStyle w:val="Style19"/>
        <w:keepNext w:val="0"/>
        <w:keepLines w:val="0"/>
        <w:widowControl w:val="0"/>
        <w:shd w:val="clear" w:color="auto" w:fill="auto"/>
        <w:bidi w:val="0"/>
        <w:spacing w:before="0" w:after="0" w:line="360" w:lineRule="exact"/>
        <w:ind w:left="0" w:right="0" w:firstLine="380"/>
        <w:jc w:val="both"/>
      </w:pPr>
      <w:r>
        <w:rPr>
          <w:color w:val="000000"/>
          <w:spacing w:val="0"/>
          <w:w w:val="100"/>
          <w:position w:val="0"/>
        </w:rPr>
        <w:t>随着国内数字化实践的不断深化，中国企业上云积极性明显提高。综合工信部等部门和研究机构的数据，预计到</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年中国政府和大型企业的上云率将会超过</w:t>
      </w:r>
      <w:r>
        <w:rPr>
          <w:rFonts w:ascii="Times New Roman" w:eastAsia="Times New Roman" w:hAnsi="Times New Roman" w:cs="Times New Roman"/>
          <w:color w:val="000000"/>
          <w:spacing w:val="0"/>
          <w:w w:val="100"/>
          <w:position w:val="0"/>
        </w:rPr>
        <w:t>60%</w:t>
      </w:r>
      <w:r>
        <w:rPr>
          <w:color w:val="000000"/>
          <w:spacing w:val="0"/>
          <w:w w:val="100"/>
          <w:position w:val="0"/>
        </w:rPr>
        <w:t>。随着我国政府和企业业务模式创新、业务流程重构、深化管理变革，数字 经济带来的网络化和智能化转型需求的提升，政府和大型企业上云趋势将加速发展，上云进入常规阶段。根据</w:t>
      </w:r>
      <w:r>
        <w:rPr>
          <w:rFonts w:ascii="Times New Roman" w:eastAsia="Times New Roman" w:hAnsi="Times New Roman" w:cs="Times New Roman"/>
          <w:color w:val="000000"/>
          <w:spacing w:val="0"/>
          <w:w w:val="100"/>
          <w:position w:val="0"/>
        </w:rPr>
        <w:t>Gartner</w:t>
      </w:r>
      <w:r>
        <w:rPr>
          <w:color w:val="000000"/>
          <w:spacing w:val="0"/>
          <w:w w:val="100"/>
          <w:position w:val="0"/>
        </w:rPr>
        <w:t>的调 查，</w:t>
      </w:r>
      <w:r>
        <w:rPr>
          <w:rFonts w:ascii="Times New Roman" w:eastAsia="Times New Roman" w:hAnsi="Times New Roman" w:cs="Times New Roman"/>
          <w:color w:val="000000"/>
          <w:spacing w:val="0"/>
          <w:w w:val="100"/>
          <w:position w:val="0"/>
        </w:rPr>
        <w:t>72%</w:t>
      </w:r>
      <w:r>
        <w:rPr>
          <w:color w:val="000000"/>
          <w:spacing w:val="0"/>
          <w:w w:val="100"/>
          <w:position w:val="0"/>
        </w:rPr>
        <w:t>的企业和机构将混合云和私有云作为其上云战略的优先选择。混合云的灵活性能更好地迎合了市场发展趋势和用户 对</w:t>
      </w:r>
      <w:r>
        <w:rPr>
          <w:rFonts w:ascii="Times New Roman" w:eastAsia="Times New Roman" w:hAnsi="Times New Roman" w:cs="Times New Roman"/>
          <w:color w:val="000000"/>
          <w:spacing w:val="0"/>
          <w:w w:val="100"/>
          <w:position w:val="0"/>
        </w:rPr>
        <w:t>IT</w:t>
      </w:r>
      <w:r>
        <w:rPr>
          <w:color w:val="000000"/>
          <w:spacing w:val="0"/>
          <w:w w:val="100"/>
          <w:position w:val="0"/>
        </w:rPr>
        <w:t>基础设施安全、部署运维成本、业务拓展的需求，成为未来企业上云的主流趋势。但与此同时，企业往往缺乏相关的 云计算相关技术和知识，也缺乏处理复杂场景的经验。在此背景下，为了应对上云带来的各项挑战，重构面向未来的核心竞 争力，越来越多的国内企业选择与独立的第三方云服务商合作，以更小的风险和更好的成本管理加速企业</w:t>
      </w:r>
      <w:r>
        <w:rPr>
          <w:rFonts w:ascii="Times New Roman" w:eastAsia="Times New Roman" w:hAnsi="Times New Roman" w:cs="Times New Roman"/>
          <w:color w:val="000000"/>
          <w:spacing w:val="0"/>
          <w:w w:val="100"/>
          <w:position w:val="0"/>
        </w:rPr>
        <w:t>IT</w:t>
      </w:r>
      <w:r>
        <w:rPr>
          <w:color w:val="000000"/>
          <w:spacing w:val="0"/>
          <w:w w:val="100"/>
          <w:position w:val="0"/>
        </w:rPr>
        <w:t>支出中云优先 的转型。云管理服务能力在企业上云、迁移、实施、运维等治理与优化过程中变得愈加重要，推动独立的第三方云服务商快 速发展。</w:t>
      </w:r>
    </w:p>
    <w:p>
      <w:pPr>
        <w:pStyle w:val="Style19"/>
        <w:keepNext w:val="0"/>
        <w:keepLines w:val="0"/>
        <w:widowControl w:val="0"/>
        <w:shd w:val="clear" w:color="auto" w:fill="auto"/>
        <w:bidi w:val="0"/>
        <w:spacing w:before="0" w:after="580" w:line="355"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IDC</w:t>
      </w:r>
      <w:r>
        <w:rPr>
          <w:color w:val="000000"/>
          <w:spacing w:val="0"/>
          <w:w w:val="100"/>
          <w:position w:val="0"/>
        </w:rPr>
        <w:t>的测算，短短</w:t>
      </w:r>
      <w:r>
        <w:rPr>
          <w:rFonts w:ascii="Times New Roman" w:eastAsia="Times New Roman" w:hAnsi="Times New Roman" w:cs="Times New Roman"/>
          <w:color w:val="000000"/>
          <w:spacing w:val="0"/>
          <w:w w:val="100"/>
          <w:position w:val="0"/>
        </w:rPr>
        <w:t>15</w:t>
      </w:r>
      <w:r>
        <w:rPr>
          <w:color w:val="000000"/>
          <w:spacing w:val="0"/>
          <w:w w:val="100"/>
          <w:position w:val="0"/>
        </w:rPr>
        <w:t>年内，全球整体云计算市场规模已经增长到</w:t>
      </w:r>
      <w:r>
        <w:rPr>
          <w:rFonts w:ascii="Times New Roman" w:eastAsia="Times New Roman" w:hAnsi="Times New Roman" w:cs="Times New Roman"/>
          <w:color w:val="000000"/>
          <w:spacing w:val="0"/>
          <w:w w:val="100"/>
          <w:position w:val="0"/>
        </w:rPr>
        <w:t>2021</w:t>
      </w:r>
      <w:r>
        <w:rPr>
          <w:color w:val="000000"/>
          <w:spacing w:val="0"/>
          <w:w w:val="100"/>
          <w:position w:val="0"/>
        </w:rPr>
        <w:t>年的</w:t>
      </w:r>
      <w:r>
        <w:rPr>
          <w:rFonts w:ascii="Times New Roman" w:eastAsia="Times New Roman" w:hAnsi="Times New Roman" w:cs="Times New Roman"/>
          <w:color w:val="000000"/>
          <w:spacing w:val="0"/>
          <w:w w:val="100"/>
          <w:position w:val="0"/>
        </w:rPr>
        <w:t>7</w:t>
      </w:r>
      <w:r>
        <w:rPr>
          <w:color w:val="000000"/>
          <w:spacing w:val="0"/>
          <w:w w:val="100"/>
          <w:position w:val="0"/>
        </w:rPr>
        <w:t>千亿美元。预计到</w:t>
      </w:r>
      <w:r>
        <w:rPr>
          <w:rFonts w:ascii="Times New Roman" w:eastAsia="Times New Roman" w:hAnsi="Times New Roman" w:cs="Times New Roman"/>
          <w:color w:val="000000"/>
          <w:spacing w:val="0"/>
          <w:w w:val="100"/>
          <w:position w:val="0"/>
        </w:rPr>
        <w:t>2025</w:t>
      </w:r>
      <w:r>
        <w:rPr>
          <w:color w:val="000000"/>
          <w:spacing w:val="0"/>
          <w:w w:val="100"/>
          <w:position w:val="0"/>
        </w:rPr>
        <w:t>年，全球整 体云计算市场规模将超过</w:t>
      </w:r>
      <w:r>
        <w:rPr>
          <w:rFonts w:ascii="Times New Roman" w:eastAsia="Times New Roman" w:hAnsi="Times New Roman" w:cs="Times New Roman"/>
          <w:color w:val="000000"/>
          <w:spacing w:val="0"/>
          <w:w w:val="100"/>
          <w:position w:val="0"/>
        </w:rPr>
        <w:t>1.3</w:t>
      </w:r>
      <w:r>
        <w:rPr>
          <w:color w:val="000000"/>
          <w:spacing w:val="0"/>
          <w:w w:val="100"/>
          <w:position w:val="0"/>
        </w:rPr>
        <w:t>万亿美元，中国云计算市场规模也将超过万亿元人民币；</w:t>
      </w:r>
      <w:r>
        <w:rPr>
          <w:rFonts w:ascii="Times New Roman" w:eastAsia="Times New Roman" w:hAnsi="Times New Roman" w:cs="Times New Roman"/>
          <w:color w:val="000000"/>
          <w:spacing w:val="0"/>
          <w:w w:val="100"/>
          <w:position w:val="0"/>
        </w:rPr>
        <w:t>50%</w:t>
      </w:r>
      <w:r>
        <w:rPr>
          <w:color w:val="000000"/>
          <w:spacing w:val="0"/>
          <w:w w:val="100"/>
          <w:position w:val="0"/>
        </w:rPr>
        <w:t xml:space="preserve">的企业会将其数据保护系统迁移 </w:t>
      </w:r>
      <w:r>
        <w:rPr>
          <w:color w:val="000000"/>
          <w:spacing w:val="0"/>
          <w:w w:val="100"/>
          <w:position w:val="0"/>
        </w:rPr>
        <w:t>到云，并以云为中心，实现中心和边缘数据的统一管理和治理。为了保证分布式数据的一致性，会有</w:t>
      </w:r>
      <w:r>
        <w:rPr>
          <w:rFonts w:ascii="Times New Roman" w:eastAsia="Times New Roman" w:hAnsi="Times New Roman" w:cs="Times New Roman"/>
          <w:color w:val="000000"/>
          <w:spacing w:val="0"/>
          <w:w w:val="100"/>
          <w:position w:val="0"/>
        </w:rPr>
        <w:t>50%</w:t>
      </w:r>
      <w:r>
        <w:rPr>
          <w:color w:val="000000"/>
          <w:spacing w:val="0"/>
          <w:w w:val="100"/>
          <w:position w:val="0"/>
        </w:rPr>
        <w:t>的企业采用多云 数据治理工具，使用统一的数据获取、迁移、安全和保护策略。而</w:t>
      </w:r>
      <w:r>
        <w:rPr>
          <w:rFonts w:ascii="Times New Roman" w:eastAsia="Times New Roman" w:hAnsi="Times New Roman" w:cs="Times New Roman"/>
          <w:color w:val="000000"/>
          <w:spacing w:val="0"/>
          <w:w w:val="100"/>
          <w:position w:val="0"/>
        </w:rPr>
        <w:t>30%</w:t>
      </w:r>
      <w:r>
        <w:rPr>
          <w:color w:val="000000"/>
          <w:spacing w:val="0"/>
          <w:w w:val="100"/>
          <w:position w:val="0"/>
        </w:rPr>
        <w:t>的企业将使用云托管服务商提供的应用实现任何地 点部署以及运行的一致性，中国第三方云管理服务市场规模预计达到</w:t>
      </w:r>
      <w:r>
        <w:rPr>
          <w:rFonts w:ascii="Times New Roman" w:eastAsia="Times New Roman" w:hAnsi="Times New Roman" w:cs="Times New Roman"/>
          <w:color w:val="000000"/>
          <w:spacing w:val="0"/>
          <w:w w:val="100"/>
          <w:position w:val="0"/>
        </w:rPr>
        <w:t>37.4</w:t>
      </w:r>
      <w:r>
        <w:rPr>
          <w:color w:val="000000"/>
          <w:spacing w:val="0"/>
          <w:w w:val="100"/>
          <w:position w:val="0"/>
        </w:rPr>
        <w:t>亿美元。</w:t>
      </w:r>
    </w:p>
    <w:p>
      <w:pPr>
        <w:pStyle w:val="Style19"/>
        <w:keepNext w:val="0"/>
        <w:keepLines w:val="0"/>
        <w:widowControl w:val="0"/>
        <w:shd w:val="clear" w:color="auto" w:fill="auto"/>
        <w:bidi w:val="0"/>
        <w:spacing w:before="0" w:after="0" w:line="442" w:lineRule="auto"/>
        <w:ind w:left="0" w:right="0" w:firstLine="0"/>
        <w:jc w:val="both"/>
      </w:pPr>
      <w:r>
        <w:rPr>
          <w:rFonts w:ascii="Times New Roman" w:eastAsia="Times New Roman" w:hAnsi="Times New Roman" w:cs="Times New Roman"/>
          <w:color w:val="000000"/>
          <w:spacing w:val="0"/>
          <w:w w:val="100"/>
          <w:position w:val="0"/>
          <w:u w:val="single"/>
        </w:rPr>
        <w:t>2022</w:t>
      </w:r>
      <w:r>
        <w:rPr>
          <w:color w:val="000000"/>
          <w:spacing w:val="0"/>
          <w:w w:val="100"/>
          <w:position w:val="0"/>
          <w:u w:val="single"/>
        </w:rPr>
        <w:t>年信创正式开启规模化应用，行业信创将迎来高速发展</w:t>
      </w:r>
    </w:p>
    <w:p>
      <w:pPr>
        <w:pStyle w:val="Style19"/>
        <w:keepNext w:val="0"/>
        <w:keepLines w:val="0"/>
        <w:widowControl w:val="0"/>
        <w:shd w:val="clear" w:color="auto" w:fill="auto"/>
        <w:bidi w:val="0"/>
        <w:spacing w:before="0" w:after="0" w:line="358"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年国家政策继续鼓励信创发展，国务院发布的十四五规划和政府工作报告明确指出，要实现科技自立自强，坚持 创新在我国现代化建设全局中核心地位，持续加强原创性、引领科技攻关，坚决打赢关键核心技术攻坚战。根据亿欧的测算， </w:t>
      </w:r>
      <w:r>
        <w:rPr>
          <w:rFonts w:ascii="Times New Roman" w:eastAsia="Times New Roman" w:hAnsi="Times New Roman" w:cs="Times New Roman"/>
          <w:color w:val="000000"/>
          <w:spacing w:val="0"/>
          <w:w w:val="100"/>
          <w:position w:val="0"/>
        </w:rPr>
        <w:t>2021</w:t>
      </w:r>
      <w:r>
        <w:rPr>
          <w:color w:val="000000"/>
          <w:spacing w:val="0"/>
          <w:w w:val="100"/>
          <w:position w:val="0"/>
        </w:rPr>
        <w:t>年信创产业市场规模</w:t>
      </w:r>
      <w:r>
        <w:rPr>
          <w:rFonts w:ascii="Times New Roman" w:eastAsia="Times New Roman" w:hAnsi="Times New Roman" w:cs="Times New Roman"/>
          <w:color w:val="000000"/>
          <w:spacing w:val="0"/>
          <w:w w:val="100"/>
          <w:position w:val="0"/>
        </w:rPr>
        <w:t>1.1</w:t>
      </w:r>
      <w:r>
        <w:rPr>
          <w:color w:val="000000"/>
          <w:spacing w:val="0"/>
          <w:w w:val="100"/>
          <w:position w:val="0"/>
        </w:rPr>
        <w:t>万亿元，</w:t>
      </w:r>
      <w:r>
        <w:rPr>
          <w:rFonts w:ascii="Times New Roman" w:eastAsia="Times New Roman" w:hAnsi="Times New Roman" w:cs="Times New Roman"/>
          <w:color w:val="000000"/>
          <w:spacing w:val="0"/>
          <w:w w:val="100"/>
          <w:position w:val="0"/>
        </w:rPr>
        <w:t>2022</w:t>
      </w:r>
      <w:r>
        <w:rPr>
          <w:color w:val="000000"/>
          <w:spacing w:val="0"/>
          <w:w w:val="100"/>
          <w:position w:val="0"/>
        </w:rPr>
        <w:t>年预计同比增速为</w:t>
      </w:r>
      <w:r>
        <w:rPr>
          <w:rFonts w:ascii="Times New Roman" w:eastAsia="Times New Roman" w:hAnsi="Times New Roman" w:cs="Times New Roman"/>
          <w:color w:val="000000"/>
          <w:spacing w:val="0"/>
          <w:w w:val="100"/>
          <w:position w:val="0"/>
        </w:rPr>
        <w:t>4.55%</w:t>
      </w:r>
      <w:r>
        <w:rPr>
          <w:color w:val="000000"/>
          <w:spacing w:val="0"/>
          <w:w w:val="100"/>
          <w:position w:val="0"/>
        </w:rPr>
        <w:t>，市场规模将达到</w:t>
      </w:r>
      <w:r>
        <w:rPr>
          <w:rFonts w:ascii="Times New Roman" w:eastAsia="Times New Roman" w:hAnsi="Times New Roman" w:cs="Times New Roman"/>
          <w:color w:val="000000"/>
          <w:spacing w:val="0"/>
          <w:w w:val="100"/>
          <w:position w:val="0"/>
        </w:rPr>
        <w:t>1.15</w:t>
      </w:r>
      <w:r>
        <w:rPr>
          <w:color w:val="000000"/>
          <w:spacing w:val="0"/>
          <w:w w:val="100"/>
          <w:position w:val="0"/>
        </w:rPr>
        <w:t>万亿元。</w:t>
      </w:r>
    </w:p>
    <w:p>
      <w:pPr>
        <w:pStyle w:val="Style19"/>
        <w:keepNext w:val="0"/>
        <w:keepLines w:val="0"/>
        <w:widowControl w:val="0"/>
        <w:shd w:val="clear" w:color="auto" w:fill="auto"/>
        <w:bidi w:val="0"/>
        <w:spacing w:before="0" w:after="380" w:line="359" w:lineRule="exact"/>
        <w:ind w:left="0" w:right="0" w:firstLine="380"/>
        <w:jc w:val="both"/>
      </w:pPr>
      <w:r>
        <w:rPr>
          <w:color w:val="000000"/>
          <w:spacing w:val="0"/>
          <w:w w:val="100"/>
          <w:position w:val="0"/>
        </w:rPr>
        <w:t>基于目前的政策引导和市场趋势，未来国产替代将按照从党政、军队、事业单位到重点行业企业，再到消费级市场的步 骤逐步推进，以逐步形成完整的信创产业链和供应链体系，达到关键核心技术和基础设施安全，保障国家信息安全。党政信 创近几年发展已经推动了国产软硬件生态的完善，</w:t>
      </w:r>
      <w:r>
        <w:rPr>
          <w:rFonts w:ascii="Times New Roman" w:eastAsia="Times New Roman" w:hAnsi="Times New Roman" w:cs="Times New Roman"/>
          <w:color w:val="000000"/>
          <w:spacing w:val="0"/>
          <w:w w:val="100"/>
          <w:position w:val="0"/>
        </w:rPr>
        <w:t>CPU</w:t>
      </w:r>
      <w:r>
        <w:rPr>
          <w:color w:val="000000"/>
          <w:spacing w:val="0"/>
          <w:w w:val="100"/>
          <w:position w:val="0"/>
        </w:rPr>
        <w:t>、</w:t>
      </w:r>
      <w:r>
        <w:rPr>
          <w:color w:val="000000"/>
          <w:spacing w:val="0"/>
          <w:w w:val="100"/>
          <w:position w:val="0"/>
        </w:rPr>
        <w:t>操作系统、中间件等基础软硬件产品及办公硬盘、</w:t>
      </w:r>
      <w:r>
        <w:rPr>
          <w:rFonts w:ascii="Times New Roman" w:eastAsia="Times New Roman" w:hAnsi="Times New Roman" w:cs="Times New Roman"/>
          <w:color w:val="000000"/>
          <w:spacing w:val="0"/>
          <w:w w:val="100"/>
          <w:position w:val="0"/>
        </w:rPr>
        <w:t>OA</w:t>
      </w:r>
      <w:r>
        <w:rPr>
          <w:color w:val="000000"/>
          <w:spacing w:val="0"/>
          <w:w w:val="100"/>
          <w:position w:val="0"/>
        </w:rPr>
        <w:t>等应用层产 品已经开始从可用进入好用阶段，国产生态日渐成熟，为行业信创的开展奠定了良好的基础。</w:t>
      </w:r>
      <w:r>
        <w:rPr>
          <w:rFonts w:ascii="Times New Roman" w:eastAsia="Times New Roman" w:hAnsi="Times New Roman" w:cs="Times New Roman"/>
          <w:color w:val="000000"/>
          <w:spacing w:val="0"/>
          <w:w w:val="100"/>
          <w:position w:val="0"/>
        </w:rPr>
        <w:t>2021</w:t>
      </w:r>
      <w:r>
        <w:rPr>
          <w:color w:val="000000"/>
          <w:spacing w:val="0"/>
          <w:w w:val="100"/>
          <w:position w:val="0"/>
        </w:rPr>
        <w:t>年信创产业已经开始进 入行业应用落地阶段，金融信创</w:t>
      </w:r>
      <w:r>
        <w:rPr>
          <w:rFonts w:ascii="Times New Roman" w:eastAsia="Times New Roman" w:hAnsi="Times New Roman" w:cs="Times New Roman"/>
          <w:color w:val="000000"/>
          <w:spacing w:val="0"/>
          <w:w w:val="100"/>
          <w:position w:val="0"/>
        </w:rPr>
        <w:t>2021</w:t>
      </w:r>
      <w:r>
        <w:rPr>
          <w:color w:val="000000"/>
          <w:spacing w:val="0"/>
          <w:w w:val="100"/>
          <w:position w:val="0"/>
        </w:rPr>
        <w:t>年启动</w:t>
      </w:r>
      <w:r>
        <w:rPr>
          <w:rFonts w:ascii="Times New Roman" w:eastAsia="Times New Roman" w:hAnsi="Times New Roman" w:cs="Times New Roman"/>
          <w:color w:val="000000"/>
          <w:spacing w:val="0"/>
          <w:w w:val="100"/>
          <w:position w:val="0"/>
        </w:rPr>
        <w:t>100+</w:t>
      </w:r>
      <w:r>
        <w:rPr>
          <w:color w:val="000000"/>
          <w:spacing w:val="0"/>
          <w:w w:val="100"/>
          <w:position w:val="0"/>
        </w:rPr>
        <w:t>金融机构信创试点，基本覆盖了资产在两三千亿及以上规模的中大型金融 机构且落地效果良好，实现了基础设施与系统架构能力双升级。此外，电信运营商在</w:t>
      </w:r>
      <w:r>
        <w:rPr>
          <w:rFonts w:ascii="Times New Roman" w:eastAsia="Times New Roman" w:hAnsi="Times New Roman" w:cs="Times New Roman"/>
          <w:color w:val="000000"/>
          <w:spacing w:val="0"/>
          <w:w w:val="100"/>
          <w:position w:val="0"/>
        </w:rPr>
        <w:t>2021</w:t>
      </w:r>
      <w:r>
        <w:rPr>
          <w:color w:val="000000"/>
          <w:spacing w:val="0"/>
          <w:w w:val="100"/>
          <w:position w:val="0"/>
        </w:rPr>
        <w:t>年除了加速采购国产化硬件设备， 还纷纷建立信创基地或信创实验室，启动软件系统的迁移适配，积极开展一般业务系统及部分核心业务系统的信创改造工作， 进一步优化完善国产技术在通信领域的应用。</w:t>
      </w:r>
    </w:p>
    <w:p>
      <w:pPr>
        <w:pStyle w:val="Style24"/>
        <w:keepNext/>
        <w:keepLines/>
        <w:widowControl w:val="0"/>
        <w:shd w:val="clear" w:color="auto" w:fill="auto"/>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、报告期内公司从事的主要业务</w:t>
      </w:r>
      <w:bookmarkEnd w:id="75"/>
      <w:bookmarkEnd w:id="76"/>
      <w:bookmarkEnd w:id="78"/>
    </w:p>
    <w:p>
      <w:pPr>
        <w:pStyle w:val="Style19"/>
        <w:keepNext w:val="0"/>
        <w:keepLines w:val="0"/>
        <w:widowControl w:val="0"/>
        <w:shd w:val="clear" w:color="auto" w:fill="auto"/>
        <w:bidi w:val="0"/>
        <w:spacing w:before="0" w:after="0" w:line="35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年是十四五的开局之年，根据国务院印发《“十四五”数字经济发展规划》提出，数字经济是继农业经济、工业 经济之后的主要经济形态，要以数据为关键要素，以数字技术与实体经济深度融合为主线，协同推进数字产业化和产业数字 化，赋能传统产业转型升级，培育新产业、新业态、新模式。数字经济不仅是将消费、生产、服务过程中所创造的数据变成 生产要素，从而提供新服务、新应用的新产业，而且可以用数字技术赋能和改造传统产业。在数字技术与场景进行深度融合 过程中，将对计算机的体系架构和整个数字化技术带来巨大的挑战和产业机会。</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随着数字化深入发展，建立在工业社会基础之上的旧技术范式正在被建立在数字社会基础之上的新技术范式所逐渐取 代。神州数码作为国内领先的云和数字化转型服务商，“数字中国”的探索者、实践者和赋能者，在云计算</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时代，将积 极拥抱云原生和数字原生技术，以大数据、物联网、云计算、人工智能等多种数字技术为通用技术，携手广大的合作伙伴， 全面推动社会的数字化、智能化转型升级，最终实现数字中国的长远愿景。</w:t>
      </w:r>
    </w:p>
    <w:p>
      <w:pPr>
        <w:pStyle w:val="Style19"/>
        <w:keepNext w:val="0"/>
        <w:keepLines w:val="0"/>
        <w:widowControl w:val="0"/>
        <w:shd w:val="clear" w:color="auto" w:fill="auto"/>
        <w:bidi w:val="0"/>
        <w:spacing w:before="0" w:after="500" w:line="359" w:lineRule="exact"/>
        <w:ind w:left="0" w:right="0" w:firstLine="440"/>
        <w:jc w:val="both"/>
      </w:pPr>
      <w:r>
        <w:rPr>
          <w:color w:val="000000"/>
          <w:spacing w:val="0"/>
          <w:w w:val="100"/>
          <w:position w:val="0"/>
        </w:rPr>
        <w:t>报告期间，在“云+信创”的双轮驱动下，神州数码继续加速推动业务转型和价值布局，持续发力云计算和自主品牌业 务的同时，技术升级、产品创新、生态建设、业务开拓、客户服务等方面均取得长足发展。在云计算和数字化转型业务领域， 公司紧抓技术变革和企业数字化转型的新机遇，技术战略再次升级，从技术聚焦延伸到能力聚焦、价值聚焦，拓展全栈云原 生与数字原生解决方案和产品，提升公司赋能企业数字化转型价值创造的能力，继续为处在不同数字化转型阶段的行业客户 提供全生命周期的产品、方案和服务。公司已累计为超过</w:t>
      </w:r>
      <w:r>
        <w:rPr>
          <w:rFonts w:ascii="Times New Roman" w:eastAsia="Times New Roman" w:hAnsi="Times New Roman" w:cs="Times New Roman"/>
          <w:color w:val="000000"/>
          <w:spacing w:val="0"/>
          <w:w w:val="100"/>
          <w:position w:val="0"/>
        </w:rPr>
        <w:t>300</w:t>
      </w:r>
      <w:r>
        <w:rPr>
          <w:color w:val="000000"/>
          <w:spacing w:val="0"/>
          <w:w w:val="100"/>
          <w:position w:val="0"/>
        </w:rPr>
        <w:t>家中大型企业提供云服务（其中世界五百强客户超</w:t>
      </w:r>
      <w:r>
        <w:rPr>
          <w:rFonts w:ascii="Times New Roman" w:eastAsia="Times New Roman" w:hAnsi="Times New Roman" w:cs="Times New Roman"/>
          <w:color w:val="000000"/>
          <w:spacing w:val="0"/>
          <w:w w:val="100"/>
          <w:position w:val="0"/>
        </w:rPr>
        <w:t>50</w:t>
      </w:r>
      <w:r>
        <w:rPr>
          <w:color w:val="000000"/>
          <w:spacing w:val="0"/>
          <w:w w:val="100"/>
          <w:position w:val="0"/>
        </w:rPr>
        <w:t>家），累 计迁移超过</w:t>
      </w:r>
      <w:r>
        <w:rPr>
          <w:rFonts w:ascii="Times New Roman" w:eastAsia="Times New Roman" w:hAnsi="Times New Roman" w:cs="Times New Roman"/>
          <w:color w:val="000000"/>
          <w:spacing w:val="0"/>
          <w:w w:val="100"/>
          <w:position w:val="0"/>
        </w:rPr>
        <w:t>1.5</w:t>
      </w:r>
      <w:r>
        <w:rPr>
          <w:color w:val="000000"/>
          <w:spacing w:val="0"/>
          <w:w w:val="100"/>
          <w:position w:val="0"/>
        </w:rPr>
        <w:t>万台云服务器，管理超过</w:t>
      </w:r>
      <w:r>
        <w:rPr>
          <w:rFonts w:ascii="Times New Roman" w:eastAsia="Times New Roman" w:hAnsi="Times New Roman" w:cs="Times New Roman"/>
          <w:color w:val="000000"/>
          <w:spacing w:val="0"/>
          <w:w w:val="100"/>
          <w:position w:val="0"/>
        </w:rPr>
        <w:t>1</w:t>
      </w:r>
      <w:r>
        <w:rPr>
          <w:color w:val="000000"/>
          <w:spacing w:val="0"/>
          <w:w w:val="100"/>
          <w:position w:val="0"/>
        </w:rPr>
        <w:t>万台云服务器。在信创领域，围绕</w:t>
      </w:r>
      <w:r>
        <w:rPr>
          <w:rFonts w:ascii="Times New Roman" w:eastAsia="Times New Roman" w:hAnsi="Times New Roman" w:cs="Times New Roman"/>
          <w:color w:val="000000"/>
          <w:spacing w:val="0"/>
          <w:w w:val="100"/>
          <w:position w:val="0"/>
        </w:rPr>
        <w:t>“</w:t>
      </w:r>
      <w:r>
        <w:rPr>
          <w:color w:val="000000"/>
          <w:spacing w:val="0"/>
          <w:w w:val="100"/>
          <w:position w:val="0"/>
        </w:rPr>
        <w:t>核心技术创新、核心产品研发、核心业务可控</w:t>
      </w:r>
      <w:r>
        <w:rPr>
          <w:rFonts w:ascii="Times New Roman" w:eastAsia="Times New Roman" w:hAnsi="Times New Roman" w:cs="Times New Roman"/>
          <w:color w:val="000000"/>
          <w:spacing w:val="0"/>
          <w:w w:val="100"/>
          <w:position w:val="0"/>
        </w:rPr>
        <w:t xml:space="preserve">” </w:t>
      </w:r>
      <w:r>
        <w:rPr>
          <w:color w:val="000000"/>
          <w:spacing w:val="0"/>
          <w:w w:val="100"/>
          <w:position w:val="0"/>
        </w:rPr>
        <w:t>理念，以多样性算力为核心，打造覆盖数据计算、数据存储、数据传输、数据安全在内的全国产化产品和方案服务能力。期 间先后中标多个运营商行业大单，并在运营商、金融、政府、教育、能源等多个行业进行落地。报告期间，凭借信创行业深 厚的技术积淀与实践经验，公司入围了新华社旗下媒体发布的“信创企业40强”榜单。</w:t>
      </w:r>
    </w:p>
    <w:p>
      <w:pPr>
        <w:pStyle w:val="Style19"/>
        <w:keepNext w:val="0"/>
        <w:keepLines w:val="0"/>
        <w:widowControl w:val="0"/>
        <w:shd w:val="clear" w:color="auto" w:fill="auto"/>
        <w:bidi w:val="0"/>
        <w:spacing w:before="0" w:after="320" w:line="240" w:lineRule="auto"/>
        <w:ind w:left="0" w:right="0" w:firstLine="440"/>
        <w:jc w:val="both"/>
      </w:pPr>
      <w:bookmarkStart w:id="79" w:name="bookmark79"/>
      <w:r>
        <w:rPr>
          <w:b/>
          <w:bCs/>
          <w:color w:val="000000"/>
          <w:spacing w:val="0"/>
          <w:w w:val="100"/>
          <w:position w:val="0"/>
        </w:rPr>
        <w:t>（</w:t>
      </w:r>
      <w:bookmarkEnd w:id="79"/>
      <w:r>
        <w:rPr>
          <w:b/>
          <w:bCs/>
          <w:color w:val="000000"/>
          <w:spacing w:val="0"/>
          <w:w w:val="100"/>
          <w:position w:val="0"/>
        </w:rPr>
        <w:t>一）</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年整体经营情况</w:t>
      </w:r>
    </w:p>
    <w:p>
      <w:pPr>
        <w:pStyle w:val="Style19"/>
        <w:keepNext w:val="0"/>
        <w:keepLines w:val="0"/>
        <w:widowControl w:val="0"/>
        <w:shd w:val="clear" w:color="auto" w:fill="auto"/>
        <w:bidi w:val="0"/>
        <w:spacing w:before="0" w:after="340" w:line="35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1223.85</w:t>
      </w:r>
      <w:r>
        <w:rPr>
          <w:color w:val="000000"/>
          <w:spacing w:val="0"/>
          <w:w w:val="100"/>
          <w:position w:val="0"/>
        </w:rPr>
        <w:t>亿元，同比增长</w:t>
      </w:r>
      <w:r>
        <w:rPr>
          <w:rFonts w:ascii="Times New Roman" w:eastAsia="Times New Roman" w:hAnsi="Times New Roman" w:cs="Times New Roman"/>
          <w:color w:val="000000"/>
          <w:spacing w:val="0"/>
          <w:w w:val="100"/>
          <w:position w:val="0"/>
        </w:rPr>
        <w:t>32.94%</w:t>
      </w:r>
      <w:r>
        <w:rPr>
          <w:color w:val="000000"/>
          <w:spacing w:val="0"/>
          <w:w w:val="100"/>
          <w:position w:val="0"/>
        </w:rPr>
        <w:t>；扣除非经常性损益的净利润</w:t>
      </w:r>
      <w:r>
        <w:rPr>
          <w:rFonts w:ascii="Times New Roman" w:eastAsia="Times New Roman" w:hAnsi="Times New Roman" w:cs="Times New Roman"/>
          <w:color w:val="000000"/>
          <w:spacing w:val="0"/>
          <w:w w:val="100"/>
          <w:position w:val="0"/>
        </w:rPr>
        <w:t>6.72</w:t>
      </w:r>
      <w:r>
        <w:rPr>
          <w:color w:val="000000"/>
          <w:spacing w:val="0"/>
          <w:w w:val="100"/>
          <w:position w:val="0"/>
        </w:rPr>
        <w:t>亿元，同比增长</w:t>
      </w:r>
      <w:r>
        <w:rPr>
          <w:rFonts w:ascii="Times New Roman" w:eastAsia="Times New Roman" w:hAnsi="Times New Roman" w:cs="Times New Roman"/>
          <w:color w:val="000000"/>
          <w:spacing w:val="0"/>
          <w:w w:val="100"/>
          <w:position w:val="0"/>
        </w:rPr>
        <w:t>3.14%</w:t>
      </w:r>
      <w:r>
        <w:rPr>
          <w:color w:val="000000"/>
          <w:spacing w:val="0"/>
          <w:w w:val="100"/>
          <w:position w:val="0"/>
        </w:rPr>
        <w:t>。 云计算及数字化转型业务实现营业收入</w:t>
      </w:r>
      <w:r>
        <w:rPr>
          <w:rFonts w:ascii="Times New Roman" w:eastAsia="Times New Roman" w:hAnsi="Times New Roman" w:cs="Times New Roman"/>
          <w:color w:val="000000"/>
          <w:spacing w:val="0"/>
          <w:w w:val="100"/>
          <w:position w:val="0"/>
        </w:rPr>
        <w:t>38.85</w:t>
      </w:r>
      <w:r>
        <w:rPr>
          <w:color w:val="000000"/>
          <w:spacing w:val="0"/>
          <w:w w:val="100"/>
          <w:position w:val="0"/>
        </w:rPr>
        <w:t>亿元，同比增长</w:t>
      </w:r>
      <w:r>
        <w:rPr>
          <w:rFonts w:ascii="Times New Roman" w:eastAsia="Times New Roman" w:hAnsi="Times New Roman" w:cs="Times New Roman"/>
          <w:color w:val="000000"/>
          <w:spacing w:val="0"/>
          <w:w w:val="100"/>
          <w:position w:val="0"/>
        </w:rPr>
        <w:t>45.71%</w:t>
      </w:r>
      <w:r>
        <w:rPr>
          <w:color w:val="000000"/>
          <w:spacing w:val="0"/>
          <w:w w:val="100"/>
          <w:position w:val="0"/>
        </w:rPr>
        <w:t>；自主品牌业务实现营业收入</w:t>
      </w:r>
      <w:r>
        <w:rPr>
          <w:rFonts w:ascii="Times New Roman" w:eastAsia="Times New Roman" w:hAnsi="Times New Roman" w:cs="Times New Roman"/>
          <w:color w:val="000000"/>
          <w:spacing w:val="0"/>
          <w:w w:val="100"/>
          <w:position w:val="0"/>
        </w:rPr>
        <w:t xml:space="preserve">16.5 </w:t>
      </w:r>
      <w:r>
        <w:rPr>
          <w:rFonts w:ascii="Times New Roman" w:eastAsia="Times New Roman" w:hAnsi="Times New Roman" w:cs="Times New Roman"/>
          <w:color w:val="000000"/>
          <w:spacing w:val="0"/>
          <w:w w:val="100"/>
          <w:position w:val="0"/>
        </w:rPr>
        <w:t>0</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126.86%</w:t>
      </w:r>
      <w:r>
        <w:rPr>
          <w:color w:val="000000"/>
          <w:spacing w:val="0"/>
          <w:w w:val="100"/>
          <w:position w:val="0"/>
        </w:rPr>
        <w:t xml:space="preserve">； </w:t>
      </w:r>
      <w:r>
        <w:rPr>
          <w:rFonts w:ascii="Times New Roman" w:eastAsia="Times New Roman" w:hAnsi="Times New Roman" w:cs="Times New Roman"/>
          <w:color w:val="000000"/>
          <w:spacing w:val="0"/>
          <w:w w:val="100"/>
          <w:position w:val="0"/>
        </w:rPr>
        <w:t>IT</w:t>
      </w:r>
      <w:r>
        <w:rPr>
          <w:color w:val="000000"/>
          <w:spacing w:val="0"/>
          <w:w w:val="100"/>
          <w:position w:val="0"/>
        </w:rPr>
        <w:t>分销和增值业务实现营业收入</w:t>
      </w:r>
      <w:r>
        <w:rPr>
          <w:rFonts w:ascii="Times New Roman" w:eastAsia="Times New Roman" w:hAnsi="Times New Roman" w:cs="Times New Roman"/>
          <w:color w:val="000000"/>
          <w:spacing w:val="0"/>
          <w:w w:val="100"/>
          <w:position w:val="0"/>
        </w:rPr>
        <w:t>1168.38</w:t>
      </w:r>
      <w:r>
        <w:rPr>
          <w:color w:val="000000"/>
          <w:spacing w:val="0"/>
          <w:w w:val="100"/>
          <w:position w:val="0"/>
        </w:rPr>
        <w:t>亿元，同比增长</w:t>
      </w:r>
      <w:r>
        <w:rPr>
          <w:rFonts w:ascii="Times New Roman" w:eastAsia="Times New Roman" w:hAnsi="Times New Roman" w:cs="Times New Roman"/>
          <w:color w:val="000000"/>
          <w:spacing w:val="0"/>
          <w:w w:val="100"/>
          <w:position w:val="0"/>
        </w:rPr>
        <w:t>31.79%</w:t>
      </w:r>
      <w:r>
        <w:rPr>
          <w:color w:val="000000"/>
          <w:spacing w:val="0"/>
          <w:w w:val="100"/>
          <w:position w:val="0"/>
        </w:rPr>
        <w:t>。</w:t>
      </w:r>
    </w:p>
    <w:p>
      <w:pPr>
        <w:pStyle w:val="Style19"/>
        <w:keepNext w:val="0"/>
        <w:keepLines w:val="0"/>
        <w:widowControl w:val="0"/>
        <w:shd w:val="clear" w:color="auto" w:fill="auto"/>
        <w:bidi w:val="0"/>
        <w:spacing w:before="0" w:after="0" w:line="358" w:lineRule="exact"/>
        <w:ind w:left="0" w:right="0" w:firstLine="440"/>
        <w:jc w:val="both"/>
      </w:pPr>
      <w:bookmarkStart w:id="80" w:name="bookmark80"/>
      <w:r>
        <w:rPr>
          <w:b/>
          <w:bCs/>
          <w:color w:val="000000"/>
          <w:spacing w:val="0"/>
          <w:w w:val="100"/>
          <w:position w:val="0"/>
        </w:rPr>
        <w:t>（</w:t>
      </w:r>
      <w:bookmarkEnd w:id="80"/>
      <w:r>
        <w:rPr>
          <w:b/>
          <w:bCs/>
          <w:color w:val="000000"/>
          <w:spacing w:val="0"/>
          <w:w w:val="100"/>
          <w:position w:val="0"/>
        </w:rPr>
        <w:t>二）云计算和数字化转型业务</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数字经济已经成为构建中国现代化经济体系的重要引擎，随着数字新基建加速布局，企业数字化转型进一步深入，如 何深化用云、进一步提升云计算使用效能成为云计算发展的重点。云原生以其高效稳定、快速响应的特点极大地释放了云计 算效能，成为企业数字业务应用创新的原动力。经过几年的发展，云原生经过不断丰富、落地、实践已经步入了快速发展期， 以容器、微服务、</w:t>
      </w:r>
      <w:r>
        <w:rPr>
          <w:rFonts w:ascii="Times New Roman" w:eastAsia="Times New Roman" w:hAnsi="Times New Roman" w:cs="Times New Roman"/>
          <w:color w:val="000000"/>
          <w:spacing w:val="0"/>
          <w:w w:val="100"/>
          <w:position w:val="0"/>
        </w:rPr>
        <w:t>DevOps</w:t>
      </w:r>
      <w:r>
        <w:rPr>
          <w:color w:val="000000"/>
          <w:spacing w:val="0"/>
          <w:w w:val="100"/>
          <w:position w:val="0"/>
        </w:rPr>
        <w:t>、</w:t>
      </w:r>
      <w:r>
        <w:rPr>
          <w:rFonts w:ascii="Times New Roman" w:eastAsia="Times New Roman" w:hAnsi="Times New Roman" w:cs="Times New Roman"/>
          <w:color w:val="000000"/>
          <w:spacing w:val="0"/>
          <w:w w:val="100"/>
          <w:position w:val="0"/>
        </w:rPr>
        <w:t>Serverless</w:t>
      </w:r>
      <w:r>
        <w:rPr>
          <w:color w:val="000000"/>
          <w:spacing w:val="0"/>
          <w:w w:val="100"/>
          <w:position w:val="0"/>
        </w:rPr>
        <w:t>为代表的云原生技术正在被广泛采纳，产业规模年均增速超过</w:t>
      </w:r>
      <w:r>
        <w:rPr>
          <w:rFonts w:ascii="Times New Roman" w:eastAsia="Times New Roman" w:hAnsi="Times New Roman" w:cs="Times New Roman"/>
          <w:color w:val="000000"/>
          <w:spacing w:val="0"/>
          <w:w w:val="100"/>
          <w:position w:val="0"/>
        </w:rPr>
        <w:t>30%</w:t>
      </w:r>
      <w:r>
        <w:rPr>
          <w:color w:val="000000"/>
          <w:spacing w:val="0"/>
          <w:w w:val="100"/>
          <w:position w:val="0"/>
        </w:rPr>
        <w:t>。根据</w:t>
      </w:r>
      <w:r>
        <w:rPr>
          <w:rFonts w:ascii="Times New Roman" w:eastAsia="Times New Roman" w:hAnsi="Times New Roman" w:cs="Times New Roman"/>
          <w:color w:val="000000"/>
          <w:spacing w:val="0"/>
          <w:w w:val="100"/>
          <w:position w:val="0"/>
        </w:rPr>
        <w:t>IDC</w:t>
      </w:r>
      <w:r>
        <w:rPr>
          <w:color w:val="000000"/>
          <w:spacing w:val="0"/>
          <w:w w:val="100"/>
          <w:position w:val="0"/>
        </w:rPr>
        <w:t>的预测， 到</w:t>
      </w:r>
      <w:r>
        <w:rPr>
          <w:rFonts w:ascii="Times New Roman" w:eastAsia="Times New Roman" w:hAnsi="Times New Roman" w:cs="Times New Roman"/>
          <w:color w:val="000000"/>
          <w:spacing w:val="0"/>
          <w:w w:val="100"/>
          <w:position w:val="0"/>
        </w:rPr>
        <w:t>2025</w:t>
      </w:r>
      <w:r>
        <w:rPr>
          <w:color w:val="000000"/>
          <w:spacing w:val="0"/>
          <w:w w:val="100"/>
          <w:position w:val="0"/>
        </w:rPr>
        <w:t>年，将近三分之二的企业将成为软件生产商，每天都要部署代码，超过</w:t>
      </w:r>
      <w:r>
        <w:rPr>
          <w:rFonts w:ascii="Times New Roman" w:eastAsia="Times New Roman" w:hAnsi="Times New Roman" w:cs="Times New Roman"/>
          <w:color w:val="000000"/>
          <w:spacing w:val="0"/>
          <w:w w:val="100"/>
          <w:position w:val="0"/>
        </w:rPr>
        <w:t>90%</w:t>
      </w:r>
      <w:r>
        <w:rPr>
          <w:color w:val="000000"/>
          <w:spacing w:val="0"/>
          <w:w w:val="100"/>
          <w:position w:val="0"/>
        </w:rPr>
        <w:t>的应用程序将是云原生的，开发人员将是 今天的</w:t>
      </w:r>
      <w:r>
        <w:rPr>
          <w:rFonts w:ascii="Times New Roman" w:eastAsia="Times New Roman" w:hAnsi="Times New Roman" w:cs="Times New Roman"/>
          <w:color w:val="000000"/>
          <w:spacing w:val="0"/>
          <w:w w:val="100"/>
          <w:position w:val="0"/>
        </w:rPr>
        <w:t>1.6</w:t>
      </w:r>
      <w:r>
        <w:rPr>
          <w:color w:val="000000"/>
          <w:spacing w:val="0"/>
          <w:w w:val="100"/>
          <w:position w:val="0"/>
        </w:rPr>
        <w:t>倍。</w:t>
      </w:r>
      <w:r>
        <w:rPr>
          <w:rFonts w:ascii="Times New Roman" w:eastAsia="Times New Roman" w:hAnsi="Times New Roman" w:cs="Times New Roman"/>
          <w:color w:val="000000"/>
          <w:spacing w:val="0"/>
          <w:w w:val="100"/>
          <w:position w:val="0"/>
        </w:rPr>
        <w:t>Forrester</w:t>
      </w:r>
      <w:r>
        <w:rPr>
          <w:color w:val="000000"/>
          <w:spacing w:val="0"/>
          <w:w w:val="100"/>
          <w:position w:val="0"/>
        </w:rPr>
        <w:t>报告显示，超过</w:t>
      </w:r>
      <w:r>
        <w:rPr>
          <w:rFonts w:ascii="Times New Roman" w:eastAsia="Times New Roman" w:hAnsi="Times New Roman" w:cs="Times New Roman"/>
          <w:color w:val="000000"/>
          <w:spacing w:val="0"/>
          <w:w w:val="100"/>
          <w:position w:val="0"/>
        </w:rPr>
        <w:t>40%</w:t>
      </w:r>
      <w:r>
        <w:rPr>
          <w:color w:val="000000"/>
          <w:spacing w:val="0"/>
          <w:w w:val="100"/>
          <w:position w:val="0"/>
        </w:rPr>
        <w:t>的中国企业基础设施决策者考虑将现有的应用迁移到云上，而</w:t>
      </w:r>
      <w:r>
        <w:rPr>
          <w:rFonts w:ascii="Times New Roman" w:eastAsia="Times New Roman" w:hAnsi="Times New Roman" w:cs="Times New Roman"/>
          <w:color w:val="000000"/>
          <w:spacing w:val="0"/>
          <w:w w:val="100"/>
          <w:position w:val="0"/>
        </w:rPr>
        <w:t>90%</w:t>
      </w:r>
      <w:r>
        <w:rPr>
          <w:color w:val="000000"/>
          <w:spacing w:val="0"/>
          <w:w w:val="100"/>
          <w:position w:val="0"/>
        </w:rPr>
        <w:t>的软件决策者 认为，实施云原生已经或将会改善自身的产品或服务。</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在云计算走向云原生时代的过程中，开源已经成为软件设计与研发的主流模式，根据《“十四五”软件和信息技术服 务业发展规划》的数据，全国</w:t>
      </w:r>
      <w:r>
        <w:rPr>
          <w:rFonts w:ascii="Times New Roman" w:eastAsia="Times New Roman" w:hAnsi="Times New Roman" w:cs="Times New Roman"/>
          <w:color w:val="000000"/>
          <w:spacing w:val="0"/>
          <w:w w:val="100"/>
          <w:position w:val="0"/>
        </w:rPr>
        <w:t>97%</w:t>
      </w:r>
      <w:r>
        <w:rPr>
          <w:color w:val="000000"/>
          <w:spacing w:val="0"/>
          <w:w w:val="100"/>
          <w:position w:val="0"/>
        </w:rPr>
        <w:t>的软件开发者和</w:t>
      </w:r>
      <w:r>
        <w:rPr>
          <w:rFonts w:ascii="Times New Roman" w:eastAsia="Times New Roman" w:hAnsi="Times New Roman" w:cs="Times New Roman"/>
          <w:color w:val="000000"/>
          <w:spacing w:val="0"/>
          <w:w w:val="100"/>
          <w:position w:val="0"/>
        </w:rPr>
        <w:t>39%</w:t>
      </w:r>
      <w:r>
        <w:rPr>
          <w:color w:val="000000"/>
          <w:spacing w:val="0"/>
          <w:w w:val="100"/>
          <w:position w:val="0"/>
        </w:rPr>
        <w:t>的企业使用开源软件，基础软件、工业软件、新兴平台软件大多基于 开源，开源软件已经成为软件产业创新源泉和标准件库。</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神州数码在报告期内召开的技术年会上发布了面向云原生和数字原生构建企业数字化转型新引擎的新技术战略，拓展 全栈云原生解决方案和产品，助力企业构建价值驱动的敏捷转型路径，打造以数据为核心的组织业务形式，赋能企业数字化 转型。在新技术战略指导下，公司成立了云原生交付中心，围绕云原生技术栈和公有云技术体系重点打造开源化的能力，同 时聚焦开源生态的应用场景，构建了云原生通用能力聚合平台和云原生应用管理平台两大云原生能力平台，向下聚合能力， 向上服务于应用的现代化转型和管理，自上而下打通云原生应用交付通路。经过不断的探索和尝试，公司已经实现了与开源 生态的聚能和协同发展，打造</w:t>
      </w:r>
      <w:r>
        <w:rPr>
          <w:rFonts w:ascii="Times New Roman" w:eastAsia="Times New Roman" w:hAnsi="Times New Roman" w:cs="Times New Roman"/>
          <w:color w:val="000000"/>
          <w:spacing w:val="0"/>
          <w:w w:val="100"/>
          <w:position w:val="0"/>
        </w:rPr>
        <w:t>DevOps</w:t>
      </w:r>
      <w:r>
        <w:rPr>
          <w:color w:val="000000"/>
          <w:spacing w:val="0"/>
          <w:w w:val="100"/>
          <w:position w:val="0"/>
        </w:rPr>
        <w:t>解决方案，为企业用户提供</w:t>
      </w:r>
      <w:r>
        <w:rPr>
          <w:rFonts w:ascii="Times New Roman" w:eastAsia="Times New Roman" w:hAnsi="Times New Roman" w:cs="Times New Roman"/>
          <w:color w:val="000000"/>
          <w:spacing w:val="0"/>
          <w:w w:val="100"/>
          <w:position w:val="0"/>
        </w:rPr>
        <w:t>DevOps</w:t>
      </w:r>
      <w:r>
        <w:rPr>
          <w:color w:val="000000"/>
          <w:spacing w:val="0"/>
          <w:w w:val="100"/>
          <w:position w:val="0"/>
        </w:rPr>
        <w:t>工具链集成，实现一站式、可视化、平台化的项目 集成管理和</w:t>
      </w:r>
      <w:r>
        <w:rPr>
          <w:rFonts w:ascii="Times New Roman" w:eastAsia="Times New Roman" w:hAnsi="Times New Roman" w:cs="Times New Roman"/>
          <w:color w:val="000000"/>
          <w:spacing w:val="0"/>
          <w:w w:val="100"/>
          <w:position w:val="0"/>
        </w:rPr>
        <w:t>CI/CD</w:t>
      </w:r>
      <w:r>
        <w:rPr>
          <w:color w:val="000000"/>
          <w:spacing w:val="0"/>
          <w:w w:val="100"/>
          <w:position w:val="0"/>
        </w:rPr>
        <w:t>快速迭代。</w:t>
      </w:r>
    </w:p>
    <w:p>
      <w:pPr>
        <w:pStyle w:val="Style19"/>
        <w:keepNext w:val="0"/>
        <w:keepLines w:val="0"/>
        <w:widowControl w:val="0"/>
        <w:shd w:val="clear" w:color="auto" w:fill="auto"/>
        <w:bidi w:val="0"/>
        <w:spacing w:before="0" w:after="480" w:line="35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年，公司云计算及数字化转型业务成绩突出，实现营业收入</w:t>
      </w:r>
      <w:r>
        <w:rPr>
          <w:rFonts w:ascii="Times New Roman" w:eastAsia="Times New Roman" w:hAnsi="Times New Roman" w:cs="Times New Roman"/>
          <w:color w:val="000000"/>
          <w:spacing w:val="0"/>
          <w:w w:val="100"/>
          <w:position w:val="0"/>
        </w:rPr>
        <w:t>38.85</w:t>
      </w:r>
      <w:r>
        <w:rPr>
          <w:color w:val="000000"/>
          <w:spacing w:val="0"/>
          <w:w w:val="100"/>
          <w:position w:val="0"/>
        </w:rPr>
        <w:t>亿元，其中云转售</w:t>
      </w:r>
      <w:r>
        <w:rPr>
          <w:color w:val="000000"/>
          <w:spacing w:val="0"/>
          <w:w w:val="100"/>
          <w:position w:val="0"/>
        </w:rPr>
        <w:t>（</w:t>
      </w:r>
      <w:r>
        <w:rPr>
          <w:rFonts w:ascii="Times New Roman" w:eastAsia="Times New Roman" w:hAnsi="Times New Roman" w:cs="Times New Roman"/>
          <w:color w:val="000000"/>
          <w:spacing w:val="0"/>
          <w:w w:val="100"/>
          <w:position w:val="0"/>
        </w:rPr>
        <w:t>AGG</w:t>
      </w:r>
      <w:r>
        <w:rPr>
          <w:color w:val="000000"/>
          <w:spacing w:val="0"/>
          <w:w w:val="100"/>
          <w:position w:val="0"/>
        </w:rPr>
        <w:t>）</w:t>
      </w:r>
      <w:r>
        <w:rPr>
          <w:color w:val="000000"/>
          <w:spacing w:val="0"/>
          <w:w w:val="100"/>
          <w:position w:val="0"/>
        </w:rPr>
        <w:t>业务收入</w:t>
      </w:r>
      <w:r>
        <w:rPr>
          <w:rFonts w:ascii="Times New Roman" w:eastAsia="Times New Roman" w:hAnsi="Times New Roman" w:cs="Times New Roman"/>
          <w:color w:val="000000"/>
          <w:spacing w:val="0"/>
          <w:w w:val="100"/>
          <w:position w:val="0"/>
        </w:rPr>
        <w:t>34.38</w:t>
      </w:r>
      <w:r>
        <w:rPr>
          <w:color w:val="000000"/>
          <w:spacing w:val="0"/>
          <w:w w:val="100"/>
          <w:position w:val="0"/>
        </w:rPr>
        <w:t>亿元， 同比增长</w:t>
      </w:r>
      <w:r>
        <w:rPr>
          <w:rFonts w:ascii="Times New Roman" w:eastAsia="Times New Roman" w:hAnsi="Times New Roman" w:cs="Times New Roman"/>
          <w:color w:val="000000"/>
          <w:spacing w:val="0"/>
          <w:w w:val="100"/>
          <w:position w:val="0"/>
        </w:rPr>
        <w:t>44.7%</w:t>
      </w:r>
      <w:r>
        <w:rPr>
          <w:color w:val="000000"/>
          <w:spacing w:val="0"/>
          <w:w w:val="100"/>
          <w:position w:val="0"/>
        </w:rPr>
        <w:t>，毛利率</w:t>
      </w:r>
      <w:r>
        <w:rPr>
          <w:rFonts w:ascii="Times New Roman" w:eastAsia="Times New Roman" w:hAnsi="Times New Roman" w:cs="Times New Roman"/>
          <w:color w:val="000000"/>
          <w:spacing w:val="0"/>
          <w:w w:val="100"/>
          <w:position w:val="0"/>
        </w:rPr>
        <w:t>8.4%</w:t>
      </w:r>
      <w:r>
        <w:rPr>
          <w:color w:val="000000"/>
          <w:spacing w:val="0"/>
          <w:w w:val="100"/>
          <w:position w:val="0"/>
        </w:rPr>
        <w:t>；云管理服务（</w:t>
      </w:r>
      <w:r>
        <w:rPr>
          <w:rFonts w:ascii="Times New Roman" w:eastAsia="Times New Roman" w:hAnsi="Times New Roman" w:cs="Times New Roman"/>
          <w:color w:val="000000"/>
          <w:spacing w:val="0"/>
          <w:w w:val="100"/>
          <w:position w:val="0"/>
        </w:rPr>
        <w:t>MSP</w:t>
      </w:r>
      <w:r>
        <w:rPr>
          <w:color w:val="000000"/>
          <w:spacing w:val="0"/>
          <w:w w:val="100"/>
          <w:position w:val="0"/>
        </w:rPr>
        <w:t>）收入</w:t>
      </w:r>
      <w:r>
        <w:rPr>
          <w:rFonts w:ascii="Times New Roman" w:eastAsia="Times New Roman" w:hAnsi="Times New Roman" w:cs="Times New Roman"/>
          <w:color w:val="000000"/>
          <w:spacing w:val="0"/>
          <w:w w:val="100"/>
          <w:position w:val="0"/>
        </w:rPr>
        <w:t>3.44</w:t>
      </w:r>
      <w:r>
        <w:rPr>
          <w:color w:val="000000"/>
          <w:spacing w:val="0"/>
          <w:w w:val="100"/>
          <w:position w:val="0"/>
        </w:rPr>
        <w:t>亿元，同比增长</w:t>
      </w:r>
      <w:r>
        <w:rPr>
          <w:rFonts w:ascii="Times New Roman" w:eastAsia="Times New Roman" w:hAnsi="Times New Roman" w:cs="Times New Roman"/>
          <w:color w:val="000000"/>
          <w:spacing w:val="0"/>
          <w:w w:val="100"/>
          <w:position w:val="0"/>
        </w:rPr>
        <w:t>64.5%</w:t>
      </w:r>
      <w:r>
        <w:rPr>
          <w:color w:val="000000"/>
          <w:spacing w:val="0"/>
          <w:w w:val="100"/>
          <w:position w:val="0"/>
        </w:rPr>
        <w:t>，毛利率</w:t>
      </w:r>
      <w:r>
        <w:rPr>
          <w:rFonts w:ascii="Times New Roman" w:eastAsia="Times New Roman" w:hAnsi="Times New Roman" w:cs="Times New Roman"/>
          <w:color w:val="000000"/>
          <w:spacing w:val="0"/>
          <w:w w:val="100"/>
          <w:position w:val="0"/>
        </w:rPr>
        <w:t>43%</w:t>
      </w:r>
      <w:r>
        <w:rPr>
          <w:color w:val="000000"/>
          <w:spacing w:val="0"/>
          <w:w w:val="100"/>
          <w:position w:val="0"/>
        </w:rPr>
        <w:t>；数字化转型解决方案</w:t>
      </w:r>
      <w:r>
        <w:rPr>
          <w:color w:val="000000"/>
          <w:spacing w:val="0"/>
          <w:w w:val="100"/>
          <w:position w:val="0"/>
        </w:rPr>
        <w:t>（</w:t>
      </w:r>
      <w:r>
        <w:rPr>
          <w:rFonts w:ascii="Times New Roman" w:eastAsia="Times New Roman" w:hAnsi="Times New Roman" w:cs="Times New Roman"/>
          <w:color w:val="000000"/>
          <w:spacing w:val="0"/>
          <w:w w:val="100"/>
          <w:position w:val="0"/>
        </w:rPr>
        <w:t>ISV</w:t>
      </w:r>
      <w:r>
        <w:rPr>
          <w:color w:val="000000"/>
          <w:spacing w:val="0"/>
          <w:w w:val="100"/>
          <w:position w:val="0"/>
        </w:rPr>
        <w:t xml:space="preserve">） </w:t>
      </w:r>
      <w:r>
        <w:rPr>
          <w:color w:val="000000"/>
          <w:spacing w:val="0"/>
          <w:w w:val="100"/>
          <w:position w:val="0"/>
        </w:rPr>
        <w:t>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.03</w:t>
      </w:r>
      <w:r>
        <w:rPr>
          <w:color w:val="000000"/>
          <w:spacing w:val="0"/>
          <w:w w:val="100"/>
          <w:position w:val="0"/>
        </w:rPr>
        <w:t>亿元，同比增长</w:t>
      </w:r>
      <w:r>
        <w:rPr>
          <w:rFonts w:ascii="Times New Roman" w:eastAsia="Times New Roman" w:hAnsi="Times New Roman" w:cs="Times New Roman"/>
          <w:color w:val="000000"/>
          <w:spacing w:val="0"/>
          <w:w w:val="100"/>
          <w:position w:val="0"/>
        </w:rPr>
        <w:t>26.3%</w:t>
      </w:r>
      <w:r>
        <w:rPr>
          <w:color w:val="000000"/>
          <w:spacing w:val="0"/>
          <w:w w:val="100"/>
          <w:position w:val="0"/>
        </w:rPr>
        <w:t>，毛利率</w:t>
      </w:r>
      <w:r>
        <w:rPr>
          <w:rFonts w:ascii="Times New Roman" w:eastAsia="Times New Roman" w:hAnsi="Times New Roman" w:cs="Times New Roman"/>
          <w:color w:val="000000"/>
          <w:spacing w:val="0"/>
          <w:w w:val="100"/>
          <w:position w:val="0"/>
        </w:rPr>
        <w:t>83%</w:t>
      </w:r>
      <w:r>
        <w:rPr>
          <w:color w:val="000000"/>
          <w:spacing w:val="0"/>
          <w:w w:val="100"/>
          <w:position w:val="0"/>
        </w:rPr>
        <w:t>。</w:t>
      </w:r>
    </w:p>
    <w:p>
      <w:pPr>
        <w:pStyle w:val="Style19"/>
        <w:keepNext w:val="0"/>
        <w:keepLines w:val="0"/>
        <w:widowControl w:val="0"/>
        <w:shd w:val="clear" w:color="auto" w:fill="auto"/>
        <w:bidi w:val="0"/>
        <w:spacing w:before="0" w:after="0"/>
        <w:ind w:left="0" w:right="0" w:firstLine="440"/>
        <w:jc w:val="both"/>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、云管理服务</w:t>
      </w:r>
      <w:r>
        <w:rPr>
          <w:b/>
          <w:bCs/>
          <w:color w:val="000000"/>
          <w:spacing w:val="0"/>
          <w:w w:val="100"/>
          <w:position w:val="0"/>
        </w:rPr>
        <w:t>（</w:t>
      </w:r>
      <w:r>
        <w:rPr>
          <w:rFonts w:ascii="Times New Roman" w:eastAsia="Times New Roman" w:hAnsi="Times New Roman" w:cs="Times New Roman"/>
          <w:b/>
          <w:bCs/>
          <w:color w:val="000000"/>
          <w:spacing w:val="0"/>
          <w:w w:val="100"/>
          <w:position w:val="0"/>
        </w:rPr>
        <w:t>MSP</w:t>
      </w:r>
      <w:r>
        <w:rPr>
          <w:b/>
          <w:bCs/>
          <w:color w:val="000000"/>
          <w:spacing w:val="0"/>
          <w:w w:val="100"/>
          <w:position w:val="0"/>
        </w:rPr>
        <w:t>）</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数字化时代，企业上云成为发展的必然趋势。混合云的灵活性能更好地迎合了市场发展趋势和用户对</w:t>
      </w:r>
      <w:r>
        <w:rPr>
          <w:rFonts w:ascii="Times New Roman" w:eastAsia="Times New Roman" w:hAnsi="Times New Roman" w:cs="Times New Roman"/>
          <w:color w:val="000000"/>
          <w:spacing w:val="0"/>
          <w:w w:val="100"/>
          <w:position w:val="0"/>
        </w:rPr>
        <w:t>IT</w:t>
      </w:r>
      <w:r>
        <w:rPr>
          <w:color w:val="000000"/>
          <w:spacing w:val="0"/>
          <w:w w:val="100"/>
          <w:position w:val="0"/>
        </w:rPr>
        <w:t>基础设施安全、 部署运维成本、业务拓展的需求，成为未来企业上云的主流趋势。在此背景下，管理多个云平台或异构资源、实现云网之间 的协同的需求愈发凸显。作为国内领先的云及数字化服务商，面对企业用云需求的后移，公司拓展服务范围，积极探索建设 优化服务能力，进一步提升咨询、迁移、运维、优化、安全、培训等全生命周期的云管理服务能力，拓宽以</w:t>
      </w:r>
      <w:r>
        <w:rPr>
          <w:rFonts w:ascii="Times New Roman" w:eastAsia="Times New Roman" w:hAnsi="Times New Roman" w:cs="Times New Roman"/>
          <w:color w:val="000000"/>
          <w:spacing w:val="0"/>
          <w:w w:val="100"/>
          <w:position w:val="0"/>
        </w:rPr>
        <w:t>3A</w:t>
      </w:r>
      <w:r>
        <w:rPr>
          <w:color w:val="000000"/>
          <w:spacing w:val="0"/>
          <w:w w:val="100"/>
          <w:position w:val="0"/>
        </w:rPr>
        <w:t>为核心的云 合作伙伴生态，为企业级客户提供更深、更广的全方位自动化云管理服务。报告期间，公司入选了</w:t>
      </w:r>
      <w:r>
        <w:rPr>
          <w:rFonts w:ascii="Times New Roman" w:eastAsia="Times New Roman" w:hAnsi="Times New Roman" w:cs="Times New Roman"/>
          <w:color w:val="000000"/>
          <w:spacing w:val="0"/>
          <w:w w:val="100"/>
          <w:position w:val="0"/>
        </w:rPr>
        <w:t>Forrester</w:t>
      </w:r>
      <w:r>
        <w:rPr>
          <w:color w:val="000000"/>
          <w:spacing w:val="0"/>
          <w:w w:val="100"/>
          <w:position w:val="0"/>
        </w:rPr>
        <w:t>首份《中国云迁 移、现代化和管理服务报告》，公司</w:t>
      </w:r>
      <w:r>
        <w:rPr>
          <w:rFonts w:ascii="Times New Roman" w:eastAsia="Times New Roman" w:hAnsi="Times New Roman" w:cs="Times New Roman"/>
          <w:color w:val="000000"/>
          <w:spacing w:val="0"/>
          <w:w w:val="100"/>
          <w:position w:val="0"/>
        </w:rPr>
        <w:t>MSP</w:t>
      </w:r>
      <w:r>
        <w:rPr>
          <w:color w:val="000000"/>
          <w:spacing w:val="0"/>
          <w:w w:val="100"/>
          <w:position w:val="0"/>
        </w:rPr>
        <w:t>能力赢得了专业领域的肯定。另外，在由中国信息通信研究院、中国通信标准化协 会主办举行的</w:t>
      </w:r>
      <w:r>
        <w:rPr>
          <w:rFonts w:ascii="Times New Roman" w:eastAsia="Times New Roman" w:hAnsi="Times New Roman" w:cs="Times New Roman"/>
          <w:color w:val="000000"/>
          <w:spacing w:val="0"/>
          <w:w w:val="100"/>
          <w:position w:val="0"/>
        </w:rPr>
        <w:t>2021</w:t>
      </w:r>
      <w:r>
        <w:rPr>
          <w:color w:val="000000"/>
          <w:spacing w:val="0"/>
          <w:w w:val="100"/>
          <w:position w:val="0"/>
        </w:rPr>
        <w:t>混合云大会上，公司凭借在云</w:t>
      </w:r>
      <w:r>
        <w:rPr>
          <w:rFonts w:ascii="Times New Roman" w:eastAsia="Times New Roman" w:hAnsi="Times New Roman" w:cs="Times New Roman"/>
          <w:color w:val="000000"/>
          <w:spacing w:val="0"/>
          <w:w w:val="100"/>
          <w:position w:val="0"/>
        </w:rPr>
        <w:t>MSP</w:t>
      </w:r>
      <w:r>
        <w:rPr>
          <w:color w:val="000000"/>
          <w:spacing w:val="0"/>
          <w:w w:val="100"/>
          <w:position w:val="0"/>
        </w:rPr>
        <w:t>领域的专业能力和竞争优势成功入选大会首次发布的《混合云产业全景 图》，</w:t>
      </w:r>
      <w:r>
        <w:rPr>
          <w:rFonts w:ascii="Times New Roman" w:eastAsia="Times New Roman" w:hAnsi="Times New Roman" w:cs="Times New Roman"/>
          <w:color w:val="000000"/>
          <w:spacing w:val="0"/>
          <w:w w:val="100"/>
          <w:position w:val="0"/>
        </w:rPr>
        <w:t>MSP</w:t>
      </w:r>
      <w:r>
        <w:rPr>
          <w:color w:val="000000"/>
          <w:spacing w:val="0"/>
          <w:w w:val="100"/>
          <w:position w:val="0"/>
        </w:rPr>
        <w:t>能力再度获得行业认可。</w:t>
      </w:r>
    </w:p>
    <w:p>
      <w:pPr>
        <w:pStyle w:val="Style19"/>
        <w:keepNext w:val="0"/>
        <w:keepLines w:val="0"/>
        <w:widowControl w:val="0"/>
        <w:shd w:val="clear" w:color="auto" w:fill="auto"/>
        <w:bidi w:val="0"/>
        <w:spacing w:before="0" w:after="500" w:line="358" w:lineRule="exact"/>
        <w:ind w:left="0" w:right="0" w:firstLine="440"/>
        <w:jc w:val="both"/>
      </w:pPr>
      <w:r>
        <w:rPr>
          <w:color w:val="000000"/>
          <w:spacing w:val="0"/>
          <w:w w:val="100"/>
          <w:position w:val="0"/>
        </w:rPr>
        <w:t xml:space="preserve">依托强劲的公有云服务能力和对于全球主流云平台架构的深刻理解，公司云管理服务能力已经覆盖全球五大公有云 </w:t>
      </w:r>
      <w:r>
        <w:rPr>
          <w:color w:val="000000"/>
          <w:spacing w:val="0"/>
          <w:w w:val="100"/>
          <w:position w:val="0"/>
        </w:rPr>
        <w:t>（</w:t>
      </w:r>
      <w:r>
        <w:rPr>
          <w:rFonts w:ascii="Times New Roman" w:eastAsia="Times New Roman" w:hAnsi="Times New Roman" w:cs="Times New Roman"/>
          <w:color w:val="000000"/>
          <w:spacing w:val="0"/>
          <w:w w:val="100"/>
          <w:position w:val="0"/>
        </w:rPr>
        <w:t>AWS</w:t>
      </w:r>
      <w:r>
        <w:rPr>
          <w:color w:val="000000"/>
          <w:spacing w:val="0"/>
          <w:w w:val="100"/>
          <w:position w:val="0"/>
        </w:rPr>
        <w:t>、</w:t>
      </w:r>
      <w:r>
        <w:rPr>
          <w:rFonts w:ascii="Times New Roman" w:eastAsia="Times New Roman" w:hAnsi="Times New Roman" w:cs="Times New Roman"/>
          <w:color w:val="000000"/>
          <w:spacing w:val="0"/>
          <w:w w:val="100"/>
          <w:position w:val="0"/>
        </w:rPr>
        <w:t>Azure</w:t>
      </w:r>
      <w:r>
        <w:rPr>
          <w:color w:val="000000"/>
          <w:spacing w:val="0"/>
          <w:w w:val="100"/>
          <w:position w:val="0"/>
        </w:rPr>
        <w:t>、</w:t>
      </w:r>
      <w:r>
        <w:rPr>
          <w:rFonts w:ascii="Times New Roman" w:eastAsia="Times New Roman" w:hAnsi="Times New Roman" w:cs="Times New Roman"/>
          <w:color w:val="000000"/>
          <w:spacing w:val="0"/>
          <w:w w:val="100"/>
          <w:position w:val="0"/>
        </w:rPr>
        <w:t>Aliyun</w:t>
      </w:r>
      <w:r>
        <w:rPr>
          <w:color w:val="000000"/>
          <w:spacing w:val="0"/>
          <w:w w:val="100"/>
          <w:position w:val="0"/>
        </w:rPr>
        <w:t>、</w:t>
      </w:r>
      <w:r>
        <w:rPr>
          <w:color w:val="000000"/>
          <w:spacing w:val="0"/>
          <w:w w:val="100"/>
          <w:position w:val="0"/>
        </w:rPr>
        <w:t>谷歌云、腾讯云）及华为云、中国移动云、京东智联云等国内主流公有云厂商，拥有从云到端完 善的技术研发、方案服务能力。报告期间，公司成为阿里云</w:t>
      </w:r>
      <w:r>
        <w:rPr>
          <w:rFonts w:ascii="Times New Roman" w:eastAsia="Times New Roman" w:hAnsi="Times New Roman" w:cs="Times New Roman"/>
          <w:color w:val="000000"/>
          <w:spacing w:val="0"/>
          <w:w w:val="100"/>
          <w:position w:val="0"/>
        </w:rPr>
        <w:t>“</w:t>
      </w:r>
      <w:r>
        <w:rPr>
          <w:color w:val="000000"/>
          <w:spacing w:val="0"/>
          <w:w w:val="100"/>
          <w:position w:val="0"/>
        </w:rPr>
        <w:t>大数据与</w:t>
      </w:r>
      <w:r>
        <w:rPr>
          <w:rFonts w:ascii="Times New Roman" w:eastAsia="Times New Roman" w:hAnsi="Times New Roman" w:cs="Times New Roman"/>
          <w:color w:val="000000"/>
          <w:spacing w:val="0"/>
          <w:w w:val="100"/>
          <w:position w:val="0"/>
        </w:rPr>
        <w:t>AI</w:t>
      </w:r>
      <w:r>
        <w:rPr>
          <w:color w:val="000000"/>
          <w:spacing w:val="0"/>
          <w:w w:val="100"/>
          <w:position w:val="0"/>
        </w:rPr>
        <w:t>生态合作计划伙伴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“IoT</w:t>
      </w:r>
      <w:r>
        <w:rPr>
          <w:color w:val="000000"/>
          <w:spacing w:val="0"/>
          <w:w w:val="100"/>
          <w:position w:val="0"/>
        </w:rPr>
        <w:t>渠道分销合作计划伙伴</w:t>
      </w:r>
      <w:r>
        <w:rPr>
          <w:rFonts w:ascii="Times New Roman" w:eastAsia="Times New Roman" w:hAnsi="Times New Roman" w:cs="Times New Roman"/>
          <w:color w:val="000000"/>
          <w:spacing w:val="0"/>
          <w:w w:val="100"/>
          <w:position w:val="0"/>
        </w:rPr>
        <w:t>”</w:t>
      </w:r>
      <w:r>
        <w:rPr>
          <w:color w:val="000000"/>
          <w:spacing w:val="0"/>
          <w:w w:val="100"/>
          <w:position w:val="0"/>
        </w:rPr>
        <w:t>， 在大数据与</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IoT</w:t>
      </w:r>
      <w:r>
        <w:rPr>
          <w:color w:val="000000"/>
          <w:spacing w:val="0"/>
          <w:w w:val="100"/>
          <w:position w:val="0"/>
        </w:rPr>
        <w:t>渠道分销等领域与阿里云展开深度合作。这是在成为阿里云全国总经销商、</w:t>
      </w:r>
      <w:r>
        <w:rPr>
          <w:rFonts w:ascii="Times New Roman" w:eastAsia="Times New Roman" w:hAnsi="Times New Roman" w:cs="Times New Roman"/>
          <w:color w:val="000000"/>
          <w:spacing w:val="0"/>
          <w:w w:val="100"/>
          <w:position w:val="0"/>
        </w:rPr>
        <w:t>MSP</w:t>
      </w:r>
      <w:r>
        <w:rPr>
          <w:color w:val="000000"/>
          <w:spacing w:val="0"/>
          <w:w w:val="100"/>
          <w:position w:val="0"/>
        </w:rPr>
        <w:t xml:space="preserve">核心合作伙伴，以及达 </w:t>
      </w:r>
      <w:r>
        <w:rPr>
          <w:color w:val="000000"/>
          <w:spacing w:val="0"/>
          <w:w w:val="100"/>
          <w:position w:val="0"/>
        </w:rPr>
        <w:t>成战略合作以来在业务对接和合作模式上加速协同的新进展。公司连续</w:t>
      </w:r>
      <w:r>
        <w:rPr>
          <w:rFonts w:ascii="Times New Roman" w:eastAsia="Times New Roman" w:hAnsi="Times New Roman" w:cs="Times New Roman"/>
          <w:color w:val="000000"/>
          <w:spacing w:val="0"/>
          <w:w w:val="100"/>
          <w:position w:val="0"/>
        </w:rPr>
        <w:t>6</w:t>
      </w:r>
      <w:r>
        <w:rPr>
          <w:color w:val="000000"/>
          <w:spacing w:val="0"/>
          <w:w w:val="100"/>
          <w:position w:val="0"/>
        </w:rPr>
        <w:t>年获得微软最佳云业务合作伙伴等相关奖项。为了 更好地建立和拓展生态，公司已为微软众多合作伙伴进行了上百次云业务培训，帮助多个行业客户实现各类应用场景下的数 字化和云化应用，并荣获微软最佳培训合作伙伴奖项。公司正式加入红帽云计算及服务供应商认证</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Red Hat Certified Cloud and Service Provider</w:t>
      </w:r>
      <w:r>
        <w:rPr>
          <w:color w:val="000000"/>
          <w:spacing w:val="0"/>
          <w:w w:val="100"/>
          <w:position w:val="0"/>
        </w:rPr>
        <w:t>，</w:t>
      </w:r>
      <w:r>
        <w:rPr>
          <w:rFonts w:ascii="Times New Roman" w:eastAsia="Times New Roman" w:hAnsi="Times New Roman" w:cs="Times New Roman"/>
          <w:color w:val="000000"/>
          <w:spacing w:val="0"/>
          <w:w w:val="100"/>
          <w:position w:val="0"/>
        </w:rPr>
        <w:t>CCSP)</w:t>
      </w:r>
      <w:r>
        <w:rPr>
          <w:color w:val="000000"/>
          <w:spacing w:val="0"/>
          <w:w w:val="100"/>
          <w:position w:val="0"/>
        </w:rPr>
        <w:t>计划，将通过</w:t>
      </w:r>
      <w:r>
        <w:rPr>
          <w:rFonts w:ascii="Times New Roman" w:eastAsia="Times New Roman" w:hAnsi="Times New Roman" w:cs="Times New Roman"/>
          <w:color w:val="000000"/>
          <w:spacing w:val="0"/>
          <w:w w:val="100"/>
          <w:position w:val="0"/>
        </w:rPr>
        <w:t>CCSP</w:t>
      </w:r>
      <w:r>
        <w:rPr>
          <w:color w:val="000000"/>
          <w:spacing w:val="0"/>
          <w:w w:val="100"/>
          <w:position w:val="0"/>
        </w:rPr>
        <w:t>帮助企业</w:t>
      </w:r>
      <w:r>
        <w:rPr>
          <w:rFonts w:ascii="Times New Roman" w:eastAsia="Times New Roman" w:hAnsi="Times New Roman" w:cs="Times New Roman"/>
          <w:color w:val="000000"/>
          <w:spacing w:val="0"/>
          <w:w w:val="100"/>
          <w:position w:val="0"/>
        </w:rPr>
        <w:t>IT</w:t>
      </w:r>
      <w:r>
        <w:rPr>
          <w:color w:val="000000"/>
          <w:spacing w:val="0"/>
          <w:w w:val="100"/>
          <w:position w:val="0"/>
        </w:rPr>
        <w:t xml:space="preserve">组织使用云技术来降低成本，提高运营灵活性并保持竞争优势， 让合作伙伴可以使用其数据中心中已有的产品，并伴以红帽优质的技术支持，在混合云和多云上提供托管服务。公司收购的 </w:t>
      </w:r>
      <w:r>
        <w:rPr>
          <w:rFonts w:ascii="Times New Roman" w:eastAsia="Times New Roman" w:hAnsi="Times New Roman" w:cs="Times New Roman"/>
          <w:color w:val="000000"/>
          <w:spacing w:val="0"/>
          <w:w w:val="100"/>
          <w:position w:val="0"/>
        </w:rPr>
        <w:t>GoPomelo</w:t>
      </w:r>
      <w:r>
        <w:rPr>
          <w:color w:val="000000"/>
          <w:spacing w:val="0"/>
          <w:w w:val="100"/>
          <w:position w:val="0"/>
        </w:rPr>
        <w:t>基于</w:t>
      </w:r>
      <w:r>
        <w:rPr>
          <w:rFonts w:ascii="Times New Roman" w:eastAsia="Times New Roman" w:hAnsi="Times New Roman" w:cs="Times New Roman"/>
          <w:color w:val="000000"/>
          <w:spacing w:val="0"/>
          <w:w w:val="100"/>
          <w:position w:val="0"/>
        </w:rPr>
        <w:t>Google</w:t>
      </w:r>
      <w:r>
        <w:rPr>
          <w:color w:val="000000"/>
          <w:spacing w:val="0"/>
          <w:w w:val="100"/>
          <w:position w:val="0"/>
        </w:rPr>
        <w:t>技术平台，补足了公司在谷歌云的服务能力，并将云业务触角延伸到泰国、新加坡、马来西亚等东南 亚地区。</w:t>
      </w:r>
    </w:p>
    <w:p>
      <w:pPr>
        <w:pStyle w:val="Style19"/>
        <w:keepNext w:val="0"/>
        <w:keepLines w:val="0"/>
        <w:widowControl w:val="0"/>
        <w:shd w:val="clear" w:color="auto" w:fill="auto"/>
        <w:bidi w:val="0"/>
        <w:spacing w:before="0" w:after="0" w:line="442" w:lineRule="auto"/>
        <w:ind w:left="0" w:right="0" w:firstLine="440"/>
        <w:jc w:val="left"/>
      </w:pPr>
      <w:bookmarkStart w:id="82" w:name="bookmark82"/>
      <w:r>
        <w:rPr>
          <w:rFonts w:ascii="Times New Roman" w:eastAsia="Times New Roman" w:hAnsi="Times New Roman" w:cs="Times New Roman"/>
          <w:b/>
          <w:bCs/>
          <w:color w:val="000000"/>
          <w:spacing w:val="0"/>
          <w:w w:val="100"/>
          <w:position w:val="0"/>
        </w:rPr>
        <w:t>2</w:t>
      </w:r>
      <w:bookmarkEnd w:id="82"/>
      <w:r>
        <w:rPr>
          <w:b/>
          <w:bCs/>
          <w:color w:val="000000"/>
          <w:spacing w:val="0"/>
          <w:w w:val="100"/>
          <w:position w:val="0"/>
        </w:rPr>
        <w:t>、数字化解决方案</w:t>
      </w:r>
      <w:r>
        <w:rPr>
          <w:b/>
          <w:bCs/>
          <w:color w:val="000000"/>
          <w:spacing w:val="0"/>
          <w:w w:val="100"/>
          <w:position w:val="0"/>
        </w:rPr>
        <w:t>(</w:t>
      </w:r>
      <w:r>
        <w:rPr>
          <w:rFonts w:ascii="Times New Roman" w:eastAsia="Times New Roman" w:hAnsi="Times New Roman" w:cs="Times New Roman"/>
          <w:b/>
          <w:bCs/>
          <w:color w:val="000000"/>
          <w:spacing w:val="0"/>
          <w:w w:val="100"/>
          <w:position w:val="0"/>
        </w:rPr>
        <w:t>ISV</w:t>
      </w:r>
      <w:r>
        <w:rPr>
          <w:b/>
          <w:bCs/>
          <w:color w:val="000000"/>
          <w:spacing w:val="0"/>
          <w:w w:val="100"/>
          <w:position w:val="0"/>
        </w:rPr>
        <w:t>)</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随着企业上云和数字化进程的不断深入，云上的数据将呈现爆炸式增长，带来大量企业云上数字化解决方案</w:t>
      </w:r>
      <w:r>
        <w:rPr>
          <w:color w:val="000000"/>
          <w:spacing w:val="0"/>
          <w:w w:val="100"/>
          <w:position w:val="0"/>
        </w:rPr>
        <w:t>(</w:t>
      </w:r>
      <w:r>
        <w:rPr>
          <w:rFonts w:ascii="Times New Roman" w:eastAsia="Times New Roman" w:hAnsi="Times New Roman" w:cs="Times New Roman"/>
          <w:color w:val="000000"/>
          <w:spacing w:val="0"/>
          <w:w w:val="100"/>
          <w:position w:val="0"/>
        </w:rPr>
        <w:t>ISV</w:t>
      </w:r>
      <w:r>
        <w:rPr>
          <w:color w:val="000000"/>
          <w:spacing w:val="0"/>
          <w:w w:val="100"/>
          <w:position w:val="0"/>
        </w:rPr>
        <w:t>)</w:t>
      </w:r>
      <w:r>
        <w:rPr>
          <w:color w:val="000000"/>
          <w:spacing w:val="0"/>
          <w:w w:val="100"/>
          <w:position w:val="0"/>
        </w:rPr>
        <w:t>需 求。基于多年服务行业头部客户积累的强大技术实力与丰富经验，报告期内，公司持续为包括零售、快消、汽车、文旅、金 融等行业世界五百强企业在内的广大客户提供以物联网、大数据、人工智能等技术为基础且可复制性高的行业数字化解决方 案。依托多年服务行业头部客户积累的技术实力与丰富经验，公司的</w:t>
      </w:r>
      <w:r>
        <w:rPr>
          <w:rFonts w:ascii="Times New Roman" w:eastAsia="Times New Roman" w:hAnsi="Times New Roman" w:cs="Times New Roman"/>
          <w:color w:val="000000"/>
          <w:spacing w:val="0"/>
          <w:w w:val="100"/>
          <w:position w:val="0"/>
        </w:rPr>
        <w:t>300+</w:t>
      </w:r>
      <w:r>
        <w:rPr>
          <w:color w:val="000000"/>
          <w:spacing w:val="0"/>
          <w:w w:val="100"/>
          <w:position w:val="0"/>
        </w:rPr>
        <w:t>数据解决方案已在零售、快消、汽车、文旅、金 融等行业实现落地，获得行业头部客户的认可。</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TDMP</w:t>
      </w:r>
      <w:r>
        <w:rPr>
          <w:color w:val="000000"/>
          <w:spacing w:val="0"/>
          <w:w w:val="100"/>
          <w:position w:val="0"/>
        </w:rPr>
        <w:t>数据脱敏系统，具有高性能、可扩展、高效率等特征，能自动、智能且精准的识别各类企业常用敏感数据 类型，对敏感数据进行变形、屏蔽、替换、加密等，达到将隐私数据去敏感化的目的。通过选用特定的脱敏算法，还可以保 证脱敏数据的仿真性、关联性和唯一性，在确保业务正常的同时有效地保护敏感信息不被泄露，为企业的数据安全铸就坚固 的防线。目前，</w:t>
      </w:r>
      <w:r>
        <w:rPr>
          <w:rFonts w:ascii="Times New Roman" w:eastAsia="Times New Roman" w:hAnsi="Times New Roman" w:cs="Times New Roman"/>
          <w:color w:val="000000"/>
          <w:spacing w:val="0"/>
          <w:w w:val="100"/>
          <w:position w:val="0"/>
        </w:rPr>
        <w:t>TDMP</w:t>
      </w:r>
      <w:r>
        <w:rPr>
          <w:color w:val="000000"/>
          <w:spacing w:val="0"/>
          <w:w w:val="100"/>
          <w:position w:val="0"/>
        </w:rPr>
        <w:t>已经在多个银行、保险、证券行业头部客户的实际应用场景中落地，其中银行行业实现了四大行、股 份制银行、省级农信、城</w:t>
      </w:r>
      <w:r>
        <w:rPr>
          <w:rFonts w:ascii="Times New Roman" w:eastAsia="Times New Roman" w:hAnsi="Times New Roman" w:cs="Times New Roman"/>
          <w:color w:val="000000"/>
          <w:spacing w:val="0"/>
          <w:w w:val="100"/>
          <w:position w:val="0"/>
        </w:rPr>
        <w:t>&amp;</w:t>
      </w:r>
      <w:r>
        <w:rPr>
          <w:color w:val="000000"/>
          <w:spacing w:val="0"/>
          <w:w w:val="100"/>
          <w:position w:val="0"/>
        </w:rPr>
        <w:t>农商行全覆盖；另外，</w:t>
      </w:r>
      <w:r>
        <w:rPr>
          <w:rFonts w:ascii="Times New Roman" w:eastAsia="Times New Roman" w:hAnsi="Times New Roman" w:cs="Times New Roman"/>
          <w:color w:val="000000"/>
          <w:spacing w:val="0"/>
          <w:w w:val="100"/>
          <w:position w:val="0"/>
        </w:rPr>
        <w:t>TDMP</w:t>
      </w:r>
      <w:r>
        <w:rPr>
          <w:color w:val="000000"/>
          <w:spacing w:val="0"/>
          <w:w w:val="100"/>
          <w:position w:val="0"/>
        </w:rPr>
        <w:t>也已经正式登陆</w:t>
      </w:r>
      <w:r>
        <w:rPr>
          <w:rFonts w:ascii="Times New Roman" w:eastAsia="Times New Roman" w:hAnsi="Times New Roman" w:cs="Times New Roman"/>
          <w:color w:val="000000"/>
          <w:spacing w:val="0"/>
          <w:w w:val="100"/>
          <w:position w:val="0"/>
        </w:rPr>
        <w:t>Azure</w:t>
      </w:r>
      <w:r>
        <w:rPr>
          <w:color w:val="000000"/>
          <w:spacing w:val="0"/>
          <w:w w:val="100"/>
          <w:position w:val="0"/>
        </w:rPr>
        <w:t>、</w:t>
      </w:r>
      <w:r>
        <w:rPr>
          <w:rFonts w:ascii="Times New Roman" w:eastAsia="Times New Roman" w:hAnsi="Times New Roman" w:cs="Times New Roman"/>
          <w:color w:val="000000"/>
          <w:spacing w:val="0"/>
          <w:w w:val="100"/>
          <w:position w:val="0"/>
        </w:rPr>
        <w:t>AWS</w:t>
      </w:r>
      <w:r>
        <w:rPr>
          <w:color w:val="000000"/>
          <w:spacing w:val="0"/>
          <w:w w:val="100"/>
          <w:position w:val="0"/>
        </w:rPr>
        <w:t>、</w:t>
      </w:r>
      <w:r>
        <w:rPr>
          <w:color w:val="000000"/>
          <w:spacing w:val="0"/>
          <w:w w:val="100"/>
          <w:position w:val="0"/>
        </w:rPr>
        <w:t>阿里云、华为云、中国移动云应用 市场</w:t>
      </w:r>
      <w:r>
        <w:rPr>
          <w:color w:val="000000"/>
          <w:spacing w:val="0"/>
          <w:w w:val="100"/>
          <w:position w:val="0"/>
        </w:rPr>
        <w:t>(</w:t>
      </w:r>
      <w:r>
        <w:rPr>
          <w:rFonts w:ascii="Times New Roman" w:eastAsia="Times New Roman" w:hAnsi="Times New Roman" w:cs="Times New Roman"/>
          <w:color w:val="000000"/>
          <w:spacing w:val="0"/>
          <w:w w:val="100"/>
          <w:position w:val="0"/>
        </w:rPr>
        <w:t>Marketplace</w:t>
      </w:r>
      <w:r>
        <w:rPr>
          <w:color w:val="000000"/>
          <w:spacing w:val="0"/>
          <w:w w:val="100"/>
          <w:position w:val="0"/>
        </w:rPr>
        <w:t>)</w:t>
      </w:r>
      <w:r>
        <w:rPr>
          <w:color w:val="000000"/>
          <w:spacing w:val="0"/>
          <w:w w:val="100"/>
          <w:position w:val="0"/>
        </w:rPr>
        <w:t>，为云端用户提供基于敏感数据脱敏的专业解决方案与系列安全服务。此外，</w:t>
      </w:r>
      <w:r>
        <w:rPr>
          <w:rFonts w:ascii="Times New Roman" w:eastAsia="Times New Roman" w:hAnsi="Times New Roman" w:cs="Times New Roman"/>
          <w:color w:val="000000"/>
          <w:spacing w:val="0"/>
          <w:w w:val="100"/>
          <w:position w:val="0"/>
        </w:rPr>
        <w:t>TDMP</w:t>
      </w:r>
      <w:r>
        <w:rPr>
          <w:color w:val="000000"/>
          <w:spacing w:val="0"/>
          <w:w w:val="100"/>
          <w:position w:val="0"/>
        </w:rPr>
        <w:t>也已完成与国产服 务器、国产操作系统、国产数据库以及</w:t>
      </w:r>
      <w:r>
        <w:rPr>
          <w:rFonts w:ascii="Times New Roman" w:eastAsia="Times New Roman" w:hAnsi="Times New Roman" w:cs="Times New Roman"/>
          <w:color w:val="000000"/>
          <w:spacing w:val="0"/>
          <w:w w:val="100"/>
          <w:position w:val="0"/>
        </w:rPr>
        <w:t>FusionInsight</w:t>
      </w:r>
      <w:r>
        <w:rPr>
          <w:color w:val="000000"/>
          <w:spacing w:val="0"/>
          <w:w w:val="100"/>
          <w:position w:val="0"/>
        </w:rPr>
        <w:t>大数据平台的全面适配，充分满足企业数字化转型的需求。报告期间内， 荣获第二届鼎信杯、金融赛道信息技术应用创新优秀应用产品奖、中国数字化年会年度数据安全产品奖以及</w:t>
      </w:r>
      <w:r>
        <w:rPr>
          <w:rFonts w:ascii="Times New Roman" w:eastAsia="Times New Roman" w:hAnsi="Times New Roman" w:cs="Times New Roman"/>
          <w:color w:val="000000"/>
          <w:spacing w:val="0"/>
          <w:w w:val="100"/>
          <w:position w:val="0"/>
        </w:rPr>
        <w:t>2021</w:t>
      </w:r>
      <w:r>
        <w:rPr>
          <w:color w:val="000000"/>
          <w:spacing w:val="0"/>
          <w:w w:val="100"/>
          <w:position w:val="0"/>
        </w:rPr>
        <w:t>行业信息化 最佳产品。</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公司的客户数据平台</w:t>
      </w:r>
      <w:r>
        <w:rPr>
          <w:rFonts w:ascii="Times New Roman" w:eastAsia="Times New Roman" w:hAnsi="Times New Roman" w:cs="Times New Roman"/>
          <w:color w:val="000000"/>
          <w:spacing w:val="0"/>
          <w:w w:val="100"/>
          <w:position w:val="0"/>
        </w:rPr>
        <w:t>Bluenic</w:t>
      </w:r>
      <w:r>
        <w:rPr>
          <w:color w:val="000000"/>
          <w:spacing w:val="0"/>
          <w:w w:val="100"/>
          <w:position w:val="0"/>
        </w:rPr>
        <w:t>运用大数据技术、人工智能技术对多渠道消费者数据进行整合，即可针对不同需求提供相 应数据分析报告，支撑客户通过差异化营销实现精准触达。并不断推出新功能，助力零售企业在私域平台对存量用户进行深 度运营，挖掘更深用户价值，更合理使用营销预算，并打通线上线下消费者数据，跨渠道进行连续全域营销信息触达。</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中国数字化转型与创新评选</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Bluenic</w:t>
      </w:r>
      <w:r>
        <w:rPr>
          <w:color w:val="000000"/>
          <w:spacing w:val="0"/>
          <w:w w:val="100"/>
          <w:position w:val="0"/>
        </w:rPr>
        <w:t>获评</w:t>
      </w:r>
      <w:r>
        <w:rPr>
          <w:rFonts w:ascii="Times New Roman" w:eastAsia="Times New Roman" w:hAnsi="Times New Roman" w:cs="Times New Roman"/>
          <w:color w:val="000000"/>
          <w:spacing w:val="0"/>
          <w:w w:val="100"/>
          <w:position w:val="0"/>
        </w:rPr>
        <w:t>“</w:t>
      </w:r>
      <w:r>
        <w:rPr>
          <w:color w:val="000000"/>
          <w:spacing w:val="0"/>
          <w:w w:val="100"/>
          <w:position w:val="0"/>
        </w:rPr>
        <w:t>年度大数据创新产品</w:t>
      </w:r>
      <w:r>
        <w:rPr>
          <w:rFonts w:ascii="Times New Roman" w:eastAsia="Times New Roman" w:hAnsi="Times New Roman" w:cs="Times New Roman"/>
          <w:color w:val="000000"/>
          <w:spacing w:val="0"/>
          <w:w w:val="100"/>
          <w:position w:val="0"/>
        </w:rPr>
        <w:t>”</w:t>
      </w:r>
      <w:r>
        <w:rPr>
          <w:color w:val="000000"/>
          <w:spacing w:val="0"/>
          <w:w w:val="100"/>
          <w:position w:val="0"/>
        </w:rPr>
        <w:t>，获得了行业的认可。</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基于数据</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公司推出</w:t>
      </w:r>
      <w:r>
        <w:rPr>
          <w:rFonts w:ascii="Times New Roman" w:eastAsia="Times New Roman" w:hAnsi="Times New Roman" w:cs="Times New Roman"/>
          <w:color w:val="000000"/>
          <w:spacing w:val="0"/>
          <w:w w:val="100"/>
          <w:position w:val="0"/>
        </w:rPr>
        <w:t>Jarvis</w:t>
      </w:r>
      <w:r>
        <w:rPr>
          <w:color w:val="000000"/>
          <w:spacing w:val="0"/>
          <w:w w:val="100"/>
          <w:position w:val="0"/>
        </w:rPr>
        <w:t>人工智能知识平台，以云原生技术、独特的数据算法和</w:t>
      </w:r>
      <w:r>
        <w:rPr>
          <w:rFonts w:ascii="Times New Roman" w:eastAsia="Times New Roman" w:hAnsi="Times New Roman" w:cs="Times New Roman"/>
          <w:color w:val="000000"/>
          <w:spacing w:val="0"/>
          <w:w w:val="100"/>
          <w:position w:val="0"/>
        </w:rPr>
        <w:t>AI</w:t>
      </w:r>
      <w:r>
        <w:rPr>
          <w:color w:val="000000"/>
          <w:spacing w:val="0"/>
          <w:w w:val="100"/>
          <w:position w:val="0"/>
        </w:rPr>
        <w:t>训练模型，轻松构建知识生产 者和知识消费者间的桥梁。产品致力于通用企业场景，为企业解决大量长尾需求，帮助企业大幅降低成本，赋能员工新技能， 提升业务部门效率，帮助企业实现使用最低成本服务最多的人。</w:t>
      </w:r>
      <w:r>
        <w:rPr>
          <w:rFonts w:ascii="Times New Roman" w:eastAsia="Times New Roman" w:hAnsi="Times New Roman" w:cs="Times New Roman"/>
          <w:color w:val="000000"/>
          <w:spacing w:val="0"/>
          <w:w w:val="100"/>
          <w:position w:val="0"/>
        </w:rPr>
        <w:t>Jarvis</w:t>
      </w:r>
      <w:r>
        <w:rPr>
          <w:color w:val="000000"/>
          <w:spacing w:val="0"/>
          <w:w w:val="100"/>
          <w:position w:val="0"/>
        </w:rPr>
        <w:t>能够帮助客户快速搭建自己的聊天机器人，实现个人 身份信息检测、命名实体识别、文本摘要、语言检测、自定义回答等多种功能。除支持聊天机器人应用外，</w:t>
      </w:r>
      <w:r>
        <w:rPr>
          <w:rFonts w:ascii="Times New Roman" w:eastAsia="Times New Roman" w:hAnsi="Times New Roman" w:cs="Times New Roman"/>
          <w:color w:val="000000"/>
          <w:spacing w:val="0"/>
          <w:w w:val="100"/>
          <w:position w:val="0"/>
        </w:rPr>
        <w:t>Jarvis</w:t>
      </w:r>
      <w:r>
        <w:rPr>
          <w:color w:val="000000"/>
          <w:spacing w:val="0"/>
          <w:w w:val="100"/>
          <w:position w:val="0"/>
        </w:rPr>
        <w:t>还可为不 同业务领域提供相应的</w:t>
      </w:r>
      <w:r>
        <w:rPr>
          <w:rFonts w:ascii="Times New Roman" w:eastAsia="Times New Roman" w:hAnsi="Times New Roman" w:cs="Times New Roman"/>
          <w:color w:val="000000"/>
          <w:spacing w:val="0"/>
          <w:w w:val="100"/>
          <w:position w:val="0"/>
        </w:rPr>
        <w:t>AI</w:t>
      </w:r>
      <w:r>
        <w:rPr>
          <w:color w:val="000000"/>
          <w:spacing w:val="0"/>
          <w:w w:val="100"/>
          <w:position w:val="0"/>
        </w:rPr>
        <w:t>应用能力。</w:t>
      </w:r>
    </w:p>
    <w:p>
      <w:pPr>
        <w:pStyle w:val="Style19"/>
        <w:keepNext w:val="0"/>
        <w:keepLines w:val="0"/>
        <w:widowControl w:val="0"/>
        <w:shd w:val="clear" w:color="auto" w:fill="auto"/>
        <w:bidi w:val="0"/>
        <w:spacing w:before="0" w:after="500" w:line="359" w:lineRule="exact"/>
        <w:ind w:left="0" w:right="0" w:firstLine="440"/>
        <w:jc w:val="both"/>
      </w:pPr>
      <w:r>
        <w:rPr>
          <w:color w:val="000000"/>
          <w:spacing w:val="0"/>
          <w:w w:val="100"/>
          <w:position w:val="0"/>
        </w:rPr>
        <w:t>未来，公司将继续加大</w:t>
      </w:r>
      <w:r>
        <w:rPr>
          <w:rFonts w:ascii="Times New Roman" w:eastAsia="Times New Roman" w:hAnsi="Times New Roman" w:cs="Times New Roman"/>
          <w:color w:val="000000"/>
          <w:spacing w:val="0"/>
          <w:w w:val="100"/>
          <w:position w:val="0"/>
        </w:rPr>
        <w:t>ISV</w:t>
      </w:r>
      <w:r>
        <w:rPr>
          <w:color w:val="000000"/>
          <w:spacing w:val="0"/>
          <w:w w:val="100"/>
          <w:position w:val="0"/>
        </w:rPr>
        <w:t>投入，针对多项行业数字化解决方案进行产品化研发，进一步提升交付管理效率和质量。同 时，围绕企业客户云原生技术架构从容器化、微服务化、体系化、规模化向智能化发展，云原生业务应用从架构弹性、服务 解耦、应用自愈向持续优化演进，云原生架构安全从基础层云安全、容器安全、应用安全、研发运营安全向全链条云原生安 全及领先的云原生安全设计理念深化三个方向，积极探索容器、微服务、</w:t>
      </w:r>
      <w:r>
        <w:rPr>
          <w:rFonts w:ascii="Times New Roman" w:eastAsia="Times New Roman" w:hAnsi="Times New Roman" w:cs="Times New Roman"/>
          <w:color w:val="000000"/>
          <w:spacing w:val="0"/>
          <w:w w:val="100"/>
          <w:position w:val="0"/>
        </w:rPr>
        <w:t>DevOps</w:t>
      </w:r>
      <w:r>
        <w:rPr>
          <w:color w:val="000000"/>
          <w:spacing w:val="0"/>
          <w:w w:val="100"/>
          <w:position w:val="0"/>
        </w:rPr>
        <w:t>三大云原生核心技术的数字原生业务发展 机遇，赋能企业客户提升资源利用率，实现数据业务化。</w:t>
      </w:r>
    </w:p>
    <w:p>
      <w:pPr>
        <w:pStyle w:val="Style19"/>
        <w:keepNext w:val="0"/>
        <w:keepLines w:val="0"/>
        <w:widowControl w:val="0"/>
        <w:shd w:val="clear" w:color="auto" w:fill="auto"/>
        <w:bidi w:val="0"/>
        <w:spacing w:before="0" w:after="500" w:line="240" w:lineRule="auto"/>
        <w:ind w:left="0" w:right="0" w:firstLine="440"/>
        <w:jc w:val="both"/>
      </w:pPr>
      <w:bookmarkStart w:id="83" w:name="bookmark83"/>
      <w:r>
        <w:rPr>
          <w:rFonts w:ascii="Times New Roman" w:eastAsia="Times New Roman" w:hAnsi="Times New Roman" w:cs="Times New Roman"/>
          <w:b/>
          <w:bCs/>
          <w:color w:val="000000"/>
          <w:spacing w:val="0"/>
          <w:w w:val="100"/>
          <w:position w:val="0"/>
        </w:rPr>
        <w:t>3</w:t>
      </w:r>
      <w:bookmarkEnd w:id="83"/>
      <w:r>
        <w:rPr>
          <w:b/>
          <w:bCs/>
          <w:color w:val="000000"/>
          <w:spacing w:val="0"/>
          <w:w w:val="100"/>
          <w:position w:val="0"/>
        </w:rPr>
        <w:t>、视频云产品和服务</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围绕行业客户对视频云产品安全的关注特点，公司针对</w:t>
      </w:r>
      <w:r>
        <w:rPr>
          <w:rFonts w:ascii="Times New Roman" w:eastAsia="Times New Roman" w:hAnsi="Times New Roman" w:cs="Times New Roman"/>
          <w:color w:val="000000"/>
          <w:spacing w:val="0"/>
          <w:w w:val="100"/>
          <w:position w:val="0"/>
        </w:rPr>
        <w:t>“</w:t>
      </w:r>
      <w:r>
        <w:rPr>
          <w:color w:val="000000"/>
          <w:spacing w:val="0"/>
          <w:w w:val="100"/>
          <w:position w:val="0"/>
        </w:rPr>
        <w:t xml:space="preserve">云* </w:t>
      </w:r>
      <w:r>
        <w:rPr>
          <w:rFonts w:ascii="Times New Roman" w:eastAsia="Times New Roman" w:hAnsi="Times New Roman" w:cs="Times New Roman"/>
          <w:color w:val="000000"/>
          <w:spacing w:val="0"/>
          <w:w w:val="100"/>
          <w:position w:val="0"/>
        </w:rPr>
        <w:t>“</w:t>
      </w:r>
      <w:r>
        <w:rPr>
          <w:color w:val="000000"/>
          <w:spacing w:val="0"/>
          <w:w w:val="100"/>
          <w:position w:val="0"/>
        </w:rPr>
        <w:t xml:space="preserve">管* </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三方面进行了有针对性的开发和产品整合，主 打安全视讯产品概念。在</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方面，公司以先进的技术保障为前提，重点突出防火墙能力，确保会议内容安全；在</w:t>
      </w:r>
      <w:r>
        <w:rPr>
          <w:rFonts w:ascii="Times New Roman" w:eastAsia="Times New Roman" w:hAnsi="Times New Roman" w:cs="Times New Roman"/>
          <w:color w:val="000000"/>
          <w:spacing w:val="0"/>
          <w:w w:val="100"/>
          <w:position w:val="0"/>
        </w:rPr>
        <w:t>“</w:t>
      </w:r>
      <w:r>
        <w:rPr>
          <w:color w:val="000000"/>
          <w:spacing w:val="0"/>
          <w:w w:val="100"/>
          <w:position w:val="0"/>
        </w:rPr>
        <w:t>管</w:t>
      </w:r>
      <w:r>
        <w:rPr>
          <w:rFonts w:ascii="Times New Roman" w:eastAsia="Times New Roman" w:hAnsi="Times New Roman" w:cs="Times New Roman"/>
          <w:color w:val="000000"/>
          <w:spacing w:val="0"/>
          <w:w w:val="100"/>
          <w:position w:val="0"/>
        </w:rPr>
        <w:t>”</w:t>
      </w:r>
      <w:r>
        <w:rPr>
          <w:color w:val="000000"/>
          <w:spacing w:val="0"/>
          <w:w w:val="100"/>
          <w:position w:val="0"/>
        </w:rPr>
        <w:t>方面， 公司以运营商专线物理隔离与互联网</w:t>
      </w:r>
      <w:r>
        <w:rPr>
          <w:rFonts w:ascii="Times New Roman" w:eastAsia="Times New Roman" w:hAnsi="Times New Roman" w:cs="Times New Roman"/>
          <w:color w:val="000000"/>
          <w:spacing w:val="0"/>
          <w:w w:val="100"/>
          <w:position w:val="0"/>
        </w:rPr>
        <w:t>VPN</w:t>
      </w:r>
      <w:r>
        <w:rPr>
          <w:color w:val="000000"/>
          <w:spacing w:val="0"/>
          <w:w w:val="100"/>
          <w:position w:val="0"/>
        </w:rPr>
        <w:t>加密为基础，重点突出量子加密确保传输安全；在</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方面，公司以信创战略为出 发点，在成本可控的基础上，重点突出国产芯片与信创技术落地应用。公司通过行业客户经验和技术的积累，结合自主创新 能力，为广大行业客户提供安全的视频云服务和视频云产品，正逐步成为用户不可替代的视讯管家。</w:t>
      </w:r>
    </w:p>
    <w:p>
      <w:pPr>
        <w:pStyle w:val="Style19"/>
        <w:keepNext w:val="0"/>
        <w:keepLines w:val="0"/>
        <w:widowControl w:val="0"/>
        <w:shd w:val="clear" w:color="auto" w:fill="auto"/>
        <w:bidi w:val="0"/>
        <w:spacing w:before="0" w:after="480" w:line="358" w:lineRule="exact"/>
        <w:ind w:left="0" w:right="0" w:firstLine="440"/>
        <w:jc w:val="both"/>
      </w:pPr>
      <w:r>
        <w:rPr>
          <w:color w:val="000000"/>
          <w:spacing w:val="0"/>
          <w:w w:val="100"/>
          <w:position w:val="0"/>
        </w:rPr>
        <w:t>未来，公司将继续加大投入，基于云原生的协作平台，针对多项行业数字化解决方案进行产品化研发，打造融合会议 服务和</w:t>
      </w:r>
      <w:r>
        <w:rPr>
          <w:rFonts w:ascii="Times New Roman" w:eastAsia="Times New Roman" w:hAnsi="Times New Roman" w:cs="Times New Roman"/>
          <w:color w:val="000000"/>
          <w:spacing w:val="0"/>
          <w:w w:val="100"/>
          <w:position w:val="0"/>
        </w:rPr>
        <w:t>AIoT</w:t>
      </w:r>
      <w:r>
        <w:rPr>
          <w:color w:val="000000"/>
          <w:spacing w:val="0"/>
          <w:w w:val="100"/>
          <w:position w:val="0"/>
        </w:rPr>
        <w:t>产品及解决方案的研发能力，进一步提升交付管理效率和质量。同时，依托公司强大的产品整合能力、渠道和 市场拓展能力，充分与渠道、行业优势结合，打造融合服务平台，为合作伙伴注入新动能。</w:t>
      </w:r>
    </w:p>
    <w:p>
      <w:pPr>
        <w:pStyle w:val="Style19"/>
        <w:keepNext w:val="0"/>
        <w:keepLines w:val="0"/>
        <w:widowControl w:val="0"/>
        <w:shd w:val="clear" w:color="auto" w:fill="auto"/>
        <w:bidi w:val="0"/>
        <w:spacing w:before="0" w:after="0" w:line="442" w:lineRule="auto"/>
        <w:ind w:left="0" w:right="0" w:firstLine="440"/>
        <w:jc w:val="both"/>
      </w:pPr>
      <w:bookmarkStart w:id="84" w:name="bookmark84"/>
      <w:r>
        <w:rPr>
          <w:rFonts w:ascii="Times New Roman" w:eastAsia="Times New Roman" w:hAnsi="Times New Roman" w:cs="Times New Roman"/>
          <w:b/>
          <w:bCs/>
          <w:color w:val="000000"/>
          <w:spacing w:val="0"/>
          <w:w w:val="100"/>
          <w:position w:val="0"/>
        </w:rPr>
        <w:t>4</w:t>
      </w:r>
      <w:bookmarkEnd w:id="84"/>
      <w:r>
        <w:rPr>
          <w:b/>
          <w:bCs/>
          <w:color w:val="000000"/>
          <w:spacing w:val="0"/>
          <w:w w:val="100"/>
          <w:position w:val="0"/>
        </w:rPr>
        <w:t>、超算中心云上服务</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根据《政务云数据中心发展白皮书》描述，到</w:t>
      </w:r>
      <w:r>
        <w:rPr>
          <w:rFonts w:ascii="Times New Roman" w:eastAsia="Times New Roman" w:hAnsi="Times New Roman" w:cs="Times New Roman"/>
          <w:color w:val="000000"/>
          <w:spacing w:val="0"/>
          <w:w w:val="100"/>
          <w:position w:val="0"/>
        </w:rPr>
        <w:t>2023</w:t>
      </w:r>
      <w:r>
        <w:rPr>
          <w:color w:val="000000"/>
          <w:spacing w:val="0"/>
          <w:w w:val="100"/>
          <w:position w:val="0"/>
        </w:rPr>
        <w:t>年，我国政府和大型企业上云率将达到</w:t>
      </w:r>
      <w:r>
        <w:rPr>
          <w:rFonts w:ascii="Times New Roman" w:eastAsia="Times New Roman" w:hAnsi="Times New Roman" w:cs="Times New Roman"/>
          <w:color w:val="000000"/>
          <w:spacing w:val="0"/>
          <w:w w:val="100"/>
          <w:position w:val="0"/>
        </w:rPr>
        <w:t>60%</w:t>
      </w:r>
      <w:r>
        <w:rPr>
          <w:color w:val="000000"/>
          <w:spacing w:val="0"/>
          <w:w w:val="100"/>
          <w:position w:val="0"/>
        </w:rPr>
        <w:t>，企业级客户定制性、 专属性、安全性和私密性的服务需求增长，将成为数字化转型的主要驱动力。在此背景下，公司具备数字化、可视化、集约 化特点的高运行标准超算中心，能够根据业务要求和不同的应用特点，调用不同规则的底层算力，通过弹性调控备用资源确 保业务不受影响，不仅弥补了传统超算模式的不足，同时服务租用方的经济效益显著提升。</w:t>
      </w:r>
    </w:p>
    <w:p>
      <w:pPr>
        <w:pStyle w:val="Style19"/>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厦门超算中心是国内第一个全国产化基础设施为底层架构的超算中心，架构主体之一是自主品牌鲲泰系列服务器，其</w:t>
      </w:r>
      <w:r>
        <w:rPr>
          <w:rFonts w:ascii="Times New Roman" w:eastAsia="Times New Roman" w:hAnsi="Times New Roman" w:cs="Times New Roman"/>
          <w:color w:val="000000"/>
          <w:spacing w:val="0"/>
          <w:w w:val="100"/>
          <w:position w:val="0"/>
        </w:rPr>
        <w:t xml:space="preserve">8 </w:t>
      </w:r>
      <w:r>
        <w:rPr>
          <w:color w:val="000000"/>
          <w:spacing w:val="0"/>
          <w:w w:val="100"/>
          <w:position w:val="0"/>
        </w:rPr>
        <w:t>通道的内存技术具有高核心、高并发、高能效、高内存的特点，完美匹配高计算效率和绿色计算的需求。另外，在数字时代， 算力的需求场景越来越丰富，而鲲泰服务器早已基于各种应用场景做了优化，可以灵活配置，满足不同需求。超算中心依托 公司的自主品牌服务器以及云计算服务能力的优势，强化专有云的助力效用，在保证各项性能具有公有云级别的成熟度的情 况下，兼顾私有云的安全可控，以高标准运行能力更好地满足政企行业的特点性能和安全合规等诉求。服务模式上也将从传 统的交钥匙升级为集咨询规划、建设实施、业务迁移、运营运维到优化改进为一体的全生命周期数字化服务，帮助用户构建 以数据中心为核心驱动的价值创造体系，助力客户数字化转型升级。</w:t>
      </w:r>
    </w:p>
    <w:p>
      <w:pPr>
        <w:pStyle w:val="Style19"/>
        <w:keepNext w:val="0"/>
        <w:keepLines w:val="0"/>
        <w:widowControl w:val="0"/>
        <w:shd w:val="clear" w:color="auto" w:fill="auto"/>
        <w:bidi w:val="0"/>
        <w:spacing w:before="0" w:after="340" w:line="359" w:lineRule="exact"/>
        <w:ind w:left="0" w:right="0" w:firstLine="440"/>
        <w:jc w:val="both"/>
      </w:pPr>
      <w:r>
        <w:rPr>
          <w:color w:val="000000"/>
          <w:spacing w:val="0"/>
          <w:w w:val="100"/>
          <w:position w:val="0"/>
        </w:rPr>
        <w:t>未来，国产化超算中心云上服务会是公司重点聚焦发力的业务方向之一，将进一步就超算应用开发、大数据分析等领 域与政府、企业、院校、科研机构等展开全方位合作，并根据用户需要，将自有品牌的服务器、自主知识产权解决方案等全 面数字化能力融入超算中心的持续建设与运营，为区域产业的数字化转型升级持续赋能。</w:t>
      </w:r>
    </w:p>
    <w:p>
      <w:pPr>
        <w:pStyle w:val="Style19"/>
        <w:keepNext w:val="0"/>
        <w:keepLines w:val="0"/>
        <w:widowControl w:val="0"/>
        <w:shd w:val="clear" w:color="auto" w:fill="auto"/>
        <w:bidi w:val="0"/>
        <w:spacing w:before="0" w:after="0" w:line="358" w:lineRule="exact"/>
        <w:ind w:left="0" w:right="0" w:firstLine="440"/>
        <w:jc w:val="both"/>
      </w:pPr>
      <w:bookmarkStart w:id="85" w:name="bookmark85"/>
      <w:r>
        <w:rPr>
          <w:b/>
          <w:bCs/>
          <w:color w:val="000000"/>
          <w:spacing w:val="0"/>
          <w:w w:val="100"/>
          <w:position w:val="0"/>
        </w:rPr>
        <w:t>（</w:t>
      </w:r>
      <w:bookmarkEnd w:id="85"/>
      <w:r>
        <w:rPr>
          <w:b/>
          <w:bCs/>
          <w:color w:val="000000"/>
          <w:spacing w:val="0"/>
          <w:w w:val="100"/>
          <w:position w:val="0"/>
        </w:rPr>
        <w:t>三）信息技术应用创新业务</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秉承数字中国理想，神州数码坚持自主创新、生态聚合，围绕国产</w:t>
      </w:r>
      <w:r>
        <w:rPr>
          <w:rFonts w:ascii="Times New Roman" w:eastAsia="Times New Roman" w:hAnsi="Times New Roman" w:cs="Times New Roman"/>
          <w:color w:val="000000"/>
          <w:spacing w:val="0"/>
          <w:w w:val="100"/>
          <w:position w:val="0"/>
        </w:rPr>
        <w:t>IT</w:t>
      </w:r>
      <w:r>
        <w:rPr>
          <w:color w:val="000000"/>
          <w:spacing w:val="0"/>
          <w:w w:val="100"/>
          <w:position w:val="0"/>
        </w:rPr>
        <w:t>核心技术架构打造端到端全产业链产品及解决方 案。公司积极参与信创产业生态建设，推出了神州鲲泰系列产品，并迅速在政企、金融、运营商、互联网、交通、能源等多 个行业取得突破落地。随着业务的深入发展与产品技术的持续创新，根据产业发展的现状以及实际场景的需求，鲲泰产品线 也在不断拓展。目前，神州鲲泰已包含数据计算、数据存储、数据传输、数据安全四大产品体系，全力为云原生、数字原生 提供强大的算力支撑。同时，顺应产业变革趋势，公司聚合产业生态伙伴，打造了适配多样性算力的联合解决方案，助力数 字产业高质量发展，赋能各行业数字化转型。</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报告期间，公司连续赢得</w:t>
      </w:r>
      <w:r>
        <w:rPr>
          <w:rFonts w:ascii="Times New Roman" w:eastAsia="Times New Roman" w:hAnsi="Times New Roman" w:cs="Times New Roman"/>
          <w:color w:val="000000"/>
          <w:spacing w:val="0"/>
          <w:w w:val="100"/>
          <w:position w:val="0"/>
        </w:rPr>
        <w:t>“</w:t>
      </w:r>
      <w:r>
        <w:rPr>
          <w:color w:val="000000"/>
          <w:spacing w:val="0"/>
          <w:w w:val="100"/>
          <w:position w:val="0"/>
        </w:rPr>
        <w:t>国家税务总局</w:t>
      </w:r>
      <w:r>
        <w:rPr>
          <w:rFonts w:ascii="Times New Roman" w:eastAsia="Times New Roman" w:hAnsi="Times New Roman" w:cs="Times New Roman"/>
          <w:color w:val="000000"/>
          <w:spacing w:val="0"/>
          <w:w w:val="100"/>
          <w:position w:val="0"/>
        </w:rPr>
        <w:t>2021</w:t>
      </w:r>
      <w:r>
        <w:rPr>
          <w:color w:val="000000"/>
          <w:spacing w:val="0"/>
          <w:w w:val="100"/>
          <w:position w:val="0"/>
        </w:rPr>
        <w:t>年税务系统线上批量集中采购计算机设备补充入围项目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厦门集美区 鲲鹏等信创适配服务运营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中国移动</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年人工智能通用计算设备集中采购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中国移动</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PC</w:t>
      </w:r>
      <w:r>
        <w:rPr>
          <w:color w:val="000000"/>
          <w:spacing w:val="0"/>
          <w:w w:val="100"/>
          <w:position w:val="0"/>
        </w:rPr>
        <w:t>服务 器集中采购</w:t>
      </w:r>
      <w:r>
        <w:rPr>
          <w:rFonts w:ascii="Times New Roman" w:eastAsia="Times New Roman" w:hAnsi="Times New Roman" w:cs="Times New Roman"/>
          <w:color w:val="000000"/>
          <w:spacing w:val="0"/>
          <w:w w:val="100"/>
          <w:position w:val="0"/>
        </w:rPr>
        <w:t>”</w:t>
      </w:r>
      <w:r>
        <w:rPr>
          <w:color w:val="000000"/>
          <w:spacing w:val="0"/>
          <w:w w:val="100"/>
          <w:position w:val="0"/>
        </w:rPr>
        <w:t>等多个标杆项目，彰显了公司在自主品牌产品及服务领域受到的认可。公司参与多个计算和网络方面的协会和 联盟组织，包括：中关村下一代互联网产业联盟、中国通信企业协会，</w:t>
      </w:r>
      <w:r>
        <w:rPr>
          <w:rFonts w:ascii="Times New Roman" w:eastAsia="Times New Roman" w:hAnsi="Times New Roman" w:cs="Times New Roman"/>
          <w:color w:val="000000"/>
          <w:spacing w:val="0"/>
          <w:w w:val="100"/>
          <w:position w:val="0"/>
        </w:rPr>
        <w:t>WAPI</w:t>
      </w:r>
      <w:r>
        <w:rPr>
          <w:color w:val="000000"/>
          <w:spacing w:val="0"/>
          <w:w w:val="100"/>
          <w:position w:val="0"/>
        </w:rPr>
        <w:t xml:space="preserve">产业联盟、信息技术应用创新工作委员会、 </w:t>
      </w:r>
      <w:r>
        <w:rPr>
          <w:rFonts w:ascii="Times New Roman" w:eastAsia="Times New Roman" w:hAnsi="Times New Roman" w:cs="Times New Roman"/>
          <w:color w:val="000000"/>
          <w:spacing w:val="0"/>
          <w:w w:val="100"/>
          <w:position w:val="0"/>
        </w:rPr>
        <w:t>OpenEuler</w:t>
      </w:r>
      <w:r>
        <w:rPr>
          <w:color w:val="000000"/>
          <w:spacing w:val="0"/>
          <w:w w:val="100"/>
          <w:position w:val="0"/>
        </w:rPr>
        <w:t>社区组织、开放数据中心标准推进和委员会等等。</w:t>
      </w:r>
    </w:p>
    <w:p>
      <w:pPr>
        <w:pStyle w:val="Style19"/>
        <w:keepNext w:val="0"/>
        <w:keepLines w:val="0"/>
        <w:widowControl w:val="0"/>
        <w:shd w:val="clear" w:color="auto" w:fill="auto"/>
        <w:bidi w:val="0"/>
        <w:spacing w:before="0" w:after="0" w:line="358" w:lineRule="exact"/>
        <w:ind w:left="0" w:right="0" w:firstLine="440"/>
        <w:jc w:val="both"/>
      </w:pPr>
      <w:r>
        <w:rPr>
          <w:color w:val="000000"/>
          <w:spacing w:val="0"/>
          <w:w w:val="100"/>
          <w:position w:val="0"/>
        </w:rPr>
        <w:t xml:space="preserve">在技术建设方面，公司面对异构计算框架走向多样化、复杂化，从通用计算走向可信计算、边缘计算、智能计算和高 通量计算方向发展的过程中，继续加大信创领域研发投入。公司目前研发的重点之一就是通过大规模的测试验证基于鲲鹏算 </w:t>
      </w:r>
      <w:r>
        <w:rPr>
          <w:color w:val="000000"/>
          <w:spacing w:val="0"/>
          <w:w w:val="100"/>
          <w:position w:val="0"/>
        </w:rPr>
        <w:t>力的各种异构计算底座和异构计算框架解决方案，以提前发现并解决各种软硬件协同配合问题，保证最终产品方案功能稳定、 质量可靠。其次，公司大量投入将多种开源生态组件迁移适配到鲲鹏环境中进行测试验证，目前已完成了包括虚拟化、容器 云、大数据、数据库、中间件、管理监控等场景</w:t>
      </w:r>
      <w:r>
        <w:rPr>
          <w:rFonts w:ascii="Times New Roman" w:eastAsia="Times New Roman" w:hAnsi="Times New Roman" w:cs="Times New Roman"/>
          <w:color w:val="000000"/>
          <w:spacing w:val="0"/>
          <w:w w:val="100"/>
          <w:position w:val="0"/>
        </w:rPr>
        <w:t>200</w:t>
      </w:r>
      <w:r>
        <w:rPr>
          <w:color w:val="000000"/>
          <w:spacing w:val="0"/>
          <w:w w:val="100"/>
          <w:position w:val="0"/>
        </w:rPr>
        <w:t>多个组件的适配工作，并在测试过程中推出了从</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racle</w:t>
      </w:r>
      <w:r>
        <w:rPr>
          <w:color w:val="000000"/>
          <w:spacing w:val="0"/>
          <w:w w:val="100"/>
          <w:position w:val="0"/>
        </w:rPr>
        <w:t>环境迁移到</w:t>
      </w:r>
      <w:r>
        <w:rPr>
          <w:rFonts w:ascii="Times New Roman" w:eastAsia="Times New Roman" w:hAnsi="Times New Roman" w:cs="Times New Roman"/>
          <w:color w:val="000000"/>
          <w:spacing w:val="0"/>
          <w:w w:val="100"/>
          <w:position w:val="0"/>
        </w:rPr>
        <w:t xml:space="preserve">Postgrel </w:t>
      </w:r>
      <w:r>
        <w:rPr>
          <w:color w:val="000000"/>
          <w:spacing w:val="0"/>
          <w:w w:val="100"/>
          <w:position w:val="0"/>
        </w:rPr>
        <w:t>环境的迁移方案和软件工具以及第一个基于鲲鹏环境的开源容器云发行版。此外，针对鲲鹏算力以及国产化操作系统和应用 软件的特点，公司聚焦大数据计算、分布式存储、数据库读写、</w:t>
      </w:r>
      <w:r>
        <w:rPr>
          <w:rFonts w:ascii="Times New Roman" w:eastAsia="Times New Roman" w:hAnsi="Times New Roman" w:cs="Times New Roman"/>
          <w:color w:val="000000"/>
          <w:spacing w:val="0"/>
          <w:w w:val="100"/>
          <w:position w:val="0"/>
        </w:rPr>
        <w:t>web</w:t>
      </w:r>
      <w:r>
        <w:rPr>
          <w:color w:val="000000"/>
          <w:spacing w:val="0"/>
          <w:w w:val="100"/>
          <w:position w:val="0"/>
        </w:rPr>
        <w:t>高并发服务等多样化应用场景，在软硬件各层面进行系 统联合调优，取得了鲲泰服务器性能在运营商、金融等行业客户的选型测试中处于行业领先水平的斐然成绩。</w:t>
      </w:r>
    </w:p>
    <w:p>
      <w:pPr>
        <w:pStyle w:val="Style19"/>
        <w:keepNext w:val="0"/>
        <w:keepLines w:val="0"/>
        <w:widowControl w:val="0"/>
        <w:shd w:val="clear" w:color="auto" w:fill="auto"/>
        <w:bidi w:val="0"/>
        <w:spacing w:before="0" w:after="0" w:line="359" w:lineRule="exact"/>
        <w:ind w:left="0" w:right="0" w:firstLine="440"/>
        <w:jc w:val="left"/>
      </w:pPr>
      <w:r>
        <w:rPr>
          <w:color w:val="000000"/>
          <w:spacing w:val="0"/>
          <w:w w:val="100"/>
          <w:position w:val="0"/>
        </w:rPr>
        <w:t>在产业布局方面，公司在以鲲鹏算力为核心的前提下，也进行多元化布局，积极拓展飞腾、龙芯</w:t>
      </w:r>
      <w:r>
        <w:rPr>
          <w:rFonts w:ascii="Times New Roman" w:eastAsia="Times New Roman" w:hAnsi="Times New Roman" w:cs="Times New Roman"/>
          <w:color w:val="000000"/>
          <w:spacing w:val="0"/>
          <w:w w:val="100"/>
          <w:position w:val="0"/>
        </w:rPr>
        <w:t>PC</w:t>
      </w:r>
      <w:r>
        <w:rPr>
          <w:color w:val="000000"/>
          <w:spacing w:val="0"/>
          <w:w w:val="100"/>
          <w:position w:val="0"/>
        </w:rPr>
        <w:t>产品线，完成产品 研发生产并推向市场。未来，公司将与合作伙伴共同推动更多高性能信创产品的研发与创新，进一步完善产品线，满足更多 复杂应用场景的用户需求。</w:t>
      </w:r>
    </w:p>
    <w:p>
      <w:pPr>
        <w:pStyle w:val="Style19"/>
        <w:keepNext w:val="0"/>
        <w:keepLines w:val="0"/>
        <w:widowControl w:val="0"/>
        <w:shd w:val="clear" w:color="auto" w:fill="auto"/>
        <w:bidi w:val="0"/>
        <w:spacing w:before="0" w:after="340" w:line="359" w:lineRule="exact"/>
        <w:ind w:left="0" w:right="0" w:firstLine="440"/>
        <w:jc w:val="left"/>
      </w:pPr>
      <w:r>
        <w:rPr>
          <w:color w:val="000000"/>
          <w:spacing w:val="0"/>
          <w:w w:val="100"/>
          <w:position w:val="0"/>
        </w:rPr>
        <w:t>在产投合作领域，公司与合肥市相关机构签署投资合作协议，合肥建投、合肥滨投、合肥滨湖金融以投后</w:t>
      </w:r>
      <w:r>
        <w:rPr>
          <w:rFonts w:ascii="Times New Roman" w:eastAsia="Times New Roman" w:hAnsi="Times New Roman" w:cs="Times New Roman"/>
          <w:color w:val="000000"/>
          <w:spacing w:val="0"/>
          <w:w w:val="100"/>
          <w:position w:val="0"/>
        </w:rPr>
        <w:t>100</w:t>
      </w:r>
      <w:r>
        <w:rPr>
          <w:color w:val="000000"/>
          <w:spacing w:val="0"/>
          <w:w w:val="100"/>
          <w:position w:val="0"/>
        </w:rPr>
        <w:t>亿的估值， 投资</w:t>
      </w:r>
      <w:r>
        <w:rPr>
          <w:rFonts w:ascii="Times New Roman" w:eastAsia="Times New Roman" w:hAnsi="Times New Roman" w:cs="Times New Roman"/>
          <w:color w:val="000000"/>
          <w:spacing w:val="0"/>
          <w:w w:val="100"/>
          <w:position w:val="0"/>
        </w:rPr>
        <w:t>20</w:t>
      </w:r>
      <w:r>
        <w:rPr>
          <w:color w:val="000000"/>
          <w:spacing w:val="0"/>
          <w:w w:val="100"/>
          <w:position w:val="0"/>
        </w:rPr>
        <w:t>亿现金，持有神码信创控股</w:t>
      </w:r>
      <w:r>
        <w:rPr>
          <w:rFonts w:ascii="Times New Roman" w:eastAsia="Times New Roman" w:hAnsi="Times New Roman" w:cs="Times New Roman"/>
          <w:color w:val="000000"/>
          <w:spacing w:val="0"/>
          <w:w w:val="100"/>
          <w:position w:val="0"/>
        </w:rPr>
        <w:t>20%</w:t>
      </w:r>
      <w:r>
        <w:rPr>
          <w:color w:val="000000"/>
          <w:spacing w:val="0"/>
          <w:w w:val="100"/>
          <w:position w:val="0"/>
        </w:rPr>
        <w:t>的股份。在合肥投资后，广发乾和出资</w:t>
      </w:r>
      <w:r>
        <w:rPr>
          <w:rFonts w:ascii="Times New Roman" w:eastAsia="Times New Roman" w:hAnsi="Times New Roman" w:cs="Times New Roman"/>
          <w:color w:val="000000"/>
          <w:spacing w:val="0"/>
          <w:w w:val="100"/>
          <w:position w:val="0"/>
        </w:rPr>
        <w:t>1</w:t>
      </w:r>
      <w:r>
        <w:rPr>
          <w:color w:val="000000"/>
          <w:spacing w:val="0"/>
          <w:w w:val="100"/>
          <w:position w:val="0"/>
        </w:rPr>
        <w:t>亿元人民币，持有神码信创控股</w:t>
      </w:r>
      <w:r>
        <w:rPr>
          <w:rFonts w:ascii="Times New Roman" w:eastAsia="Times New Roman" w:hAnsi="Times New Roman" w:cs="Times New Roman"/>
          <w:color w:val="000000"/>
          <w:spacing w:val="0"/>
          <w:w w:val="100"/>
          <w:position w:val="0"/>
        </w:rPr>
        <w:t>0.99%</w:t>
      </w:r>
      <w:r>
        <w:rPr>
          <w:color w:val="000000"/>
          <w:spacing w:val="0"/>
          <w:w w:val="100"/>
          <w:position w:val="0"/>
        </w:rPr>
        <w:t>的股权。 各方将共同建设位于综合性国家科学中心城市的信创总部基地，助力公司迅速扩大信创业务规模，加大研发力度，持续奠定 行业地位。生产基地一期项目目前已经正式动工式，配备业内领先的生产信息管理系统以及智能仓储管理系统，实现整体生 产的敏捷、高效。</w:t>
      </w:r>
    </w:p>
    <w:p>
      <w:pPr>
        <w:pStyle w:val="Style19"/>
        <w:keepNext w:val="0"/>
        <w:keepLines w:val="0"/>
        <w:widowControl w:val="0"/>
        <w:shd w:val="clear" w:color="auto" w:fill="auto"/>
        <w:bidi w:val="0"/>
        <w:spacing w:before="0" w:after="0" w:line="360" w:lineRule="exact"/>
        <w:ind w:left="0" w:right="0" w:firstLine="440"/>
        <w:jc w:val="both"/>
      </w:pPr>
      <w:bookmarkStart w:id="86" w:name="bookmark86"/>
      <w:r>
        <w:rPr>
          <w:b/>
          <w:bCs/>
          <w:color w:val="000000"/>
          <w:spacing w:val="0"/>
          <w:w w:val="100"/>
          <w:position w:val="0"/>
        </w:rPr>
        <w:t>（</w:t>
      </w:r>
      <w:bookmarkEnd w:id="86"/>
      <w:r>
        <w:rPr>
          <w:b/>
          <w:bCs/>
          <w:color w:val="000000"/>
          <w:spacing w:val="0"/>
          <w:w w:val="100"/>
          <w:position w:val="0"/>
        </w:rPr>
        <w:t>四）</w:t>
      </w:r>
      <w:r>
        <w:rPr>
          <w:rFonts w:ascii="Times New Roman" w:eastAsia="Times New Roman" w:hAnsi="Times New Roman" w:cs="Times New Roman"/>
          <w:b/>
          <w:bCs/>
          <w:color w:val="000000"/>
          <w:spacing w:val="0"/>
          <w:w w:val="100"/>
          <w:position w:val="0"/>
        </w:rPr>
        <w:t>IT</w:t>
      </w:r>
      <w:r>
        <w:rPr>
          <w:b/>
          <w:bCs/>
          <w:color w:val="000000"/>
          <w:spacing w:val="0"/>
          <w:w w:val="100"/>
          <w:position w:val="0"/>
        </w:rPr>
        <w:t>分销及增值服务业务</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企业存量</w:t>
      </w:r>
      <w:r>
        <w:rPr>
          <w:rFonts w:ascii="Times New Roman" w:eastAsia="Times New Roman" w:hAnsi="Times New Roman" w:cs="Times New Roman"/>
          <w:color w:val="000000"/>
          <w:spacing w:val="0"/>
          <w:w w:val="100"/>
          <w:position w:val="0"/>
        </w:rPr>
        <w:t>IT</w:t>
      </w:r>
      <w:r>
        <w:rPr>
          <w:color w:val="000000"/>
          <w:spacing w:val="0"/>
          <w:w w:val="100"/>
          <w:position w:val="0"/>
        </w:rPr>
        <w:t>系统向云端的不断迁移，叠加数据流量增长成为云基础设施增长的核心动力。根据</w:t>
      </w:r>
      <w:r>
        <w:rPr>
          <w:rFonts w:ascii="Times New Roman" w:eastAsia="Times New Roman" w:hAnsi="Times New Roman" w:cs="Times New Roman"/>
          <w:color w:val="000000"/>
          <w:spacing w:val="0"/>
          <w:w w:val="100"/>
          <w:position w:val="0"/>
        </w:rPr>
        <w:t>Gartner</w:t>
      </w:r>
      <w:r>
        <w:rPr>
          <w:color w:val="000000"/>
          <w:spacing w:val="0"/>
          <w:w w:val="100"/>
          <w:position w:val="0"/>
        </w:rPr>
        <w:t>的预测，</w:t>
      </w:r>
      <w:r>
        <w:rPr>
          <w:rFonts w:ascii="Times New Roman" w:eastAsia="Times New Roman" w:hAnsi="Times New Roman" w:cs="Times New Roman"/>
          <w:color w:val="000000"/>
          <w:spacing w:val="0"/>
          <w:w w:val="100"/>
          <w:position w:val="0"/>
        </w:rPr>
        <w:t>2022</w:t>
      </w:r>
      <w:r>
        <w:rPr>
          <w:color w:val="000000"/>
          <w:spacing w:val="0"/>
          <w:w w:val="100"/>
          <w:position w:val="0"/>
        </w:rPr>
        <w:t>年 全球</w:t>
      </w:r>
      <w:r>
        <w:rPr>
          <w:rFonts w:ascii="Times New Roman" w:eastAsia="Times New Roman" w:hAnsi="Times New Roman" w:cs="Times New Roman"/>
          <w:color w:val="000000"/>
          <w:spacing w:val="0"/>
          <w:w w:val="100"/>
          <w:position w:val="0"/>
        </w:rPr>
        <w:t>IT</w:t>
      </w:r>
      <w:r>
        <w:rPr>
          <w:color w:val="000000"/>
          <w:spacing w:val="0"/>
          <w:w w:val="100"/>
          <w:position w:val="0"/>
        </w:rPr>
        <w:t>支出预计将达到</w:t>
      </w:r>
      <w:r>
        <w:rPr>
          <w:rFonts w:ascii="Times New Roman" w:eastAsia="Times New Roman" w:hAnsi="Times New Roman" w:cs="Times New Roman"/>
          <w:color w:val="000000"/>
          <w:spacing w:val="0"/>
          <w:w w:val="100"/>
          <w:position w:val="0"/>
        </w:rPr>
        <w:t>4.5</w:t>
      </w:r>
      <w:r>
        <w:rPr>
          <w:color w:val="000000"/>
          <w:spacing w:val="0"/>
          <w:w w:val="100"/>
          <w:position w:val="0"/>
        </w:rPr>
        <w:t>万亿美元，同比增长</w:t>
      </w:r>
      <w:r>
        <w:rPr>
          <w:rFonts w:ascii="Times New Roman" w:eastAsia="Times New Roman" w:hAnsi="Times New Roman" w:cs="Times New Roman"/>
          <w:color w:val="000000"/>
          <w:spacing w:val="0"/>
          <w:w w:val="100"/>
          <w:position w:val="0"/>
        </w:rPr>
        <w:t>5.1%</w:t>
      </w:r>
      <w:r>
        <w:rPr>
          <w:color w:val="000000"/>
          <w:spacing w:val="0"/>
          <w:w w:val="100"/>
          <w:position w:val="0"/>
        </w:rPr>
        <w:t>；中国</w:t>
      </w:r>
      <w:r>
        <w:rPr>
          <w:rFonts w:ascii="Times New Roman" w:eastAsia="Times New Roman" w:hAnsi="Times New Roman" w:cs="Times New Roman"/>
          <w:color w:val="000000"/>
          <w:spacing w:val="0"/>
          <w:w w:val="100"/>
          <w:position w:val="0"/>
        </w:rPr>
        <w:t>IT</w:t>
      </w:r>
      <w:r>
        <w:rPr>
          <w:color w:val="000000"/>
          <w:spacing w:val="0"/>
          <w:w w:val="100"/>
          <w:position w:val="0"/>
        </w:rPr>
        <w:t>支出预计将突破</w:t>
      </w:r>
      <w:r>
        <w:rPr>
          <w:rFonts w:ascii="Times New Roman" w:eastAsia="Times New Roman" w:hAnsi="Times New Roman" w:cs="Times New Roman"/>
          <w:color w:val="000000"/>
          <w:spacing w:val="0"/>
          <w:w w:val="100"/>
          <w:position w:val="0"/>
        </w:rPr>
        <w:t>5400</w:t>
      </w:r>
      <w:r>
        <w:rPr>
          <w:color w:val="000000"/>
          <w:spacing w:val="0"/>
          <w:w w:val="100"/>
          <w:position w:val="0"/>
        </w:rPr>
        <w:t>亿美元，涨幅</w:t>
      </w:r>
      <w:r>
        <w:rPr>
          <w:rFonts w:ascii="Times New Roman" w:eastAsia="Times New Roman" w:hAnsi="Times New Roman" w:cs="Times New Roman"/>
          <w:color w:val="000000"/>
          <w:spacing w:val="0"/>
          <w:w w:val="100"/>
          <w:position w:val="0"/>
        </w:rPr>
        <w:t>7.89%</w:t>
      </w:r>
      <w:r>
        <w:rPr>
          <w:color w:val="000000"/>
          <w:spacing w:val="0"/>
          <w:w w:val="100"/>
          <w:position w:val="0"/>
        </w:rPr>
        <w:t>。国内数字经济、东数 西算等政策的推进将进一步加大数字化转型相关的投资，中国直接的数字化转型相关投资</w:t>
      </w:r>
      <w:r>
        <w:rPr>
          <w:rFonts w:ascii="Times New Roman" w:eastAsia="Times New Roman" w:hAnsi="Times New Roman" w:cs="Times New Roman"/>
          <w:color w:val="000000"/>
          <w:spacing w:val="0"/>
          <w:w w:val="100"/>
          <w:position w:val="0"/>
        </w:rPr>
        <w:t>2022-2025</w:t>
      </w:r>
      <w:r>
        <w:rPr>
          <w:color w:val="000000"/>
          <w:spacing w:val="0"/>
          <w:w w:val="100"/>
          <w:position w:val="0"/>
        </w:rPr>
        <w:t>年</w:t>
      </w:r>
      <w:r>
        <w:rPr>
          <w:rFonts w:ascii="Times New Roman" w:eastAsia="Times New Roman" w:hAnsi="Times New Roman" w:cs="Times New Roman"/>
          <w:color w:val="000000"/>
          <w:spacing w:val="0"/>
          <w:w w:val="100"/>
          <w:position w:val="0"/>
        </w:rPr>
        <w:t>CAGR</w:t>
      </w:r>
      <w:r>
        <w:rPr>
          <w:color w:val="000000"/>
          <w:spacing w:val="0"/>
          <w:w w:val="100"/>
          <w:position w:val="0"/>
        </w:rPr>
        <w:t xml:space="preserve">预计将达 </w:t>
      </w:r>
      <w:r>
        <w:rPr>
          <w:rFonts w:ascii="Times New Roman" w:eastAsia="Times New Roman" w:hAnsi="Times New Roman" w:cs="Times New Roman"/>
          <w:color w:val="000000"/>
          <w:spacing w:val="0"/>
          <w:w w:val="100"/>
          <w:position w:val="0"/>
        </w:rPr>
        <w:t>18.9%</w:t>
      </w:r>
      <w:r>
        <w:rPr>
          <w:color w:val="000000"/>
          <w:spacing w:val="0"/>
          <w:w w:val="100"/>
          <w:position w:val="0"/>
        </w:rPr>
        <w:t>，高于</w:t>
      </w:r>
      <w:r>
        <w:rPr>
          <w:rFonts w:ascii="Times New Roman" w:eastAsia="Times New Roman" w:hAnsi="Times New Roman" w:cs="Times New Roman"/>
          <w:color w:val="000000"/>
          <w:spacing w:val="0"/>
          <w:w w:val="100"/>
          <w:position w:val="0"/>
        </w:rPr>
        <w:t>2020-2025</w:t>
      </w:r>
      <w:r>
        <w:rPr>
          <w:color w:val="000000"/>
          <w:spacing w:val="0"/>
          <w:w w:val="100"/>
          <w:position w:val="0"/>
        </w:rPr>
        <w:t>年</w:t>
      </w:r>
      <w:r>
        <w:rPr>
          <w:rFonts w:ascii="Times New Roman" w:eastAsia="Times New Roman" w:hAnsi="Times New Roman" w:cs="Times New Roman"/>
          <w:color w:val="000000"/>
          <w:spacing w:val="0"/>
          <w:w w:val="100"/>
          <w:position w:val="0"/>
        </w:rPr>
        <w:t>18.4%</w:t>
      </w:r>
      <w:r>
        <w:rPr>
          <w:color w:val="000000"/>
          <w:spacing w:val="0"/>
          <w:w w:val="100"/>
          <w:position w:val="0"/>
        </w:rPr>
        <w:t>的</w:t>
      </w:r>
      <w:r>
        <w:rPr>
          <w:rFonts w:ascii="Times New Roman" w:eastAsia="Times New Roman" w:hAnsi="Times New Roman" w:cs="Times New Roman"/>
          <w:color w:val="000000"/>
          <w:spacing w:val="0"/>
          <w:w w:val="100"/>
          <w:position w:val="0"/>
        </w:rPr>
        <w:t>CAGR</w:t>
      </w:r>
      <w:r>
        <w:rPr>
          <w:color w:val="000000"/>
          <w:spacing w:val="0"/>
          <w:w w:val="100"/>
          <w:position w:val="0"/>
        </w:rPr>
        <w:t>。</w:t>
      </w:r>
      <w:r>
        <w:rPr>
          <w:color w:val="000000"/>
          <w:spacing w:val="0"/>
          <w:w w:val="100"/>
          <w:position w:val="0"/>
        </w:rPr>
        <w:t>云基础设施支出的新一轮市场机遇将带动国内</w:t>
      </w:r>
      <w:r>
        <w:rPr>
          <w:rFonts w:ascii="Times New Roman" w:eastAsia="Times New Roman" w:hAnsi="Times New Roman" w:cs="Times New Roman"/>
          <w:color w:val="000000"/>
          <w:spacing w:val="0"/>
          <w:w w:val="100"/>
          <w:position w:val="0"/>
        </w:rPr>
        <w:t>IT</w:t>
      </w:r>
      <w:r>
        <w:rPr>
          <w:color w:val="000000"/>
          <w:spacing w:val="0"/>
          <w:w w:val="100"/>
          <w:position w:val="0"/>
        </w:rPr>
        <w:t>支出持续保持良好发展态势。</w:t>
      </w:r>
    </w:p>
    <w:p>
      <w:pPr>
        <w:pStyle w:val="Style19"/>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年，公司继续践行</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之理想，以生态体系为依托，紧抓行业热点机遇，聚合更多的厂商和合作伙伴，为 客户提供更全更优的产品、方案和服务，在持续推动分销业务复合增长的同时，赋能产业数字化转型和数字经济发展。报告 期内，公司代理的苹果、戴尔、新华三等业务均实现了大幅增长；戴尔、斑马、</w:t>
      </w:r>
      <w:r>
        <w:rPr>
          <w:rFonts w:ascii="Times New Roman" w:eastAsia="Times New Roman" w:hAnsi="Times New Roman" w:cs="Times New Roman"/>
          <w:color w:val="000000"/>
          <w:spacing w:val="0"/>
          <w:w w:val="100"/>
          <w:position w:val="0"/>
        </w:rPr>
        <w:t>EPSON</w:t>
      </w:r>
      <w:r>
        <w:rPr>
          <w:color w:val="000000"/>
          <w:spacing w:val="0"/>
          <w:w w:val="100"/>
          <w:position w:val="0"/>
        </w:rPr>
        <w:t>、</w:t>
      </w:r>
      <w:r>
        <w:rPr>
          <w:rFonts w:ascii="Times New Roman" w:eastAsia="Times New Roman" w:hAnsi="Times New Roman" w:cs="Times New Roman"/>
          <w:color w:val="000000"/>
          <w:spacing w:val="0"/>
          <w:w w:val="100"/>
          <w:position w:val="0"/>
        </w:rPr>
        <w:t>Intel</w:t>
      </w:r>
      <w:r>
        <w:rPr>
          <w:color w:val="000000"/>
          <w:spacing w:val="0"/>
          <w:w w:val="100"/>
          <w:position w:val="0"/>
        </w:rPr>
        <w:t>、</w:t>
      </w:r>
      <w:r>
        <w:rPr>
          <w:color w:val="000000"/>
          <w:spacing w:val="0"/>
          <w:w w:val="100"/>
          <w:position w:val="0"/>
        </w:rPr>
        <w:t>希捷、思科、</w:t>
      </w:r>
      <w:r>
        <w:rPr>
          <w:rFonts w:ascii="Times New Roman" w:eastAsia="Times New Roman" w:hAnsi="Times New Roman" w:cs="Times New Roman"/>
          <w:color w:val="000000"/>
          <w:spacing w:val="0"/>
          <w:w w:val="100"/>
          <w:position w:val="0"/>
        </w:rPr>
        <w:t>Polycom</w:t>
      </w:r>
      <w:r>
        <w:rPr>
          <w:color w:val="000000"/>
          <w:spacing w:val="0"/>
          <w:w w:val="100"/>
          <w:position w:val="0"/>
        </w:rPr>
        <w:t>、</w:t>
      </w:r>
      <w:r>
        <w:rPr>
          <w:rFonts w:ascii="Times New Roman" w:eastAsia="Times New Roman" w:hAnsi="Times New Roman" w:cs="Times New Roman"/>
          <w:color w:val="000000"/>
          <w:spacing w:val="0"/>
          <w:w w:val="100"/>
          <w:position w:val="0"/>
        </w:rPr>
        <w:t>IPS</w:t>
      </w:r>
      <w:r>
        <w:rPr>
          <w:color w:val="000000"/>
          <w:spacing w:val="0"/>
          <w:w w:val="100"/>
          <w:position w:val="0"/>
        </w:rPr>
        <w:t xml:space="preserve">、 </w:t>
      </w:r>
      <w:r>
        <w:rPr>
          <w:rFonts w:ascii="Times New Roman" w:eastAsia="Times New Roman" w:hAnsi="Times New Roman" w:cs="Times New Roman"/>
          <w:color w:val="000000"/>
          <w:spacing w:val="0"/>
          <w:w w:val="100"/>
          <w:position w:val="0"/>
        </w:rPr>
        <w:t>Citrix</w:t>
      </w:r>
      <w:r>
        <w:rPr>
          <w:color w:val="000000"/>
          <w:spacing w:val="0"/>
          <w:w w:val="100"/>
          <w:position w:val="0"/>
        </w:rPr>
        <w:t>、</w:t>
      </w:r>
      <w:r>
        <w:rPr>
          <w:rFonts w:ascii="Times New Roman" w:eastAsia="Times New Roman" w:hAnsi="Times New Roman" w:cs="Times New Roman"/>
          <w:color w:val="000000"/>
          <w:spacing w:val="0"/>
          <w:w w:val="100"/>
          <w:position w:val="0"/>
        </w:rPr>
        <w:t>F5</w:t>
      </w:r>
      <w:r>
        <w:rPr>
          <w:color w:val="000000"/>
          <w:spacing w:val="0"/>
          <w:w w:val="100"/>
          <w:position w:val="0"/>
        </w:rPr>
        <w:t>、</w:t>
      </w:r>
      <w:r>
        <w:rPr>
          <w:rFonts w:ascii="Times New Roman" w:eastAsia="Times New Roman" w:hAnsi="Times New Roman" w:cs="Times New Roman"/>
          <w:color w:val="000000"/>
          <w:spacing w:val="0"/>
          <w:w w:val="100"/>
          <w:position w:val="0"/>
        </w:rPr>
        <w:t>EMC</w:t>
      </w:r>
      <w:r>
        <w:rPr>
          <w:color w:val="000000"/>
          <w:spacing w:val="0"/>
          <w:w w:val="100"/>
          <w:position w:val="0"/>
        </w:rPr>
        <w:t>等业务继续保持厂商份额绝对领先。</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此外，</w:t>
      </w:r>
      <w:r>
        <w:rPr>
          <w:rFonts w:ascii="Times New Roman" w:eastAsia="Times New Roman" w:hAnsi="Times New Roman" w:cs="Times New Roman"/>
          <w:color w:val="000000"/>
          <w:spacing w:val="0"/>
          <w:w w:val="100"/>
          <w:position w:val="0"/>
        </w:rPr>
        <w:t>2021</w:t>
      </w:r>
      <w:r>
        <w:rPr>
          <w:color w:val="000000"/>
          <w:spacing w:val="0"/>
          <w:w w:val="100"/>
          <w:position w:val="0"/>
        </w:rPr>
        <w:t>年缺芯叠加国产化替代加速促使半导体行业整体景气度快速提升，在此背景下，公司微电子业务报告期内 取得了大幅增长。</w:t>
      </w:r>
      <w:r>
        <w:rPr>
          <w:rFonts w:ascii="Times New Roman" w:eastAsia="Times New Roman" w:hAnsi="Times New Roman" w:cs="Times New Roman"/>
          <w:color w:val="000000"/>
          <w:spacing w:val="0"/>
          <w:w w:val="100"/>
          <w:position w:val="0"/>
        </w:rPr>
        <w:t>2022</w:t>
      </w:r>
      <w:r>
        <w:rPr>
          <w:color w:val="000000"/>
          <w:spacing w:val="0"/>
          <w:w w:val="100"/>
          <w:position w:val="0"/>
        </w:rPr>
        <w:t>年，依托于公司在微电子行业的多年深耕，公司将会继续在微电子领域持续布局，不断拓展业务的广 度和深度，落地元器件解决方案的业务，聚焦消费电子、国产算力、工业控制、安防监控、智慧物联网、汽车电子重点行业 应用，同时建立为上游厂商和下游客户提供方案设计服务的能力。</w:t>
      </w:r>
    </w:p>
    <w:p>
      <w:pPr>
        <w:pStyle w:val="Style19"/>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另一方面，传统分销业务的大幅增长也得益于公司内部管理能力的进一步提升。公司运营水平以及资金使用效率在保 持行业领先的基础上继续优化，存货周转率、应收账款周转率、现金周转率等指标持续提升。同时公司的营销体系进一步升 级，自</w:t>
      </w:r>
      <w:r>
        <w:rPr>
          <w:rFonts w:ascii="Times New Roman" w:eastAsia="Times New Roman" w:hAnsi="Times New Roman" w:cs="Times New Roman"/>
          <w:color w:val="000000"/>
          <w:spacing w:val="0"/>
          <w:w w:val="100"/>
          <w:position w:val="0"/>
        </w:rPr>
        <w:t>2020</w:t>
      </w:r>
      <w:r>
        <w:rPr>
          <w:color w:val="000000"/>
          <w:spacing w:val="0"/>
          <w:w w:val="100"/>
          <w:position w:val="0"/>
        </w:rPr>
        <w:t>年创立的围绕客户和渠道的“数字中国服务联盟”，在</w:t>
      </w:r>
      <w:r>
        <w:rPr>
          <w:rFonts w:ascii="Times New Roman" w:eastAsia="Times New Roman" w:hAnsi="Times New Roman" w:cs="Times New Roman"/>
          <w:color w:val="000000"/>
          <w:spacing w:val="0"/>
          <w:w w:val="100"/>
          <w:position w:val="0"/>
        </w:rPr>
        <w:t>2021</w:t>
      </w:r>
      <w:r>
        <w:rPr>
          <w:color w:val="000000"/>
          <w:spacing w:val="0"/>
          <w:w w:val="100"/>
          <w:position w:val="0"/>
        </w:rPr>
        <w:t>年成功打造了技术与服务聚合平台，重塑合作伙伴 关系后为公司带来了更多的新商机。而在</w:t>
      </w:r>
      <w:r>
        <w:rPr>
          <w:rFonts w:ascii="Times New Roman" w:eastAsia="Times New Roman" w:hAnsi="Times New Roman" w:cs="Times New Roman"/>
          <w:color w:val="000000"/>
          <w:spacing w:val="0"/>
          <w:w w:val="100"/>
          <w:position w:val="0"/>
        </w:rPr>
        <w:t>2022</w:t>
      </w:r>
      <w:r>
        <w:rPr>
          <w:color w:val="000000"/>
          <w:spacing w:val="0"/>
          <w:w w:val="100"/>
          <w:position w:val="0"/>
        </w:rPr>
        <w:t>年，在此前合作共赢的基础上，将打造一个更紧密、更开放和更具价值的服务 联盟，采用更灵活更共享的方式，进一步整合资源，搭建更广阔的平台，使得合作伙伴彼此赋能，探索新价值路径，共赢数 字经济新时代。</w:t>
      </w:r>
    </w:p>
    <w:p>
      <w:pPr>
        <w:pStyle w:val="Style24"/>
        <w:keepNext/>
        <w:keepLines/>
        <w:widowControl w:val="0"/>
        <w:shd w:val="clear" w:color="auto" w:fill="auto"/>
        <w:bidi w:val="0"/>
        <w:spacing w:before="0" w:after="22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19"/>
        <w:keepNext w:val="0"/>
        <w:keepLines w:val="0"/>
        <w:widowControl w:val="0"/>
        <w:shd w:val="clear" w:color="auto" w:fill="auto"/>
        <w:bidi w:val="0"/>
        <w:spacing w:before="0" w:after="340" w:line="360" w:lineRule="exact"/>
        <w:ind w:left="0" w:right="0" w:firstLine="440"/>
        <w:jc w:val="both"/>
      </w:pPr>
      <w:r>
        <w:rPr>
          <w:color w:val="000000"/>
          <w:spacing w:val="0"/>
          <w:w w:val="100"/>
          <w:position w:val="0"/>
        </w:rPr>
        <w:t>成立至今，公司始终践行数字中国使命。近年来在国内数字化转型不断推进的大背景下，在云和信创领域也迅速建立 和积累了显著的竞争优势，具体如下：</w:t>
      </w:r>
    </w:p>
    <w:p>
      <w:pPr>
        <w:pStyle w:val="Style19"/>
        <w:keepNext w:val="0"/>
        <w:keepLines w:val="0"/>
        <w:widowControl w:val="0"/>
        <w:shd w:val="clear" w:color="auto" w:fill="auto"/>
        <w:tabs>
          <w:tab w:pos="710" w:val="left"/>
        </w:tabs>
        <w:bidi w:val="0"/>
        <w:spacing w:before="0" w:after="0" w:line="360" w:lineRule="exact"/>
        <w:ind w:left="0" w:right="0" w:firstLine="440"/>
        <w:jc w:val="both"/>
      </w:pPr>
      <w:bookmarkStart w:id="91" w:name="bookmark91"/>
      <w:r>
        <w:rPr>
          <w:color w:val="000000"/>
          <w:spacing w:val="0"/>
          <w:w w:val="100"/>
          <w:position w:val="0"/>
        </w:rPr>
        <w:t>1</w:t>
      </w:r>
      <w:bookmarkEnd w:id="91"/>
      <w:r>
        <w:rPr>
          <w:color w:val="000000"/>
          <w:spacing w:val="0"/>
          <w:w w:val="100"/>
          <w:position w:val="0"/>
        </w:rPr>
        <w:t>、</w:t>
        <w:tab/>
        <w:t>国内领先的云计算产业相关服务技术优势</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公司云计算团队技术实力雄厚，全集团已获得微软、</w:t>
      </w:r>
      <w:r>
        <w:rPr>
          <w:color w:val="000000"/>
          <w:spacing w:val="0"/>
          <w:w w:val="100"/>
          <w:position w:val="0"/>
        </w:rPr>
        <w:t>AWS</w:t>
      </w:r>
      <w:r>
        <w:rPr>
          <w:color w:val="000000"/>
          <w:spacing w:val="0"/>
          <w:w w:val="100"/>
          <w:position w:val="0"/>
        </w:rPr>
        <w:t>、阿里云、</w:t>
      </w:r>
      <w:r>
        <w:rPr>
          <w:color w:val="000000"/>
          <w:spacing w:val="0"/>
          <w:w w:val="100"/>
          <w:position w:val="0"/>
        </w:rPr>
        <w:t>Red Hat、Oracle、</w:t>
      </w:r>
      <w:r>
        <w:rPr>
          <w:color w:val="000000"/>
          <w:spacing w:val="0"/>
          <w:w w:val="100"/>
          <w:position w:val="0"/>
        </w:rPr>
        <w:t>华为等国内外顶级云相关专业 化认证的人员超过550人次。公司在云计算方面的技术优势主要包括：国内少数能够在多云环境下实现</w:t>
      </w:r>
      <w:r>
        <w:rPr>
          <w:color w:val="000000"/>
          <w:spacing w:val="0"/>
          <w:w w:val="100"/>
          <w:position w:val="0"/>
        </w:rPr>
        <w:t>MSP</w:t>
      </w:r>
      <w:r>
        <w:rPr>
          <w:color w:val="000000"/>
          <w:spacing w:val="0"/>
          <w:w w:val="100"/>
          <w:position w:val="0"/>
        </w:rPr>
        <w:t>服务的企业、国内 极少数能够实现对云平台原生</w:t>
      </w:r>
      <w:r>
        <w:rPr>
          <w:color w:val="000000"/>
          <w:spacing w:val="0"/>
          <w:w w:val="100"/>
          <w:position w:val="0"/>
        </w:rPr>
        <w:t>PaaS</w:t>
      </w:r>
      <w:r>
        <w:rPr>
          <w:color w:val="000000"/>
          <w:spacing w:val="0"/>
          <w:w w:val="100"/>
          <w:position w:val="0"/>
        </w:rPr>
        <w:t xml:space="preserve">监控的企业、国内极少数能够帮助客户在多云环境下实现数字化应用开发的企业。公司对 </w:t>
      </w:r>
      <w:r>
        <w:rPr>
          <w:color w:val="000000"/>
          <w:spacing w:val="0"/>
          <w:w w:val="100"/>
          <w:position w:val="0"/>
        </w:rPr>
        <w:t>3A</w:t>
      </w:r>
      <w:r>
        <w:rPr>
          <w:color w:val="000000"/>
          <w:spacing w:val="0"/>
          <w:w w:val="100"/>
          <w:position w:val="0"/>
        </w:rPr>
        <w:t>等主流云厂商的</w:t>
      </w:r>
      <w:r>
        <w:rPr>
          <w:color w:val="000000"/>
          <w:spacing w:val="0"/>
          <w:w w:val="100"/>
          <w:position w:val="0"/>
        </w:rPr>
        <w:t>IaaS+PaaS</w:t>
      </w:r>
      <w:r>
        <w:rPr>
          <w:color w:val="000000"/>
          <w:spacing w:val="0"/>
          <w:w w:val="100"/>
          <w:position w:val="0"/>
        </w:rPr>
        <w:t>架构和技术非常熟悉，拥有基于</w:t>
      </w:r>
      <w:r>
        <w:rPr>
          <w:color w:val="000000"/>
          <w:spacing w:val="0"/>
          <w:w w:val="100"/>
          <w:position w:val="0"/>
        </w:rPr>
        <w:t>3A</w:t>
      </w:r>
      <w:r>
        <w:rPr>
          <w:color w:val="000000"/>
          <w:spacing w:val="0"/>
          <w:w w:val="100"/>
          <w:position w:val="0"/>
        </w:rPr>
        <w:t>平台、开源平台以及混合云架构的技术服务能力；具备从设 计，到实施，到开发的全生命周期云专业服务</w:t>
      </w:r>
      <w:r>
        <w:rPr>
          <w:color w:val="000000"/>
          <w:spacing w:val="0"/>
          <w:w w:val="100"/>
          <w:position w:val="0"/>
        </w:rPr>
        <w:t>（CPS）</w:t>
      </w:r>
      <w:r>
        <w:rPr>
          <w:color w:val="000000"/>
          <w:spacing w:val="0"/>
          <w:w w:val="100"/>
          <w:position w:val="0"/>
        </w:rPr>
        <w:t>能力；利用自主研发、国内领先的云管理平台，为客户提供自动化的 开发运维服务；具备为</w:t>
      </w:r>
      <w:r>
        <w:rPr>
          <w:color w:val="000000"/>
          <w:spacing w:val="0"/>
          <w:w w:val="100"/>
          <w:position w:val="0"/>
        </w:rPr>
        <w:t>SAP、Salesforce</w:t>
      </w:r>
      <w:r>
        <w:rPr>
          <w:color w:val="000000"/>
          <w:spacing w:val="0"/>
          <w:w w:val="100"/>
          <w:position w:val="0"/>
        </w:rPr>
        <w:t>等国内外巨头</w:t>
      </w:r>
      <w:r>
        <w:rPr>
          <w:color w:val="000000"/>
          <w:spacing w:val="0"/>
          <w:w w:val="100"/>
          <w:position w:val="0"/>
        </w:rPr>
        <w:t>SaaS</w:t>
      </w:r>
      <w:r>
        <w:rPr>
          <w:color w:val="000000"/>
          <w:spacing w:val="0"/>
          <w:w w:val="100"/>
          <w:position w:val="0"/>
        </w:rPr>
        <w:t>厂商提供交付和实施服务的能力。</w:t>
      </w:r>
    </w:p>
    <w:p>
      <w:pPr>
        <w:pStyle w:val="Style19"/>
        <w:keepNext w:val="0"/>
        <w:keepLines w:val="0"/>
        <w:widowControl w:val="0"/>
        <w:shd w:val="clear" w:color="auto" w:fill="auto"/>
        <w:tabs>
          <w:tab w:pos="719" w:val="left"/>
        </w:tabs>
        <w:bidi w:val="0"/>
        <w:spacing w:before="0" w:after="0" w:line="360" w:lineRule="exact"/>
        <w:ind w:left="0" w:right="0" w:firstLine="440"/>
        <w:jc w:val="both"/>
      </w:pPr>
      <w:bookmarkStart w:id="92" w:name="bookmark92"/>
      <w:r>
        <w:rPr>
          <w:color w:val="000000"/>
          <w:spacing w:val="0"/>
          <w:w w:val="100"/>
          <w:position w:val="0"/>
        </w:rPr>
        <w:t>2</w:t>
      </w:r>
      <w:bookmarkEnd w:id="92"/>
      <w:r>
        <w:rPr>
          <w:color w:val="000000"/>
          <w:spacing w:val="0"/>
          <w:w w:val="100"/>
          <w:position w:val="0"/>
        </w:rPr>
        <w:t>、</w:t>
        <w:tab/>
        <w:t>产业级云计算服务业务成功案例的成熟经验优势</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在顶尖行业客户的信任同自身技术实力的见证下，公司积累了大量成功的行业云服务成熟运营经验，以及世界五百强 客户为代表的标杆性成功案例方案。公司已累计为超过300家中大型企业提供云服务（其中世界五百强客户超50家），累计 迁移超过15000台云服务器，管理超过10000台云服务器。在积累自身业务实力的同时，更帮助企业实现显著的降本增效，全 方位、多角度、全生命周期地协助客户基于云计算进行数字化转型。此外，通过长期服务行业顶级客户，公司积累了包括大 数据、物联网、人工智能、混合现实、智能制造、视频云、云桌面、行业专有云等17类自主产权的公有云解决方案并实现了 重点行业解决方案产品化。</w:t>
      </w:r>
    </w:p>
    <w:p>
      <w:pPr>
        <w:pStyle w:val="Style19"/>
        <w:keepNext w:val="0"/>
        <w:keepLines w:val="0"/>
        <w:widowControl w:val="0"/>
        <w:shd w:val="clear" w:color="auto" w:fill="auto"/>
        <w:tabs>
          <w:tab w:pos="719" w:val="left"/>
        </w:tabs>
        <w:bidi w:val="0"/>
        <w:spacing w:before="0" w:after="0" w:line="360" w:lineRule="exact"/>
        <w:ind w:left="0" w:right="0" w:firstLine="440"/>
        <w:jc w:val="both"/>
      </w:pPr>
      <w:bookmarkStart w:id="93" w:name="bookmark93"/>
      <w:r>
        <w:rPr>
          <w:color w:val="000000"/>
          <w:spacing w:val="0"/>
          <w:w w:val="100"/>
          <w:position w:val="0"/>
        </w:rPr>
        <w:t>3</w:t>
      </w:r>
      <w:bookmarkEnd w:id="93"/>
      <w:r>
        <w:rPr>
          <w:color w:val="000000"/>
          <w:spacing w:val="0"/>
          <w:w w:val="100"/>
          <w:position w:val="0"/>
        </w:rPr>
        <w:t>、</w:t>
        <w:tab/>
        <w:t>国内最大的</w:t>
      </w:r>
      <w:r>
        <w:rPr>
          <w:color w:val="000000"/>
          <w:spacing w:val="0"/>
          <w:w w:val="100"/>
          <w:position w:val="0"/>
        </w:rPr>
        <w:t>To B</w:t>
      </w:r>
      <w:r>
        <w:rPr>
          <w:color w:val="000000"/>
          <w:spacing w:val="0"/>
          <w:w w:val="100"/>
          <w:position w:val="0"/>
        </w:rPr>
        <w:t>销售网络渠道优势</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通过二十年积累而形成的</w:t>
      </w:r>
      <w:r>
        <w:rPr>
          <w:color w:val="000000"/>
          <w:spacing w:val="0"/>
          <w:w w:val="100"/>
          <w:position w:val="0"/>
        </w:rPr>
        <w:t>To B</w:t>
      </w:r>
      <w:r>
        <w:rPr>
          <w:color w:val="000000"/>
          <w:spacing w:val="0"/>
          <w:w w:val="100"/>
          <w:position w:val="0"/>
        </w:rPr>
        <w:t>渠道网络，是公司最重要的战略资源。通过专注于国内企业级</w:t>
      </w:r>
      <w:r>
        <w:rPr>
          <w:color w:val="000000"/>
          <w:spacing w:val="0"/>
          <w:w w:val="100"/>
          <w:position w:val="0"/>
        </w:rPr>
        <w:t>IT</w:t>
      </w:r>
      <w:r>
        <w:rPr>
          <w:color w:val="000000"/>
          <w:spacing w:val="0"/>
          <w:w w:val="100"/>
          <w:position w:val="0"/>
        </w:rPr>
        <w:t>市场的不懈耕耘，公司 构建了遍布国内1000余座城市、覆盖各大垂直行业、整合30000余家销售渠道的全国最大</w:t>
      </w:r>
      <w:r>
        <w:rPr>
          <w:color w:val="000000"/>
          <w:spacing w:val="0"/>
          <w:w w:val="100"/>
          <w:position w:val="0"/>
        </w:rPr>
        <w:t>To B</w:t>
      </w:r>
      <w:r>
        <w:rPr>
          <w:color w:val="000000"/>
          <w:spacing w:val="0"/>
          <w:w w:val="100"/>
          <w:position w:val="0"/>
        </w:rPr>
        <w:t>销售渠道网络，同国内外各大 厂商客户以及各类合作伙伴建立起了牢固的企业级</w:t>
      </w:r>
      <w:r>
        <w:rPr>
          <w:color w:val="000000"/>
          <w:spacing w:val="0"/>
          <w:w w:val="100"/>
          <w:position w:val="0"/>
        </w:rPr>
        <w:t>IT</w:t>
      </w:r>
      <w:r>
        <w:rPr>
          <w:color w:val="000000"/>
          <w:spacing w:val="0"/>
          <w:w w:val="100"/>
          <w:position w:val="0"/>
        </w:rPr>
        <w:t>市场产业链和生态圈。这一渠道网络是公司长期深耕细作、日积月累的 成果结晶，资源价值极大、竞争壁垒极高。基于多年渠道服务经验，公司对于企业客户的行业特性和应用场景有着深度理解， 能够持续高效触达客户并快速响应客户需求，对客户特别是大</w:t>
      </w:r>
      <w:r>
        <w:rPr>
          <w:color w:val="000000"/>
          <w:spacing w:val="0"/>
          <w:w w:val="100"/>
          <w:position w:val="0"/>
        </w:rPr>
        <w:t>B</w:t>
      </w:r>
      <w:r>
        <w:rPr>
          <w:color w:val="000000"/>
          <w:spacing w:val="0"/>
          <w:w w:val="100"/>
          <w:position w:val="0"/>
        </w:rPr>
        <w:t>企业级客户形成了超高粘性，成为扩展市场的可靠保障。通 过这一销售渠道网络，公司能够将全面涵盖企业信息化和数字化需求的产品、解决方案及服务精准高效地传递给企业客户， 并根据客户需求和行业属性进行快速映射并落地实施。为了进一步挖掘公司</w:t>
      </w:r>
      <w:r>
        <w:rPr>
          <w:color w:val="000000"/>
          <w:spacing w:val="0"/>
          <w:w w:val="100"/>
          <w:position w:val="0"/>
        </w:rPr>
        <w:t>ToB</w:t>
      </w:r>
      <w:r>
        <w:rPr>
          <w:color w:val="000000"/>
          <w:spacing w:val="0"/>
          <w:w w:val="100"/>
          <w:position w:val="0"/>
        </w:rPr>
        <w:t>渠道的价值，公司2020年创立了数字中国服 务联盟，致力于与志同道合的合作伙伴共建生态共赢机遇。服务联盟成功打造了技术与服务聚合平台，重塑合作伙伴关系， 实现了合作共赢。未来，公司将与合作伙伴携手打造一个更紧密、更开放和更具价值的服务联盟，采用更灵活更共享的方式， 进一步整合资源，搭建更广阔的平台，使得合作伙伴彼此赋能，探索新价值路径。</w:t>
      </w:r>
    </w:p>
    <w:p>
      <w:pPr>
        <w:pStyle w:val="Style19"/>
        <w:keepNext w:val="0"/>
        <w:keepLines w:val="0"/>
        <w:widowControl w:val="0"/>
        <w:shd w:val="clear" w:color="auto" w:fill="auto"/>
        <w:tabs>
          <w:tab w:pos="724" w:val="left"/>
        </w:tabs>
        <w:bidi w:val="0"/>
        <w:spacing w:before="0" w:after="0" w:line="360" w:lineRule="exact"/>
        <w:ind w:left="0" w:right="0" w:firstLine="440"/>
        <w:jc w:val="both"/>
      </w:pPr>
      <w:bookmarkStart w:id="94" w:name="bookmark94"/>
      <w:r>
        <w:rPr>
          <w:color w:val="000000"/>
          <w:spacing w:val="0"/>
          <w:w w:val="100"/>
          <w:position w:val="0"/>
        </w:rPr>
        <w:t>4</w:t>
      </w:r>
      <w:bookmarkEnd w:id="94"/>
      <w:r>
        <w:rPr>
          <w:color w:val="000000"/>
          <w:spacing w:val="0"/>
          <w:w w:val="100"/>
          <w:position w:val="0"/>
        </w:rPr>
        <w:t>、</w:t>
        <w:tab/>
        <w:t>顶尖的云资源优势和云业务全牌照资质</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公司与国内外各大云厂商巨头保持了长期紧密的合作关系，凭借强劲的公有云服务能力和对于全球主流云平台架构的 深刻理解，云管理服务能力已经覆盖全球五大公有云</w:t>
      </w:r>
      <w:r>
        <w:rPr>
          <w:color w:val="000000"/>
          <w:spacing w:val="0"/>
          <w:w w:val="100"/>
          <w:position w:val="0"/>
        </w:rPr>
        <w:t>（AWS、Azure、Aliyun、</w:t>
      </w:r>
      <w:r>
        <w:rPr>
          <w:color w:val="000000"/>
          <w:spacing w:val="0"/>
          <w:w w:val="100"/>
          <w:position w:val="0"/>
        </w:rPr>
        <w:t>谷歌云、腾讯云）及华为云、中国移动云、京 东智联云等国内主流公有云厂商，拥有从云到端的、完善的技术研发、方案服务能力。另外，公司是国内少数拥有</w:t>
      </w:r>
      <w:r>
        <w:rPr>
          <w:color w:val="000000"/>
          <w:spacing w:val="0"/>
          <w:w w:val="100"/>
          <w:position w:val="0"/>
        </w:rPr>
        <w:t xml:space="preserve">IDC </w:t>
      </w:r>
      <w:r>
        <w:rPr>
          <w:color w:val="000000"/>
          <w:spacing w:val="0"/>
          <w:w w:val="100"/>
          <w:position w:val="0"/>
        </w:rPr>
        <w:t>（含 互联网资源协作）、</w:t>
      </w:r>
      <w:r>
        <w:rPr>
          <w:color w:val="000000"/>
          <w:spacing w:val="0"/>
          <w:w w:val="100"/>
          <w:position w:val="0"/>
        </w:rPr>
        <w:t>ISP、ICP</w:t>
      </w:r>
      <w:r>
        <w:rPr>
          <w:color w:val="000000"/>
          <w:spacing w:val="0"/>
          <w:w w:val="100"/>
          <w:position w:val="0"/>
        </w:rPr>
        <w:t>牌照且能够对接所有主流云资源厂商的企业，公司广泛的云合作体系，能够为客户提供主流的、 多样化的选择，使客户兼顾成本、适用性和拓展性做出最优选择。</w:t>
      </w:r>
    </w:p>
    <w:p>
      <w:pPr>
        <w:pStyle w:val="Style19"/>
        <w:keepNext w:val="0"/>
        <w:keepLines w:val="0"/>
        <w:widowControl w:val="0"/>
        <w:shd w:val="clear" w:color="auto" w:fill="auto"/>
        <w:tabs>
          <w:tab w:pos="724" w:val="left"/>
        </w:tabs>
        <w:bidi w:val="0"/>
        <w:spacing w:before="0" w:after="0" w:line="360" w:lineRule="exact"/>
        <w:ind w:left="0" w:right="0" w:firstLine="440"/>
        <w:jc w:val="both"/>
      </w:pPr>
      <w:bookmarkStart w:id="95" w:name="bookmark95"/>
      <w:r>
        <w:rPr>
          <w:color w:val="000000"/>
          <w:spacing w:val="0"/>
          <w:w w:val="100"/>
          <w:position w:val="0"/>
        </w:rPr>
        <w:t>5</w:t>
      </w:r>
      <w:bookmarkEnd w:id="95"/>
      <w:r>
        <w:rPr>
          <w:color w:val="000000"/>
          <w:spacing w:val="0"/>
          <w:w w:val="100"/>
          <w:position w:val="0"/>
        </w:rPr>
        <w:t>、</w:t>
        <w:tab/>
        <w:t>全面的云和数字化生态整合能力优势</w:t>
      </w:r>
    </w:p>
    <w:p>
      <w:pPr>
        <w:pStyle w:val="Style19"/>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新基建包括信息基础设施、融合基础设施与创新基础设施。云计算作为信息基础设施一部分，不仅提升虚拟化资源， 并且以云原生为技术体系，构建面向全域数据高速互联与算力全覆盖的整体架构，全面提升网络和算力能力水平。同时，云 计算是信息基础设施中通信网络、算力基础设施与新技术基础设施进行协同配合的重要结合点。公司作为中国领先的云和数 字化转型服务商之一，具备云和数字化转型领域的先发优势、打造了广泛的云资源池和领先的行业技术优势。而且在基础设 施领域形成了覆盖服务器、网络、存储、一体机、大数据应用等在内的22个品类600余种自有产品体系，并且于厦门建立了 鲲泰服务器和</w:t>
      </w:r>
      <w:r>
        <w:rPr>
          <w:color w:val="000000"/>
          <w:spacing w:val="0"/>
          <w:w w:val="100"/>
          <w:position w:val="0"/>
        </w:rPr>
        <w:t>PC</w:t>
      </w:r>
      <w:r>
        <w:rPr>
          <w:color w:val="000000"/>
          <w:spacing w:val="0"/>
          <w:w w:val="100"/>
          <w:position w:val="0"/>
        </w:rPr>
        <w:t xml:space="preserve">产品生产基地及超算中心，成为鲲鹏系列产品生产基地建设的重要实践者。公司持续深耕鲲鹏和云计算的生 态发展，基于云计算为其他技术基础设施和应用提供技术支撑能力，加强多种算力的统一调度，提高算力基础设施的资源利 </w:t>
      </w:r>
      <w:r>
        <w:rPr>
          <w:color w:val="000000"/>
          <w:spacing w:val="0"/>
          <w:w w:val="100"/>
          <w:position w:val="0"/>
        </w:rPr>
        <w:t>用率，同时与人工智能、区块链等新技术基础设施融合发展加快新技术应用。公司全面携手生态合作伙伴在云计算、鲲鹏生 态、智慧城市、智慧农业、智慧金融、物联网、供应链、海外市场拓展、场景化联合解决方案等领域的深度协同，在新基建 政策的推动下，进一步发挥云计算的操作系统属性，深度整合算力、网络与其他新技术，推动新基建赋能产业生态的做大做 强。</w:t>
      </w:r>
    </w:p>
    <w:p>
      <w:pPr>
        <w:pStyle w:val="Style19"/>
        <w:keepNext w:val="0"/>
        <w:keepLines w:val="0"/>
        <w:widowControl w:val="0"/>
        <w:shd w:val="clear" w:color="auto" w:fill="auto"/>
        <w:bidi w:val="0"/>
        <w:spacing w:before="0" w:after="0" w:line="361" w:lineRule="exact"/>
        <w:ind w:left="0" w:right="0" w:firstLine="440"/>
        <w:jc w:val="both"/>
      </w:pPr>
      <w:bookmarkStart w:id="96" w:name="bookmark96"/>
      <w:r>
        <w:rPr>
          <w:color w:val="000000"/>
          <w:spacing w:val="0"/>
          <w:w w:val="100"/>
          <w:position w:val="0"/>
        </w:rPr>
        <w:t>6</w:t>
      </w:r>
      <w:bookmarkEnd w:id="96"/>
      <w:r>
        <w:rPr>
          <w:color w:val="000000"/>
          <w:spacing w:val="0"/>
          <w:w w:val="100"/>
          <w:position w:val="0"/>
        </w:rPr>
        <w:t>、包括供应链、资金链等在内的系统化运营优势</w:t>
      </w:r>
    </w:p>
    <w:p>
      <w:pPr>
        <w:pStyle w:val="Style19"/>
        <w:keepNext w:val="0"/>
        <w:keepLines w:val="0"/>
        <w:widowControl w:val="0"/>
        <w:shd w:val="clear" w:color="auto" w:fill="auto"/>
        <w:bidi w:val="0"/>
        <w:spacing w:before="0" w:after="360" w:line="361" w:lineRule="exact"/>
        <w:ind w:left="0" w:right="0" w:firstLine="440"/>
        <w:jc w:val="both"/>
      </w:pPr>
      <w:r>
        <w:rPr>
          <w:color w:val="000000"/>
          <w:spacing w:val="0"/>
          <w:w w:val="100"/>
          <w:position w:val="0"/>
        </w:rPr>
        <w:t>传统的</w:t>
      </w:r>
      <w:r>
        <w:rPr>
          <w:color w:val="000000"/>
          <w:spacing w:val="0"/>
          <w:w w:val="100"/>
          <w:position w:val="0"/>
        </w:rPr>
        <w:t>IT</w:t>
      </w:r>
      <w:r>
        <w:rPr>
          <w:color w:val="000000"/>
          <w:spacing w:val="0"/>
          <w:w w:val="100"/>
          <w:position w:val="0"/>
        </w:rPr>
        <w:t>分销业务是一个极度考验公司运营效率的行业。公司自成立之日起，不断强化自身技术优势，重点拓展技术 含量更足、毛利水平更高的增值分销业务，持续优化和提升内部管理和运营效率。在如此激烈竞争的行业中长期保持龙头地 位，足以证明公司具备强大的运营能力。供应链管理方面，公司运营效率达到了国际先进水平，较之竞争对手，公司存货周 转率更高，存货周转天数更短，具有明显优势。融资能力方面，基于多年来积累的良好信用和持续增长的业绩表现，公司与 各大银行、金融机构保持良好关系，具备强大的融资能力。此外，公司充分发挥集团在香港和内地同时拥有融资平台的国际 化优势，资本成本显著低于行业水平，通过财务资金管理体系为业务发展提供了稳定支持，保证公司财产的完整安全、实现 保值增值。通过专注于产业及行业的深耕，公司在</w:t>
      </w:r>
      <w:r>
        <w:rPr>
          <w:color w:val="000000"/>
          <w:spacing w:val="0"/>
          <w:w w:val="100"/>
          <w:position w:val="0"/>
        </w:rPr>
        <w:t>IT</w:t>
      </w:r>
      <w:r>
        <w:rPr>
          <w:color w:val="000000"/>
          <w:spacing w:val="0"/>
          <w:w w:val="100"/>
          <w:position w:val="0"/>
        </w:rPr>
        <w:t>业内积累了强大的品牌优势、大数据业务的全牌照优势以及其他综合优 势，为公司各项业务的快速发展提供了系统化的充分保障。</w:t>
      </w:r>
    </w:p>
    <w:p>
      <w:pPr>
        <w:pStyle w:val="Style24"/>
        <w:keepNext/>
        <w:keepLines/>
        <w:widowControl w:val="0"/>
        <w:shd w:val="clear" w:color="auto" w:fill="auto"/>
        <w:bidi w:val="0"/>
        <w:spacing w:before="0" w:after="3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四</w:t>
      </w:r>
      <w:bookmarkEnd w:id="99"/>
      <w:r>
        <w:rPr>
          <w:color w:val="000000"/>
          <w:spacing w:val="0"/>
          <w:w w:val="100"/>
          <w:position w:val="0"/>
          <w:sz w:val="24"/>
          <w:szCs w:val="24"/>
        </w:rPr>
        <w:t>、主营业务分析</w:t>
      </w:r>
      <w:bookmarkEnd w:id="100"/>
      <w:bookmarkEnd w:id="97"/>
      <w:bookmarkEnd w:id="98"/>
    </w:p>
    <w:p>
      <w:pPr>
        <w:pStyle w:val="Style30"/>
        <w:keepNext/>
        <w:keepLines/>
        <w:widowControl w:val="0"/>
        <w:shd w:val="clear" w:color="auto" w:fill="auto"/>
        <w:tabs>
          <w:tab w:pos="341" w:val="left"/>
        </w:tabs>
        <w:bidi w:val="0"/>
        <w:spacing w:before="0" w:after="20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19"/>
        <w:keepNext w:val="0"/>
        <w:keepLines w:val="0"/>
        <w:widowControl w:val="0"/>
        <w:shd w:val="clear" w:color="auto" w:fill="auto"/>
        <w:bidi w:val="0"/>
        <w:spacing w:before="0" w:after="360" w:line="361" w:lineRule="exact"/>
        <w:ind w:left="0" w:right="0" w:firstLine="0"/>
        <w:jc w:val="left"/>
      </w:pPr>
      <w:r>
        <w:rPr>
          <w:color w:val="000000"/>
          <w:spacing w:val="0"/>
          <w:w w:val="100"/>
          <w:position w:val="0"/>
        </w:rPr>
        <w:t>参见本节中</w:t>
      </w:r>
      <w:r>
        <w:rPr>
          <w:rFonts w:ascii="Times New Roman" w:eastAsia="Times New Roman" w:hAnsi="Times New Roman" w:cs="Times New Roman"/>
          <w:color w:val="000000"/>
          <w:spacing w:val="0"/>
          <w:w w:val="100"/>
          <w:position w:val="0"/>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50"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30"/>
        <w:keepNext/>
        <w:keepLines/>
        <w:widowControl w:val="0"/>
        <w:shd w:val="clear" w:color="auto" w:fill="auto"/>
        <w:bidi w:val="0"/>
        <w:spacing w:before="0" w:line="240" w:lineRule="auto"/>
        <w:ind w:left="0" w:right="0" w:firstLine="0"/>
        <w:jc w:val="left"/>
      </w:pPr>
      <w:bookmarkStart w:id="105" w:name="bookmark105"/>
      <w:bookmarkStart w:id="106" w:name="bookmark106"/>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60"/>
        <w:gridCol w:w="1522"/>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122,384,875,621.23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92,060,443,406.22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116,838,040,128.54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88,653,444,617.61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3,884,935,094.07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2,666,133,995.12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1,650,396,371.93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727,504,389.80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126.86%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11,504,026.69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13,360,403.69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67,854,087,871.20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57,417,498,316.29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48,983,952,257.34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31,235,946,301.32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3,884,935,094.07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2,666,133,995.12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45.71%</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1,650,396,371.93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727,504,389.80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126.86%</w:t>
            </w:r>
          </w:p>
        </w:tc>
      </w:tr>
    </w:tbl>
    <w:p>
      <w:pPr>
        <w:spacing w:lineRule="exact" w:line="1"/>
        <w:rPr>
          <w:sz w:val="2"/>
          <w:szCs w:val="2"/>
        </w:rPr>
      </w:pPr>
      <w:r>
        <w:br w:type="page"/>
      </w:r>
    </w:p>
    <w:tbl>
      <w:tblPr>
        <w:tblOverlap w:val="never"/>
        <w:jc w:val="center"/>
        <w:tblLayout w:type="fixed"/>
      </w:tblPr>
      <w:tblGrid>
        <w:gridCol w:w="1709"/>
        <w:gridCol w:w="1560"/>
        <w:gridCol w:w="1522"/>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11,504,026.69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13,360,403.69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113,288,030,181.26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85,356,227,095.09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9,096,845,439.97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6,704,216,311.13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w:t>
            </w:r>
          </w:p>
        </w:tc>
      </w:tr>
    </w:tbl>
    <w:p>
      <w:pPr>
        <w:widowControl w:val="0"/>
        <w:spacing w:after="299" w:line="1" w:lineRule="exact"/>
      </w:pPr>
    </w:p>
    <w:p>
      <w:pPr>
        <w:pStyle w:val="Style30"/>
        <w:keepNext/>
        <w:keepLines/>
        <w:widowControl w:val="0"/>
        <w:numPr>
          <w:ilvl w:val="0"/>
          <w:numId w:val="1"/>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1"/>
      <w:bookmarkEnd w:id="112"/>
      <w:bookmarkEnd w:id="11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699"/>
        <w:gridCol w:w="1704"/>
        <w:gridCol w:w="787"/>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116,838,040,128.53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113,458,774,490.80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67,854,087,871.20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66,498,984,962.60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48,983,952,257.34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46,961,656,252.43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113,288,030,180.93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109,603,255,229.86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numPr>
          <w:ilvl w:val="0"/>
          <w:numId w:val="1"/>
        </w:numPr>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公司实物销售收入是否大于劳务收入</w:t>
      </w:r>
      <w:bookmarkEnd w:id="115"/>
      <w:bookmarkEnd w:id="116"/>
      <w:bookmarkEnd w:id="118"/>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709"/>
        <w:gridCol w:w="148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116,838,040,128.54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88,653,444,617.61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云计算与数字化转型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3,884,935,094.07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2,666,133,995.12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1,650,396,371.93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727,504,389.8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11,504,026.69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13,360,403.69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26" w:lineRule="exact"/>
        <w:ind w:left="0" w:right="0" w:firstLine="36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分销收入本报告期增长的原因主要是公司持续挖掘新业务增长点，加强商机管理和核心渠道建设，推进传统业务的稳 定增长；</w:t>
      </w:r>
    </w:p>
    <w:p>
      <w:pPr>
        <w:pStyle w:val="Style1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云计算及数字化转型收入本报告期增长的原因主要是国内企业数字化转型快速推进，云计算和数字化转型业务继续保持 高速增长；</w:t>
      </w:r>
    </w:p>
    <w:p>
      <w:pPr>
        <w:pStyle w:val="Style19"/>
        <w:keepNext w:val="0"/>
        <w:keepLines w:val="0"/>
        <w:widowControl w:val="0"/>
        <w:shd w:val="clear" w:color="auto" w:fill="auto"/>
        <w:bidi w:val="0"/>
        <w:spacing w:before="0" w:after="120" w:line="319" w:lineRule="exact"/>
        <w:ind w:left="0" w:right="0" w:firstLine="360"/>
        <w:jc w:val="left"/>
      </w:pPr>
      <w:r>
        <w:rPr>
          <w:color w:val="000000"/>
          <w:spacing w:val="0"/>
          <w:w w:val="100"/>
          <w:position w:val="0"/>
        </w:rPr>
        <w:t>自主品牌收入本报告期增长的原因主要是公司信创业务取得突破式发展。</w:t>
      </w:r>
      <w:r>
        <w:br w:type="page"/>
      </w:r>
    </w:p>
    <w:p>
      <w:pPr>
        <w:pStyle w:val="Style30"/>
        <w:keepNext/>
        <w:keepLines/>
        <w:widowControl w:val="0"/>
        <w:shd w:val="clear" w:color="auto" w:fill="auto"/>
        <w:tabs>
          <w:tab w:pos="488"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9"/>
      <w:bookmarkEnd w:id="120"/>
      <w:bookmarkEnd w:id="12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488"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706"/>
        <w:gridCol w:w="1560"/>
        <w:gridCol w:w="1421"/>
        <w:gridCol w:w="1450"/>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113,458,774,490.80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85,804,147,405.52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3,363,085,148.27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2,322,170,441.83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1,459,971,859.26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615,486,473.88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137.21%</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5,637,081.12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5,750,198.38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-1.97%</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566"/>
        <w:gridCol w:w="1560"/>
        <w:gridCol w:w="1560"/>
        <w:gridCol w:w="1450"/>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66,461,028,613.31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56,346,271,440.67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46,997,745,877.49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29,457,875,964.85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59.54%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3,363,085,148.27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2,322,170,441.83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1,459,971,859.26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615,486,473.88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137.21%</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5,637,081.12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5,750,198.38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-1.97%</w:t>
            </w:r>
          </w:p>
        </w:tc>
      </w:tr>
    </w:tbl>
    <w:p>
      <w:pPr>
        <w:widowControl w:val="0"/>
        <w:spacing w:after="279" w:line="1" w:lineRule="exact"/>
      </w:pPr>
    </w:p>
    <w:p>
      <w:pPr>
        <w:pStyle w:val="Style30"/>
        <w:keepNext/>
        <w:keepLines/>
        <w:widowControl w:val="0"/>
        <w:shd w:val="clear" w:color="auto" w:fill="auto"/>
        <w:tabs>
          <w:tab w:pos="488" w:val="left"/>
        </w:tabs>
        <w:bidi w:val="0"/>
        <w:spacing w:before="0" w:after="2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7"/>
      <w:bookmarkEnd w:id="128"/>
      <w:bookmarkEnd w:id="130"/>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本年因设立新增合肥神州数码信创控股有限公司、合肥神州数码有限公司、合肥神州信创科技集团有限公司、神州数码（福 州）科技有限公司、合肥神州信创科技孵化有限公司、合肥神州信创信息科技有限公司、神州云科（北京）科技有限公司， 因清算关闭沈阳神州数码有限公司及结构化主体，因非同一控制下企业合并增加</w:t>
      </w:r>
      <w:r>
        <w:rPr>
          <w:rFonts w:ascii="Times New Roman" w:eastAsia="Times New Roman" w:hAnsi="Times New Roman" w:cs="Times New Roman"/>
          <w:color w:val="000000"/>
          <w:spacing w:val="0"/>
          <w:w w:val="100"/>
          <w:position w:val="0"/>
        </w:rPr>
        <w:t>GoPomelo</w:t>
      </w:r>
      <w:r>
        <w:rPr>
          <w:color w:val="000000"/>
          <w:spacing w:val="0"/>
          <w:w w:val="100"/>
          <w:position w:val="0"/>
        </w:rPr>
        <w:t>及其子公司。</w:t>
      </w:r>
    </w:p>
    <w:p>
      <w:pPr>
        <w:pStyle w:val="Style30"/>
        <w:keepNext/>
        <w:keepLines/>
        <w:widowControl w:val="0"/>
        <w:shd w:val="clear" w:color="auto" w:fill="auto"/>
        <w:tabs>
          <w:tab w:pos="488" w:val="left"/>
        </w:tabs>
        <w:bidi w:val="0"/>
        <w:spacing w:before="0" w:after="2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1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488" w:val="left"/>
        </w:tabs>
        <w:bidi w:val="0"/>
        <w:spacing w:before="0" w:after="28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19"/>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公司主要销售客户情况</w:t>
      </w:r>
    </w:p>
    <w:tbl>
      <w:tblPr>
        <w:tblOverlap w:val="never"/>
        <w:jc w:val="center"/>
        <w:tblLayout w:type="fixed"/>
      </w:tblPr>
      <w:tblGrid>
        <w:gridCol w:w="4541"/>
        <w:gridCol w:w="504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54,606,839,733.90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w:t>
            </w:r>
          </w:p>
        </w:tc>
      </w:tr>
    </w:tbl>
    <w:p>
      <w:pPr>
        <w:spacing w:lineRule="exact" w:line="1"/>
        <w:rPr>
          <w:sz w:val="2"/>
          <w:szCs w:val="2"/>
        </w:rPr>
      </w:pPr>
      <w:r>
        <w:br w:type="page"/>
      </w:r>
    </w:p>
    <w:tbl>
      <w:tblPr>
        <w:tblOverlap w:val="never"/>
        <w:jc w:val="center"/>
        <w:tblLayout w:type="fixed"/>
      </w:tblPr>
      <w:tblGrid>
        <w:gridCol w:w="4541"/>
        <w:gridCol w:w="504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38,670,313,907.59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7,404,673,691.27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5,030,923,136.84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2,139,029,987.97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1,361,899,010.23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1.11%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54,606,839,733.90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44.62%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75,380,011,176.23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32,881,912,499.57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26.66%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13,005,869,635.73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11,998,850,836.25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9,614,577,460.11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7,878,800,744.57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6.39%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75,380,011,176.23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61.11%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1,916,502,906.65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1,487,467,253.31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281,816,188.71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238,509,366.95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273,239,417.38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195,811,841.57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主要原因是本报告期人民币升值幅 度小于上年同期，汇兑收益减少；</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240,321,435.14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181,767,255.95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主要原因是本报告期加大云业务及 信创业务研发投入；</w:t>
            </w:r>
          </w:p>
        </w:tc>
      </w:tr>
    </w:tbl>
    <w:p>
      <w:pPr>
        <w:sectPr>
          <w:footnotePr>
            <w:pos w:val="pageBottom"/>
            <w:numFmt w:val="decimal"/>
            <w:numRestart w:val="continuous"/>
          </w:footnotePr>
          <w:pgSz w:w="11900" w:h="16840"/>
          <w:pgMar w:top="1345" w:right="1027" w:bottom="1446" w:left="1090"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94"/>
        <w:gridCol w:w="3120"/>
        <w:gridCol w:w="1843"/>
        <w:gridCol w:w="3970"/>
        <w:gridCol w:w="349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数据库审计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国家针对数据安全和个人隐私相继立 法，安全合规市场快速增长，企业数字 化转型驱动内需稳步上升，在现有静态 脱敏产品</w:t>
            </w:r>
            <w:r>
              <w:rPr>
                <w:rFonts w:ascii="Times New Roman" w:eastAsia="Times New Roman" w:hAnsi="Times New Roman" w:cs="Times New Roman"/>
                <w:color w:val="000000"/>
                <w:spacing w:val="0"/>
                <w:w w:val="100"/>
                <w:position w:val="0"/>
              </w:rPr>
              <w:t>TDMP</w:t>
            </w:r>
            <w:r>
              <w:rPr>
                <w:color w:val="000000"/>
                <w:spacing w:val="0"/>
                <w:w w:val="100"/>
                <w:position w:val="0"/>
              </w:rPr>
              <w:t>相续中标金融标杆客 户，具有较强行业竞争力的背景下，有 必要扩充数据安全产品线，增强数据安 全市场竞争力。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动态脱敏：已发布分布 式零售版本，增加常用 国产数据源的匹配。数 据库审计：已完成测 试、发布数据库审计系 统</w:t>
            </w:r>
            <w:r>
              <w:rPr>
                <w:rFonts w:ascii="Times New Roman" w:eastAsia="Times New Roman" w:hAnsi="Times New Roman" w:cs="Times New Roman"/>
                <w:color w:val="000000"/>
                <w:spacing w:val="0"/>
                <w:w w:val="100"/>
                <w:position w:val="0"/>
              </w:rPr>
              <w:t>v1.3</w:t>
            </w:r>
            <w:r>
              <w:rPr>
                <w:color w:val="000000"/>
                <w:spacing w:val="0"/>
                <w:w w:val="100"/>
                <w:position w:val="0"/>
              </w:rPr>
              <w:t>版本。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）动态脱敏：完成复杂</w:t>
            </w:r>
            <w:r>
              <w:rPr>
                <w:rFonts w:ascii="Times New Roman" w:eastAsia="Times New Roman" w:hAnsi="Times New Roman" w:cs="Times New Roman"/>
                <w:color w:val="000000"/>
                <w:spacing w:val="0"/>
                <w:w w:val="100"/>
                <w:position w:val="0"/>
              </w:rPr>
              <w:t>SQL</w:t>
            </w:r>
            <w:r>
              <w:rPr>
                <w:color w:val="000000"/>
                <w:spacing w:val="0"/>
                <w:w w:val="100"/>
                <w:position w:val="0"/>
              </w:rPr>
              <w:t>报文解析及其他数 据源的适配，做成一款真正成熟的产品，产品竞争 力在市场上进入前三名；（</w:t>
            </w:r>
            <w:r>
              <w:rPr>
                <w:rFonts w:ascii="Times New Roman" w:eastAsia="Times New Roman" w:hAnsi="Times New Roman" w:cs="Times New Roman"/>
                <w:color w:val="000000"/>
                <w:spacing w:val="0"/>
                <w:w w:val="100"/>
                <w:position w:val="0"/>
              </w:rPr>
              <w:t>2</w:t>
            </w:r>
            <w:r>
              <w:rPr>
                <w:color w:val="000000"/>
                <w:spacing w:val="0"/>
                <w:w w:val="100"/>
                <w:position w:val="0"/>
              </w:rPr>
              <w:t>）数据库审计：</w:t>
            </w:r>
            <w:r>
              <w:rPr>
                <w:rFonts w:ascii="Times New Roman" w:eastAsia="Times New Roman" w:hAnsi="Times New Roman" w:cs="Times New Roman"/>
                <w:color w:val="000000"/>
                <w:spacing w:val="0"/>
                <w:w w:val="100"/>
                <w:position w:val="0"/>
              </w:rPr>
              <w:t>V2</w:t>
            </w:r>
            <w:r>
              <w:rPr>
                <w:color w:val="000000"/>
                <w:spacing w:val="0"/>
                <w:w w:val="100"/>
                <w:position w:val="0"/>
              </w:rPr>
              <w:t>版 本正式发布，具备三层关联及运维协议审计功能、 更多数据源的适配，产品在市场上具有竞争力。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实现数据安全产品线的搭建，实现数据从采 集、传输、存储、交换、使用、销毁全生命 周期的安全管控。成为有核心技术和产品的 数据安全公司。</w:t>
            </w: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自动化云运维平台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根据神州数码集团</w:t>
            </w:r>
            <w:r>
              <w:rPr>
                <w:rFonts w:ascii="Times New Roman" w:eastAsia="Times New Roman" w:hAnsi="Times New Roman" w:cs="Times New Roman"/>
                <w:color w:val="000000"/>
                <w:spacing w:val="0"/>
                <w:w w:val="100"/>
                <w:position w:val="0"/>
              </w:rPr>
              <w:t>MSP+</w:t>
            </w:r>
            <w:r>
              <w:rPr>
                <w:color w:val="000000"/>
                <w:spacing w:val="0"/>
                <w:w w:val="100"/>
                <w:position w:val="0"/>
              </w:rPr>
              <w:t>业务战略，业 务规模每年以双位数高速增长，控制交 付成本保持毛利率成为关键。在大规模 上万资产的运维过程中，除了人员的技 术能力提升，更多地需要工具控制流程、 累积技术知识，对业务进行支持。该运 维平台针对多云平台上大规模、多租户 的混合云运维场景进行跨平台的集中统 一管理。通过预设场景，提供监控、故 障判断、自愈等一系列的智能化、自动 化操作，让运维业务对人的依赖程度进 一步降低，提升服务质量和客户体验。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一期平台已经投入使 用，包括了服务器监 控、权限管理、故障自 愈、自动化代码管理 等；二期正在开发中， 即将实现云原生容器 监控、数据报表统计、 事件分级告警等功能。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将云原生和多云的非云原生业务在统一的平台上 进行监控和管理，根据不同告警级别自动化选择通 知方式触达用户。通过运维平台，降低</w:t>
            </w:r>
            <w:r>
              <w:rPr>
                <w:rFonts w:ascii="Times New Roman" w:eastAsia="Times New Roman" w:hAnsi="Times New Roman" w:cs="Times New Roman"/>
                <w:color w:val="000000"/>
                <w:spacing w:val="0"/>
                <w:w w:val="100"/>
                <w:position w:val="0"/>
              </w:rPr>
              <w:t>MSP</w:t>
            </w:r>
            <w:r>
              <w:rPr>
                <w:color w:val="000000"/>
                <w:spacing w:val="0"/>
                <w:w w:val="100"/>
                <w:position w:val="0"/>
              </w:rPr>
              <w:t>工作 对人的依赖，通过</w:t>
            </w:r>
            <w:r>
              <w:rPr>
                <w:rFonts w:ascii="Times New Roman" w:eastAsia="Times New Roman" w:hAnsi="Times New Roman" w:cs="Times New Roman"/>
                <w:color w:val="000000"/>
                <w:spacing w:val="0"/>
                <w:w w:val="100"/>
                <w:position w:val="0"/>
              </w:rPr>
              <w:t>DevOps</w:t>
            </w:r>
            <w:r>
              <w:rPr>
                <w:color w:val="000000"/>
                <w:spacing w:val="0"/>
                <w:w w:val="100"/>
                <w:position w:val="0"/>
              </w:rPr>
              <w:t>累积云端技术能力，增 加对于云原生的支持程度，提升神州数码在</w:t>
            </w:r>
            <w:r>
              <w:rPr>
                <w:rFonts w:ascii="Times New Roman" w:eastAsia="Times New Roman" w:hAnsi="Times New Roman" w:cs="Times New Roman"/>
                <w:color w:val="000000"/>
                <w:spacing w:val="0"/>
                <w:w w:val="100"/>
                <w:position w:val="0"/>
              </w:rPr>
              <w:t xml:space="preserve">MSP </w:t>
            </w:r>
            <w:r>
              <w:rPr>
                <w:color w:val="000000"/>
                <w:spacing w:val="0"/>
                <w:w w:val="100"/>
                <w:position w:val="0"/>
              </w:rPr>
              <w:t>市场的竞争力。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MSP</w:t>
            </w:r>
            <w:r>
              <w:rPr>
                <w:color w:val="000000"/>
                <w:spacing w:val="0"/>
                <w:w w:val="100"/>
                <w:position w:val="0"/>
              </w:rPr>
              <w:t>业务的目的是帮助传统企业客户通过 云平台的建设和托管，实现企业数字化战略。 随着越来越多的玩家进入</w:t>
            </w:r>
            <w:r>
              <w:rPr>
                <w:rFonts w:ascii="Times New Roman" w:eastAsia="Times New Roman" w:hAnsi="Times New Roman" w:cs="Times New Roman"/>
                <w:color w:val="000000"/>
                <w:spacing w:val="0"/>
                <w:w w:val="100"/>
                <w:position w:val="0"/>
              </w:rPr>
              <w:t>MSP</w:t>
            </w:r>
            <w:r>
              <w:rPr>
                <w:color w:val="000000"/>
                <w:spacing w:val="0"/>
                <w:w w:val="100"/>
                <w:position w:val="0"/>
              </w:rPr>
              <w:t>的领域，提升 人效、降低成本，实现自动化、智能化的跨 云平台管理成为了神州数码的重要竞争力。 通过运维平台和其他云原生相关产品的研 发，神州数码逐步完善</w:t>
            </w:r>
            <w:r>
              <w:rPr>
                <w:rFonts w:ascii="Times New Roman" w:eastAsia="Times New Roman" w:hAnsi="Times New Roman" w:cs="Times New Roman"/>
                <w:color w:val="000000"/>
                <w:spacing w:val="0"/>
                <w:w w:val="100"/>
                <w:position w:val="0"/>
              </w:rPr>
              <w:t>DevOps</w:t>
            </w:r>
            <w:r>
              <w:rPr>
                <w:color w:val="000000"/>
                <w:spacing w:val="0"/>
                <w:w w:val="100"/>
                <w:position w:val="0"/>
              </w:rPr>
              <w:t>的闭环，打 通从开发、交付到运维的环节，逐渐成为云 原生市场上的重要玩家。</w:t>
            </w:r>
          </w:p>
        </w:tc>
      </w:tr>
      <w:tr>
        <w:trPr>
          <w:trHeight w:val="195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贾维斯人工智能集</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成平台</w:t>
            </w:r>
            <w:r>
              <w:rPr>
                <w:rFonts w:ascii="Times New Roman" w:eastAsia="Times New Roman" w:hAnsi="Times New Roman" w:cs="Times New Roman"/>
                <w:color w:val="000000"/>
                <w:spacing w:val="0"/>
                <w:w w:val="100"/>
                <w:position w:val="0"/>
              </w:rPr>
              <w:t>JARVIS AI</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Platform</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通过将算法、算力统一云化支持，将</w:t>
            </w:r>
            <w:r>
              <w:rPr>
                <w:rFonts w:ascii="Times New Roman" w:eastAsia="Times New Roman" w:hAnsi="Times New Roman" w:cs="Times New Roman"/>
                <w:color w:val="000000"/>
                <w:spacing w:val="0"/>
                <w:w w:val="100"/>
                <w:position w:val="0"/>
              </w:rPr>
              <w:t xml:space="preserve">AI </w:t>
            </w:r>
            <w:r>
              <w:rPr>
                <w:color w:val="000000"/>
                <w:spacing w:val="0"/>
                <w:w w:val="100"/>
                <w:position w:val="0"/>
              </w:rPr>
              <w:t>能力以可配置的方式为业务部门在无需 技术支持下，快速为场景赋能。带动公 司</w:t>
            </w:r>
            <w:r>
              <w:rPr>
                <w:rFonts w:ascii="Times New Roman" w:eastAsia="Times New Roman" w:hAnsi="Times New Roman" w:cs="Times New Roman"/>
                <w:color w:val="000000"/>
                <w:spacing w:val="0"/>
                <w:w w:val="100"/>
                <w:position w:val="0"/>
              </w:rPr>
              <w:t>AGG</w:t>
            </w:r>
            <w:r>
              <w:rPr>
                <w:color w:val="000000"/>
                <w:spacing w:val="0"/>
                <w:w w:val="100"/>
                <w:position w:val="0"/>
              </w:rPr>
              <w:t>、</w:t>
            </w:r>
            <w:r>
              <w:rPr>
                <w:rFonts w:ascii="Times New Roman" w:eastAsia="Times New Roman" w:hAnsi="Times New Roman" w:cs="Times New Roman"/>
                <w:color w:val="000000"/>
                <w:spacing w:val="0"/>
                <w:w w:val="100"/>
                <w:position w:val="0"/>
              </w:rPr>
              <w:t>MSP</w:t>
            </w:r>
            <w:r>
              <w:rPr>
                <w:color w:val="000000"/>
                <w:spacing w:val="0"/>
                <w:w w:val="100"/>
                <w:position w:val="0"/>
              </w:rPr>
              <w:t>、</w:t>
            </w:r>
            <w:r>
              <w:rPr>
                <w:rFonts w:ascii="Times New Roman" w:eastAsia="Times New Roman" w:hAnsi="Times New Roman" w:cs="Times New Roman"/>
                <w:color w:val="000000"/>
                <w:spacing w:val="0"/>
                <w:w w:val="100"/>
                <w:position w:val="0"/>
              </w:rPr>
              <w:t>ISV</w:t>
            </w:r>
            <w:r>
              <w:rPr>
                <w:color w:val="000000"/>
                <w:spacing w:val="0"/>
                <w:w w:val="100"/>
                <w:position w:val="0"/>
              </w:rPr>
              <w:t>和项目收入，最终 将</w:t>
            </w:r>
            <w:r>
              <w:rPr>
                <w:rFonts w:ascii="Times New Roman" w:eastAsia="Times New Roman" w:hAnsi="Times New Roman" w:cs="Times New Roman"/>
                <w:color w:val="000000"/>
                <w:spacing w:val="0"/>
                <w:w w:val="100"/>
                <w:position w:val="0"/>
              </w:rPr>
              <w:t>JARVIS</w:t>
            </w:r>
            <w:r>
              <w:rPr>
                <w:color w:val="000000"/>
                <w:spacing w:val="0"/>
                <w:w w:val="100"/>
                <w:position w:val="0"/>
              </w:rPr>
              <w:t>形成神州数码服务于社会的 品牌平台。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贾维斯人工智能集成 平台三个阶段：第一阶 段：能力孵化（</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-2022</w:t>
            </w:r>
            <w:r>
              <w:rPr>
                <w:color w:val="000000"/>
                <w:spacing w:val="0"/>
                <w:w w:val="100"/>
                <w:position w:val="0"/>
              </w:rPr>
              <w:t>年）第二阶段： 云原生</w:t>
            </w:r>
            <w:r>
              <w:rPr>
                <w:rFonts w:ascii="Times New Roman" w:eastAsia="Times New Roman" w:hAnsi="Times New Roman" w:cs="Times New Roman"/>
                <w:color w:val="000000"/>
                <w:spacing w:val="0"/>
                <w:w w:val="100"/>
                <w:position w:val="0"/>
              </w:rPr>
              <w:t>AI</w:t>
            </w:r>
            <w:r>
              <w:rPr>
                <w:color w:val="000000"/>
                <w:spacing w:val="0"/>
                <w:w w:val="100"/>
                <w:position w:val="0"/>
              </w:rPr>
              <w:t>集成平台</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最终贾维斯人工智能集成平台将是神州数码服务 于社区的平台和品牌，以品牌运营为核心任务。构 建</w:t>
            </w:r>
            <w:r>
              <w:rPr>
                <w:rFonts w:ascii="Times New Roman" w:eastAsia="Times New Roman" w:hAnsi="Times New Roman" w:cs="Times New Roman"/>
                <w:color w:val="000000"/>
                <w:spacing w:val="0"/>
                <w:w w:val="100"/>
                <w:position w:val="0"/>
              </w:rPr>
              <w:t>JARIVS</w:t>
            </w:r>
            <w:r>
              <w:rPr>
                <w:color w:val="000000"/>
                <w:spacing w:val="0"/>
                <w:w w:val="100"/>
                <w:position w:val="0"/>
              </w:rPr>
              <w:t>开源社区：将实用性工具从免费走向开 源，向外界证明神码的技术能力，并构建</w:t>
            </w:r>
            <w:r>
              <w:rPr>
                <w:rFonts w:ascii="Times New Roman" w:eastAsia="Times New Roman" w:hAnsi="Times New Roman" w:cs="Times New Roman"/>
                <w:color w:val="000000"/>
                <w:spacing w:val="0"/>
                <w:w w:val="100"/>
                <w:position w:val="0"/>
              </w:rPr>
              <w:t xml:space="preserve">JARVIS </w:t>
            </w:r>
            <w:r>
              <w:rPr>
                <w:color w:val="000000"/>
                <w:spacing w:val="0"/>
                <w:w w:val="100"/>
                <w:position w:val="0"/>
              </w:rPr>
              <w:t>技术社区，赢的业界尊重和认可，并挖掘优秀的人 才；构建企业级</w:t>
            </w:r>
            <w:r>
              <w:rPr>
                <w:rFonts w:ascii="Times New Roman" w:eastAsia="Times New Roman" w:hAnsi="Times New Roman" w:cs="Times New Roman"/>
                <w:color w:val="000000"/>
                <w:spacing w:val="0"/>
                <w:w w:val="100"/>
                <w:position w:val="0"/>
              </w:rPr>
              <w:t>AI</w:t>
            </w:r>
            <w:r>
              <w:rPr>
                <w:color w:val="000000"/>
                <w:spacing w:val="0"/>
                <w:w w:val="100"/>
                <w:position w:val="0"/>
              </w:rPr>
              <w:t>应用市场：</w:t>
            </w:r>
            <w:r>
              <w:rPr>
                <w:rFonts w:ascii="Times New Roman" w:eastAsia="Times New Roman" w:hAnsi="Times New Roman" w:cs="Times New Roman"/>
                <w:color w:val="000000"/>
                <w:spacing w:val="0"/>
                <w:w w:val="100"/>
                <w:position w:val="0"/>
              </w:rPr>
              <w:t>JARVIS</w:t>
            </w:r>
            <w:r>
              <w:rPr>
                <w:color w:val="000000"/>
                <w:spacing w:val="0"/>
                <w:w w:val="100"/>
                <w:position w:val="0"/>
              </w:rPr>
              <w:t>从平台走向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短期影响力：为公司探索</w:t>
            </w:r>
            <w:r>
              <w:rPr>
                <w:rFonts w:ascii="Times New Roman" w:eastAsia="Times New Roman" w:hAnsi="Times New Roman" w:cs="Times New Roman"/>
                <w:color w:val="000000"/>
                <w:spacing w:val="0"/>
                <w:w w:val="100"/>
                <w:position w:val="0"/>
              </w:rPr>
              <w:t>AGG-ISV</w:t>
            </w:r>
            <w:r>
              <w:rPr>
                <w:color w:val="000000"/>
                <w:spacing w:val="0"/>
                <w:w w:val="100"/>
                <w:position w:val="0"/>
              </w:rPr>
              <w:t>的双循 环模型，探索以应用平台为模式的</w:t>
            </w:r>
            <w:r>
              <w:rPr>
                <w:rFonts w:ascii="Times New Roman" w:eastAsia="Times New Roman" w:hAnsi="Times New Roman" w:cs="Times New Roman"/>
                <w:color w:val="000000"/>
                <w:spacing w:val="0"/>
                <w:w w:val="100"/>
                <w:position w:val="0"/>
              </w:rPr>
              <w:t>AI</w:t>
            </w:r>
            <w:r>
              <w:rPr>
                <w:color w:val="000000"/>
                <w:spacing w:val="0"/>
                <w:w w:val="100"/>
                <w:position w:val="0"/>
              </w:rPr>
              <w:t>能力在 企业快速落地的道路。长期影响力：向外界 证明神码的技术能力，并构建</w:t>
            </w:r>
            <w:r>
              <w:rPr>
                <w:rFonts w:ascii="Times New Roman" w:eastAsia="Times New Roman" w:hAnsi="Times New Roman" w:cs="Times New Roman"/>
                <w:color w:val="000000"/>
                <w:spacing w:val="0"/>
                <w:w w:val="100"/>
                <w:position w:val="0"/>
              </w:rPr>
              <w:t>JARVIS</w:t>
            </w:r>
            <w:r>
              <w:rPr>
                <w:color w:val="000000"/>
                <w:spacing w:val="0"/>
                <w:w w:val="100"/>
                <w:position w:val="0"/>
              </w:rPr>
              <w:t>技术 社区，赢的业界尊重和认可。从自有应用场 景研发到应用市场模式，纳入大量神码或第</w:t>
            </w:r>
          </w:p>
        </w:tc>
      </w:tr>
    </w:tbl>
    <w:p>
      <w:pPr>
        <w:spacing w:lineRule="exact" w:line="1"/>
        <w:rPr>
          <w:sz w:val="2"/>
          <w:szCs w:val="2"/>
        </w:rPr>
      </w:pPr>
      <w:r>
        <w:br w:type="page"/>
      </w:r>
    </w:p>
    <w:tbl>
      <w:tblPr>
        <w:tblOverlap w:val="never"/>
        <w:jc w:val="center"/>
        <w:tblLayout w:type="fixed"/>
      </w:tblPr>
      <w:tblGrid>
        <w:gridCol w:w="1594"/>
        <w:gridCol w:w="3120"/>
        <w:gridCol w:w="1843"/>
        <w:gridCol w:w="3970"/>
        <w:gridCol w:w="3499"/>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三阶段：神州数码云品 牌时代（</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企业级数字化应用市场，市场提供大量神码或第三 方的</w:t>
            </w:r>
            <w:r>
              <w:rPr>
                <w:rFonts w:ascii="Times New Roman" w:eastAsia="Times New Roman" w:hAnsi="Times New Roman" w:cs="Times New Roman"/>
                <w:color w:val="000000"/>
                <w:spacing w:val="0"/>
                <w:w w:val="100"/>
                <w:position w:val="0"/>
              </w:rPr>
              <w:t>AI</w:t>
            </w:r>
            <w:r>
              <w:rPr>
                <w:color w:val="000000"/>
                <w:spacing w:val="0"/>
                <w:w w:val="100"/>
                <w:position w:val="0"/>
              </w:rPr>
              <w:t>能力和企业级应用产品，通过神码的渠道 为企业提供丰富的选择。品牌构建和转型完成：基 于自身的强大技术积累和对应用市场的了解，为政 府和企业提供数字化转型咨询方案设计并参与规 范制订。</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三方的</w:t>
            </w:r>
            <w:r>
              <w:rPr>
                <w:rFonts w:ascii="Times New Roman" w:eastAsia="Times New Roman" w:hAnsi="Times New Roman" w:cs="Times New Roman"/>
                <w:color w:val="000000"/>
                <w:spacing w:val="0"/>
                <w:w w:val="100"/>
                <w:position w:val="0"/>
              </w:rPr>
              <w:t>AI</w:t>
            </w:r>
            <w:r>
              <w:rPr>
                <w:color w:val="000000"/>
                <w:spacing w:val="0"/>
                <w:w w:val="100"/>
                <w:position w:val="0"/>
              </w:rPr>
              <w:t>能力和企业级应用产品，通过神码 的渠道为企业提供丰富的选择。基于自身的 强大技术积累和对应用市场的了解，为政府 和企业提供数字化转型咨询方案设计。</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构建为企业数字化 赋能的全聚合服务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通过全聚合服务平台持续建设，向合作 伙伴，用户提供覆盖云原生应用及服务、 解决方案，技术服务、</w:t>
            </w:r>
            <w:r>
              <w:rPr>
                <w:rFonts w:ascii="Times New Roman" w:eastAsia="Times New Roman" w:hAnsi="Times New Roman" w:cs="Times New Roman"/>
                <w:color w:val="000000"/>
                <w:spacing w:val="0"/>
                <w:w w:val="100"/>
                <w:position w:val="0"/>
              </w:rPr>
              <w:t>IT</w:t>
            </w:r>
            <w:r>
              <w:rPr>
                <w:color w:val="000000"/>
                <w:spacing w:val="0"/>
                <w:w w:val="100"/>
                <w:position w:val="0"/>
              </w:rPr>
              <w:t>产品的数字化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平台注册用户数量开 始增加，各板块，内容 持续推进上线过程中。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通过全聚合平台建设，聚合生态合作伙伴，为公司 云原生应用及服务、解决方案，技术服务、</w:t>
            </w:r>
            <w:r>
              <w:rPr>
                <w:rFonts w:ascii="Times New Roman" w:eastAsia="Times New Roman" w:hAnsi="Times New Roman" w:cs="Times New Roman"/>
                <w:color w:val="000000"/>
                <w:spacing w:val="0"/>
                <w:w w:val="100"/>
                <w:position w:val="0"/>
              </w:rPr>
              <w:t>IT</w:t>
            </w:r>
            <w:r>
              <w:rPr>
                <w:color w:val="000000"/>
                <w:spacing w:val="0"/>
                <w:w w:val="100"/>
                <w:position w:val="0"/>
              </w:rPr>
              <w:t>产品 提供</w:t>
            </w:r>
            <w:r>
              <w:rPr>
                <w:rFonts w:ascii="Times New Roman" w:eastAsia="Times New Roman" w:hAnsi="Times New Roman" w:cs="Times New Roman"/>
                <w:color w:val="000000"/>
                <w:spacing w:val="0"/>
                <w:w w:val="100"/>
                <w:position w:val="0"/>
              </w:rPr>
              <w:t>B2B</w:t>
            </w:r>
            <w:r>
              <w:rPr>
                <w:color w:val="000000"/>
                <w:spacing w:val="0"/>
                <w:w w:val="100"/>
                <w:position w:val="0"/>
              </w:rPr>
              <w:t>线上平台，提升公司业务规模、效能。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通过全聚合服务平台的建设，增强公司数字</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化转型服务能力，提升公司数字化赋能能力， 进一步拓展数字化服务业务规模。</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信创盒式交换机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w:t>
            </w:r>
            <w:r>
              <w:rPr>
                <w:color w:val="000000"/>
                <w:spacing w:val="0"/>
                <w:w w:val="100"/>
                <w:position w:val="0"/>
              </w:rPr>
              <w:t>“</w:t>
            </w:r>
            <w:r>
              <w:rPr>
                <w:rFonts w:ascii="Times New Roman" w:eastAsia="Times New Roman" w:hAnsi="Times New Roman" w:cs="Times New Roman"/>
                <w:color w:val="000000"/>
                <w:spacing w:val="0"/>
                <w:w w:val="100"/>
                <w:position w:val="0"/>
              </w:rPr>
              <w:t>CPU+</w:t>
            </w:r>
            <w:r>
              <w:rPr>
                <w:color w:val="000000"/>
                <w:spacing w:val="0"/>
                <w:w w:val="100"/>
                <w:position w:val="0"/>
              </w:rPr>
              <w:t>操作系统</w:t>
            </w:r>
            <w:r>
              <w:rPr>
                <w:rFonts w:ascii="Times New Roman" w:eastAsia="Times New Roman" w:hAnsi="Times New Roman" w:cs="Times New Roman"/>
                <w:color w:val="000000"/>
                <w:spacing w:val="0"/>
                <w:w w:val="100"/>
                <w:position w:val="0"/>
              </w:rPr>
              <w:t>+</w:t>
            </w:r>
            <w:r>
              <w:rPr>
                <w:color w:val="000000"/>
                <w:spacing w:val="0"/>
                <w:w w:val="100"/>
                <w:position w:val="0"/>
              </w:rPr>
              <w:t>交换芯片</w:t>
            </w:r>
            <w:r>
              <w:rPr>
                <w:rFonts w:ascii="Times New Roman" w:eastAsia="Times New Roman" w:hAnsi="Times New Roman" w:cs="Times New Roman"/>
                <w:color w:val="000000"/>
                <w:spacing w:val="0"/>
                <w:w w:val="100"/>
                <w:position w:val="0"/>
              </w:rPr>
              <w:t>+</w:t>
            </w:r>
            <w:r>
              <w:rPr>
                <w:color w:val="000000"/>
                <w:spacing w:val="0"/>
                <w:w w:val="100"/>
                <w:position w:val="0"/>
              </w:rPr>
              <w:t>生产</w:t>
            </w:r>
            <w:r>
              <w:rPr>
                <w:rFonts w:ascii="Times New Roman" w:eastAsia="Times New Roman" w:hAnsi="Times New Roman" w:cs="Times New Roman"/>
                <w:color w:val="000000"/>
                <w:spacing w:val="0"/>
                <w:w w:val="100"/>
                <w:position w:val="0"/>
              </w:rPr>
              <w:t xml:space="preserve">+ </w:t>
            </w:r>
            <w:r>
              <w:rPr>
                <w:color w:val="000000"/>
                <w:spacing w:val="0"/>
                <w:w w:val="100"/>
                <w:position w:val="0"/>
              </w:rPr>
              <w:t>服务”全国产化的架构，完成全国产化 交换机的开发和应用，完成全国产化自 主可控的盒式交换机商用验证；拓展信 创网络方案市场应用落地。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交换机产品开发及测 试验证完成；相关测试 机构标准测试通过；完 成典型客户方案场景 建设，全面进入市场推 广阶段。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完成全系列国产化交换机产品交付，并通过工业和 信息化部电子第五研究所、中国软件测评中心、国 家工业信息安全发展研究中心，中国电子技术标准 化研究院等制定测试标准。完成全系列国产化交换 机产品交付，并通过工业和信息化部电子第五研究 所、中国软件测评中心、国家工业信息安全发展研 究中心，中国电子技术标准化研究院等制定测试标 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通过信创交换机项目建立了完整的从国产化 器件到交换机自主可控软件的数据通讯设备 研发，生产制造全生态；基于多年的数通产 品开发经验的积累，使神州数码成为国内首 批符合信创标准的数据通讯产品研发制造企 业。同时，通过将数据中心特性及</w:t>
            </w:r>
            <w:r>
              <w:rPr>
                <w:rFonts w:ascii="Times New Roman" w:eastAsia="Times New Roman" w:hAnsi="Times New Roman" w:cs="Times New Roman"/>
                <w:color w:val="000000"/>
                <w:spacing w:val="0"/>
                <w:w w:val="100"/>
                <w:position w:val="0"/>
              </w:rPr>
              <w:t xml:space="preserve">25G/100G </w:t>
            </w:r>
            <w:r>
              <w:rPr>
                <w:color w:val="000000"/>
                <w:spacing w:val="0"/>
                <w:w w:val="100"/>
                <w:position w:val="0"/>
              </w:rPr>
              <w:t>端口在信创交换机产品上实现，为信创业务 全</w:t>
            </w:r>
            <w:r>
              <w:rPr>
                <w:rFonts w:ascii="Times New Roman" w:eastAsia="Times New Roman" w:hAnsi="Times New Roman" w:cs="Times New Roman"/>
                <w:color w:val="000000"/>
                <w:spacing w:val="0"/>
                <w:w w:val="100"/>
                <w:position w:val="0"/>
              </w:rPr>
              <w:t>ICT</w:t>
            </w:r>
            <w:r>
              <w:rPr>
                <w:color w:val="000000"/>
                <w:spacing w:val="0"/>
                <w:w w:val="100"/>
                <w:position w:val="0"/>
              </w:rPr>
              <w:t>方案及数据中心应用的落地打下坚实 基础，为鲲泰服务器的推广提供了有力支持， 成为了信创解决方案中不可缺少的一环。</w:t>
            </w:r>
          </w:p>
        </w:tc>
      </w:tr>
      <w:tr>
        <w:trPr>
          <w:trHeight w:val="259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SMB</w:t>
            </w:r>
            <w:r>
              <w:rPr>
                <w:color w:val="000000"/>
                <w:spacing w:val="0"/>
                <w:w w:val="100"/>
                <w:position w:val="0"/>
              </w:rPr>
              <w:t>系列产品项目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围绕有线无线基础的中小企业用户网络 需求，完成全系列有线及</w:t>
            </w:r>
            <w:r>
              <w:rPr>
                <w:rFonts w:ascii="Times New Roman" w:eastAsia="Times New Roman" w:hAnsi="Times New Roman" w:cs="Times New Roman"/>
                <w:color w:val="000000"/>
                <w:spacing w:val="0"/>
                <w:w w:val="100"/>
                <w:position w:val="0"/>
              </w:rPr>
              <w:t>WIFI6</w:t>
            </w:r>
            <w:r>
              <w:rPr>
                <w:color w:val="000000"/>
                <w:spacing w:val="0"/>
                <w:w w:val="100"/>
                <w:position w:val="0"/>
              </w:rPr>
              <w:t>无线产 品开发及发布，完成云</w:t>
            </w:r>
            <w:r>
              <w:rPr>
                <w:rFonts w:ascii="Times New Roman" w:eastAsia="Times New Roman" w:hAnsi="Times New Roman" w:cs="Times New Roman"/>
                <w:color w:val="000000"/>
                <w:spacing w:val="0"/>
                <w:w w:val="100"/>
                <w:position w:val="0"/>
              </w:rPr>
              <w:t>+</w:t>
            </w:r>
            <w:r>
              <w:rPr>
                <w:color w:val="000000"/>
                <w:spacing w:val="0"/>
                <w:w w:val="100"/>
                <w:position w:val="0"/>
              </w:rPr>
              <w:t>中小型网络应 用方案的构建，形成低成本、易部署、 易维护的</w:t>
            </w:r>
            <w:r>
              <w:rPr>
                <w:rFonts w:ascii="Times New Roman" w:eastAsia="Times New Roman" w:hAnsi="Times New Roman" w:cs="Times New Roman"/>
                <w:color w:val="000000"/>
                <w:spacing w:val="0"/>
                <w:w w:val="100"/>
                <w:position w:val="0"/>
              </w:rPr>
              <w:t>SMB</w:t>
            </w:r>
            <w:r>
              <w:rPr>
                <w:color w:val="000000"/>
                <w:spacing w:val="0"/>
                <w:w w:val="100"/>
                <w:position w:val="0"/>
              </w:rPr>
              <w:t>场景产品方案落地。完 成细分市场的渠道体系拓展和建设。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有线及</w:t>
            </w:r>
            <w:r>
              <w:rPr>
                <w:rFonts w:ascii="Times New Roman" w:eastAsia="Times New Roman" w:hAnsi="Times New Roman" w:cs="Times New Roman"/>
                <w:color w:val="000000"/>
                <w:spacing w:val="0"/>
                <w:w w:val="100"/>
                <w:position w:val="0"/>
              </w:rPr>
              <w:t>WIFI6</w:t>
            </w:r>
            <w:r>
              <w:rPr>
                <w:color w:val="000000"/>
                <w:spacing w:val="0"/>
                <w:w w:val="100"/>
                <w:position w:val="0"/>
              </w:rPr>
              <w:t>无线产品 已完成产品开发测试 验证，完成典型客户方 案场景建设，进入市场 渠道推广拓展阶段。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完成全系列有线及</w:t>
            </w:r>
            <w:r>
              <w:rPr>
                <w:rFonts w:ascii="Times New Roman" w:eastAsia="Times New Roman" w:hAnsi="Times New Roman" w:cs="Times New Roman"/>
                <w:color w:val="000000"/>
                <w:spacing w:val="0"/>
                <w:w w:val="100"/>
                <w:position w:val="0"/>
              </w:rPr>
              <w:t>WIFI6</w:t>
            </w:r>
            <w:r>
              <w:rPr>
                <w:color w:val="000000"/>
                <w:spacing w:val="0"/>
                <w:w w:val="100"/>
                <w:position w:val="0"/>
              </w:rPr>
              <w:t>无线产品交付，完成联发 科及瑞昱等高性价比芯片方案的引入及适配，并完 成典型产品方案落地。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通过全系列</w:t>
            </w:r>
            <w:r>
              <w:rPr>
                <w:rFonts w:ascii="Times New Roman" w:eastAsia="Times New Roman" w:hAnsi="Times New Roman" w:cs="Times New Roman"/>
                <w:color w:val="000000"/>
                <w:spacing w:val="0"/>
                <w:w w:val="100"/>
                <w:position w:val="0"/>
              </w:rPr>
              <w:t>SMB</w:t>
            </w:r>
            <w:r>
              <w:rPr>
                <w:color w:val="000000"/>
                <w:spacing w:val="0"/>
                <w:w w:val="100"/>
                <w:position w:val="0"/>
              </w:rPr>
              <w:t>产品开发及交付，公司面 向中小企业网络业务实现规模性拓展，并逐 步建立</w:t>
            </w:r>
            <w:r>
              <w:rPr>
                <w:rFonts w:ascii="Times New Roman" w:eastAsia="Times New Roman" w:hAnsi="Times New Roman" w:cs="Times New Roman"/>
                <w:color w:val="000000"/>
                <w:spacing w:val="0"/>
                <w:w w:val="100"/>
                <w:position w:val="0"/>
              </w:rPr>
              <w:t>SMB</w:t>
            </w:r>
            <w:r>
              <w:rPr>
                <w:color w:val="000000"/>
                <w:spacing w:val="0"/>
                <w:w w:val="100"/>
                <w:position w:val="0"/>
              </w:rPr>
              <w:t>产品渠道体系。并结合市场需 求实现云</w:t>
            </w:r>
            <w:r>
              <w:rPr>
                <w:rFonts w:ascii="Times New Roman" w:eastAsia="Times New Roman" w:hAnsi="Times New Roman" w:cs="Times New Roman"/>
                <w:color w:val="000000"/>
                <w:spacing w:val="0"/>
                <w:w w:val="100"/>
                <w:position w:val="0"/>
              </w:rPr>
              <w:t>+</w:t>
            </w:r>
            <w:r>
              <w:rPr>
                <w:color w:val="000000"/>
                <w:spacing w:val="0"/>
                <w:w w:val="100"/>
                <w:position w:val="0"/>
              </w:rPr>
              <w:t>中小企业网络的易用易管方案推 广和落地，与此同时在全球芯片紧缺大环境 下，完成了产品多芯片平台发展策略，提升 了公司整体产品交付能力和应用需求覆盖能 力。</w:t>
            </w:r>
          </w:p>
        </w:tc>
      </w:tr>
    </w:tbl>
    <w:p>
      <w:pPr>
        <w:sectPr>
          <w:footnotePr>
            <w:pos w:val="pageBottom"/>
            <w:numFmt w:val="decimal"/>
            <w:numRestart w:val="continuous"/>
          </w:footnotePr>
          <w:pgSz w:w="16840" w:h="11900" w:orient="landscape"/>
          <w:pgMar w:top="1126" w:right="1407" w:bottom="1275" w:left="1407"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w:t>
            </w:r>
          </w:p>
        </w:tc>
      </w:tr>
    </w:tbl>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842"/>
        <w:gridCol w:w="2410"/>
        <w:gridCol w:w="2266"/>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240,321,435.14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181,767,255.95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137,968,182,549.88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101,325,601,327.67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138,124,310,147.06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99,868,681,184.11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-156,127,597.18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1,456,920,143.56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549,892,780.35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63,807,542.34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839,032,646.91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520,453,906.23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-289,139,866.56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-456,646,363.89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w:t>
            </w:r>
          </w:p>
        </w:tc>
      </w:tr>
    </w:tbl>
    <w:p>
      <w:pPr>
        <w:spacing w:lineRule="exact" w:line="1"/>
        <w:rPr>
          <w:sz w:val="2"/>
          <w:szCs w:val="2"/>
        </w:rPr>
      </w:pPr>
      <w:r>
        <w:br w:type="page"/>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20,004,582,679.01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19,218,076,001.80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18,977,640,785.87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19,927,829,712.03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1,026,941,893.14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-709,753,710.23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572,492,434.78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262,775,221.57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117.86%</w:t>
            </w:r>
          </w:p>
        </w:tc>
      </w:tr>
    </w:tbl>
    <w:p>
      <w:pPr>
        <w:pStyle w:val="Style19"/>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34"/>
        <w:gridCol w:w="1512"/>
        <w:gridCol w:w="1603"/>
        <w:gridCol w:w="994"/>
        <w:gridCol w:w="3134"/>
      </w:tblGrid>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6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-156,127,597.18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1,456,920,143.56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主要原因是本报告期采购备货增加；</w:t>
            </w:r>
          </w:p>
        </w:tc>
      </w:tr>
      <w:tr>
        <w:trPr>
          <w:trHeight w:val="66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-289,139,866.56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-456,646,363.89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主要原因是本报告期出售迪信通</w:t>
            </w:r>
            <w:r>
              <w:rPr>
                <w:rFonts w:ascii="Times New Roman" w:eastAsia="Times New Roman" w:hAnsi="Times New Roman" w:cs="Times New Roman"/>
                <w:color w:val="000000"/>
                <w:spacing w:val="0"/>
                <w:w w:val="100"/>
                <w:position w:val="0"/>
              </w:rPr>
              <w:t xml:space="preserve">19.62% </w:t>
            </w:r>
            <w:r>
              <w:rPr>
                <w:color w:val="000000"/>
                <w:spacing w:val="0"/>
                <w:w w:val="100"/>
                <w:position w:val="0"/>
              </w:rPr>
              <w:t>股权，以及加大工程建设投入；</w:t>
            </w:r>
          </w:p>
        </w:tc>
      </w:tr>
      <w:tr>
        <w:trPr>
          <w:trHeight w:val="67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1,026,941,893.14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-709,753,710.23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主要原因是本报告期少数股东增资；</w:t>
            </w:r>
          </w:p>
        </w:tc>
      </w:tr>
    </w:tbl>
    <w:p>
      <w:pPr>
        <w:widowControl w:val="0"/>
        <w:spacing w:after="239" w:line="1" w:lineRule="exact"/>
      </w:pPr>
    </w:p>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差异情况详见本报告第十节“七、63、现金流量表补充资料”。</w:t>
      </w:r>
    </w:p>
    <w:p>
      <w:pPr>
        <w:pStyle w:val="Style24"/>
        <w:keepNext/>
        <w:keepLines/>
        <w:widowControl w:val="0"/>
        <w:shd w:val="clear" w:color="auto" w:fill="auto"/>
        <w:bidi w:val="0"/>
        <w:spacing w:before="0" w:after="24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五</w:t>
      </w:r>
      <w:bookmarkEnd w:id="153"/>
      <w:r>
        <w:rPr>
          <w:color w:val="000000"/>
          <w:spacing w:val="0"/>
          <w:w w:val="100"/>
          <w:position w:val="0"/>
          <w:sz w:val="24"/>
          <w:szCs w:val="24"/>
        </w:rPr>
        <w:t>、非主营业务分析</w:t>
      </w:r>
      <w:bookmarkEnd w:id="151"/>
      <w:bookmarkEnd w:id="152"/>
      <w:bookmarkEnd w:id="154"/>
    </w:p>
    <w:p>
      <w:pPr>
        <w:pStyle w:val="Style1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-558,541,977.68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主要是本报告期出售迪信 通</w:t>
            </w:r>
            <w:r>
              <w:rPr>
                <w:rFonts w:ascii="Times New Roman" w:eastAsia="Times New Roman" w:hAnsi="Times New Roman" w:cs="Times New Roman"/>
                <w:color w:val="000000"/>
                <w:spacing w:val="0"/>
                <w:w w:val="100"/>
                <w:position w:val="0"/>
              </w:rPr>
              <w:t>19.62%</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-69,130,794.28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主要是衍生品公允价值变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-32,678,451.34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主要是计提存货削价；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11,151,166.27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主要是收到的与日常经营 活动无关的政府补助；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-1,974,382.35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主要是冲回同期多预计的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-159,987,464.17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主要是计提应收坏账准备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六</w:t>
      </w:r>
      <w:bookmarkEnd w:id="157"/>
      <w:r>
        <w:rPr>
          <w:color w:val="000000"/>
          <w:spacing w:val="0"/>
          <w:w w:val="100"/>
          <w:position w:val="0"/>
          <w:sz w:val="24"/>
          <w:szCs w:val="24"/>
        </w:rPr>
        <w:t>、资产及负债状况分析</w:t>
      </w:r>
      <w:bookmarkEnd w:id="155"/>
      <w:bookmarkEnd w:id="156"/>
      <w:bookmarkEnd w:id="158"/>
    </w:p>
    <w:p>
      <w:pPr>
        <w:pStyle w:val="Style30"/>
        <w:keepNext/>
        <w:keepLines/>
        <w:widowControl w:val="0"/>
        <w:shd w:val="clear" w:color="auto" w:fill="auto"/>
        <w:bidi w:val="0"/>
        <w:spacing w:before="0" w:after="34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、资产构成重大变动情况</w:t>
      </w:r>
      <w:bookmarkEnd w:id="159"/>
      <w:bookmarkEnd w:id="160"/>
      <w:bookmarkEnd w:id="1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21"/>
        <w:gridCol w:w="850"/>
        <w:gridCol w:w="1416"/>
        <w:gridCol w:w="850"/>
        <w:gridCol w:w="840"/>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4,614,179,725.89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4,097,592,432.58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主要原因是本报告期资产增加规模 大于货币资金增加规模；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8,343,727,083.44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7,456,223,493.38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主要原因是本报告期资产增加规模 大于应收账款增加规模；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14,553,605,652.51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9,560,439,194.96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主要原因是本报告期采购备货增加；</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202,926,120.38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1,083,329,455.08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主要原因是本报告期出售迪信通 </w:t>
            </w:r>
            <w:r>
              <w:rPr>
                <w:rFonts w:ascii="Times New Roman" w:eastAsia="Times New Roman" w:hAnsi="Times New Roman" w:cs="Times New Roman"/>
                <w:color w:val="000000"/>
                <w:spacing w:val="0"/>
                <w:w w:val="100"/>
                <w:position w:val="0"/>
              </w:rPr>
              <w:t>19.62%</w:t>
            </w:r>
            <w:r>
              <w:rPr>
                <w:color w:val="000000"/>
                <w:spacing w:val="0"/>
                <w:w w:val="100"/>
                <w:position w:val="0"/>
              </w:rPr>
              <w:t>股权；</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9,520,543,012.42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9,461,489,844.04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主要原因是本报告期资产增加规模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大于借款增加规模；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3,350,483,443.32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1,298,268,893.89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主要原因是本报告期收到客户预付 款增加；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1,700,731,228.51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2,013,840,434.43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主要原因是本报告期资产增加规模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大于借款增加规模；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3,480,039,158.75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1,768,739,390.81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主要原因是本报告期采购备货增加；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5,690,056,296.94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3,804,586,176.93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主要原因是本报告期采购备货增加；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1,412,902,256.96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670,243,111.55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主要原因是本报告期一年内到期的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长期借款规模增加；</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378,187,968.30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主要原因是本报告期资产证券化业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务已全部到期清算；</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、以公允价值计量的资产和负债</w:t>
      </w:r>
      <w:bookmarkEnd w:id="163"/>
      <w:bookmarkEnd w:id="164"/>
      <w:bookmarkEnd w:id="166"/>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0"/>
        <w:jc w:val="right"/>
        <w:sectPr>
          <w:footnotePr>
            <w:pos w:val="pageBottom"/>
            <w:numFmt w:val="decimal"/>
            <w:numRestart w:val="continuous"/>
          </w:footnotePr>
          <w:pgSz w:w="11900" w:h="16840"/>
          <w:pgMar w:top="1441" w:right="1113" w:bottom="1604" w:left="1105" w:header="0" w:footer="3" w:gutter="0"/>
          <w:cols w:space="720"/>
          <w:noEndnote/>
          <w:rtlGutter w:val="0"/>
          <w:docGrid w:linePitch="360"/>
        </w:sectPr>
      </w:pPr>
      <w:r>
        <w:rPr>
          <w:color w:val="000000"/>
          <w:spacing w:val="0"/>
          <w:w w:val="100"/>
          <w:position w:val="0"/>
        </w:rPr>
        <w:t>单位：元</w:t>
      </w:r>
    </w:p>
    <w:p>
      <w:pPr>
        <w:widowControl w:val="0"/>
        <w:spacing w:after="379" w:line="1" w:lineRule="exact"/>
      </w:pPr>
    </w:p>
    <w:tbl>
      <w:tblPr>
        <w:tblOverlap w:val="never"/>
        <w:jc w:val="center"/>
        <w:tblLayout w:type="fixed"/>
      </w:tblPr>
      <w:tblGrid>
        <w:gridCol w:w="1877"/>
        <w:gridCol w:w="1699"/>
        <w:gridCol w:w="1560"/>
        <w:gridCol w:w="1560"/>
        <w:gridCol w:w="850"/>
        <w:gridCol w:w="1699"/>
        <w:gridCol w:w="1704"/>
        <w:gridCol w:w="1560"/>
        <w:gridCol w:w="1517"/>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本期公允价值变动</w:t>
            </w:r>
          </w:p>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2,267,411,779.51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2,267,511,779.51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370,298,196.37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1,755,281.15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-2,286,410.18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85,410,167.79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286,643,309.73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45,126,528.90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-57,190,315.37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-51,254,592.62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252,461,593.91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43,150,170.11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283,547,977.55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3,265,974.15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21,281,974.15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423,540,725.27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-52,169,060.07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-53,541,002.80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2,529,873,373.42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2,352,921,947.30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43,150,170.11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591,473,261.43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29,104,469.29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72,386,921.87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42,689,302.04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58,802,089.12</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、截至报告期末的资产权利受限情况</w:t>
      </w:r>
      <w:bookmarkEnd w:id="167"/>
      <w:bookmarkEnd w:id="168"/>
      <w:bookmarkEnd w:id="17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详情见本报告</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第十节财务报告、七、合并财务报表项目注释、</w:t>
      </w:r>
      <w:r>
        <w:rPr>
          <w:rFonts w:ascii="Times New Roman" w:eastAsia="Times New Roman" w:hAnsi="Times New Roman" w:cs="Times New Roman"/>
          <w:color w:val="000000"/>
          <w:spacing w:val="0"/>
          <w:w w:val="100"/>
          <w:position w:val="0"/>
        </w:rPr>
        <w:t>65</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七</w:t>
      </w:r>
      <w:bookmarkEnd w:id="173"/>
      <w:r>
        <w:rPr>
          <w:color w:val="000000"/>
          <w:spacing w:val="0"/>
          <w:w w:val="100"/>
          <w:position w:val="0"/>
          <w:sz w:val="24"/>
          <w:szCs w:val="24"/>
        </w:rPr>
        <w:t>、投资状况分析</w:t>
      </w:r>
      <w:bookmarkEnd w:id="171"/>
      <w:bookmarkEnd w:id="172"/>
      <w:bookmarkEnd w:id="174"/>
    </w:p>
    <w:p>
      <w:pPr>
        <w:pStyle w:val="Style30"/>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、总体情况</w:t>
      </w:r>
      <w:bookmarkEnd w:id="175"/>
      <w:bookmarkEnd w:id="176"/>
      <w:bookmarkEnd w:id="178"/>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75"/>
        <w:gridCol w:w="4670"/>
        <w:gridCol w:w="46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202,926,120.38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1,083,329,455.08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w:t>
            </w:r>
          </w:p>
        </w:tc>
      </w:tr>
    </w:tbl>
    <w:p>
      <w:pPr>
        <w:pStyle w:val="Style30"/>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、报告期内获取的重大的股权投资情况</w:t>
      </w:r>
      <w:bookmarkEnd w:id="179"/>
      <w:bookmarkEnd w:id="180"/>
      <w:bookmarkEnd w:id="182"/>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、报告期内正在进行的重大的非股权投资情况</w:t>
      </w:r>
      <w:bookmarkEnd w:id="183"/>
      <w:bookmarkEnd w:id="184"/>
      <w:bookmarkEnd w:id="186"/>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1310"/>
        <w:gridCol w:w="787"/>
        <w:gridCol w:w="1046"/>
        <w:gridCol w:w="1142"/>
        <w:gridCol w:w="1277"/>
        <w:gridCol w:w="1565"/>
        <w:gridCol w:w="845"/>
        <w:gridCol w:w="816"/>
        <w:gridCol w:w="1051"/>
        <w:gridCol w:w="1046"/>
        <w:gridCol w:w="1046"/>
        <w:gridCol w:w="1051"/>
        <w:gridCol w:w="104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是否为固定 资产投资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投资项目涉及 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本报告期投入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截止报告期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末累计实现</w:t>
            </w:r>
          </w:p>
          <w:p>
            <w:pPr>
              <w:pStyle w:val="Style21"/>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的收益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进度和预计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披露索引</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（如有）</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深圳湾超级总</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部基地</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T207-0052 </w:t>
            </w:r>
            <w:r>
              <w:rPr>
                <w:color w:val="000000"/>
                <w:spacing w:val="0"/>
                <w:w w:val="100"/>
                <w:position w:val="0"/>
              </w:rPr>
              <w:t>地块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自建总部基地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745,578,199.30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5,882,997,319.49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745,578,199.30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5,882,997,319.49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4</w:t>
      </w:r>
      <w:bookmarkEnd w:id="189"/>
      <w:r>
        <w:rPr>
          <w:color w:val="000000"/>
          <w:spacing w:val="0"/>
          <w:w w:val="100"/>
          <w:position w:val="0"/>
        </w:rPr>
        <w:t>、金融资产投资</w:t>
      </w:r>
      <w:bookmarkEnd w:id="187"/>
      <w:bookmarkEnd w:id="188"/>
      <w:bookmarkEnd w:id="190"/>
    </w:p>
    <w:p>
      <w:pPr>
        <w:pStyle w:val="Style30"/>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7"/>
      <w:bookmarkEnd w:id="188"/>
      <w:bookmarkEnd w:id="192"/>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725"/>
        <w:gridCol w:w="701"/>
        <w:gridCol w:w="845"/>
        <w:gridCol w:w="1392"/>
        <w:gridCol w:w="826"/>
        <w:gridCol w:w="1114"/>
        <w:gridCol w:w="1253"/>
        <w:gridCol w:w="1253"/>
        <w:gridCol w:w="1392"/>
        <w:gridCol w:w="1310"/>
        <w:gridCol w:w="1133"/>
        <w:gridCol w:w="1272"/>
        <w:gridCol w:w="715"/>
        <w:gridCol w:w="571"/>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会计计量 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10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29,220,402.41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45,126,528.90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-57,032,918.27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-51,097,195.52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252,461,593.91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5,754,409.19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237,465,492.25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益工具</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bl>
    <w:p>
      <w:pPr>
        <w:spacing w:lineRule="exact" w:line="1"/>
        <w:rPr>
          <w:sz w:val="2"/>
          <w:szCs w:val="2"/>
        </w:rPr>
      </w:pPr>
      <w:r>
        <w:br w:type="page"/>
      </w:r>
    </w:p>
    <w:tbl>
      <w:tblPr>
        <w:tblOverlap w:val="never"/>
        <w:jc w:val="center"/>
        <w:tblLayout w:type="fixed"/>
      </w:tblPr>
      <w:tblGrid>
        <w:gridCol w:w="725"/>
        <w:gridCol w:w="701"/>
        <w:gridCol w:w="845"/>
        <w:gridCol w:w="1392"/>
        <w:gridCol w:w="826"/>
        <w:gridCol w:w="1114"/>
        <w:gridCol w:w="1253"/>
        <w:gridCol w:w="1253"/>
        <w:gridCol w:w="1392"/>
        <w:gridCol w:w="1310"/>
        <w:gridCol w:w="1133"/>
        <w:gridCol w:w="1272"/>
        <w:gridCol w:w="715"/>
        <w:gridCol w:w="571"/>
      </w:tblGrid>
      <w:tr>
        <w:trPr>
          <w:trHeight w:val="106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最初投资成本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会计计量 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迪信通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46,888,473.16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-157,397.10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-157,397.10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46,082,485.30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其他权</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益工具</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21,779.51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2301192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天添利普 惠计划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2301192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周周享盈 增利</w:t>
            </w:r>
            <w:r>
              <w:rPr>
                <w:rFonts w:ascii="Times New Roman" w:eastAsia="Times New Roman" w:hAnsi="Times New Roman" w:cs="Times New Roman"/>
                <w:color w:val="000000"/>
                <w:spacing w:val="0"/>
                <w:w w:val="100"/>
                <w:position w:val="0"/>
              </w:rPr>
              <w:t>1</w:t>
            </w:r>
            <w:r>
              <w:rPr>
                <w:color w:val="000000"/>
                <w:spacing w:val="0"/>
                <w:w w:val="100"/>
                <w:position w:val="0"/>
              </w:rPr>
              <w:t>号 （公司专 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20GS52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工银理 财</w:t>
            </w:r>
            <w:r>
              <w:rPr>
                <w:rFonts w:ascii="Times New Roman" w:eastAsia="Times New Roman" w:hAnsi="Times New Roman" w:cs="Times New Roman"/>
                <w:color w:val="000000"/>
                <w:spacing w:val="0"/>
                <w:w w:val="100"/>
                <w:position w:val="0"/>
              </w:rPr>
              <w:t>■</w:t>
            </w:r>
            <w:r>
              <w:rPr>
                <w:color w:val="000000"/>
                <w:spacing w:val="0"/>
                <w:w w:val="100"/>
                <w:position w:val="0"/>
              </w:rPr>
              <w:t>核心优 选固定收 益类周申 购月赎回 开放净值 型理财产</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650,530.95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日日鑫</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80008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GD07H</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2,461,378.71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r>
    </w:tbl>
    <w:p>
      <w:pPr>
        <w:spacing w:lineRule="exact" w:line="1"/>
        <w:rPr>
          <w:sz w:val="2"/>
          <w:szCs w:val="2"/>
        </w:rPr>
      </w:pPr>
      <w:r>
        <w:br w:type="page"/>
      </w:r>
    </w:p>
    <w:tbl>
      <w:tblPr>
        <w:tblOverlap w:val="never"/>
        <w:jc w:val="center"/>
        <w:tblLayout w:type="fixed"/>
      </w:tblPr>
      <w:tblGrid>
        <w:gridCol w:w="725"/>
        <w:gridCol w:w="701"/>
        <w:gridCol w:w="845"/>
        <w:gridCol w:w="1392"/>
        <w:gridCol w:w="826"/>
        <w:gridCol w:w="1114"/>
        <w:gridCol w:w="1253"/>
        <w:gridCol w:w="1253"/>
        <w:gridCol w:w="1392"/>
        <w:gridCol w:w="1310"/>
        <w:gridCol w:w="1133"/>
        <w:gridCol w:w="1272"/>
        <w:gridCol w:w="715"/>
        <w:gridCol w:w="571"/>
      </w:tblGrid>
      <w:tr>
        <w:trPr>
          <w:trHeight w:val="106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会计计量 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22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YMX20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19003M</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银行</w:t>
            </w:r>
            <w:r>
              <w:rPr>
                <w:rFonts w:ascii="Times New Roman" w:eastAsia="Times New Roman" w:hAnsi="Times New Roman" w:cs="Times New Roman"/>
                <w:color w:val="000000"/>
                <w:spacing w:val="0"/>
                <w:w w:val="100"/>
                <w:position w:val="0"/>
              </w:rPr>
              <w:t>“</w:t>
            </w:r>
            <w:r>
              <w:rPr>
                <w:color w:val="000000"/>
                <w:spacing w:val="0"/>
                <w:w w:val="100"/>
                <w:position w:val="0"/>
              </w:rPr>
              <w:t>乾 元</w:t>
            </w:r>
            <w:r>
              <w:rPr>
                <w:rFonts w:ascii="Times New Roman" w:eastAsia="Times New Roman" w:hAnsi="Times New Roman" w:cs="Times New Roman"/>
                <w:color w:val="000000"/>
                <w:spacing w:val="0"/>
                <w:w w:val="100"/>
                <w:position w:val="0"/>
              </w:rPr>
              <w:t>-</w:t>
            </w:r>
            <w:r>
              <w:rPr>
                <w:color w:val="000000"/>
                <w:spacing w:val="0"/>
                <w:w w:val="100"/>
                <w:position w:val="0"/>
              </w:rPr>
              <w:t>恒赢</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30 </w:t>
            </w:r>
            <w:r>
              <w:rPr>
                <w:color w:val="000000"/>
                <w:spacing w:val="0"/>
                <w:w w:val="100"/>
                <w:position w:val="0"/>
              </w:rPr>
              <w:t>天） 周期型开 放式净值 型人民币 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 产</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GD07Q</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YHYFR</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 银行</w:t>
            </w:r>
            <w:r>
              <w:rPr>
                <w:rFonts w:ascii="Times New Roman" w:eastAsia="Times New Roman" w:hAnsi="Times New Roman" w:cs="Times New Roman"/>
                <w:color w:val="000000"/>
                <w:spacing w:val="0"/>
                <w:w w:val="100"/>
                <w:position w:val="0"/>
              </w:rPr>
              <w:t>“</w:t>
            </w:r>
            <w:r>
              <w:rPr>
                <w:color w:val="000000"/>
                <w:spacing w:val="0"/>
                <w:w w:val="100"/>
                <w:position w:val="0"/>
              </w:rPr>
              <w:t>乾 元</w:t>
            </w:r>
            <w:r>
              <w:rPr>
                <w:rFonts w:ascii="Times New Roman" w:eastAsia="Times New Roman" w:hAnsi="Times New Roman" w:cs="Times New Roman"/>
                <w:color w:val="000000"/>
                <w:spacing w:val="0"/>
                <w:w w:val="100"/>
                <w:position w:val="0"/>
              </w:rPr>
              <w:t>-</w:t>
            </w:r>
            <w:r>
              <w:rPr>
                <w:color w:val="000000"/>
                <w:spacing w:val="0"/>
                <w:w w:val="100"/>
                <w:position w:val="0"/>
              </w:rPr>
              <w:t>恒赢</w:t>
            </w:r>
            <w:r>
              <w:rPr>
                <w:rFonts w:ascii="Times New Roman" w:eastAsia="Times New Roman" w:hAnsi="Times New Roman" w:cs="Times New Roman"/>
                <w:color w:val="000000"/>
                <w:spacing w:val="0"/>
                <w:w w:val="100"/>
                <w:position w:val="0"/>
              </w:rPr>
              <w:t xml:space="preserve">” </w:t>
            </w:r>
            <w:r>
              <w:rPr>
                <w:color w:val="000000"/>
                <w:spacing w:val="0"/>
                <w:w w:val="100"/>
                <w:position w:val="0"/>
              </w:rPr>
              <w:t>（法人 版）按日 开放式净 值型人民 币理财产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1,870,834.26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JX07QY</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HYFR2</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建信理财</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恒赢”（法 人版）按 日开放式 净值型人 民币理财 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JXQYA</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X20180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建信理财 </w:t>
            </w:r>
            <w:r>
              <w:rPr>
                <w:rFonts w:ascii="Times New Roman" w:eastAsia="Times New Roman" w:hAnsi="Times New Roman" w:cs="Times New Roman"/>
                <w:color w:val="000000"/>
                <w:spacing w:val="0"/>
                <w:w w:val="100"/>
                <w:position w:val="0"/>
              </w:rPr>
              <w:t>“</w:t>
            </w:r>
            <w:r>
              <w:rPr>
                <w:color w:val="000000"/>
                <w:spacing w:val="0"/>
                <w:w w:val="100"/>
                <w:position w:val="0"/>
              </w:rPr>
              <w:t>安鑫（七 天）固定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299,990,000.00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597,990,000.00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5,012,795.03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bl>
    <w:p>
      <w:pPr>
        <w:spacing w:lineRule="exact" w:line="1"/>
        <w:rPr>
          <w:sz w:val="2"/>
          <w:szCs w:val="2"/>
        </w:rPr>
      </w:pPr>
      <w:r>
        <w:br w:type="page"/>
      </w:r>
    </w:p>
    <w:tbl>
      <w:tblPr>
        <w:tblOverlap w:val="never"/>
        <w:jc w:val="center"/>
        <w:tblLayout w:type="fixed"/>
      </w:tblPr>
      <w:tblGrid>
        <w:gridCol w:w="725"/>
        <w:gridCol w:w="701"/>
        <w:gridCol w:w="845"/>
        <w:gridCol w:w="1392"/>
        <w:gridCol w:w="826"/>
        <w:gridCol w:w="1114"/>
        <w:gridCol w:w="1253"/>
        <w:gridCol w:w="1253"/>
        <w:gridCol w:w="1392"/>
        <w:gridCol w:w="1310"/>
        <w:gridCol w:w="1133"/>
        <w:gridCol w:w="1272"/>
        <w:gridCol w:w="715"/>
        <w:gridCol w:w="571"/>
      </w:tblGrid>
      <w:tr>
        <w:trPr>
          <w:trHeight w:val="106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证券品 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证券代 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最初投资成本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会计计量 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12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收益类开 放式净值 型人民币</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JXTTL0</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1202102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建信理财 </w:t>
            </w:r>
            <w:r>
              <w:rPr>
                <w:rFonts w:ascii="Times New Roman" w:eastAsia="Times New Roman" w:hAnsi="Times New Roman" w:cs="Times New Roman"/>
                <w:color w:val="000000"/>
                <w:spacing w:val="0"/>
                <w:w w:val="100"/>
                <w:position w:val="0"/>
              </w:rPr>
              <w:t>“</w:t>
            </w:r>
            <w:r>
              <w:rPr>
                <w:color w:val="000000"/>
                <w:spacing w:val="0"/>
                <w:w w:val="100"/>
                <w:position w:val="0"/>
              </w:rPr>
              <w:t>天天利</w:t>
            </w:r>
            <w:r>
              <w:rPr>
                <w:rFonts w:ascii="Times New Roman" w:eastAsia="Times New Roman" w:hAnsi="Times New Roman" w:cs="Times New Roman"/>
                <w:color w:val="000000"/>
                <w:spacing w:val="0"/>
                <w:w w:val="100"/>
                <w:position w:val="0"/>
              </w:rPr>
              <w:t xml:space="preserve">” </w:t>
            </w:r>
            <w:r>
              <w:rPr>
                <w:color w:val="000000"/>
                <w:spacing w:val="0"/>
                <w:w w:val="100"/>
                <w:position w:val="0"/>
              </w:rPr>
              <w:t>按日开放 式理财产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国家开发 银行</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年战疫专 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403"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1,455,220,655.08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45,226,528.90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-57,200,161.93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-51,254,592.62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2,519,873,373.42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2,267,511,779.51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16,158,233.99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283,547,977.55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3"/>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证券投资审批董事会公告披 露日期</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398" w:hRule="exact"/>
        </w:trPr>
        <w:tc>
          <w:tcPr>
            <w:gridSpan w:val="3"/>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证券投资审批股东会公告披 露日期（如有</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8" w:hRule="exact"/>
        </w:trPr>
        <w:tc>
          <w:tcPr>
            <w:gridSpan w:val="3"/>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bl>
    <w:p>
      <w:pPr>
        <w:spacing w:lineRule="exact" w:line="1"/>
        <w:rPr>
          <w:sz w:val="2"/>
          <w:szCs w:val="2"/>
        </w:rPr>
      </w:pPr>
      <w:r>
        <w:br w:type="page"/>
      </w:r>
    </w:p>
    <w:p>
      <w:pPr>
        <w:pStyle w:val="Style30"/>
        <w:keepNext/>
        <w:keepLines/>
        <w:widowControl w:val="0"/>
        <w:numPr>
          <w:ilvl w:val="0"/>
          <w:numId w:val="3"/>
        </w:numPr>
        <w:shd w:val="clear" w:color="auto" w:fill="auto"/>
        <w:bidi w:val="0"/>
        <w:spacing w:before="0" w:after="38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衍生品投资情况</w:t>
      </w:r>
      <w:bookmarkEnd w:id="193"/>
      <w:bookmarkEnd w:id="194"/>
      <w:bookmarkEnd w:id="19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13070" w:right="0" w:firstLine="0"/>
        <w:jc w:val="left"/>
      </w:pPr>
      <w:r>
        <w:rPr>
          <w:color w:val="000000"/>
          <w:spacing w:val="0"/>
          <w:w w:val="100"/>
          <w:position w:val="0"/>
        </w:rPr>
        <w:t>单位：万元</w:t>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45"/>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衍生品投资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初始投资金</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报告期内购</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计提减值准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备金额(如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际损益金</w:t>
            </w:r>
          </w:p>
          <w:p>
            <w:pPr>
              <w:pStyle w:val="Style21"/>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-335.91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-130.41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-384.3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-227.57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28,703.57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-468.58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17,057.23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-86.56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-35.42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-229.99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-14.99</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-451.54</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45"/>
      </w:tblGrid>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衍生品投资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初始投资金</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报告期内购</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计提减值准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备金额（如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际损益金</w:t>
            </w:r>
          </w:p>
          <w:p>
            <w:pPr>
              <w:pStyle w:val="Style21"/>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额</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-520.38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-792.24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-275.59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-515.43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-381.02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-353.13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-491.98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-450.08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-390.94</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10,363.71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10,363.71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-242.97</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45"/>
      </w:tblGrid>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衍生品投资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初始投资金</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报告期内购</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计提减值准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备金额（如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际损益金</w:t>
            </w:r>
          </w:p>
          <w:p>
            <w:pPr>
              <w:pStyle w:val="Style21"/>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-307.12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-417.03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26,069.85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26,069.85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-257.34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27,916.96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27,916.96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-240.74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23,865.05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-530.01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7,772.90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-225.76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8,341.37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-221.95</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-301.77</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45"/>
      </w:tblGrid>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衍生品投资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初始投资金</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报告期内购</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计提减值准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备金额（如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际损益金</w:t>
            </w:r>
          </w:p>
          <w:p>
            <w:pPr>
              <w:pStyle w:val="Style21"/>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-96.55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-84.66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-77.03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-91.31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-54.19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-40.25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-74.67</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45"/>
      </w:tblGrid>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初始投资金</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报告期内购</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计提减值准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备金额（如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际损益金</w:t>
            </w:r>
          </w:p>
          <w:p>
            <w:pPr>
              <w:pStyle w:val="Style21"/>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外汇远期合 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86,228.12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509,092.27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276,600.53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-11,239.06</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未涉诉</w:t>
            </w:r>
          </w:p>
        </w:tc>
      </w:tr>
      <w:tr>
        <w:trPr>
          <w:trHeight w:val="403" w:hRule="exact"/>
        </w:trPr>
        <w:tc>
          <w:tcPr>
            <w:gridSpan w:val="4"/>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衍生品投资审批董事会公告披露日期（如有</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gridSpan w:val="4"/>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gridSpan w:val="4"/>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衍生品投资审批股东会公告披露日期（如有</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398" w:hRule="exact"/>
        </w:trPr>
        <w:tc>
          <w:tcPr>
            <w:gridSpan w:val="4"/>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3062"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报告期衍生品持仓的风险分析及控制措施说明（包括 但不限于市场风险、流动性风险、信用风险、操作风 险、法律风险等）</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年度公司开展了保值型衍生品投资，主要风险分析及控制措施如下：</w:t>
            </w:r>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市场风险：保值衍生品投资合约汇率与到期日实际汇率的差异将产生投资损益；在衍生品的存续期内，每一会计期间将产 生重估损益，至到期日重估损益的累计值等于投资损益；</w:t>
            </w:r>
          </w:p>
          <w:p>
            <w:pPr>
              <w:pStyle w:val="Style21"/>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流动性风险：保值衍生品以公司外汇收支预算为依据，与实际外汇收支相匹配，以保证在交割时拥有足额资金供清算，或 选择净额交割衍生品，以减少到期日现金流需求；</w:t>
            </w:r>
          </w:p>
          <w:p>
            <w:pPr>
              <w:pStyle w:val="Style21"/>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信用风险：公司进行的衍生品投资交易对手均为信用良好且与公司已建立长期业务往来的银行，基本不存在履约风险；</w:t>
            </w:r>
          </w:p>
          <w:p>
            <w:pPr>
              <w:pStyle w:val="Style21"/>
              <w:keepNext w:val="0"/>
              <w:keepLines w:val="0"/>
              <w:widowControl w:val="0"/>
              <w:shd w:val="clear" w:color="auto" w:fill="auto"/>
              <w:tabs>
                <w:tab w:pos="28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其它风险：在开展业务时，如操作人员未按规定程序进行衍生品投资操作或未充分理解衍生品信息，将带来操作风险；如 交易合同条款的不明确，将可能面临法律风险。</w:t>
            </w:r>
          </w:p>
          <w:p>
            <w:pPr>
              <w:pStyle w:val="Style21"/>
              <w:keepNext w:val="0"/>
              <w:keepLines w:val="0"/>
              <w:widowControl w:val="0"/>
              <w:shd w:val="clear" w:color="auto" w:fill="auto"/>
              <w:tabs>
                <w:tab w:pos="240"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控制措施：公司已制定《衍生品交易风险控制及信息披露制度》，对公司进行衍生品投资的风险控制、审批程序和信息披露、</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45"/>
      </w:tblGrid>
      <w:tr>
        <w:trPr>
          <w:trHeight w:val="13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衍生品投资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衍生品投资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初始投资金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计提减值准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备金额（如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期末投资金</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额占公司报</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告期末净资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际损益金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r>
      <w:tr>
        <w:trPr>
          <w:trHeight w:val="360" w:hRule="exact"/>
        </w:trPr>
        <w:tc>
          <w:tcPr>
            <w:gridSpan w:val="4"/>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后续管理和信息披露等进行明确规定，以有效规范衍生品投资行为，控制衍生品投资风险。</w:t>
            </w:r>
          </w:p>
        </w:tc>
      </w:tr>
      <w:tr>
        <w:trPr>
          <w:trHeight w:val="1027"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已投资衍生品报告期内市场价格或产品公允价值变 动的情况，对衍生品公允价值的分析应披露具体使用 的方法及相关假设与参数的设定</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公司对报告期内衍生品投资损益情况进行了确认，报告期内确认公允价值变动损益</w:t>
            </w:r>
            <w:r>
              <w:rPr>
                <w:rFonts w:ascii="Times New Roman" w:eastAsia="Times New Roman" w:hAnsi="Times New Roman" w:cs="Times New Roman"/>
                <w:color w:val="000000"/>
                <w:spacing w:val="0"/>
                <w:w w:val="100"/>
                <w:position w:val="0"/>
              </w:rPr>
              <w:t>-7238.69</w:t>
            </w:r>
            <w:r>
              <w:rPr>
                <w:color w:val="000000"/>
                <w:spacing w:val="0"/>
                <w:w w:val="100"/>
                <w:position w:val="0"/>
              </w:rPr>
              <w:t>万元人民币，公允价值计算以产品 资产负债表日的市场价格为基准。</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报告期公司衍生品的会计政策及会计核算具体原则 与上一报告期相比是否发生重大变化的说明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报告期内，公司衍生品的会计政策及会计核算具体原则与上一报告期比较没有重大变化。</w:t>
            </w:r>
          </w:p>
        </w:tc>
      </w:tr>
      <w:tr>
        <w:trPr>
          <w:trHeight w:val="1032"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独立董事对公司衍生品投资及风险控制情况的专项 意见</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经核查，报告期内公司开展的衍生品投资业务均履行了相应的审批程序，我们一致认为，公司</w:t>
            </w:r>
            <w:r>
              <w:rPr>
                <w:rFonts w:ascii="Times New Roman" w:eastAsia="Times New Roman" w:hAnsi="Times New Roman" w:cs="Times New Roman"/>
                <w:color w:val="000000"/>
                <w:spacing w:val="0"/>
                <w:w w:val="100"/>
                <w:position w:val="0"/>
              </w:rPr>
              <w:t>2021</w:t>
            </w:r>
            <w:r>
              <w:rPr>
                <w:color w:val="000000"/>
                <w:spacing w:val="0"/>
                <w:w w:val="100"/>
                <w:position w:val="0"/>
              </w:rPr>
              <w:t>年开展的衍生品投资业务 符合《公司章程》、《衍生品交易风险控制及信息披露制度》等相关规定，公司内部制度完善，决策程序科学，不存在损害公司 和中小股东利益的情形。</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、募集资金使用情况</w:t>
      </w:r>
      <w:bookmarkEnd w:id="197"/>
      <w:bookmarkEnd w:id="198"/>
      <w:bookmarkEnd w:id="20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bidi w:val="0"/>
        <w:spacing w:before="0" w:after="32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八</w:t>
      </w:r>
      <w:bookmarkEnd w:id="203"/>
      <w:r>
        <w:rPr>
          <w:color w:val="000000"/>
          <w:spacing w:val="0"/>
          <w:w w:val="100"/>
          <w:position w:val="0"/>
          <w:sz w:val="24"/>
          <w:szCs w:val="24"/>
        </w:rPr>
        <w:t>、重大资产和股权出售</w:t>
      </w:r>
      <w:bookmarkEnd w:id="201"/>
      <w:bookmarkEnd w:id="202"/>
      <w:bookmarkEnd w:id="204"/>
    </w:p>
    <w:p>
      <w:pPr>
        <w:pStyle w:val="Style30"/>
        <w:keepNext/>
        <w:keepLines/>
        <w:widowControl w:val="0"/>
        <w:shd w:val="clear" w:color="auto" w:fill="auto"/>
        <w:tabs>
          <w:tab w:pos="36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出售重大资产情况</w:t>
      </w:r>
      <w:bookmarkEnd w:id="205"/>
      <w:bookmarkEnd w:id="206"/>
      <w:bookmarkEnd w:id="20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出售重大股权情况</w:t>
      </w:r>
      <w:bookmarkEnd w:id="209"/>
      <w:bookmarkEnd w:id="210"/>
      <w:bookmarkEnd w:id="21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008"/>
        <w:gridCol w:w="998"/>
        <w:gridCol w:w="1003"/>
        <w:gridCol w:w="998"/>
        <w:gridCol w:w="1003"/>
        <w:gridCol w:w="998"/>
        <w:gridCol w:w="1003"/>
        <w:gridCol w:w="1003"/>
        <w:gridCol w:w="998"/>
        <w:gridCol w:w="1003"/>
        <w:gridCol w:w="998"/>
        <w:gridCol w:w="1003"/>
        <w:gridCol w:w="998"/>
        <w:gridCol w:w="1008"/>
      </w:tblGrid>
      <w:tr>
        <w:trPr>
          <w:trHeight w:val="230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被出售股权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本期初起至 出售日该股 权为上市公 司贡献的净 利润（万元）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出售对公司 的影响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股权出售为 上市公司贡 献的净利润 占净利润总 额的比例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股权出售定 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是否为关联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与交易对方 的关联关系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所涉及的股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权是否已全</w:t>
            </w:r>
          </w:p>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部过户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是否按计划 如期实施，</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如未按计划 实施，应当 说明原因及 公司已采取 的措施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披露索引</w:t>
            </w:r>
          </w:p>
        </w:tc>
      </w:tr>
      <w:tr>
        <w:trPr>
          <w:trHeight w:val="259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香港华发投</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资控股有限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本公司之子 公司 </w:t>
            </w:r>
            <w:r>
              <w:rPr>
                <w:rFonts w:ascii="Times New Roman" w:eastAsia="Times New Roman" w:hAnsi="Times New Roman" w:cs="Times New Roman"/>
                <w:color w:val="000000"/>
                <w:spacing w:val="0"/>
                <w:w w:val="100"/>
                <w:position w:val="0"/>
              </w:rPr>
              <w:t xml:space="preserve">Digital China （HK） limited </w:t>
            </w:r>
            <w:r>
              <w:rPr>
                <w:color w:val="000000"/>
                <w:spacing w:val="0"/>
                <w:w w:val="100"/>
                <w:position w:val="0"/>
              </w:rPr>
              <w:t xml:space="preserve">持有 的北京迪信 通商贸股份 有限公司 </w:t>
            </w:r>
            <w:r>
              <w:rPr>
                <w:rFonts w:ascii="Times New Roman" w:eastAsia="Times New Roman" w:hAnsi="Times New Roman" w:cs="Times New Roman"/>
                <w:color w:val="000000"/>
                <w:spacing w:val="0"/>
                <w:w w:val="100"/>
                <w:position w:val="0"/>
              </w:rPr>
              <w:t>19.62%</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45,995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计入非经常 性亏损人民 币</w:t>
            </w:r>
            <w:r>
              <w:rPr>
                <w:rFonts w:ascii="Times New Roman" w:eastAsia="Times New Roman" w:hAnsi="Times New Roman" w:cs="Times New Roman"/>
                <w:color w:val="000000"/>
                <w:spacing w:val="0"/>
                <w:w w:val="100"/>
                <w:position w:val="0"/>
              </w:rPr>
              <w:t>47,686</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交易对方香 港华发投资 控股有限公 司提出的全 面收购要约 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bl>
    <w:p>
      <w:pPr>
        <w:sectPr>
          <w:footnotePr>
            <w:pos w:val="pageBottom"/>
            <w:numFmt w:val="decimal"/>
            <w:numRestart w:val="continuous"/>
          </w:footnotePr>
          <w:pgSz w:w="16840" w:h="11900" w:orient="landscape"/>
          <w:pgMar w:top="1104" w:right="1091" w:bottom="1205" w:left="1249" w:header="0" w:footer="3" w:gutter="0"/>
          <w:cols w:space="720"/>
          <w:noEndnote/>
          <w:rtlGutter w:val="0"/>
          <w:docGrid w:linePitch="360"/>
        </w:sectPr>
      </w:pPr>
    </w:p>
    <w:p>
      <w:pPr>
        <w:pStyle w:val="Style24"/>
        <w:keepNext/>
        <w:keepLines/>
        <w:widowControl w:val="0"/>
        <w:shd w:val="clear" w:color="auto" w:fill="auto"/>
        <w:bidi w:val="0"/>
        <w:spacing w:before="80" w:after="34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九</w:t>
      </w:r>
      <w:bookmarkEnd w:id="215"/>
      <w:r>
        <w:rPr>
          <w:color w:val="000000"/>
          <w:spacing w:val="0"/>
          <w:w w:val="100"/>
          <w:position w:val="0"/>
          <w:sz w:val="24"/>
          <w:szCs w:val="24"/>
        </w:rPr>
        <w:t>、主要控股参股公司分析</w:t>
      </w:r>
      <w:bookmarkEnd w:id="213"/>
      <w:bookmarkEnd w:id="214"/>
      <w:bookmarkEnd w:id="21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1426"/>
        <w:gridCol w:w="830"/>
        <w:gridCol w:w="1152"/>
        <w:gridCol w:w="936"/>
        <w:gridCol w:w="1046"/>
        <w:gridCol w:w="1046"/>
        <w:gridCol w:w="1046"/>
        <w:gridCol w:w="1042"/>
        <w:gridCol w:w="105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神码中国及其子 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：本公司之子公司神码中国及其下属子公司本报告期实现营业收入</w:t>
      </w:r>
      <w:r>
        <w:rPr>
          <w:rFonts w:ascii="Times New Roman" w:eastAsia="Times New Roman" w:hAnsi="Times New Roman" w:cs="Times New Roman"/>
          <w:color w:val="000000"/>
          <w:spacing w:val="0"/>
          <w:w w:val="100"/>
          <w:position w:val="0"/>
        </w:rPr>
        <w:t>1,000.44</w:t>
      </w:r>
      <w:r>
        <w:rPr>
          <w:color w:val="000000"/>
          <w:spacing w:val="0"/>
          <w:w w:val="100"/>
          <w:position w:val="0"/>
        </w:rPr>
        <w:t>亿元，同比增长</w:t>
      </w:r>
      <w:r>
        <w:rPr>
          <w:rFonts w:ascii="Times New Roman" w:eastAsia="Times New Roman" w:hAnsi="Times New Roman" w:cs="Times New Roman"/>
          <w:color w:val="000000"/>
          <w:spacing w:val="0"/>
          <w:w w:val="100"/>
          <w:position w:val="0"/>
        </w:rPr>
        <w:t>22.1%</w:t>
      </w:r>
      <w:r>
        <w:rPr>
          <w:color w:val="000000"/>
          <w:spacing w:val="0"/>
          <w:w w:val="100"/>
          <w:position w:val="0"/>
        </w:rPr>
        <w:t xml:space="preserve">；本报告期净利润 </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1.5</w:t>
      </w:r>
      <w:r>
        <w:rPr>
          <w:rFonts w:ascii="Times New Roman" w:eastAsia="Times New Roman" w:hAnsi="Times New Roman" w:cs="Times New Roman"/>
          <w:color w:val="000000"/>
          <w:spacing w:val="0"/>
          <w:w w:val="100"/>
          <w:position w:val="0"/>
        </w:rPr>
        <w:t>0</w:t>
      </w:r>
      <w:r>
        <w:rPr>
          <w:color w:val="000000"/>
          <w:spacing w:val="0"/>
          <w:w w:val="100"/>
          <w:position w:val="0"/>
        </w:rPr>
        <w:t>亿元，同比减少</w:t>
      </w:r>
      <w:r>
        <w:rPr>
          <w:rFonts w:ascii="Times New Roman" w:eastAsia="Times New Roman" w:hAnsi="Times New Roman" w:cs="Times New Roman"/>
          <w:color w:val="000000"/>
          <w:spacing w:val="0"/>
          <w:w w:val="100"/>
          <w:position w:val="0"/>
        </w:rPr>
        <w:t>75.18%</w:t>
      </w:r>
      <w:r>
        <w:rPr>
          <w:color w:val="000000"/>
          <w:spacing w:val="0"/>
          <w:w w:val="100"/>
          <w:position w:val="0"/>
        </w:rPr>
        <w:t>，主要系本报告期出售迪信通</w:t>
      </w:r>
      <w:r>
        <w:rPr>
          <w:rFonts w:ascii="Times New Roman" w:eastAsia="Times New Roman" w:hAnsi="Times New Roman" w:cs="Times New Roman"/>
          <w:color w:val="000000"/>
          <w:spacing w:val="0"/>
          <w:w w:val="100"/>
          <w:position w:val="0"/>
        </w:rPr>
        <w:t>19.62%</w:t>
      </w:r>
      <w:r>
        <w:rPr>
          <w:color w:val="000000"/>
          <w:spacing w:val="0"/>
          <w:w w:val="100"/>
          <w:position w:val="0"/>
        </w:rPr>
        <w:t>股权。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：本公司之子公司神码上海本报告期实现营业收入</w:t>
      </w:r>
      <w:r>
        <w:rPr>
          <w:rFonts w:ascii="Times New Roman" w:eastAsia="Times New Roman" w:hAnsi="Times New Roman" w:cs="Times New Roman"/>
          <w:color w:val="000000"/>
          <w:spacing w:val="0"/>
          <w:w w:val="100"/>
          <w:position w:val="0"/>
        </w:rPr>
        <w:t>51.71</w:t>
      </w:r>
      <w:r>
        <w:rPr>
          <w:color w:val="000000"/>
          <w:spacing w:val="0"/>
          <w:w w:val="100"/>
          <w:position w:val="0"/>
        </w:rPr>
        <w:t>亿元，同比增长</w:t>
      </w:r>
      <w:r>
        <w:rPr>
          <w:rFonts w:ascii="Times New Roman" w:eastAsia="Times New Roman" w:hAnsi="Times New Roman" w:cs="Times New Roman"/>
          <w:color w:val="000000"/>
          <w:spacing w:val="0"/>
          <w:w w:val="100"/>
          <w:position w:val="0"/>
        </w:rPr>
        <w:t>7.5%</w:t>
      </w:r>
      <w:r>
        <w:rPr>
          <w:color w:val="000000"/>
          <w:spacing w:val="0"/>
          <w:w w:val="100"/>
          <w:position w:val="0"/>
        </w:rPr>
        <w:t>；本报告期净利润</w:t>
      </w:r>
      <w:r>
        <w:rPr>
          <w:rFonts w:ascii="Times New Roman" w:eastAsia="Times New Roman" w:hAnsi="Times New Roman" w:cs="Times New Roman"/>
          <w:color w:val="000000"/>
          <w:spacing w:val="0"/>
          <w:w w:val="100"/>
          <w:position w:val="0"/>
        </w:rPr>
        <w:t>0.6</w:t>
      </w:r>
      <w:r>
        <w:rPr>
          <w:rFonts w:ascii="Times New Roman" w:eastAsia="Times New Roman" w:hAnsi="Times New Roman" w:cs="Times New Roman"/>
          <w:color w:val="000000"/>
          <w:spacing w:val="0"/>
          <w:w w:val="100"/>
          <w:position w:val="0"/>
        </w:rPr>
        <w:t>1</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100.10%</w:t>
      </w:r>
      <w:r>
        <w:rPr>
          <w:color w:val="000000"/>
          <w:spacing w:val="0"/>
          <w:w w:val="100"/>
          <w:position w:val="0"/>
        </w:rPr>
        <w:t>，主要系上年同期计提预计负债。</w:t>
      </w:r>
    </w:p>
    <w:p>
      <w:pPr>
        <w:pStyle w:val="Style19"/>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：本公司之子公司神码广州本报告期实现营业收入</w:t>
      </w:r>
      <w:r>
        <w:rPr>
          <w:rFonts w:ascii="Times New Roman" w:eastAsia="Times New Roman" w:hAnsi="Times New Roman" w:cs="Times New Roman"/>
          <w:color w:val="000000"/>
          <w:spacing w:val="0"/>
          <w:w w:val="100"/>
          <w:position w:val="0"/>
        </w:rPr>
        <w:t>230.78</w:t>
      </w:r>
      <w:r>
        <w:rPr>
          <w:color w:val="000000"/>
          <w:spacing w:val="0"/>
          <w:w w:val="100"/>
          <w:position w:val="0"/>
        </w:rPr>
        <w:t>亿元，同比增长</w:t>
      </w:r>
      <w:r>
        <w:rPr>
          <w:rFonts w:ascii="Times New Roman" w:eastAsia="Times New Roman" w:hAnsi="Times New Roman" w:cs="Times New Roman"/>
          <w:color w:val="000000"/>
          <w:spacing w:val="0"/>
          <w:w w:val="100"/>
          <w:position w:val="0"/>
        </w:rPr>
        <w:t>166.6%</w:t>
      </w:r>
      <w:r>
        <w:rPr>
          <w:color w:val="000000"/>
          <w:spacing w:val="0"/>
          <w:w w:val="100"/>
          <w:position w:val="0"/>
        </w:rPr>
        <w:t>；本报告期净利润</w:t>
      </w:r>
      <w:r>
        <w:rPr>
          <w:rFonts w:ascii="Times New Roman" w:eastAsia="Times New Roman" w:hAnsi="Times New Roman" w:cs="Times New Roman"/>
          <w:color w:val="000000"/>
          <w:spacing w:val="0"/>
          <w:w w:val="100"/>
          <w:position w:val="0"/>
        </w:rPr>
        <w:t>0.58</w:t>
      </w:r>
      <w:r>
        <w:rPr>
          <w:color w:val="000000"/>
          <w:spacing w:val="0"/>
          <w:w w:val="100"/>
          <w:position w:val="0"/>
        </w:rPr>
        <w:t>亿元，同比 增长</w:t>
      </w:r>
      <w:r>
        <w:rPr>
          <w:rFonts w:ascii="Times New Roman" w:eastAsia="Times New Roman" w:hAnsi="Times New Roman" w:cs="Times New Roman"/>
          <w:color w:val="000000"/>
          <w:spacing w:val="0"/>
          <w:w w:val="100"/>
          <w:position w:val="0"/>
        </w:rPr>
        <w:t>36.02%</w:t>
      </w:r>
      <w:r>
        <w:rPr>
          <w:color w:val="000000"/>
          <w:spacing w:val="0"/>
          <w:w w:val="100"/>
          <w:position w:val="0"/>
        </w:rPr>
        <w:t>，主要系企业级业务收入增长。</w:t>
      </w:r>
    </w:p>
    <w:p>
      <w:pPr>
        <w:pStyle w:val="Style24"/>
        <w:keepNext/>
        <w:keepLines/>
        <w:widowControl w:val="0"/>
        <w:shd w:val="clear" w:color="auto" w:fill="auto"/>
        <w:bidi w:val="0"/>
        <w:spacing w:before="0" w:after="240" w:line="240" w:lineRule="auto"/>
        <w:ind w:left="0" w:right="0" w:firstLine="0"/>
        <w:jc w:val="left"/>
      </w:pPr>
      <w:bookmarkStart w:id="217" w:name="bookmark217"/>
      <w:bookmarkStart w:id="218" w:name="bookmark218"/>
      <w:bookmarkStart w:id="219" w:name="bookmark219"/>
      <w:r>
        <w:rPr>
          <w:color w:val="000000"/>
          <w:spacing w:val="0"/>
          <w:w w:val="100"/>
          <w:position w:val="0"/>
          <w:sz w:val="24"/>
          <w:szCs w:val="24"/>
        </w:rPr>
        <w:t>十、公司控制的结构化主体情况</w:t>
      </w:r>
      <w:bookmarkEnd w:id="217"/>
      <w:bookmarkEnd w:id="218"/>
      <w:bookmarkEnd w:id="219"/>
    </w:p>
    <w:p>
      <w:pPr>
        <w:pStyle w:val="Style19"/>
        <w:keepNext w:val="0"/>
        <w:keepLines w:val="0"/>
        <w:widowControl w:val="0"/>
        <w:shd w:val="clear" w:color="auto" w:fill="auto"/>
        <w:bidi w:val="0"/>
        <w:spacing w:before="0" w:after="34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220" w:name="bookmark220"/>
      <w:bookmarkStart w:id="221" w:name="bookmark221"/>
      <w:bookmarkStart w:id="222" w:name="bookmark222"/>
      <w:r>
        <w:rPr>
          <w:color w:val="000000"/>
          <w:spacing w:val="0"/>
          <w:w w:val="100"/>
          <w:position w:val="0"/>
          <w:sz w:val="24"/>
          <w:szCs w:val="24"/>
        </w:rPr>
        <w:t>十一、公司未来发展的展望</w:t>
      </w:r>
      <w:bookmarkEnd w:id="220"/>
      <w:bookmarkEnd w:id="221"/>
      <w:bookmarkEnd w:id="222"/>
    </w:p>
    <w:p>
      <w:pPr>
        <w:pStyle w:val="Style19"/>
        <w:keepNext w:val="0"/>
        <w:keepLines w:val="0"/>
        <w:widowControl w:val="0"/>
        <w:shd w:val="clear" w:color="auto" w:fill="auto"/>
        <w:bidi w:val="0"/>
        <w:spacing w:before="0" w:after="240" w:line="360" w:lineRule="exact"/>
        <w:ind w:left="0" w:right="0" w:firstLine="380"/>
        <w:jc w:val="left"/>
      </w:pPr>
      <w:r>
        <w:rPr>
          <w:color w:val="000000"/>
          <w:spacing w:val="0"/>
          <w:w w:val="100"/>
          <w:position w:val="0"/>
        </w:rPr>
        <w:t>回顾2021年，公司在继续保持分销业务稳定发展的同时，坚定地推进云和信创业务，分销和战略业务均取得可观的成绩， 年度总收入首次突破千亿级，成功迈入千亿俱乐部。公司位列2021年《财富》中国500强第124位，这是公司自登陆</w:t>
      </w:r>
      <w:r>
        <w:rPr>
          <w:color w:val="000000"/>
          <w:spacing w:val="0"/>
          <w:w w:val="100"/>
          <w:position w:val="0"/>
        </w:rPr>
        <w:t>A</w:t>
      </w:r>
      <w:r>
        <w:rPr>
          <w:color w:val="000000"/>
          <w:spacing w:val="0"/>
          <w:w w:val="100"/>
          <w:position w:val="0"/>
        </w:rPr>
        <w:t>股以来 连续第五年跻身该榜单。除此之外，公司又凭借专业云管理服务能力和卓越的客户服务案例入围了</w:t>
      </w:r>
      <w:r>
        <w:rPr>
          <w:color w:val="000000"/>
          <w:spacing w:val="0"/>
          <w:w w:val="100"/>
          <w:position w:val="0"/>
        </w:rPr>
        <w:t>Forrester</w:t>
      </w:r>
      <w:r>
        <w:rPr>
          <w:color w:val="000000"/>
          <w:spacing w:val="0"/>
          <w:w w:val="100"/>
          <w:position w:val="0"/>
        </w:rPr>
        <w:t>的首份《中国 云迁移、现代化和管理服务报告》，云管理服务能力再获重磅认可。另外，公司发布了以云原生和数字原生为核心的新技术 战略，将拓展全栈云原生、数字原生解决方案和产品，依托云原生、数字原生战略，助力企业构建价值驱动的敏捷转型的路 径，打造以数据为核心的组织业务形式，助力企业数字化转型。并已经成立了云原生交付中心，构建了云原生通用能力聚合 平台和云原生应用管理平台两大云原生能力平台。</w:t>
      </w:r>
    </w:p>
    <w:p>
      <w:pPr>
        <w:pStyle w:val="Style19"/>
        <w:keepNext w:val="0"/>
        <w:keepLines w:val="0"/>
        <w:widowControl w:val="0"/>
        <w:shd w:val="clear" w:color="auto" w:fill="auto"/>
        <w:bidi w:val="0"/>
        <w:spacing w:before="0" w:after="240" w:line="362" w:lineRule="exact"/>
        <w:ind w:left="0" w:right="0" w:firstLine="380"/>
        <w:jc w:val="left"/>
      </w:pPr>
      <w:r>
        <w:rPr>
          <w:color w:val="000000"/>
          <w:spacing w:val="0"/>
          <w:w w:val="100"/>
          <w:position w:val="0"/>
        </w:rPr>
        <w:t>数字经济已经成为中国经济增长的重要引擎。展望2022年，数字经济的主题仍然是强劲发展，十四五规划中数字经济核 心产业增加值占</w:t>
      </w:r>
      <w:r>
        <w:rPr>
          <w:color w:val="000000"/>
          <w:spacing w:val="0"/>
          <w:w w:val="100"/>
          <w:position w:val="0"/>
        </w:rPr>
        <w:t>GDP</w:t>
      </w:r>
      <w:r>
        <w:rPr>
          <w:color w:val="000000"/>
          <w:spacing w:val="0"/>
          <w:w w:val="100"/>
          <w:position w:val="0"/>
        </w:rPr>
        <w:t>比重成为新经济指标。年初东数西算工程正式的全面启动也将加速推进数字新基建的落地，为数字产业 带来难得的发展机遇。数字经济将在国家战略层面的重视和扶持下迎来发展红利期。国内企业上云积极性和国产替代比例将 进一步提升，云管理服务市场和信创市场有望迎来高速发展。</w:t>
      </w:r>
    </w:p>
    <w:p>
      <w:pPr>
        <w:pStyle w:val="Style19"/>
        <w:keepNext w:val="0"/>
        <w:keepLines w:val="0"/>
        <w:widowControl w:val="0"/>
        <w:shd w:val="clear" w:color="auto" w:fill="auto"/>
        <w:bidi w:val="0"/>
        <w:spacing w:before="0" w:after="180" w:line="360" w:lineRule="exact"/>
        <w:ind w:left="0" w:right="0" w:firstLine="380"/>
        <w:jc w:val="left"/>
      </w:pPr>
      <w:r>
        <w:rPr>
          <w:color w:val="000000"/>
          <w:spacing w:val="0"/>
          <w:w w:val="100"/>
          <w:position w:val="0"/>
        </w:rPr>
        <w:t>未来，公司将积极把握数字经济高速增长带来的巨大发展机遇，继续在</w:t>
      </w:r>
      <w:r>
        <w:rPr>
          <w:color w:val="000000"/>
          <w:spacing w:val="0"/>
          <w:w w:val="100"/>
          <w:position w:val="0"/>
        </w:rPr>
        <w:t>IT</w:t>
      </w:r>
      <w:r>
        <w:rPr>
          <w:color w:val="000000"/>
          <w:spacing w:val="0"/>
          <w:w w:val="100"/>
          <w:position w:val="0"/>
        </w:rPr>
        <w:t xml:space="preserve">分销及增值服务继续保持稳定发展的态势下， </w:t>
      </w:r>
      <w:r>
        <w:rPr>
          <w:color w:val="000000"/>
          <w:spacing w:val="0"/>
          <w:w w:val="100"/>
          <w:position w:val="0"/>
        </w:rPr>
        <w:t>坚定不移地推动云和信创两大战略业务。为此公司将聚焦以下几个方面的工作:</w:t>
      </w:r>
    </w:p>
    <w:p>
      <w:pPr>
        <w:pStyle w:val="Style19"/>
        <w:keepNext w:val="0"/>
        <w:keepLines w:val="0"/>
        <w:widowControl w:val="0"/>
        <w:shd w:val="clear" w:color="auto" w:fill="auto"/>
        <w:tabs>
          <w:tab w:pos="385" w:val="left"/>
        </w:tabs>
        <w:bidi w:val="0"/>
        <w:spacing w:before="0" w:after="240" w:line="360" w:lineRule="exact"/>
        <w:ind w:left="0" w:right="0" w:firstLine="0"/>
        <w:jc w:val="left"/>
      </w:pPr>
      <w:bookmarkStart w:id="223" w:name="bookmark223"/>
      <w:r>
        <w:rPr>
          <w:color w:val="000000"/>
          <w:spacing w:val="0"/>
          <w:w w:val="100"/>
          <w:position w:val="0"/>
        </w:rPr>
        <w:t>（</w:t>
      </w:r>
      <w:bookmarkEnd w:id="223"/>
      <w:r>
        <w:rPr>
          <w:color w:val="000000"/>
          <w:spacing w:val="0"/>
          <w:w w:val="100"/>
          <w:position w:val="0"/>
        </w:rPr>
        <w:t>1）</w:t>
        <w:tab/>
        <w:t>技术能力迭代升级</w:t>
      </w:r>
    </w:p>
    <w:p>
      <w:pPr>
        <w:pStyle w:val="Style19"/>
        <w:keepNext w:val="0"/>
        <w:keepLines w:val="0"/>
        <w:widowControl w:val="0"/>
        <w:shd w:val="clear" w:color="auto" w:fill="auto"/>
        <w:bidi w:val="0"/>
        <w:spacing w:before="0" w:after="240" w:line="360" w:lineRule="exact"/>
        <w:ind w:left="0" w:right="0" w:firstLine="360"/>
        <w:jc w:val="both"/>
      </w:pPr>
      <w:r>
        <w:rPr>
          <w:color w:val="000000"/>
          <w:spacing w:val="0"/>
          <w:w w:val="100"/>
          <w:position w:val="0"/>
        </w:rPr>
        <w:t>数字时代颠覆性的底层逻辑是第一性原理，云原生是基于第一性原理的一种颠覆性认知。在数字经济时代，云原生可以 有效提升技术团队交付速度、质量和创新能力，并更快地响应和实现客户所提交的需求，提升客户体验。拥抱云原生将是数 字技术实现跨越式发展的良好时机。在这场技术变革的背景下，公司将紧抓新机遇，升级技术战略，继续构建基于云原生的 产品，提升技术及服务能力，壮大在云原生领域的竞争力。公司努力秉持理念领先、技术领先和实践领先，致力于实现核心 资产数字化、组织社交网络化、决策过程智能化，以及沿着价值链不断的递延，最终形成无边界组织，从而重构企业的核心 竞争力。</w:t>
      </w:r>
    </w:p>
    <w:p>
      <w:pPr>
        <w:pStyle w:val="Style19"/>
        <w:keepNext w:val="0"/>
        <w:keepLines w:val="0"/>
        <w:widowControl w:val="0"/>
        <w:shd w:val="clear" w:color="auto" w:fill="auto"/>
        <w:bidi w:val="0"/>
        <w:spacing w:before="0" w:after="240" w:line="358" w:lineRule="exact"/>
        <w:ind w:left="0" w:right="0" w:firstLine="360"/>
        <w:jc w:val="both"/>
      </w:pPr>
      <w:r>
        <w:rPr>
          <w:color w:val="000000"/>
          <w:spacing w:val="0"/>
          <w:w w:val="100"/>
          <w:position w:val="0"/>
        </w:rPr>
        <w:t>在信创技术能力打造方面，经过一年多的研发和实践，公司已经走过了摸索阶段，目前已经与厦门市政府和厦门信息集 团有限公司合作建设神州信创厦门研究院，承建并负责运营厦门鲲鹏生态创新中心，建设鲲鹏计算产业园、鲲鹏实验室、应 用系统鲲鹏转化平台、基于鲲鹏的行业解决方案孵化平台、全国性鲲鹏产业认证机构、鲲鹏计算展示平台、鲲鹏计算产业创 新基金和鲲鹏开源社区等众多产业生态，实施鲲鹏人才培养计划，推动鲲鹏计算产业创新发展。未来，在持续保持软硬件系 统性能调优、软件迁移适配等方面的投入外，公司将结合企业数字化转型和云原生发展趋势，重点加强云原生数据中心相关 产品和解决方案的研发投入，提供异构、敏捷、智能、可信的数据中心产品和方案，并进一步拓展国产芯片合作厂商、持续 完备信创</w:t>
      </w:r>
      <w:r>
        <w:rPr>
          <w:color w:val="000000"/>
          <w:spacing w:val="0"/>
          <w:w w:val="100"/>
          <w:position w:val="0"/>
        </w:rPr>
        <w:t>PC</w:t>
      </w:r>
      <w:r>
        <w:rPr>
          <w:color w:val="000000"/>
          <w:spacing w:val="0"/>
          <w:w w:val="100"/>
          <w:position w:val="0"/>
        </w:rPr>
        <w:t>和服务器产品线，以全面满足国产化市场需求。</w:t>
      </w:r>
    </w:p>
    <w:p>
      <w:pPr>
        <w:pStyle w:val="Style19"/>
        <w:keepNext w:val="0"/>
        <w:keepLines w:val="0"/>
        <w:widowControl w:val="0"/>
        <w:shd w:val="clear" w:color="auto" w:fill="auto"/>
        <w:tabs>
          <w:tab w:pos="385" w:val="left"/>
        </w:tabs>
        <w:bidi w:val="0"/>
        <w:spacing w:before="0" w:after="240" w:line="360" w:lineRule="exact"/>
        <w:ind w:left="0" w:right="0" w:firstLine="0"/>
        <w:jc w:val="left"/>
      </w:pPr>
      <w:bookmarkStart w:id="224" w:name="bookmark224"/>
      <w:r>
        <w:rPr>
          <w:color w:val="000000"/>
          <w:spacing w:val="0"/>
          <w:w w:val="100"/>
          <w:position w:val="0"/>
        </w:rPr>
        <w:t>（</w:t>
      </w:r>
      <w:bookmarkEnd w:id="224"/>
      <w:r>
        <w:rPr>
          <w:color w:val="000000"/>
          <w:spacing w:val="0"/>
          <w:w w:val="100"/>
          <w:position w:val="0"/>
        </w:rPr>
        <w:t>2）</w:t>
        <w:tab/>
        <w:t>企业文化变革</w:t>
      </w:r>
    </w:p>
    <w:p>
      <w:pPr>
        <w:pStyle w:val="Style19"/>
        <w:keepNext w:val="0"/>
        <w:keepLines w:val="0"/>
        <w:widowControl w:val="0"/>
        <w:shd w:val="clear" w:color="auto" w:fill="auto"/>
        <w:bidi w:val="0"/>
        <w:spacing w:before="0" w:after="240" w:line="360" w:lineRule="exact"/>
        <w:ind w:left="0" w:right="0" w:firstLine="360"/>
        <w:jc w:val="both"/>
      </w:pPr>
      <w:r>
        <w:rPr>
          <w:color w:val="000000"/>
          <w:spacing w:val="0"/>
          <w:w w:val="100"/>
          <w:position w:val="0"/>
        </w:rPr>
        <w:t>数字化正在重塑商业经营模式，企业数字化转型也带来了企业文化的重塑，企业要适应数字化的变化，就必须要有自我 变革、自我修复的能力。企业文化重塑是更好地完成企业转型升级的重要手段之一。公司从传统分销业务向云和信创战略业 务转型，从以厂商为中心转向以客户为中心，云和信创业务的发展最终都要落在更好的满足客户需求的理念上。持续建设以 客户为中心的文化和组织是公司未来重点工作之一，通过数字化建立以客户为中心的流程，到每位员工的观点转变为以客户 为中心，最终建立以客户为中心的文化和组织。</w:t>
      </w:r>
    </w:p>
    <w:p>
      <w:pPr>
        <w:pStyle w:val="Style19"/>
        <w:keepNext w:val="0"/>
        <w:keepLines w:val="0"/>
        <w:widowControl w:val="0"/>
        <w:shd w:val="clear" w:color="auto" w:fill="auto"/>
        <w:tabs>
          <w:tab w:pos="385" w:val="left"/>
        </w:tabs>
        <w:bidi w:val="0"/>
        <w:spacing w:before="0" w:after="240" w:line="360" w:lineRule="exact"/>
        <w:ind w:left="0" w:right="0" w:firstLine="0"/>
        <w:jc w:val="left"/>
      </w:pPr>
      <w:bookmarkStart w:id="225" w:name="bookmark225"/>
      <w:r>
        <w:rPr>
          <w:color w:val="000000"/>
          <w:spacing w:val="0"/>
          <w:w w:val="100"/>
          <w:position w:val="0"/>
        </w:rPr>
        <w:t>（</w:t>
      </w:r>
      <w:bookmarkEnd w:id="225"/>
      <w:r>
        <w:rPr>
          <w:color w:val="000000"/>
          <w:spacing w:val="0"/>
          <w:w w:val="100"/>
          <w:position w:val="0"/>
        </w:rPr>
        <w:t>3）</w:t>
        <w:tab/>
        <w:t>营销体系升级</w:t>
      </w:r>
    </w:p>
    <w:p>
      <w:pPr>
        <w:pStyle w:val="Style19"/>
        <w:keepNext w:val="0"/>
        <w:keepLines w:val="0"/>
        <w:widowControl w:val="0"/>
        <w:shd w:val="clear" w:color="auto" w:fill="auto"/>
        <w:bidi w:val="0"/>
        <w:spacing w:before="0" w:after="240" w:line="360" w:lineRule="exact"/>
        <w:ind w:left="0" w:right="0" w:firstLine="360"/>
        <w:jc w:val="both"/>
      </w:pPr>
      <w:r>
        <w:rPr>
          <w:color w:val="000000"/>
          <w:spacing w:val="0"/>
          <w:w w:val="100"/>
          <w:position w:val="0"/>
        </w:rPr>
        <w:t>一直以来，公司积极推动传统营销渠道转型和升级，2020年成立了数字中国服务联盟，希望以“共建、共享、共治”为 理念，联合核心联盟成员，聚焦业务升级，打破组织边界，持续打造聚合共生的数字新生态。通过一年多的建设，数字中国 服务联盟联接核心生态伙伴，在成功打造技术与服务聚合平台，进一步重塑合作伙伴关系的同时，也坚持把脉数字经济，赋 能企业数字化转型，联盟成员交流密切，效果拔群，取得了一系列的突破与成绩。为了进一步建设核心渠道生态，深化合作 伙伴之间的合作，实现开放共赢，未来数字服务联盟将采用更灵活更共享的方式，搭建更广阔的平台，让合作伙伴各展所长， 彼此赋能，推动数字中国更进一步发展。</w:t>
      </w:r>
    </w:p>
    <w:p>
      <w:pPr>
        <w:pStyle w:val="Style19"/>
        <w:keepNext w:val="0"/>
        <w:keepLines w:val="0"/>
        <w:widowControl w:val="0"/>
        <w:shd w:val="clear" w:color="auto" w:fill="auto"/>
        <w:tabs>
          <w:tab w:pos="385" w:val="left"/>
        </w:tabs>
        <w:bidi w:val="0"/>
        <w:spacing w:before="0" w:after="240" w:line="360" w:lineRule="exact"/>
        <w:ind w:left="0" w:right="0" w:firstLine="0"/>
        <w:jc w:val="left"/>
      </w:pPr>
      <w:bookmarkStart w:id="226" w:name="bookmark226"/>
      <w:r>
        <w:rPr>
          <w:color w:val="000000"/>
          <w:spacing w:val="0"/>
          <w:w w:val="100"/>
          <w:position w:val="0"/>
        </w:rPr>
        <w:t>（</w:t>
      </w:r>
      <w:bookmarkEnd w:id="226"/>
      <w:r>
        <w:rPr>
          <w:color w:val="000000"/>
          <w:spacing w:val="0"/>
          <w:w w:val="100"/>
          <w:position w:val="0"/>
        </w:rPr>
        <w:t>4）</w:t>
        <w:tab/>
        <w:t>加强内控管理</w:t>
      </w:r>
    </w:p>
    <w:p>
      <w:pPr>
        <w:pStyle w:val="Style19"/>
        <w:keepNext w:val="0"/>
        <w:keepLines w:val="0"/>
        <w:widowControl w:val="0"/>
        <w:shd w:val="clear" w:color="auto" w:fill="auto"/>
        <w:bidi w:val="0"/>
        <w:spacing w:before="0" w:after="420" w:line="355" w:lineRule="exact"/>
        <w:ind w:left="0" w:right="0" w:firstLine="360"/>
        <w:jc w:val="both"/>
      </w:pPr>
      <w:r>
        <w:rPr>
          <w:color w:val="000000"/>
          <w:spacing w:val="0"/>
          <w:w w:val="100"/>
          <w:position w:val="0"/>
        </w:rPr>
        <w:t>随着公司业务规模的增长以及业务广度和深度的延伸，公司将持续加强内控建设，提高经营管理水平和风险防范意识， 促进公司高速、稳定、健康发展。并进一步优化公司法人治理结构，在全公司范围内深化流程再造和优化工作，推行程序化、 标准化、数据化，实现资源利用最优化和信息传递的时效化，提升企业整体运作效率，建立起科学、合理、高效的管理模式。</w:t>
      </w:r>
    </w:p>
    <w:p>
      <w:pPr>
        <w:pStyle w:val="Style19"/>
        <w:keepNext w:val="0"/>
        <w:keepLines w:val="0"/>
        <w:widowControl w:val="0"/>
        <w:shd w:val="clear" w:color="auto" w:fill="auto"/>
        <w:bidi w:val="0"/>
        <w:spacing w:before="0" w:after="240" w:line="240" w:lineRule="auto"/>
        <w:ind w:left="0" w:right="0" w:firstLine="360"/>
        <w:jc w:val="both"/>
      </w:pPr>
      <w:r>
        <w:rPr>
          <w:b/>
          <w:bCs/>
          <w:color w:val="000000"/>
          <w:spacing w:val="0"/>
          <w:w w:val="100"/>
          <w:position w:val="0"/>
        </w:rPr>
        <w:t>公司面临的风险和应对措施</w:t>
      </w:r>
    </w:p>
    <w:p>
      <w:pPr>
        <w:pStyle w:val="Style19"/>
        <w:keepNext w:val="0"/>
        <w:keepLines w:val="0"/>
        <w:widowControl w:val="0"/>
        <w:shd w:val="clear" w:color="auto" w:fill="auto"/>
        <w:tabs>
          <w:tab w:pos="647" w:val="left"/>
        </w:tabs>
        <w:bidi w:val="0"/>
        <w:spacing w:before="0" w:after="40" w:line="310" w:lineRule="exact"/>
        <w:ind w:left="0" w:right="0" w:firstLine="380"/>
        <w:jc w:val="both"/>
      </w:pPr>
      <w:bookmarkStart w:id="227" w:name="bookmark227"/>
      <w:r>
        <w:rPr>
          <w:rFonts w:ascii="Times New Roman" w:eastAsia="Times New Roman" w:hAnsi="Times New Roman" w:cs="Times New Roman"/>
          <w:b/>
          <w:bCs/>
          <w:color w:val="000000"/>
          <w:spacing w:val="0"/>
          <w:w w:val="100"/>
          <w:position w:val="0"/>
        </w:rPr>
        <w:t>1</w:t>
      </w:r>
      <w:bookmarkEnd w:id="227"/>
      <w:r>
        <w:rPr>
          <w:b/>
          <w:bCs/>
          <w:color w:val="000000"/>
          <w:spacing w:val="0"/>
          <w:w w:val="100"/>
          <w:position w:val="0"/>
        </w:rPr>
        <w:t>、</w:t>
        <w:tab/>
        <w:t>新冠疫情持续风险。</w:t>
      </w:r>
      <w:r>
        <w:rPr>
          <w:color w:val="000000"/>
          <w:spacing w:val="0"/>
          <w:w w:val="100"/>
          <w:position w:val="0"/>
        </w:rPr>
        <w:t>受新冠病毒肺炎疫情持续扩散影响，下游行业存在固定资产投资增速放缓，以及下游个人电子 消费者存在电子产品消费需求下降的可能性，进而对公司产品销售及资金流动带来不利影响。公司将密切关注新型冠状病毒 肺炎疫情发展形势，慎重评估其对公司经营的影响，适时调整经营策略，尽可能做好应对措施，以降低疫情带来的负面影响。</w:t>
      </w:r>
    </w:p>
    <w:p>
      <w:pPr>
        <w:pStyle w:val="Style19"/>
        <w:keepNext w:val="0"/>
        <w:keepLines w:val="0"/>
        <w:widowControl w:val="0"/>
        <w:shd w:val="clear" w:color="auto" w:fill="auto"/>
        <w:tabs>
          <w:tab w:pos="647" w:val="left"/>
        </w:tabs>
        <w:bidi w:val="0"/>
        <w:spacing w:before="0" w:after="40" w:line="317" w:lineRule="exact"/>
        <w:ind w:left="0" w:right="0" w:firstLine="380"/>
        <w:jc w:val="both"/>
      </w:pPr>
      <w:bookmarkStart w:id="228" w:name="bookmark228"/>
      <w:r>
        <w:rPr>
          <w:rFonts w:ascii="Times New Roman" w:eastAsia="Times New Roman" w:hAnsi="Times New Roman" w:cs="Times New Roman"/>
          <w:b/>
          <w:bCs/>
          <w:color w:val="000000"/>
          <w:spacing w:val="0"/>
          <w:w w:val="100"/>
          <w:position w:val="0"/>
        </w:rPr>
        <w:t>2</w:t>
      </w:r>
      <w:bookmarkEnd w:id="228"/>
      <w:r>
        <w:rPr>
          <w:b/>
          <w:bCs/>
          <w:color w:val="000000"/>
          <w:spacing w:val="0"/>
          <w:w w:val="100"/>
          <w:position w:val="0"/>
        </w:rPr>
        <w:t>、</w:t>
        <w:tab/>
        <w:t>市场竞争风险。</w:t>
      </w:r>
      <w:r>
        <w:rPr>
          <w:rFonts w:ascii="Times New Roman" w:eastAsia="Times New Roman" w:hAnsi="Times New Roman" w:cs="Times New Roman"/>
          <w:color w:val="000000"/>
          <w:spacing w:val="0"/>
          <w:w w:val="100"/>
          <w:position w:val="0"/>
        </w:rPr>
        <w:t>IT</w:t>
      </w:r>
      <w:r>
        <w:rPr>
          <w:color w:val="000000"/>
          <w:spacing w:val="0"/>
          <w:w w:val="100"/>
          <w:position w:val="0"/>
        </w:rPr>
        <w:t>产品和服务行业是成熟且完全竞争的行业，尽管公司具有在业内多年来一直保持的领先优势，但 仍面临行业竞争加剧的风险。公司完成了组织架构调整，全面加强了精细化管理水平，进一步激发了业务动能。</w:t>
      </w:r>
    </w:p>
    <w:p>
      <w:pPr>
        <w:pStyle w:val="Style19"/>
        <w:keepNext w:val="0"/>
        <w:keepLines w:val="0"/>
        <w:widowControl w:val="0"/>
        <w:shd w:val="clear" w:color="auto" w:fill="auto"/>
        <w:tabs>
          <w:tab w:pos="643" w:val="left"/>
        </w:tabs>
        <w:bidi w:val="0"/>
        <w:spacing w:before="0" w:after="40" w:line="317" w:lineRule="exact"/>
        <w:ind w:left="0" w:right="0" w:firstLine="380"/>
        <w:jc w:val="both"/>
      </w:pPr>
      <w:bookmarkStart w:id="229" w:name="bookmark229"/>
      <w:r>
        <w:rPr>
          <w:rFonts w:ascii="Times New Roman" w:eastAsia="Times New Roman" w:hAnsi="Times New Roman" w:cs="Times New Roman"/>
          <w:b/>
          <w:bCs/>
          <w:color w:val="000000"/>
          <w:spacing w:val="0"/>
          <w:w w:val="100"/>
          <w:position w:val="0"/>
        </w:rPr>
        <w:t>3</w:t>
      </w:r>
      <w:bookmarkEnd w:id="229"/>
      <w:r>
        <w:rPr>
          <w:b/>
          <w:bCs/>
          <w:color w:val="000000"/>
          <w:spacing w:val="0"/>
          <w:w w:val="100"/>
          <w:position w:val="0"/>
        </w:rPr>
        <w:t>、</w:t>
        <w:tab/>
        <w:t>汇率波动风险。</w:t>
      </w:r>
      <w:r>
        <w:rPr>
          <w:color w:val="000000"/>
          <w:spacing w:val="0"/>
          <w:w w:val="100"/>
          <w:position w:val="0"/>
        </w:rPr>
        <w:t>公司的部分采购和销售业务在香港和澳门进行，以港币和澳门币结算；付给境外客户的采购款部分 以美元进行结算。汇率波动可能会给公司业绩造成一定的风险。公司采用远期外汇合同来对冲汇率风险，日常对风险敞口及 市场进行实时监控，及时调整对冲策略及对冲比例。</w:t>
      </w:r>
    </w:p>
    <w:p>
      <w:pPr>
        <w:pStyle w:val="Style19"/>
        <w:keepNext w:val="0"/>
        <w:keepLines w:val="0"/>
        <w:widowControl w:val="0"/>
        <w:shd w:val="clear" w:color="auto" w:fill="auto"/>
        <w:tabs>
          <w:tab w:pos="652" w:val="left"/>
        </w:tabs>
        <w:bidi w:val="0"/>
        <w:spacing w:before="0" w:after="40" w:line="312" w:lineRule="exact"/>
        <w:ind w:left="0" w:right="0" w:firstLine="380"/>
        <w:jc w:val="both"/>
      </w:pPr>
      <w:bookmarkStart w:id="230" w:name="bookmark230"/>
      <w:r>
        <w:rPr>
          <w:rFonts w:ascii="Times New Roman" w:eastAsia="Times New Roman" w:hAnsi="Times New Roman" w:cs="Times New Roman"/>
          <w:b/>
          <w:bCs/>
          <w:color w:val="000000"/>
          <w:spacing w:val="0"/>
          <w:w w:val="100"/>
          <w:position w:val="0"/>
        </w:rPr>
        <w:t>4</w:t>
      </w:r>
      <w:bookmarkEnd w:id="230"/>
      <w:r>
        <w:rPr>
          <w:b/>
          <w:bCs/>
          <w:color w:val="000000"/>
          <w:spacing w:val="0"/>
          <w:w w:val="100"/>
          <w:position w:val="0"/>
        </w:rPr>
        <w:t>、</w:t>
        <w:tab/>
        <w:t>应收账款管理风险。</w:t>
      </w:r>
      <w:r>
        <w:rPr>
          <w:color w:val="000000"/>
          <w:spacing w:val="0"/>
          <w:w w:val="100"/>
          <w:position w:val="0"/>
        </w:rPr>
        <w:t>应收账款未能及时收回或部分客户发生信用违约，可能会对公司的业绩造成不良影响。公司拥 有严格的信用管理和应收账款管理政策。在应收账款可能发生超期时，平台销售部门及风险管理部门将及时分析账款延期原 因，并采取应对措施，减少预期带来的损失。对大额应收账款进行保险，进一步控制应收账款风险。</w:t>
      </w:r>
    </w:p>
    <w:p>
      <w:pPr>
        <w:pStyle w:val="Style19"/>
        <w:keepNext w:val="0"/>
        <w:keepLines w:val="0"/>
        <w:widowControl w:val="0"/>
        <w:shd w:val="clear" w:color="auto" w:fill="auto"/>
        <w:tabs>
          <w:tab w:pos="652" w:val="left"/>
        </w:tabs>
        <w:bidi w:val="0"/>
        <w:spacing w:before="0" w:after="720" w:line="314" w:lineRule="exact"/>
        <w:ind w:left="0" w:right="0" w:firstLine="380"/>
        <w:jc w:val="both"/>
      </w:pPr>
      <w:bookmarkStart w:id="231" w:name="bookmark231"/>
      <w:r>
        <w:rPr>
          <w:rFonts w:ascii="Times New Roman" w:eastAsia="Times New Roman" w:hAnsi="Times New Roman" w:cs="Times New Roman"/>
          <w:b/>
          <w:bCs/>
          <w:color w:val="000000"/>
          <w:spacing w:val="0"/>
          <w:w w:val="100"/>
          <w:position w:val="0"/>
        </w:rPr>
        <w:t>5</w:t>
      </w:r>
      <w:bookmarkEnd w:id="231"/>
      <w:r>
        <w:rPr>
          <w:b/>
          <w:bCs/>
          <w:color w:val="000000"/>
          <w:spacing w:val="0"/>
          <w:w w:val="100"/>
          <w:position w:val="0"/>
        </w:rPr>
        <w:t>、</w:t>
        <w:tab/>
        <w:t>供应链风险。</w:t>
      </w:r>
      <w:r>
        <w:rPr>
          <w:color w:val="000000"/>
          <w:spacing w:val="0"/>
          <w:w w:val="100"/>
          <w:position w:val="0"/>
        </w:rPr>
        <w:t>公司自主品牌业务及部分分销业务一定程度上存在上游包括芯片在内的原材料全球性紧缺导致的价格 波动、存货增加及无法及时交付货物的风险；公司会努力提升供应链综合管理能力，加强与上游供应商和下游客户的沟通及 合作，优化供应链成本结构，保障供应链动态安全。</w:t>
      </w:r>
    </w:p>
    <w:p>
      <w:pPr>
        <w:pStyle w:val="Style24"/>
        <w:keepNext/>
        <w:keepLines/>
        <w:widowControl w:val="0"/>
        <w:shd w:val="clear" w:color="auto" w:fill="auto"/>
        <w:bidi w:val="0"/>
        <w:spacing w:before="0" w:after="340" w:line="240" w:lineRule="auto"/>
        <w:ind w:left="0" w:right="0" w:firstLine="0"/>
        <w:jc w:val="left"/>
      </w:pPr>
      <w:bookmarkStart w:id="232" w:name="bookmark232"/>
      <w:bookmarkStart w:id="233" w:name="bookmark233"/>
      <w:bookmarkStart w:id="234" w:name="bookmark234"/>
      <w:r>
        <w:rPr>
          <w:color w:val="000000"/>
          <w:spacing w:val="0"/>
          <w:w w:val="100"/>
          <w:position w:val="0"/>
          <w:sz w:val="24"/>
          <w:szCs w:val="24"/>
        </w:rPr>
        <w:t>十二、报告期内接待调研、沟通、采访等活动</w:t>
      </w:r>
      <w:bookmarkEnd w:id="232"/>
      <w:bookmarkEnd w:id="233"/>
      <w:bookmarkEnd w:id="23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850"/>
        <w:gridCol w:w="994"/>
        <w:gridCol w:w="850"/>
        <w:gridCol w:w="1843"/>
        <w:gridCol w:w="1704"/>
        <w:gridCol w:w="177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国金证券、民生证券、 东方证券等机构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 沟通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迪信通出售事宜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迪信通出售事宜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全景网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参与</w:t>
            </w:r>
            <w:r>
              <w:rPr>
                <w:rFonts w:ascii="Times New Roman" w:eastAsia="Times New Roman" w:hAnsi="Times New Roman" w:cs="Times New Roman"/>
                <w:color w:val="000000"/>
                <w:spacing w:val="0"/>
                <w:w w:val="100"/>
                <w:position w:val="0"/>
              </w:rPr>
              <w:t>“</w:t>
            </w:r>
            <w:r>
              <w:rPr>
                <w:color w:val="000000"/>
                <w:spacing w:val="0"/>
                <w:w w:val="100"/>
                <w:position w:val="0"/>
              </w:rPr>
              <w:t>沟通传递价值， 交流创造良好生 态”——</w:t>
            </w:r>
            <w:r>
              <w:rPr>
                <w:rFonts w:ascii="Times New Roman" w:eastAsia="Times New Roman" w:hAnsi="Times New Roman" w:cs="Times New Roman"/>
                <w:color w:val="000000"/>
                <w:spacing w:val="0"/>
                <w:w w:val="100"/>
                <w:position w:val="0"/>
              </w:rPr>
              <w:t>2021</w:t>
            </w:r>
            <w:r>
              <w:rPr>
                <w:color w:val="000000"/>
                <w:spacing w:val="0"/>
                <w:w w:val="100"/>
                <w:position w:val="0"/>
              </w:rPr>
              <w:t>深圳辖区 上市公司投资者网上 集体接待日活动的广 大投资者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公司云和信创业务进 展、深圳总部大楼建 设进度、战略规划等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巨潮资讯网神州数码 集团股份有限公司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日投 资者关系活动记录表</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7"/>
        <w:keepNext/>
        <w:keepLines/>
        <w:widowControl w:val="0"/>
        <w:shd w:val="clear" w:color="auto" w:fill="auto"/>
        <w:bidi w:val="0"/>
        <w:spacing w:before="0" w:line="240" w:lineRule="auto"/>
        <w:ind w:left="0" w:right="0" w:firstLine="0"/>
        <w:jc w:val="center"/>
      </w:pPr>
      <w:bookmarkStart w:id="235" w:name="bookmark235"/>
      <w:bookmarkStart w:id="236" w:name="bookmark236"/>
      <w:bookmarkStart w:id="237" w:name="bookmark237"/>
      <w:r>
        <w:rPr>
          <w:color w:val="000000"/>
          <w:spacing w:val="0"/>
          <w:w w:val="100"/>
          <w:position w:val="0"/>
        </w:rPr>
        <w:t>第四节公司治理</w:t>
      </w:r>
      <w:bookmarkEnd w:id="235"/>
      <w:bookmarkEnd w:id="236"/>
      <w:bookmarkEnd w:id="237"/>
    </w:p>
    <w:p>
      <w:pPr>
        <w:pStyle w:val="Style24"/>
        <w:keepNext/>
        <w:keepLines/>
        <w:widowControl w:val="0"/>
        <w:shd w:val="clear" w:color="auto" w:fill="auto"/>
        <w:bidi w:val="0"/>
        <w:spacing w:before="0" w:after="3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一</w:t>
      </w:r>
      <w:bookmarkEnd w:id="240"/>
      <w:r>
        <w:rPr>
          <w:color w:val="000000"/>
          <w:spacing w:val="0"/>
          <w:w w:val="100"/>
          <w:position w:val="0"/>
          <w:sz w:val="24"/>
          <w:szCs w:val="24"/>
        </w:rPr>
        <w:t>、公司治理的基本状况</w:t>
      </w:r>
      <w:bookmarkEnd w:id="238"/>
      <w:bookmarkEnd w:id="239"/>
      <w:bookmarkEnd w:id="241"/>
    </w:p>
    <w:p>
      <w:pPr>
        <w:pStyle w:val="Style19"/>
        <w:keepNext w:val="0"/>
        <w:keepLines w:val="0"/>
        <w:widowControl w:val="0"/>
        <w:shd w:val="clear" w:color="auto" w:fill="auto"/>
        <w:tabs>
          <w:tab w:pos="659" w:val="left"/>
        </w:tabs>
        <w:bidi w:val="0"/>
        <w:spacing w:before="0" w:after="0" w:line="382" w:lineRule="auto"/>
        <w:ind w:left="0" w:right="0" w:firstLine="380"/>
        <w:jc w:val="both"/>
      </w:pPr>
      <w:bookmarkStart w:id="242" w:name="bookmark242"/>
      <w:r>
        <w:rPr>
          <w:rFonts w:ascii="Times New Roman" w:eastAsia="Times New Roman" w:hAnsi="Times New Roman" w:cs="Times New Roman"/>
          <w:b/>
          <w:bCs/>
          <w:color w:val="000000"/>
          <w:spacing w:val="0"/>
          <w:w w:val="100"/>
          <w:position w:val="0"/>
        </w:rPr>
        <w:t>1</w:t>
      </w:r>
      <w:bookmarkEnd w:id="242"/>
      <w:r>
        <w:rPr>
          <w:b/>
          <w:bCs/>
          <w:color w:val="000000"/>
          <w:spacing w:val="0"/>
          <w:w w:val="100"/>
          <w:position w:val="0"/>
        </w:rPr>
        <w:t>、</w:t>
        <w:tab/>
        <w:t>治理概况</w:t>
      </w:r>
    </w:p>
    <w:p>
      <w:pPr>
        <w:pStyle w:val="Style19"/>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报告期内，公司按照《公司法》、《证券法》、《上市公司治理准则》及《深圳证券交易所股票上市规则》等法律法规 及规范性文件的要求，立足于全体股东的利益，不断完善法人治理结构，规范内部控制，提高治理水平，形成了股东大会、 董事会、监事会和经营管理层相互分离、相互支持、相互制衡的治理结构，各层级在权限范围内各司其职、各负其责，构建 了与公司发展战略相匹配的内部管控体系，有效确保公司规范运作及稳健经营，提高了公司规范运作水平。公司根据中国证 监会关于开展上市公司治理专项行动的要求，对公司组织机构的运行和决策，控股股东、实际控制人及关联方，内部控制规 范体系建设，信息披露及透明度，机构</w:t>
      </w:r>
      <w:r>
        <w:rPr>
          <w:rFonts w:ascii="Times New Roman" w:eastAsia="Times New Roman" w:hAnsi="Times New Roman" w:cs="Times New Roman"/>
          <w:color w:val="000000"/>
          <w:spacing w:val="0"/>
          <w:w w:val="100"/>
          <w:position w:val="0"/>
        </w:rPr>
        <w:t>/</w:t>
      </w:r>
      <w:r>
        <w:rPr>
          <w:color w:val="000000"/>
          <w:spacing w:val="0"/>
          <w:w w:val="100"/>
          <w:position w:val="0"/>
        </w:rPr>
        <w:t>境外投资者等方面开展了详细自查，并对自查发现的问题启动了相关整改工作。公 司将根据证监会相关要求，持续推进后续整改，不断提高上市公司治理水平。公司治理的实际状况与中国证监会发布的有关 上市公司治理的规范性文件不存在重大差异。</w:t>
      </w:r>
    </w:p>
    <w:p>
      <w:pPr>
        <w:pStyle w:val="Style19"/>
        <w:keepNext w:val="0"/>
        <w:keepLines w:val="0"/>
        <w:widowControl w:val="0"/>
        <w:shd w:val="clear" w:color="auto" w:fill="auto"/>
        <w:tabs>
          <w:tab w:pos="674" w:val="left"/>
        </w:tabs>
        <w:bidi w:val="0"/>
        <w:spacing w:before="0" w:after="0" w:line="382" w:lineRule="auto"/>
        <w:ind w:left="0" w:right="0" w:firstLine="380"/>
        <w:jc w:val="both"/>
      </w:pPr>
      <w:bookmarkStart w:id="243" w:name="bookmark243"/>
      <w:r>
        <w:rPr>
          <w:rFonts w:ascii="Times New Roman" w:eastAsia="Times New Roman" w:hAnsi="Times New Roman" w:cs="Times New Roman"/>
          <w:b/>
          <w:bCs/>
          <w:color w:val="000000"/>
          <w:spacing w:val="0"/>
          <w:w w:val="100"/>
          <w:position w:val="0"/>
        </w:rPr>
        <w:t>2</w:t>
      </w:r>
      <w:bookmarkEnd w:id="243"/>
      <w:r>
        <w:rPr>
          <w:b/>
          <w:bCs/>
          <w:color w:val="000000"/>
          <w:spacing w:val="0"/>
          <w:w w:val="100"/>
          <w:position w:val="0"/>
        </w:rPr>
        <w:t>、</w:t>
        <w:tab/>
        <w:t>治理结构</w:t>
      </w:r>
    </w:p>
    <w:p>
      <w:pPr>
        <w:pStyle w:val="Style19"/>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股东与股东大会</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股东大会是公司最高权力机构，决定公司经营管理的重大事项，股东通过股东大会行使其权力。报告期内，公司按照《章 程》《股东大会议事规则》的有关要求，总计召开了</w:t>
      </w:r>
      <w:r>
        <w:rPr>
          <w:rFonts w:ascii="Times New Roman" w:eastAsia="Times New Roman" w:hAnsi="Times New Roman" w:cs="Times New Roman"/>
          <w:color w:val="000000"/>
          <w:spacing w:val="0"/>
          <w:w w:val="100"/>
          <w:position w:val="0"/>
        </w:rPr>
        <w:t>9</w:t>
      </w:r>
      <w:r>
        <w:rPr>
          <w:color w:val="000000"/>
          <w:spacing w:val="0"/>
          <w:w w:val="100"/>
          <w:position w:val="0"/>
        </w:rPr>
        <w:t>次股东大会，均由董事会召集。其中年度股东大会</w:t>
      </w:r>
      <w:r>
        <w:rPr>
          <w:rFonts w:ascii="Times New Roman" w:eastAsia="Times New Roman" w:hAnsi="Times New Roman" w:cs="Times New Roman"/>
          <w:color w:val="000000"/>
          <w:spacing w:val="0"/>
          <w:w w:val="100"/>
          <w:position w:val="0"/>
        </w:rPr>
        <w:t>1</w:t>
      </w:r>
      <w:r>
        <w:rPr>
          <w:color w:val="000000"/>
          <w:spacing w:val="0"/>
          <w:w w:val="100"/>
          <w:position w:val="0"/>
        </w:rPr>
        <w:t xml:space="preserve">次，临时股东大会 </w:t>
      </w:r>
      <w:r>
        <w:rPr>
          <w:rFonts w:ascii="Times New Roman" w:eastAsia="Times New Roman" w:hAnsi="Times New Roman" w:cs="Times New Roman"/>
          <w:color w:val="000000"/>
          <w:spacing w:val="0"/>
          <w:w w:val="100"/>
          <w:position w:val="0"/>
        </w:rPr>
        <w:t>8</w:t>
      </w:r>
      <w:r>
        <w:rPr>
          <w:color w:val="000000"/>
          <w:spacing w:val="0"/>
          <w:w w:val="100"/>
          <w:position w:val="0"/>
        </w:rPr>
        <w:t>次，审议议案共</w:t>
      </w:r>
      <w:r>
        <w:rPr>
          <w:rFonts w:ascii="Times New Roman" w:eastAsia="Times New Roman" w:hAnsi="Times New Roman" w:cs="Times New Roman"/>
          <w:color w:val="000000"/>
          <w:spacing w:val="0"/>
          <w:w w:val="100"/>
          <w:position w:val="0"/>
        </w:rPr>
        <w:t>29</w:t>
      </w:r>
      <w:r>
        <w:rPr>
          <w:color w:val="000000"/>
          <w:spacing w:val="0"/>
          <w:w w:val="100"/>
          <w:position w:val="0"/>
        </w:rPr>
        <w:t>项，均表决通过。历次股东大会的召集、召开、表决、决议及披露均符合法律法规及规范性文件的有关 规定，依法全面保障各股东依法行使权利，并充分尊重中小股东合法权益。公司股东及实际控制人按照法律、法规及公司《章 程》的规定行使其权利，不存在超越股东大会直接或间接干预公司决策和经营活动的情形，不存在占用公司资金或要求公司 为其担保或为他人担保的情况，并在人员、资产、财务、业务和机构方面与公司隔离。</w:t>
      </w:r>
    </w:p>
    <w:p>
      <w:pPr>
        <w:pStyle w:val="Style19"/>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董事、董事会和专门委员会</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董事会是公司的决策机构，对股东大会负责，执行股东大会决议，指导管理层开展公司日常事务。公司董事均能严格遵 守法律、法规及公司制度，自觉维护公司和全体股东的利益，忠实、诚信、勤勉地履行职责；独立董事能够独立、客观、审 慎地维护中小股东权益。公司董事会会议的召集、召开及表决程序符合《公司法》、《公司章程》的规定。</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公司董事会下设战略委员会、审计委员会、提名委员会、薪酬与考核委员会，并制定各专门委员会工作规则，明确权责、 决策程序和议事规则，保障董事会决策的客观性和科学性。报告期内，公司共召开董事会会议</w:t>
      </w:r>
      <w:r>
        <w:rPr>
          <w:rFonts w:ascii="Times New Roman" w:eastAsia="Times New Roman" w:hAnsi="Times New Roman" w:cs="Times New Roman"/>
          <w:color w:val="000000"/>
          <w:spacing w:val="0"/>
          <w:w w:val="100"/>
          <w:position w:val="0"/>
        </w:rPr>
        <w:t>15</w:t>
      </w:r>
      <w:r>
        <w:rPr>
          <w:color w:val="000000"/>
          <w:spacing w:val="0"/>
          <w:w w:val="100"/>
          <w:position w:val="0"/>
        </w:rPr>
        <w:t>次，涵盖定期报告、年度利 润分配、出售股权等事项；各专门委员会构成及报告期内履职情况详见本节</w:t>
      </w:r>
      <w:r>
        <w:rPr>
          <w:rFonts w:ascii="Times New Roman" w:eastAsia="Times New Roman" w:hAnsi="Times New Roman" w:cs="Times New Roman"/>
          <w:color w:val="000000"/>
          <w:spacing w:val="0"/>
          <w:w w:val="100"/>
          <w:position w:val="0"/>
        </w:rPr>
        <w:t>“</w:t>
      </w:r>
      <w:r>
        <w:rPr>
          <w:color w:val="000000"/>
          <w:spacing w:val="0"/>
          <w:w w:val="100"/>
          <w:position w:val="0"/>
        </w:rPr>
        <w:t>七、董事会下设专门委员会在报告期内的情况</w:t>
      </w:r>
      <w:r>
        <w:rPr>
          <w:rFonts w:ascii="Times New Roman" w:eastAsia="Times New Roman" w:hAnsi="Times New Roman" w:cs="Times New Roman"/>
          <w:color w:val="000000"/>
          <w:spacing w:val="0"/>
          <w:w w:val="100"/>
          <w:position w:val="0"/>
        </w:rPr>
        <w:t>”</w:t>
      </w:r>
      <w:r>
        <w:rPr>
          <w:color w:val="000000"/>
          <w:spacing w:val="0"/>
          <w:w w:val="100"/>
          <w:position w:val="0"/>
        </w:rPr>
        <w:t>。 公司致力于不断提高董事会运作质效，提升公司治理效能。公司董事会运作合规、高效，推动公司的战略转型，持续完善优 化公司治理与风险管理，是公司稳健发展的重要管理基础。</w:t>
      </w:r>
    </w:p>
    <w:p>
      <w:pPr>
        <w:pStyle w:val="Style1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公司董事均能严格遵守法律、法规及公司制度，自觉维护公司和全体股东的利益，忠实、诚信、勤勉地履行职责；独立 董事能够独立、客观、审慎地维护中小股东权益。公司董事会会议的召集、召开及表决程序符合《公司法》、《公司章程》 的规定。</w:t>
      </w:r>
    </w:p>
    <w:p>
      <w:pPr>
        <w:pStyle w:val="Style19"/>
        <w:keepNext w:val="0"/>
        <w:keepLines w:val="0"/>
        <w:widowControl w:val="0"/>
        <w:shd w:val="clear" w:color="auto" w:fill="auto"/>
        <w:bidi w:val="0"/>
        <w:spacing w:before="0" w:after="0" w:line="319" w:lineRule="exact"/>
        <w:ind w:left="0" w:right="0" w:firstLine="380"/>
        <w:jc w:val="left"/>
      </w:pPr>
      <w:r>
        <w:rPr>
          <w:b/>
          <w:bCs/>
          <w:color w:val="000000"/>
          <w:spacing w:val="0"/>
          <w:w w:val="100"/>
          <w:position w:val="0"/>
        </w:rPr>
        <w:t>监事和监事会</w:t>
      </w:r>
    </w:p>
    <w:p>
      <w:pPr>
        <w:pStyle w:val="Style19"/>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监事会是公司的内部监督机构，公司严格按照《公司法》及公司《章程》等规定选举和变更监事，监事人数和人员构成 均符合法律法规的要求。报告期内，公司监事会严格按照《公司法》《证券法》及《公司章程》《监事会议事规则》等有关 规定和要求，本着对全体股东负责的态度，依法独立行使职权，从切实维护公司利益和广大股东权益出发，认真履行监督职 责。报告期内，公司共召开监事会会议</w:t>
      </w:r>
      <w:r>
        <w:rPr>
          <w:rFonts w:ascii="Times New Roman" w:eastAsia="Times New Roman" w:hAnsi="Times New Roman" w:cs="Times New Roman"/>
          <w:color w:val="000000"/>
          <w:spacing w:val="0"/>
          <w:w w:val="100"/>
          <w:position w:val="0"/>
        </w:rPr>
        <w:t>7</w:t>
      </w:r>
      <w:r>
        <w:rPr>
          <w:color w:val="000000"/>
          <w:spacing w:val="0"/>
          <w:w w:val="100"/>
          <w:position w:val="0"/>
        </w:rPr>
        <w:t>次，监事会成员依法列席董事会和股东大会会议，对公司经营活动、财务状况、重 大决策、股东大会召开程序以及董事、高级管理人员履行职责实施有效监督，有效的保障了公司股东权益、公司利益和员工 的合法权益，充分保障公司规范运作。</w:t>
      </w:r>
    </w:p>
    <w:p>
      <w:pPr>
        <w:pStyle w:val="Style19"/>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高级管理人员和管理层</w:t>
      </w:r>
    </w:p>
    <w:p>
      <w:pPr>
        <w:pStyle w:val="Style1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经营管理层由全体高级管理人员构成，对董事会负责，主持公司生产经营和管理运作的日常事务。公司严格按照《公司 法》及公司《章程》等规定聘任和变更高级管理人员，公司经营管理层的产生程序符合《公司法》和公司《章程》的规定， 并在法律法规、监管规则及公司内控制度的框架内依法履行职责。报告期内，公司高级管理层能够持续依照法律、法规和董 事会的授权，依法合规经营，勤勉工作，实现股东利益和公司利益的最大化。</w:t>
      </w:r>
    </w:p>
    <w:p>
      <w:pPr>
        <w:pStyle w:val="Style19"/>
        <w:keepNext w:val="0"/>
        <w:keepLines w:val="0"/>
        <w:widowControl w:val="0"/>
        <w:shd w:val="clear" w:color="auto" w:fill="auto"/>
        <w:tabs>
          <w:tab w:pos="685" w:val="left"/>
        </w:tabs>
        <w:bidi w:val="0"/>
        <w:spacing w:before="0" w:after="0" w:line="384" w:lineRule="auto"/>
        <w:ind w:left="0" w:right="0" w:firstLine="380"/>
        <w:jc w:val="both"/>
      </w:pPr>
      <w:bookmarkStart w:id="244" w:name="bookmark244"/>
      <w:r>
        <w:rPr>
          <w:rFonts w:ascii="Times New Roman" w:eastAsia="Times New Roman" w:hAnsi="Times New Roman" w:cs="Times New Roman"/>
          <w:b/>
          <w:bCs/>
          <w:color w:val="000000"/>
          <w:spacing w:val="0"/>
          <w:w w:val="100"/>
          <w:position w:val="0"/>
        </w:rPr>
        <w:t>3</w:t>
      </w:r>
      <w:bookmarkEnd w:id="244"/>
      <w:r>
        <w:rPr>
          <w:b/>
          <w:bCs/>
          <w:color w:val="000000"/>
          <w:spacing w:val="0"/>
          <w:w w:val="100"/>
          <w:position w:val="0"/>
        </w:rPr>
        <w:t>、</w:t>
        <w:tab/>
        <w:t>治理制度</w:t>
      </w:r>
    </w:p>
    <w:p>
      <w:pPr>
        <w:pStyle w:val="Style19"/>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公司严格按照有关法律法规及监管文件的要求，建立健全内部管理和控制制度，不断提高公司治理的制度基础。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年，根据最新出台的《证券法》《深圳证券交易所股票上市规则》等法律法规、监管文件的要求，及推动公司经营高质量高 效率发展的需要，公司联同公司外部法律顾问对公司制度进行梳理，涉及修订的公司制度</w:t>
      </w:r>
      <w:r>
        <w:rPr>
          <w:rFonts w:ascii="Times New Roman" w:eastAsia="Times New Roman" w:hAnsi="Times New Roman" w:cs="Times New Roman"/>
          <w:color w:val="000000"/>
          <w:spacing w:val="0"/>
          <w:w w:val="100"/>
          <w:position w:val="0"/>
        </w:rPr>
        <w:t>5</w:t>
      </w:r>
      <w:r>
        <w:rPr>
          <w:color w:val="000000"/>
          <w:spacing w:val="0"/>
          <w:w w:val="100"/>
          <w:position w:val="0"/>
        </w:rPr>
        <w:t>项，以完善公司治理，完善权力 机构、决策机构、监督机构与经理层之间权责分明、各司其职、有效制衡、科学决策、协调运作的法人治理结构。公司不断 完善的内部控制度体系，进一步提高了公司治理水平，促进公司规范运作。截至报告期末，公司已建立了较为完善的法人治 理结构，公司法人治理的实际状况与中国证监会发布的有关上市公司治理的规范性文件的要求基本一致。</w:t>
      </w:r>
    </w:p>
    <w:p>
      <w:pPr>
        <w:pStyle w:val="Style19"/>
        <w:keepNext w:val="0"/>
        <w:keepLines w:val="0"/>
        <w:widowControl w:val="0"/>
        <w:shd w:val="clear" w:color="auto" w:fill="auto"/>
        <w:tabs>
          <w:tab w:pos="685" w:val="left"/>
        </w:tabs>
        <w:bidi w:val="0"/>
        <w:spacing w:before="0" w:after="0" w:line="384" w:lineRule="auto"/>
        <w:ind w:left="0" w:right="0" w:firstLine="380"/>
        <w:jc w:val="both"/>
      </w:pPr>
      <w:bookmarkStart w:id="245" w:name="bookmark245"/>
      <w:r>
        <w:rPr>
          <w:rFonts w:ascii="Times New Roman" w:eastAsia="Times New Roman" w:hAnsi="Times New Roman" w:cs="Times New Roman"/>
          <w:b/>
          <w:bCs/>
          <w:color w:val="000000"/>
          <w:spacing w:val="0"/>
          <w:w w:val="100"/>
          <w:position w:val="0"/>
        </w:rPr>
        <w:t>4</w:t>
      </w:r>
      <w:bookmarkEnd w:id="245"/>
      <w:r>
        <w:rPr>
          <w:b/>
          <w:bCs/>
          <w:color w:val="000000"/>
          <w:spacing w:val="0"/>
          <w:w w:val="100"/>
          <w:position w:val="0"/>
        </w:rPr>
        <w:t>、</w:t>
        <w:tab/>
        <w:t>其他主要方面</w:t>
      </w:r>
    </w:p>
    <w:p>
      <w:pPr>
        <w:pStyle w:val="Style19"/>
        <w:keepNext w:val="0"/>
        <w:keepLines w:val="0"/>
        <w:widowControl w:val="0"/>
        <w:shd w:val="clear" w:color="auto" w:fill="auto"/>
        <w:bidi w:val="0"/>
        <w:spacing w:before="0" w:after="40" w:line="312" w:lineRule="exact"/>
        <w:ind w:left="0" w:right="0" w:firstLine="380"/>
        <w:jc w:val="both"/>
      </w:pPr>
      <w:r>
        <w:rPr>
          <w:b/>
          <w:bCs/>
          <w:color w:val="000000"/>
          <w:spacing w:val="0"/>
          <w:w w:val="100"/>
          <w:position w:val="0"/>
        </w:rPr>
        <w:t>实施内部独立审计</w:t>
      </w:r>
    </w:p>
    <w:p>
      <w:pPr>
        <w:pStyle w:val="Style1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公司董事会下设审计委员会，主要负责公司内、外部审计的沟通、监督和核查工作。公司设立审计部，履行监督检查职 责，对审计委员会负责，向审计委员会报告公司内部控制的建设与执行情况、内部审计工作情况。审计部结合本公司实际， 确定年度内部审计工作重点，编制年度内部审计项目计划，经批准后实施。</w:t>
      </w:r>
    </w:p>
    <w:p>
      <w:pPr>
        <w:pStyle w:val="Style19"/>
        <w:keepNext w:val="0"/>
        <w:keepLines w:val="0"/>
        <w:widowControl w:val="0"/>
        <w:shd w:val="clear" w:color="auto" w:fill="auto"/>
        <w:bidi w:val="0"/>
        <w:spacing w:before="0" w:after="40" w:line="312" w:lineRule="exact"/>
        <w:ind w:left="0" w:right="0" w:firstLine="380"/>
        <w:jc w:val="both"/>
      </w:pPr>
      <w:r>
        <w:rPr>
          <w:b/>
          <w:bCs/>
          <w:color w:val="000000"/>
          <w:spacing w:val="0"/>
          <w:w w:val="100"/>
          <w:position w:val="0"/>
        </w:rPr>
        <w:t>规范信息披露</w:t>
      </w:r>
    </w:p>
    <w:p>
      <w:pPr>
        <w:pStyle w:val="Style19"/>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公司严格按照《深圳证券交易所股票上市规则》《上市公司信息披露管理办法》等有关规定，依法履行信息披露义务， 保证信息披露的真实、准确、完整性，并持续完善对内幕信息的管理，维护信息披露的公平原则。公司董事会指定董事会秘 书负责公司的信息披露工作，公司证券部负责配合董事会秘书开展具体工作。</w:t>
      </w:r>
      <w:r>
        <w:rPr>
          <w:rFonts w:ascii="Times New Roman" w:eastAsia="Times New Roman" w:hAnsi="Times New Roman" w:cs="Times New Roman"/>
          <w:color w:val="000000"/>
          <w:spacing w:val="0"/>
          <w:w w:val="100"/>
          <w:position w:val="0"/>
        </w:rPr>
        <w:t>2021</w:t>
      </w:r>
      <w:r>
        <w:rPr>
          <w:color w:val="000000"/>
          <w:spacing w:val="0"/>
          <w:w w:val="100"/>
          <w:position w:val="0"/>
        </w:rPr>
        <w:t>年公司共披露公告</w:t>
      </w:r>
      <w:r>
        <w:rPr>
          <w:rFonts w:ascii="Times New Roman" w:eastAsia="Times New Roman" w:hAnsi="Times New Roman" w:cs="Times New Roman"/>
          <w:color w:val="000000"/>
          <w:spacing w:val="0"/>
          <w:w w:val="100"/>
          <w:position w:val="0"/>
        </w:rPr>
        <w:t>158</w:t>
      </w:r>
      <w:r>
        <w:rPr>
          <w:color w:val="000000"/>
          <w:spacing w:val="0"/>
          <w:w w:val="100"/>
          <w:position w:val="0"/>
        </w:rPr>
        <w:t>份，并随公告向深 交所报备各类文件百余份，高质高效完成定期报告、临时报告的披露工作。</w:t>
      </w:r>
    </w:p>
    <w:p>
      <w:pPr>
        <w:pStyle w:val="Style19"/>
        <w:keepNext w:val="0"/>
        <w:keepLines w:val="0"/>
        <w:widowControl w:val="0"/>
        <w:shd w:val="clear" w:color="auto" w:fill="auto"/>
        <w:bidi w:val="0"/>
        <w:spacing w:before="0" w:after="40" w:line="312" w:lineRule="exact"/>
        <w:ind w:left="0" w:right="0" w:firstLine="380"/>
        <w:jc w:val="both"/>
      </w:pPr>
      <w:r>
        <w:rPr>
          <w:b/>
          <w:bCs/>
          <w:color w:val="000000"/>
          <w:spacing w:val="0"/>
          <w:w w:val="100"/>
          <w:position w:val="0"/>
        </w:rPr>
        <w:t>加强投资者关系管理</w:t>
      </w:r>
    </w:p>
    <w:p>
      <w:pPr>
        <w:pStyle w:val="Style19"/>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公司高度重视投资者关系管理工作，并不断以主动、真诚、高效的态度开展投资者关系管理活动。公司设立专人接待 股东来访和咨询，全力构建不断完善的沟通机制。除法律规定的信息披露途径外，公司还通过电子邮件、专线电话、互动易 平台、线下接待等方式接受投资者咨询并作出规范答复。公司通过规律、有效的投资者交流活动，与投资者交流分析公司战 略概况和业务发展情况，增强投资者对公司的了解及投资信心。</w:t>
      </w:r>
    </w:p>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240" w:line="331" w:lineRule="exact"/>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二</w:t>
      </w:r>
      <w:bookmarkEnd w:id="248"/>
      <w:r>
        <w:rPr>
          <w:color w:val="000000"/>
          <w:spacing w:val="0"/>
          <w:w w:val="100"/>
          <w:position w:val="0"/>
          <w:sz w:val="24"/>
          <w:szCs w:val="24"/>
        </w:rPr>
        <w:t>、公司相对于控股股东、实际控制人在保证公司资产、人员、财务、机构、业务等方面的 独立情况</w:t>
      </w:r>
      <w:bookmarkEnd w:id="246"/>
      <w:bookmarkEnd w:id="247"/>
      <w:bookmarkEnd w:id="249"/>
    </w:p>
    <w:p>
      <w:pPr>
        <w:pStyle w:val="Style19"/>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本公司法人治理结构比较健全，公司与控股股东、实际控制人在资产、人员、财务、机构、业务上完全独立，具有较为 独立完整的业务及自主经营能力。具体情况如下：</w:t>
      </w:r>
    </w:p>
    <w:p>
      <w:pPr>
        <w:pStyle w:val="Style19"/>
        <w:keepNext w:val="0"/>
        <w:keepLines w:val="0"/>
        <w:widowControl w:val="0"/>
        <w:shd w:val="clear" w:color="auto" w:fill="auto"/>
        <w:tabs>
          <w:tab w:pos="655" w:val="left"/>
        </w:tabs>
        <w:bidi w:val="0"/>
        <w:spacing w:before="0" w:after="120" w:line="312" w:lineRule="exact"/>
        <w:ind w:left="0" w:right="0" w:firstLine="38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资产方面：公司主要资产产权清晰，对与生产经营相关的厂房、土地、设备以及商标、非专利技术等资产均合法拥 有所有权。公司不存在控股股东占用公司资金的情形，也未向控股股东提供任何担保；</w:t>
      </w:r>
    </w:p>
    <w:p>
      <w:pPr>
        <w:pStyle w:val="Style19"/>
        <w:keepNext w:val="0"/>
        <w:keepLines w:val="0"/>
        <w:widowControl w:val="0"/>
        <w:shd w:val="clear" w:color="auto" w:fill="auto"/>
        <w:tabs>
          <w:tab w:pos="655" w:val="left"/>
        </w:tabs>
        <w:bidi w:val="0"/>
        <w:spacing w:before="0" w:after="120" w:line="315" w:lineRule="exact"/>
        <w:ind w:left="0" w:right="0" w:firstLine="380"/>
        <w:jc w:val="both"/>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人员方面：公司人员独立于控股股东，具有独立的人力资源部门，制定独立的劳动、人事及薪酬管理制度。公司总 裁、副总裁、技术总监、财务负责人、董事会秘书等高级管理人员未在控股股东及其控制的其他企业中担任除董事外的其他 职务，没有在控股股东及其控制的其他企业中领取报酬。公司的董事、监事及高级管理人员均通过合法程序选聘，不存在控 股股东干预公司董事会和股东大会已做出的人事任免决定的情况；</w:t>
      </w:r>
    </w:p>
    <w:p>
      <w:pPr>
        <w:pStyle w:val="Style19"/>
        <w:keepNext w:val="0"/>
        <w:keepLines w:val="0"/>
        <w:widowControl w:val="0"/>
        <w:shd w:val="clear" w:color="auto" w:fill="auto"/>
        <w:tabs>
          <w:tab w:pos="1119" w:val="left"/>
        </w:tabs>
        <w:bidi w:val="0"/>
        <w:spacing w:before="0" w:after="120" w:line="317" w:lineRule="exact"/>
        <w:ind w:left="420" w:right="380" w:firstLine="360"/>
        <w:jc w:val="both"/>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财务方面：公司设有独立的财务管理部门和财务人员，建立了独立的会计核算体系和财务管理制度，独立进行财务 决策；独立在银行开户，没有与控股股东共用一个银行账户；独立进行税务登记，独立依法纳税；</w:t>
      </w:r>
    </w:p>
    <w:p>
      <w:pPr>
        <w:pStyle w:val="Style19"/>
        <w:keepNext w:val="0"/>
        <w:keepLines w:val="0"/>
        <w:widowControl w:val="0"/>
        <w:shd w:val="clear" w:color="auto" w:fill="auto"/>
        <w:tabs>
          <w:tab w:pos="1124" w:val="left"/>
        </w:tabs>
        <w:bidi w:val="0"/>
        <w:spacing w:before="0" w:after="0" w:line="312" w:lineRule="exact"/>
        <w:ind w:left="420" w:right="0" w:firstLine="360"/>
        <w:jc w:val="both"/>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w:t>
        <w:tab/>
        <w:t>机构方面：公司设立了完全独立于控股股东的组织机构，公司董事会、监事会及其他内部机构独立运作，不存在与 控股股东及其控制的其他企业之间的从属关系。公司具有独立的办公机构，所有职能部门均独立行使职权，独立开展经营活 动，不存在混合经营、合署办公情形；</w:t>
      </w:r>
    </w:p>
    <w:p>
      <w:pPr>
        <w:pStyle w:val="Style19"/>
        <w:keepNext w:val="0"/>
        <w:keepLines w:val="0"/>
        <w:widowControl w:val="0"/>
        <w:shd w:val="clear" w:color="auto" w:fill="auto"/>
        <w:bidi w:val="0"/>
        <w:spacing w:before="0" w:after="360" w:line="326" w:lineRule="exact"/>
        <w:ind w:left="420" w:right="0" w:firstLine="440"/>
        <w:jc w:val="both"/>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、业务方面：公司拥有自身独立的业务和自主经营权，公司业务独立于控股股东及其控制的其他企业，与控股股东及 其控制的其他企业不存在同业竞争或显失公允的关联交易。</w:t>
      </w:r>
    </w:p>
    <w:p>
      <w:pPr>
        <w:pStyle w:val="Style24"/>
        <w:keepNext/>
        <w:keepLines/>
        <w:widowControl w:val="0"/>
        <w:shd w:val="clear" w:color="auto" w:fill="auto"/>
        <w:bidi w:val="0"/>
        <w:spacing w:before="0" w:after="320" w:line="240" w:lineRule="auto"/>
        <w:ind w:left="0" w:right="0" w:firstLine="420"/>
        <w:jc w:val="left"/>
      </w:pPr>
      <w:bookmarkStart w:id="255" w:name="bookmark255"/>
      <w:bookmarkStart w:id="256" w:name="bookmark256"/>
      <w:bookmarkStart w:id="257" w:name="bookmark257"/>
      <w:bookmarkStart w:id="258" w:name="bookmark258"/>
      <w:r>
        <w:rPr>
          <w:color w:val="000000"/>
          <w:spacing w:val="0"/>
          <w:w w:val="100"/>
          <w:position w:val="0"/>
          <w:sz w:val="24"/>
          <w:szCs w:val="24"/>
        </w:rPr>
        <w:t>三</w:t>
      </w:r>
      <w:bookmarkEnd w:id="257"/>
      <w:r>
        <w:rPr>
          <w:color w:val="000000"/>
          <w:spacing w:val="0"/>
          <w:w w:val="100"/>
          <w:position w:val="0"/>
          <w:sz w:val="24"/>
          <w:szCs w:val="24"/>
        </w:rPr>
        <w:t>、同业竞争情况</w:t>
      </w:r>
      <w:bookmarkEnd w:id="255"/>
      <w:bookmarkEnd w:id="256"/>
      <w:bookmarkEnd w:id="258"/>
    </w:p>
    <w:p>
      <w:pPr>
        <w:pStyle w:val="Style19"/>
        <w:keepNext w:val="0"/>
        <w:keepLines w:val="0"/>
        <w:widowControl w:val="0"/>
        <w:shd w:val="clear" w:color="auto" w:fill="auto"/>
        <w:bidi w:val="0"/>
        <w:spacing w:before="0" w:after="360" w:line="317"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420"/>
        <w:jc w:val="both"/>
      </w:pPr>
      <w:bookmarkStart w:id="259" w:name="bookmark259"/>
      <w:bookmarkStart w:id="260" w:name="bookmark260"/>
      <w:bookmarkStart w:id="261" w:name="bookmark261"/>
      <w:bookmarkStart w:id="262" w:name="bookmark262"/>
      <w:r>
        <w:rPr>
          <w:color w:val="000000"/>
          <w:spacing w:val="0"/>
          <w:w w:val="100"/>
          <w:position w:val="0"/>
          <w:sz w:val="24"/>
          <w:szCs w:val="24"/>
        </w:rPr>
        <w:t>四</w:t>
      </w:r>
      <w:bookmarkEnd w:id="261"/>
      <w:r>
        <w:rPr>
          <w:color w:val="000000"/>
          <w:spacing w:val="0"/>
          <w:w w:val="100"/>
          <w:position w:val="0"/>
          <w:sz w:val="24"/>
          <w:szCs w:val="24"/>
        </w:rPr>
        <w:t>、报告期内召开的年度股东大会和临时股东大会的有关情况</w:t>
      </w:r>
      <w:bookmarkEnd w:id="259"/>
      <w:bookmarkEnd w:id="260"/>
      <w:bookmarkEnd w:id="262"/>
    </w:p>
    <w:p>
      <w:pPr>
        <w:pStyle w:val="Style30"/>
        <w:keepNext/>
        <w:keepLines/>
        <w:widowControl w:val="0"/>
        <w:shd w:val="clear" w:color="auto" w:fill="auto"/>
        <w:bidi w:val="0"/>
        <w:spacing w:before="0" w:after="320" w:line="240" w:lineRule="auto"/>
        <w:ind w:left="0" w:right="0" w:firstLine="420"/>
        <w:jc w:val="both"/>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、本报告期股东大会情况</w:t>
      </w:r>
      <w:bookmarkEnd w:id="263"/>
      <w:bookmarkEnd w:id="264"/>
      <w:bookmarkEnd w:id="266"/>
    </w:p>
    <w:tbl>
      <w:tblPr>
        <w:tblOverlap w:val="never"/>
        <w:jc w:val="center"/>
        <w:tblLayout w:type="fixed"/>
      </w:tblPr>
      <w:tblGrid>
        <w:gridCol w:w="1426"/>
        <w:gridCol w:w="1277"/>
        <w:gridCol w:w="989"/>
        <w:gridCol w:w="1133"/>
        <w:gridCol w:w="1138"/>
        <w:gridCol w:w="361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年第一次临时股东大会决 议公告》（公告编号：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年第二次临时股东大会决 议公告》（公告编号：</w:t>
            </w:r>
            <w:r>
              <w:rPr>
                <w:rFonts w:ascii="Times New Roman" w:eastAsia="Times New Roman" w:hAnsi="Times New Roman" w:cs="Times New Roman"/>
                <w:color w:val="000000"/>
                <w:spacing w:val="0"/>
                <w:w w:val="100"/>
                <w:position w:val="0"/>
              </w:rPr>
              <w:t>2021-029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2021-050</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年第三次临时股东大会决 议公告》（公告编号：</w:t>
            </w:r>
            <w:r>
              <w:rPr>
                <w:rFonts w:ascii="Times New Roman" w:eastAsia="Times New Roman" w:hAnsi="Times New Roman" w:cs="Times New Roman"/>
                <w:color w:val="000000"/>
                <w:spacing w:val="0"/>
                <w:w w:val="100"/>
                <w:position w:val="0"/>
              </w:rPr>
              <w:t>2021-061</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年第四次临时股东大会决 议公告》（公告编号：</w:t>
            </w:r>
            <w:r>
              <w:rPr>
                <w:rFonts w:ascii="Times New Roman" w:eastAsia="Times New Roman" w:hAnsi="Times New Roman" w:cs="Times New Roman"/>
                <w:color w:val="000000"/>
                <w:spacing w:val="0"/>
                <w:w w:val="100"/>
                <w:position w:val="0"/>
              </w:rPr>
              <w:t>2021-072</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年第五次临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年第五次临时股东大会决 议公告》（公告编号:</w:t>
            </w:r>
            <w:r>
              <w:rPr>
                <w:rFonts w:ascii="Times New Roman" w:eastAsia="Times New Roman" w:hAnsi="Times New Roman" w:cs="Times New Roman"/>
                <w:color w:val="000000"/>
                <w:spacing w:val="0"/>
                <w:w w:val="100"/>
                <w:position w:val="0"/>
              </w:rPr>
              <w:t>2021-093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年第六次临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年第六次临时股东大会决 议公告》（公告编号：</w:t>
            </w:r>
            <w:r>
              <w:rPr>
                <w:rFonts w:ascii="Times New Roman" w:eastAsia="Times New Roman" w:hAnsi="Times New Roman" w:cs="Times New Roman"/>
                <w:color w:val="000000"/>
                <w:spacing w:val="0"/>
                <w:w w:val="100"/>
                <w:position w:val="0"/>
              </w:rPr>
              <w:t>2021-108</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年第七次临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年第七次临时股东大会决 议公告》（公告编号：</w:t>
            </w:r>
            <w:r>
              <w:rPr>
                <w:rFonts w:ascii="Times New Roman" w:eastAsia="Times New Roman" w:hAnsi="Times New Roman" w:cs="Times New Roman"/>
                <w:color w:val="000000"/>
                <w:spacing w:val="0"/>
                <w:w w:val="100"/>
                <w:position w:val="0"/>
              </w:rPr>
              <w:t>2021-120</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年第八次临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年第八次临时股东大会决 议公告》（公告编号：</w:t>
            </w:r>
            <w:r>
              <w:rPr>
                <w:rFonts w:ascii="Times New Roman" w:eastAsia="Times New Roman" w:hAnsi="Times New Roman" w:cs="Times New Roman"/>
                <w:color w:val="000000"/>
                <w:spacing w:val="0"/>
                <w:w w:val="100"/>
                <w:position w:val="0"/>
              </w:rPr>
              <w:t>2021-158</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42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、表决权恢复的优先股股东请求召开临时股东大会</w:t>
      </w:r>
      <w:bookmarkEnd w:id="267"/>
      <w:bookmarkEnd w:id="268"/>
      <w:bookmarkEnd w:id="270"/>
    </w:p>
    <w:p>
      <w:pPr>
        <w:pStyle w:val="Style19"/>
        <w:keepNext w:val="0"/>
        <w:keepLines w:val="0"/>
        <w:widowControl w:val="0"/>
        <w:shd w:val="clear" w:color="auto" w:fill="auto"/>
        <w:bidi w:val="0"/>
        <w:spacing w:before="0" w:after="32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4"/>
        <w:keepNext/>
        <w:keepLines/>
        <w:widowControl w:val="0"/>
        <w:shd w:val="clear" w:color="auto" w:fill="auto"/>
        <w:bidi w:val="0"/>
        <w:spacing w:before="0" w:after="320" w:line="240" w:lineRule="auto"/>
        <w:ind w:left="0" w:right="0" w:firstLine="420"/>
        <w:jc w:val="left"/>
      </w:pPr>
      <w:bookmarkStart w:id="271" w:name="bookmark271"/>
      <w:bookmarkStart w:id="272" w:name="bookmark272"/>
      <w:bookmarkStart w:id="273" w:name="bookmark273"/>
      <w:bookmarkStart w:id="274" w:name="bookmark274"/>
      <w:r>
        <w:rPr>
          <w:color w:val="000000"/>
          <w:spacing w:val="0"/>
          <w:w w:val="100"/>
          <w:position w:val="0"/>
          <w:sz w:val="24"/>
          <w:szCs w:val="24"/>
        </w:rPr>
        <w:t>五</w:t>
      </w:r>
      <w:bookmarkEnd w:id="273"/>
      <w:r>
        <w:rPr>
          <w:color w:val="000000"/>
          <w:spacing w:val="0"/>
          <w:w w:val="100"/>
          <w:position w:val="0"/>
          <w:sz w:val="24"/>
          <w:szCs w:val="24"/>
        </w:rPr>
        <w:t>、董事、监事和高级管理人员情况</w:t>
      </w:r>
      <w:bookmarkEnd w:id="271"/>
      <w:bookmarkEnd w:id="272"/>
      <w:bookmarkEnd w:id="274"/>
    </w:p>
    <w:p>
      <w:pPr>
        <w:pStyle w:val="Style30"/>
        <w:keepNext/>
        <w:keepLines/>
        <w:widowControl w:val="0"/>
        <w:shd w:val="clear" w:color="auto" w:fill="auto"/>
        <w:bidi w:val="0"/>
        <w:spacing w:before="0" w:after="320" w:line="240" w:lineRule="auto"/>
        <w:ind w:left="0" w:right="0" w:firstLine="42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、基本情况</w:t>
      </w:r>
      <w:bookmarkEnd w:id="275"/>
      <w:bookmarkEnd w:id="276"/>
      <w:bookmarkEnd w:id="278"/>
    </w:p>
    <w:tbl>
      <w:tblPr>
        <w:tblOverlap w:val="never"/>
        <w:jc w:val="center"/>
        <w:tblLayout w:type="fixed"/>
      </w:tblPr>
      <w:tblGrid>
        <w:gridCol w:w="710"/>
        <w:gridCol w:w="710"/>
        <w:gridCol w:w="427"/>
        <w:gridCol w:w="422"/>
        <w:gridCol w:w="427"/>
        <w:gridCol w:w="706"/>
        <w:gridCol w:w="710"/>
        <w:gridCol w:w="994"/>
        <w:gridCol w:w="422"/>
        <w:gridCol w:w="854"/>
        <w:gridCol w:w="706"/>
        <w:gridCol w:w="710"/>
        <w:gridCol w:w="710"/>
        <w:gridCol w:w="989"/>
        <w:gridCol w:w="99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被授予的 限制性股 票数量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持股份</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数量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持股份</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数量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股份增减变 动的原因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rPr>
              <w:t xml:space="preserve">/ </w:t>
            </w: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154,777,803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154,777,803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尹世明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监事会 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710"/>
        <w:gridCol w:w="427"/>
        <w:gridCol w:w="422"/>
        <w:gridCol w:w="427"/>
        <w:gridCol w:w="706"/>
        <w:gridCol w:w="710"/>
        <w:gridCol w:w="994"/>
        <w:gridCol w:w="422"/>
        <w:gridCol w:w="854"/>
        <w:gridCol w:w="706"/>
        <w:gridCol w:w="710"/>
        <w:gridCol w:w="710"/>
        <w:gridCol w:w="989"/>
        <w:gridCol w:w="99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被授予的 限制性股 票数量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持股份</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数量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持股份</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数量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股份增减变 动的原因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332,058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318,558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回购注销</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13,500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王冰峰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潘春雷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杨明朗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710"/>
        <w:gridCol w:w="427"/>
        <w:gridCol w:w="422"/>
        <w:gridCol w:w="427"/>
        <w:gridCol w:w="706"/>
        <w:gridCol w:w="710"/>
        <w:gridCol w:w="994"/>
        <w:gridCol w:w="422"/>
        <w:gridCol w:w="854"/>
        <w:gridCol w:w="706"/>
        <w:gridCol w:w="710"/>
        <w:gridCol w:w="710"/>
        <w:gridCol w:w="989"/>
        <w:gridCol w:w="99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被授予的 限制性股 票数量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持股份</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数量</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股份增减变 动的原因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38,678,205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38,678,205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3,628,000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个人减持 </w:t>
            </w:r>
            <w:r>
              <w:rPr>
                <w:rFonts w:ascii="Times New Roman" w:eastAsia="Times New Roman" w:hAnsi="Times New Roman" w:cs="Times New Roman"/>
                <w:color w:val="000000"/>
                <w:spacing w:val="0"/>
                <w:w w:val="100"/>
                <w:position w:val="0"/>
              </w:rPr>
              <w:t xml:space="preserve">800,000 </w:t>
            </w:r>
            <w:r>
              <w:rPr>
                <w:color w:val="000000"/>
                <w:spacing w:val="0"/>
                <w:w w:val="100"/>
                <w:position w:val="0"/>
              </w:rPr>
              <w:t xml:space="preserve">股； 回购注销 </w:t>
            </w:r>
            <w:r>
              <w:rPr>
                <w:rFonts w:ascii="Times New Roman" w:eastAsia="Times New Roman" w:hAnsi="Times New Roman" w:cs="Times New Roman"/>
                <w:color w:val="000000"/>
                <w:spacing w:val="0"/>
                <w:w w:val="100"/>
                <w:position w:val="0"/>
              </w:rPr>
              <w:t xml:space="preserve">6,000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93,750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93,750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199,955,216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199,135,716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gridSpan w:val="1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报告期末叶海强、周立达、李岩、潘春雷通过中信建投基金定增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号资产管理计划持有本公司股份，其中，叶海强、周立达分别持 有中信建投基金定增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号资产管理计划份额</w:t>
            </w:r>
            <w:r>
              <w:rPr>
                <w:rFonts w:ascii="Times New Roman" w:eastAsia="Times New Roman" w:hAnsi="Times New Roman" w:cs="Times New Roman"/>
                <w:color w:val="000000"/>
                <w:spacing w:val="0"/>
                <w:w w:val="100"/>
                <w:position w:val="0"/>
              </w:rPr>
              <w:t>6,885,658.83</w:t>
            </w:r>
            <w:r>
              <w:rPr>
                <w:color w:val="000000"/>
                <w:spacing w:val="0"/>
                <w:w w:val="100"/>
                <w:position w:val="0"/>
              </w:rPr>
              <w:t>份，李岩持有</w:t>
            </w:r>
            <w:r>
              <w:rPr>
                <w:rFonts w:ascii="Times New Roman" w:eastAsia="Times New Roman" w:hAnsi="Times New Roman" w:cs="Times New Roman"/>
                <w:color w:val="000000"/>
                <w:spacing w:val="0"/>
                <w:w w:val="100"/>
                <w:position w:val="0"/>
              </w:rPr>
              <w:t>3,445,524.10</w:t>
            </w:r>
            <w:r>
              <w:rPr>
                <w:color w:val="000000"/>
                <w:spacing w:val="0"/>
                <w:w w:val="100"/>
                <w:position w:val="0"/>
              </w:rPr>
              <w:t>份，潘春雷持有</w:t>
            </w:r>
            <w:r>
              <w:rPr>
                <w:rFonts w:ascii="Times New Roman" w:eastAsia="Times New Roman" w:hAnsi="Times New Roman" w:cs="Times New Roman"/>
                <w:color w:val="000000"/>
                <w:spacing w:val="0"/>
                <w:w w:val="100"/>
                <w:position w:val="0"/>
              </w:rPr>
              <w:t>2,432,713.84</w:t>
            </w:r>
            <w:r>
              <w:rPr>
                <w:color w:val="000000"/>
                <w:spacing w:val="0"/>
                <w:w w:val="100"/>
                <w:position w:val="0"/>
              </w:rPr>
              <w:t>份。</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报告期内，郝峻晟、张家智、张陶因个人原因辞任公司副总裁职务，辛昕因个人原因辞任公司财务总监职务。</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4"/>
        <w:gridCol w:w="1536"/>
        <w:gridCol w:w="404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尹世明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杨明朗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王冰峰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因个人原因辞任</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42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、任职情况</w:t>
      </w:r>
      <w:bookmarkEnd w:id="279"/>
      <w:bookmarkEnd w:id="280"/>
      <w:bookmarkEnd w:id="282"/>
    </w:p>
    <w:p>
      <w:pPr>
        <w:pStyle w:val="Style19"/>
        <w:keepNext w:val="0"/>
        <w:keepLines w:val="0"/>
        <w:widowControl w:val="0"/>
        <w:shd w:val="clear" w:color="auto" w:fill="auto"/>
        <w:bidi w:val="0"/>
        <w:spacing w:before="0" w:after="40" w:line="313" w:lineRule="exact"/>
        <w:ind w:left="0" w:right="0" w:firstLine="42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313" w:lineRule="exact"/>
        <w:ind w:left="0" w:right="0" w:firstLine="780"/>
        <w:jc w:val="both"/>
      </w:pPr>
      <w:bookmarkStart w:id="283" w:name="bookmark283"/>
      <w:r>
        <w:rPr>
          <w:color w:val="000000"/>
          <w:spacing w:val="0"/>
          <w:w w:val="100"/>
          <w:position w:val="0"/>
        </w:rPr>
        <w:t>（</w:t>
      </w:r>
      <w:bookmarkEnd w:id="283"/>
      <w:r>
        <w:rPr>
          <w:color w:val="000000"/>
          <w:spacing w:val="0"/>
          <w:w w:val="100"/>
          <w:position w:val="0"/>
        </w:rPr>
        <w:t>一）董事会成员</w:t>
      </w:r>
    </w:p>
    <w:p>
      <w:pPr>
        <w:pStyle w:val="Style19"/>
        <w:keepNext w:val="0"/>
        <w:keepLines w:val="0"/>
        <w:widowControl w:val="0"/>
        <w:shd w:val="clear" w:color="auto" w:fill="auto"/>
        <w:bidi w:val="0"/>
        <w:spacing w:before="0" w:after="0" w:line="313" w:lineRule="exact"/>
        <w:ind w:left="420" w:right="0" w:firstLine="360"/>
        <w:jc w:val="both"/>
      </w:pPr>
      <w:r>
        <w:rPr>
          <w:color w:val="000000"/>
          <w:spacing w:val="0"/>
          <w:w w:val="100"/>
          <w:position w:val="0"/>
        </w:rPr>
        <w:t>郭为，男，</w:t>
      </w:r>
      <w:r>
        <w:rPr>
          <w:rFonts w:ascii="Times New Roman" w:eastAsia="Times New Roman" w:hAnsi="Times New Roman" w:cs="Times New Roman"/>
          <w:color w:val="000000"/>
          <w:spacing w:val="0"/>
          <w:w w:val="100"/>
          <w:position w:val="0"/>
        </w:rPr>
        <w:t>59</w:t>
      </w:r>
      <w:r>
        <w:rPr>
          <w:color w:val="000000"/>
          <w:spacing w:val="0"/>
          <w:w w:val="100"/>
          <w:position w:val="0"/>
        </w:rPr>
        <w:t>岁，毕业于中国科学技术大学，获工学硕士学位。曾任泰康人寿保险股份有限公司独立董事、鼎捷软件股 份有限公司董事、上海浦东发展银行股份有限公司独立董事、慧聪集团有限公司非执行董事（前称慧聪网有限公司）、中国 南方航空股份有限公司非执行独立董事等职务。现任北京首钢基金有限公司董事、中国南方航空股份有限公司独立非执行董 事、神州数码控股有限公司董事会主席兼首席执行官、神州数码信息服务股份有限公司董事长、神州数码集团股份有限公司 董事长兼总裁，以及在上述公司的下属子公司任董事长或董事等职务。</w:t>
      </w:r>
    </w:p>
    <w:p>
      <w:pPr>
        <w:pStyle w:val="Style19"/>
        <w:keepNext w:val="0"/>
        <w:keepLines w:val="0"/>
        <w:widowControl w:val="0"/>
        <w:shd w:val="clear" w:color="auto" w:fill="auto"/>
        <w:bidi w:val="0"/>
        <w:spacing w:before="0" w:after="0" w:line="313" w:lineRule="exact"/>
        <w:ind w:left="420" w:right="0" w:firstLine="360"/>
        <w:jc w:val="both"/>
      </w:pPr>
      <w:r>
        <w:rPr>
          <w:color w:val="000000"/>
          <w:spacing w:val="0"/>
          <w:w w:val="100"/>
          <w:position w:val="0"/>
        </w:rPr>
        <w:t>辛昕，女，</w:t>
      </w:r>
      <w:r>
        <w:rPr>
          <w:rFonts w:ascii="Times New Roman" w:eastAsia="Times New Roman" w:hAnsi="Times New Roman" w:cs="Times New Roman"/>
          <w:color w:val="000000"/>
          <w:spacing w:val="0"/>
          <w:w w:val="100"/>
          <w:position w:val="0"/>
        </w:rPr>
        <w:t>46</w:t>
      </w:r>
      <w:r>
        <w:rPr>
          <w:color w:val="000000"/>
          <w:spacing w:val="0"/>
          <w:w w:val="100"/>
          <w:position w:val="0"/>
        </w:rPr>
        <w:t>岁，毕业于东北大学会计学专业。曾任神州数码控股有限公司金融服务事业部副总经理、企业发展部副总 经理、副总裁、财务总监、高级副总裁，神州数码信息服务股份有限公司董事会秘书、财务总监、董事。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月，任神州数码集团股份有限公司财务总监。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月至今，任神州数码集团股份有限公司董事。</w:t>
      </w:r>
    </w:p>
    <w:p>
      <w:pPr>
        <w:pStyle w:val="Style19"/>
        <w:keepNext w:val="0"/>
        <w:keepLines w:val="0"/>
        <w:widowControl w:val="0"/>
        <w:shd w:val="clear" w:color="auto" w:fill="auto"/>
        <w:bidi w:val="0"/>
        <w:spacing w:before="0" w:after="0" w:line="313" w:lineRule="exact"/>
        <w:ind w:left="420" w:right="0" w:firstLine="360"/>
        <w:jc w:val="both"/>
      </w:pPr>
      <w:r>
        <w:rPr>
          <w:color w:val="000000"/>
          <w:spacing w:val="0"/>
          <w:w w:val="100"/>
          <w:position w:val="0"/>
        </w:rPr>
        <w:t>朱锦梅，女，</w:t>
      </w:r>
      <w:r>
        <w:rPr>
          <w:rFonts w:ascii="Times New Roman" w:eastAsia="Times New Roman" w:hAnsi="Times New Roman" w:cs="Times New Roman"/>
          <w:color w:val="000000"/>
          <w:spacing w:val="0"/>
          <w:w w:val="100"/>
          <w:position w:val="0"/>
        </w:rPr>
        <w:t>53</w:t>
      </w:r>
      <w:r>
        <w:rPr>
          <w:color w:val="000000"/>
          <w:spacing w:val="0"/>
          <w:w w:val="100"/>
          <w:position w:val="0"/>
        </w:rPr>
        <w:t>岁，毕业于清华大学</w:t>
      </w:r>
      <w:r>
        <w:rPr>
          <w:rFonts w:ascii="Times New Roman" w:eastAsia="Times New Roman" w:hAnsi="Times New Roman" w:cs="Times New Roman"/>
          <w:color w:val="000000"/>
          <w:spacing w:val="0"/>
          <w:w w:val="100"/>
          <w:position w:val="0"/>
        </w:rPr>
        <w:t>-</w:t>
      </w:r>
      <w:r>
        <w:rPr>
          <w:color w:val="000000"/>
          <w:spacing w:val="0"/>
          <w:w w:val="100"/>
          <w:position w:val="0"/>
        </w:rPr>
        <w:t xml:space="preserve">澳大利亚国立大学，获管理学硕士学位。现任立信会计师事务所北京分所合伙人、 国家开发银行审贷委独立委员、立信会计师事务所（特殊普通合伙）天津分所所长、北京市地铁运营有限公司外部董事等。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月至今，任神州数码集团股份有限公司独立董事。</w:t>
      </w:r>
    </w:p>
    <w:p>
      <w:pPr>
        <w:pStyle w:val="Style19"/>
        <w:keepNext w:val="0"/>
        <w:keepLines w:val="0"/>
        <w:widowControl w:val="0"/>
        <w:shd w:val="clear" w:color="auto" w:fill="auto"/>
        <w:bidi w:val="0"/>
        <w:spacing w:before="0" w:after="0" w:line="313" w:lineRule="exact"/>
        <w:ind w:left="420" w:right="0" w:firstLine="360"/>
        <w:jc w:val="both"/>
      </w:pPr>
      <w:r>
        <w:rPr>
          <w:color w:val="000000"/>
          <w:spacing w:val="0"/>
          <w:w w:val="100"/>
          <w:position w:val="0"/>
        </w:rPr>
        <w:t>张连起，男，</w:t>
      </w:r>
      <w:r>
        <w:rPr>
          <w:rFonts w:ascii="Times New Roman" w:eastAsia="Times New Roman" w:hAnsi="Times New Roman" w:cs="Times New Roman"/>
          <w:color w:val="000000"/>
          <w:spacing w:val="0"/>
          <w:w w:val="100"/>
          <w:position w:val="0"/>
        </w:rPr>
        <w:t>59</w:t>
      </w:r>
      <w:r>
        <w:rPr>
          <w:color w:val="000000"/>
          <w:spacing w:val="0"/>
          <w:w w:val="100"/>
          <w:position w:val="0"/>
        </w:rPr>
        <w:t>岁，毕业于北京大学，获博士学位。首期主任会计师成员，高级注册会计师，全国会计领军人物。曾任 瑞华会计师事务所管理合伙人、江苏连云港港口股份有限公司独立董事、北京天坛生物制品股份有限公司独立董事等。现任 北京国富会计师事务所（特殊普通合伙）资深注册会计师。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月至今，任神州数码集团股份有限公司独立董事。</w:t>
      </w:r>
    </w:p>
    <w:p>
      <w:pPr>
        <w:pStyle w:val="Style19"/>
        <w:keepNext w:val="0"/>
        <w:keepLines w:val="0"/>
        <w:widowControl w:val="0"/>
        <w:shd w:val="clear" w:color="auto" w:fill="auto"/>
        <w:bidi w:val="0"/>
        <w:spacing w:before="0" w:after="0" w:line="313" w:lineRule="exact"/>
        <w:ind w:left="420" w:right="0" w:firstLine="360"/>
        <w:jc w:val="both"/>
      </w:pPr>
      <w:r>
        <w:rPr>
          <w:color w:val="000000"/>
          <w:spacing w:val="0"/>
          <w:w w:val="100"/>
          <w:position w:val="0"/>
        </w:rPr>
        <w:t>凌震文，男，</w:t>
      </w:r>
      <w:r>
        <w:rPr>
          <w:rFonts w:ascii="Times New Roman" w:eastAsia="Times New Roman" w:hAnsi="Times New Roman" w:cs="Times New Roman"/>
          <w:color w:val="000000"/>
          <w:spacing w:val="0"/>
          <w:w w:val="100"/>
          <w:position w:val="0"/>
        </w:rPr>
        <w:t>50</w:t>
      </w:r>
      <w:r>
        <w:rPr>
          <w:color w:val="000000"/>
          <w:spacing w:val="0"/>
          <w:w w:val="100"/>
          <w:position w:val="0"/>
        </w:rPr>
        <w:t>岁，毕业于上海大学，获学士学位。曾任顺丰速运有限公司集团副总裁、中信资本控股有限公司运营合 伙人、大连万达集团股份有限公司人力资源总经理、山水文园投资集团有限责任公司高级副总裁、鸥游酒店管理（上海）有 限公司首席人力资源官。现任杭州小电科技股份有限公司首席人力资源官。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月至今，任神州数码集团股份有限公司 独立董事。</w:t>
      </w:r>
    </w:p>
    <w:p>
      <w:pPr>
        <w:pStyle w:val="Style19"/>
        <w:keepNext w:val="0"/>
        <w:keepLines w:val="0"/>
        <w:widowControl w:val="0"/>
        <w:shd w:val="clear" w:color="auto" w:fill="auto"/>
        <w:bidi w:val="0"/>
        <w:spacing w:before="0" w:after="160" w:line="326" w:lineRule="exact"/>
        <w:ind w:left="420" w:right="0" w:firstLine="360"/>
        <w:jc w:val="both"/>
      </w:pPr>
      <w:r>
        <w:rPr>
          <w:color w:val="000000"/>
          <w:spacing w:val="0"/>
          <w:w w:val="100"/>
          <w:position w:val="0"/>
        </w:rPr>
        <w:t>尹世明，男，</w:t>
      </w:r>
      <w:r>
        <w:rPr>
          <w:rFonts w:ascii="Times New Roman" w:eastAsia="Times New Roman" w:hAnsi="Times New Roman" w:cs="Times New Roman"/>
          <w:color w:val="000000"/>
          <w:spacing w:val="0"/>
          <w:w w:val="100"/>
          <w:position w:val="0"/>
        </w:rPr>
        <w:t>48</w:t>
      </w:r>
      <w:r>
        <w:rPr>
          <w:color w:val="000000"/>
          <w:spacing w:val="0"/>
          <w:w w:val="100"/>
          <w:position w:val="0"/>
        </w:rPr>
        <w:t>岁，毕业于华中科技大学，获硕士学位。曾任思爱普（中国）有限公司副总裁、全球销售总裁助理、大 中华高级副总裁等职务，苹果电脑贸易（上海）有限公司大中华区企业部总经理和生态负责人，百度在线网络技术（北京）</w:t>
      </w:r>
    </w:p>
    <w:p>
      <w:pPr>
        <w:pStyle w:val="Style19"/>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有限公司集团副总裁。现任上海微盟企业有限公司首席运营官。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月至今，任神州数码集团股份有限公司独立董事。</w:t>
      </w:r>
    </w:p>
    <w:p>
      <w:pPr>
        <w:pStyle w:val="Style19"/>
        <w:keepNext w:val="0"/>
        <w:keepLines w:val="0"/>
        <w:widowControl w:val="0"/>
        <w:shd w:val="clear" w:color="auto" w:fill="auto"/>
        <w:bidi w:val="0"/>
        <w:spacing w:before="0" w:after="300" w:line="315" w:lineRule="exact"/>
        <w:ind w:left="420" w:right="0" w:firstLine="360"/>
        <w:jc w:val="both"/>
      </w:pPr>
      <w:r>
        <w:rPr>
          <w:color w:val="000000"/>
          <w:spacing w:val="0"/>
          <w:w w:val="100"/>
          <w:position w:val="0"/>
        </w:rPr>
        <w:t>王能光，男，</w:t>
      </w:r>
      <w:r>
        <w:rPr>
          <w:rFonts w:ascii="Times New Roman" w:eastAsia="Times New Roman" w:hAnsi="Times New Roman" w:cs="Times New Roman"/>
          <w:color w:val="000000"/>
          <w:spacing w:val="0"/>
          <w:w w:val="100"/>
          <w:position w:val="0"/>
        </w:rPr>
        <w:t>63</w:t>
      </w:r>
      <w:r>
        <w:rPr>
          <w:color w:val="000000"/>
          <w:spacing w:val="0"/>
          <w:w w:val="100"/>
          <w:position w:val="0"/>
        </w:rPr>
        <w:t>岁，毕业于中共中央党校经济管理专业，注册会计师、高级会计师。曾任联想投资有限公司董事总经理 兼财务总监，北京君联资本管理有限公司董事总经理兼首席财务官，神州数码信息服务股份有限公司独立董事。现任广东冠 豪高新技术股份有限公司独立董事、中国和谐汽车控股有限公司独立董事。</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 独立董事。</w:t>
      </w:r>
    </w:p>
    <w:p>
      <w:pPr>
        <w:pStyle w:val="Style19"/>
        <w:keepNext w:val="0"/>
        <w:keepLines w:val="0"/>
        <w:widowControl w:val="0"/>
        <w:shd w:val="clear" w:color="auto" w:fill="auto"/>
        <w:tabs>
          <w:tab w:pos="1256" w:val="left"/>
        </w:tabs>
        <w:bidi w:val="0"/>
        <w:spacing w:before="0" w:after="0" w:line="312" w:lineRule="exact"/>
        <w:ind w:left="0" w:right="0" w:firstLine="780"/>
        <w:jc w:val="both"/>
      </w:pPr>
      <w:bookmarkStart w:id="284" w:name="bookmark284"/>
      <w:r>
        <w:rPr>
          <w:color w:val="000000"/>
          <w:spacing w:val="0"/>
          <w:w w:val="100"/>
          <w:position w:val="0"/>
        </w:rPr>
        <w:t>（</w:t>
      </w:r>
      <w:bookmarkEnd w:id="284"/>
      <w:r>
        <w:rPr>
          <w:color w:val="000000"/>
          <w:spacing w:val="0"/>
          <w:w w:val="100"/>
          <w:position w:val="0"/>
        </w:rPr>
        <w:t>二）</w:t>
        <w:tab/>
        <w:t>监事会成员</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张梅，女，</w:t>
      </w:r>
      <w:r>
        <w:rPr>
          <w:rFonts w:ascii="Times New Roman" w:eastAsia="Times New Roman" w:hAnsi="Times New Roman" w:cs="Times New Roman"/>
          <w:color w:val="000000"/>
          <w:spacing w:val="0"/>
          <w:w w:val="100"/>
          <w:position w:val="0"/>
        </w:rPr>
        <w:t>53</w:t>
      </w:r>
      <w:r>
        <w:rPr>
          <w:color w:val="000000"/>
          <w:spacing w:val="0"/>
          <w:w w:val="100"/>
          <w:position w:val="0"/>
        </w:rPr>
        <w:t>岁，获中央民族大学法学学士学位。曾任神州数码控股有限公司消费电子业务群副总裁、企划办主任，终 端及移动技术集团副总裁、企划办主任，神码北京互联网运营部总经理，神州数码集团股份有限公司人力资源部总经理、常 务副总经理。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月至今，任神州数码集团股份有限公司监事会主席。</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孙丹梅，女，</w:t>
      </w:r>
      <w:r>
        <w:rPr>
          <w:rFonts w:ascii="Times New Roman" w:eastAsia="Times New Roman" w:hAnsi="Times New Roman" w:cs="Times New Roman"/>
          <w:color w:val="000000"/>
          <w:spacing w:val="0"/>
          <w:w w:val="100"/>
          <w:position w:val="0"/>
        </w:rPr>
        <w:t>45</w:t>
      </w:r>
      <w:r>
        <w:rPr>
          <w:color w:val="000000"/>
          <w:spacing w:val="0"/>
          <w:w w:val="100"/>
          <w:position w:val="0"/>
        </w:rPr>
        <w:t>岁，获首都经济贸易大学会计学硕士学位。曾任神州数码控股有限公司财务部高级经理、北京群柏创联 信息技术有限公司财务总监、神州数码集团股份有限公司证券部高级经理、副总经理。现任公司资本市场部高级总监。</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月至今，任神州数码集团股份有限公司监事及证券事务代表。</w:t>
      </w:r>
    </w:p>
    <w:p>
      <w:pPr>
        <w:pStyle w:val="Style19"/>
        <w:keepNext w:val="0"/>
        <w:keepLines w:val="0"/>
        <w:widowControl w:val="0"/>
        <w:shd w:val="clear" w:color="auto" w:fill="auto"/>
        <w:bidi w:val="0"/>
        <w:spacing w:before="0" w:after="300" w:line="312" w:lineRule="exact"/>
        <w:ind w:left="420" w:right="0" w:firstLine="360"/>
        <w:jc w:val="both"/>
      </w:pPr>
      <w:r>
        <w:rPr>
          <w:color w:val="000000"/>
          <w:spacing w:val="0"/>
          <w:w w:val="100"/>
          <w:position w:val="0"/>
        </w:rPr>
        <w:t>刘烨，女，</w:t>
      </w:r>
      <w:r>
        <w:rPr>
          <w:rFonts w:ascii="Times New Roman" w:eastAsia="Times New Roman" w:hAnsi="Times New Roman" w:cs="Times New Roman"/>
          <w:color w:val="000000"/>
          <w:spacing w:val="0"/>
          <w:w w:val="100"/>
          <w:position w:val="0"/>
        </w:rPr>
        <w:t>36</w:t>
      </w:r>
      <w:r>
        <w:rPr>
          <w:color w:val="000000"/>
          <w:spacing w:val="0"/>
          <w:w w:val="100"/>
          <w:position w:val="0"/>
        </w:rPr>
        <w:t>岁，获英国杜伦大学理学硕士学位。曾于神州数码信息服务股份有限公司负责投后管理工作。现任神州数 码集团股份有限公司投资部投资经理。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月至今，任神州数码集团股份有限公司职工监事。</w:t>
      </w:r>
    </w:p>
    <w:p>
      <w:pPr>
        <w:pStyle w:val="Style19"/>
        <w:keepNext w:val="0"/>
        <w:keepLines w:val="0"/>
        <w:widowControl w:val="0"/>
        <w:shd w:val="clear" w:color="auto" w:fill="auto"/>
        <w:tabs>
          <w:tab w:pos="1256" w:val="left"/>
        </w:tabs>
        <w:bidi w:val="0"/>
        <w:spacing w:before="0" w:after="0" w:line="312" w:lineRule="exact"/>
        <w:ind w:left="0" w:right="0" w:firstLine="780"/>
        <w:jc w:val="both"/>
      </w:pPr>
      <w:bookmarkStart w:id="285" w:name="bookmark285"/>
      <w:r>
        <w:rPr>
          <w:color w:val="000000"/>
          <w:spacing w:val="0"/>
          <w:w w:val="100"/>
          <w:position w:val="0"/>
        </w:rPr>
        <w:t>（</w:t>
      </w:r>
      <w:bookmarkEnd w:id="285"/>
      <w:r>
        <w:rPr>
          <w:color w:val="000000"/>
          <w:spacing w:val="0"/>
          <w:w w:val="100"/>
          <w:position w:val="0"/>
        </w:rPr>
        <w:t>三）</w:t>
        <w:tab/>
        <w:t>高级管理人员</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叶海强，男，</w:t>
      </w:r>
      <w:r>
        <w:rPr>
          <w:rFonts w:ascii="Times New Roman" w:eastAsia="Times New Roman" w:hAnsi="Times New Roman" w:cs="Times New Roman"/>
          <w:color w:val="000000"/>
          <w:spacing w:val="0"/>
          <w:w w:val="100"/>
          <w:position w:val="0"/>
        </w:rPr>
        <w:t>49</w:t>
      </w:r>
      <w:r>
        <w:rPr>
          <w:color w:val="000000"/>
          <w:spacing w:val="0"/>
          <w:w w:val="100"/>
          <w:position w:val="0"/>
        </w:rPr>
        <w:t>岁，获北京石油化工学院管理学学士学位，北京大学工商管理硕士学位。</w:t>
      </w:r>
      <w:r>
        <w:rPr>
          <w:rFonts w:ascii="Times New Roman" w:eastAsia="Times New Roman" w:hAnsi="Times New Roman" w:cs="Times New Roman"/>
          <w:color w:val="000000"/>
          <w:spacing w:val="0"/>
          <w:w w:val="100"/>
          <w:position w:val="0"/>
        </w:rPr>
        <w:t>2003</w:t>
      </w:r>
      <w:r>
        <w:rPr>
          <w:color w:val="000000"/>
          <w:spacing w:val="0"/>
          <w:w w:val="100"/>
          <w:position w:val="0"/>
        </w:rPr>
        <w:t>年加入公司，叶海强先生 先后担任神码中国基础网络部副总经理、总经理、神码上海副总经理、北京云科信息技术总经理、公司副总裁等职务。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月至今，任神州数码集团股份有限公司常务副总裁。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李岩，女，</w:t>
      </w:r>
      <w:r>
        <w:rPr>
          <w:rFonts w:ascii="Times New Roman" w:eastAsia="Times New Roman" w:hAnsi="Times New Roman" w:cs="Times New Roman"/>
          <w:color w:val="000000"/>
          <w:spacing w:val="0"/>
          <w:w w:val="100"/>
          <w:position w:val="0"/>
        </w:rPr>
        <w:t>49</w:t>
      </w:r>
      <w:r>
        <w:rPr>
          <w:color w:val="000000"/>
          <w:spacing w:val="0"/>
          <w:w w:val="100"/>
          <w:position w:val="0"/>
        </w:rPr>
        <w:t>岁，获中国社会科学院经济学硕士学位。</w:t>
      </w:r>
      <w:r>
        <w:rPr>
          <w:rFonts w:ascii="Times New Roman" w:eastAsia="Times New Roman" w:hAnsi="Times New Roman" w:cs="Times New Roman"/>
          <w:color w:val="000000"/>
          <w:spacing w:val="0"/>
          <w:w w:val="100"/>
          <w:position w:val="0"/>
        </w:rPr>
        <w:t>1996</w:t>
      </w:r>
      <w:r>
        <w:rPr>
          <w:color w:val="000000"/>
          <w:spacing w:val="0"/>
          <w:w w:val="100"/>
          <w:position w:val="0"/>
        </w:rPr>
        <w:t>年加入公司，李岩女士历任神码中国集团办常务副总经理、 品牌市场部和经营管理部总经理、神码中国副总经理、神码广州副总经理、神码上海董事兼副总经理、神州数码集团股份有 限公司副总裁、人力资源总监、人力资源部总经理等职务。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韩智敏，男，</w:t>
      </w:r>
      <w:r>
        <w:rPr>
          <w:rFonts w:ascii="Times New Roman" w:eastAsia="Times New Roman" w:hAnsi="Times New Roman" w:cs="Times New Roman"/>
          <w:color w:val="000000"/>
          <w:spacing w:val="0"/>
          <w:w w:val="100"/>
          <w:position w:val="0"/>
        </w:rPr>
        <w:t>47</w:t>
      </w:r>
      <w:r>
        <w:rPr>
          <w:color w:val="000000"/>
          <w:spacing w:val="0"/>
          <w:w w:val="100"/>
          <w:position w:val="0"/>
        </w:rPr>
        <w:t>岁，毕业于北京电子科技学院，北京大学市场营销专业研究生，美国北弗吉尼亚大学</w:t>
      </w:r>
      <w:r>
        <w:rPr>
          <w:rFonts w:ascii="Times New Roman" w:eastAsia="Times New Roman" w:hAnsi="Times New Roman" w:cs="Times New Roman"/>
          <w:color w:val="000000"/>
          <w:spacing w:val="0"/>
          <w:w w:val="100"/>
          <w:position w:val="0"/>
        </w:rPr>
        <w:t>MBA</w:t>
      </w:r>
      <w:r>
        <w:rPr>
          <w:color w:val="000000"/>
          <w:spacing w:val="0"/>
          <w:w w:val="100"/>
          <w:position w:val="0"/>
        </w:rPr>
        <w:t xml:space="preserve">管理硕士。 </w:t>
      </w:r>
      <w:r>
        <w:rPr>
          <w:rFonts w:ascii="Times New Roman" w:eastAsia="Times New Roman" w:hAnsi="Times New Roman" w:cs="Times New Roman"/>
          <w:color w:val="000000"/>
          <w:spacing w:val="0"/>
          <w:w w:val="100"/>
          <w:position w:val="0"/>
        </w:rPr>
        <w:t>2010</w:t>
      </w:r>
      <w:r>
        <w:rPr>
          <w:color w:val="000000"/>
          <w:spacing w:val="0"/>
          <w:w w:val="100"/>
          <w:position w:val="0"/>
        </w:rPr>
        <w:t>年加入公司，历任公司华为事业部总经理、华为本部总经理、助理总裁、企业业务集团总裁等职务。现任公司信创业务 集团总经理。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吕敬，男，</w:t>
      </w:r>
      <w:r>
        <w:rPr>
          <w:rFonts w:ascii="Times New Roman" w:eastAsia="Times New Roman" w:hAnsi="Times New Roman" w:cs="Times New Roman"/>
          <w:color w:val="000000"/>
          <w:spacing w:val="0"/>
          <w:w w:val="100"/>
          <w:position w:val="0"/>
        </w:rPr>
        <w:t>48</w:t>
      </w:r>
      <w:r>
        <w:rPr>
          <w:color w:val="000000"/>
          <w:spacing w:val="0"/>
          <w:w w:val="100"/>
          <w:position w:val="0"/>
        </w:rPr>
        <w:t>岁，获重庆建筑大学工学学士学位，中欧国际工商学院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rFonts w:ascii="Times New Roman" w:eastAsia="Times New Roman" w:hAnsi="Times New Roman" w:cs="Times New Roman"/>
          <w:color w:val="000000"/>
          <w:spacing w:val="0"/>
          <w:w w:val="100"/>
          <w:position w:val="0"/>
        </w:rPr>
        <w:t>1999</w:t>
      </w:r>
      <w:r>
        <w:rPr>
          <w:color w:val="000000"/>
          <w:spacing w:val="0"/>
          <w:w w:val="100"/>
          <w:position w:val="0"/>
        </w:rPr>
        <w:t>年加入公司，历任公司外设部销售经 理，大区总监，戴尔事业部副总经理，总经理等职务。现任公司智能终端业务集团总经理。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月至今，任神州数码集 团股份有限公司副总裁。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陆明，男，</w:t>
      </w:r>
      <w:r>
        <w:rPr>
          <w:rFonts w:ascii="Times New Roman" w:eastAsia="Times New Roman" w:hAnsi="Times New Roman" w:cs="Times New Roman"/>
          <w:color w:val="000000"/>
          <w:spacing w:val="0"/>
          <w:w w:val="100"/>
          <w:position w:val="0"/>
        </w:rPr>
        <w:t>46</w:t>
      </w:r>
      <w:r>
        <w:rPr>
          <w:color w:val="000000"/>
          <w:spacing w:val="0"/>
          <w:w w:val="100"/>
          <w:position w:val="0"/>
        </w:rPr>
        <w:t>岁，获西安交通大学工学学士学位。</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年加入公司，历任配件事业部深圳平台销售经理、南区销售总监， </w:t>
      </w:r>
      <w:r>
        <w:rPr>
          <w:rFonts w:ascii="Times New Roman" w:eastAsia="Times New Roman" w:hAnsi="Times New Roman" w:cs="Times New Roman"/>
          <w:color w:val="000000"/>
          <w:spacing w:val="0"/>
          <w:w w:val="100"/>
          <w:position w:val="0"/>
        </w:rPr>
        <w:t>Intel</w:t>
      </w:r>
      <w:r>
        <w:rPr>
          <w:color w:val="000000"/>
          <w:spacing w:val="0"/>
          <w:w w:val="100"/>
          <w:position w:val="0"/>
        </w:rPr>
        <w:t>事业部产品总监、副总经理、总经理，配件事业一部总经理，配件本部总经理，业务发展部总经理。现任公司微电子业 务集团总经理。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王冰峰，</w:t>
      </w:r>
      <w:r>
        <w:rPr>
          <w:rFonts w:ascii="Times New Roman" w:eastAsia="Times New Roman" w:hAnsi="Times New Roman" w:cs="Times New Roman"/>
          <w:color w:val="000000"/>
          <w:spacing w:val="0"/>
          <w:w w:val="100"/>
          <w:position w:val="0"/>
        </w:rPr>
        <w:t>51</w:t>
      </w:r>
      <w:r>
        <w:rPr>
          <w:color w:val="000000"/>
          <w:spacing w:val="0"/>
          <w:w w:val="100"/>
          <w:position w:val="0"/>
        </w:rPr>
        <w:t>岁，获中国科学技术大学学士学位。曾任腾博公司</w:t>
      </w:r>
      <w:r>
        <w:rPr>
          <w:color w:val="000000"/>
          <w:spacing w:val="0"/>
          <w:w w:val="100"/>
          <w:position w:val="0"/>
        </w:rPr>
        <w:t>（</w:t>
      </w:r>
      <w:r>
        <w:rPr>
          <w:rFonts w:ascii="Times New Roman" w:eastAsia="Times New Roman" w:hAnsi="Times New Roman" w:cs="Times New Roman"/>
          <w:color w:val="000000"/>
          <w:spacing w:val="0"/>
          <w:w w:val="100"/>
          <w:position w:val="0"/>
        </w:rPr>
        <w:t>Tandberg</w:t>
      </w:r>
      <w:r>
        <w:rPr>
          <w:color w:val="000000"/>
          <w:spacing w:val="0"/>
          <w:w w:val="100"/>
          <w:position w:val="0"/>
        </w:rPr>
        <w:t>）</w:t>
      </w:r>
      <w:r>
        <w:rPr>
          <w:color w:val="000000"/>
          <w:spacing w:val="0"/>
          <w:w w:val="100"/>
          <w:position w:val="0"/>
        </w:rPr>
        <w:t>大中国区渠道和业务拓展总监，赛门铁克公 司</w:t>
      </w:r>
      <w:r>
        <w:rPr>
          <w:color w:val="000000"/>
          <w:spacing w:val="0"/>
          <w:w w:val="100"/>
          <w:position w:val="0"/>
        </w:rPr>
        <w:t>（</w:t>
      </w:r>
      <w:r>
        <w:rPr>
          <w:rFonts w:ascii="Times New Roman" w:eastAsia="Times New Roman" w:hAnsi="Times New Roman" w:cs="Times New Roman"/>
          <w:color w:val="000000"/>
          <w:spacing w:val="0"/>
          <w:w w:val="100"/>
          <w:position w:val="0"/>
        </w:rPr>
        <w:t>Symantec</w:t>
      </w:r>
      <w:r>
        <w:rPr>
          <w:color w:val="000000"/>
          <w:spacing w:val="0"/>
          <w:w w:val="100"/>
          <w:position w:val="0"/>
        </w:rPr>
        <w:t>）</w:t>
      </w:r>
      <w:r>
        <w:rPr>
          <w:color w:val="000000"/>
          <w:spacing w:val="0"/>
          <w:w w:val="100"/>
          <w:position w:val="0"/>
        </w:rPr>
        <w:t>大中国区总经理，威睿公司</w:t>
      </w:r>
      <w:r>
        <w:rPr>
          <w:color w:val="000000"/>
          <w:spacing w:val="0"/>
          <w:w w:val="100"/>
          <w:position w:val="0"/>
        </w:rPr>
        <w:t>（</w:t>
      </w:r>
      <w:r>
        <w:rPr>
          <w:rFonts w:ascii="Times New Roman" w:eastAsia="Times New Roman" w:hAnsi="Times New Roman" w:cs="Times New Roman"/>
          <w:color w:val="000000"/>
          <w:spacing w:val="0"/>
          <w:w w:val="100"/>
          <w:position w:val="0"/>
        </w:rPr>
        <w:t>VMware</w:t>
      </w:r>
      <w:r>
        <w:rPr>
          <w:color w:val="000000"/>
          <w:spacing w:val="0"/>
          <w:w w:val="100"/>
          <w:position w:val="0"/>
        </w:rPr>
        <w:t>）</w:t>
      </w:r>
      <w:r>
        <w:rPr>
          <w:color w:val="000000"/>
          <w:spacing w:val="0"/>
          <w:w w:val="100"/>
          <w:position w:val="0"/>
        </w:rPr>
        <w:t>中国区总经理。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月加入公司，现任公司云服务集团总经理、 公司业务发展部总经理。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李刚，男，</w:t>
      </w:r>
      <w:r>
        <w:rPr>
          <w:rFonts w:ascii="Times New Roman" w:eastAsia="Times New Roman" w:hAnsi="Times New Roman" w:cs="Times New Roman"/>
          <w:color w:val="000000"/>
          <w:spacing w:val="0"/>
          <w:w w:val="100"/>
          <w:position w:val="0"/>
        </w:rPr>
        <w:t>52</w:t>
      </w:r>
      <w:r>
        <w:rPr>
          <w:color w:val="000000"/>
          <w:spacing w:val="0"/>
          <w:w w:val="100"/>
          <w:position w:val="0"/>
        </w:rPr>
        <w:t>岁，获电子科技大学学士学位。曾任易安信电脑系统（中国）有限公司高级经理，赛门铁克软件（北京） 有限公司高级总监，威睿信息技术（中国）有限公司高级总监。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月加入公司，现任公司技术总监，公司数字技术研 究院院长。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吴昊，男，</w:t>
      </w:r>
      <w:r>
        <w:rPr>
          <w:rFonts w:ascii="Times New Roman" w:eastAsia="Times New Roman" w:hAnsi="Times New Roman" w:cs="Times New Roman"/>
          <w:color w:val="000000"/>
          <w:spacing w:val="0"/>
          <w:w w:val="100"/>
          <w:position w:val="0"/>
        </w:rPr>
        <w:t>44</w:t>
      </w:r>
      <w:r>
        <w:rPr>
          <w:color w:val="000000"/>
          <w:spacing w:val="0"/>
          <w:w w:val="100"/>
          <w:position w:val="0"/>
        </w:rPr>
        <w:t>岁，获北方交通大学学士学位。</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年加入公司，历任神码中国存储事业部总经理，数据存储本部副总经 理，助理总裁，数据存储本部总经理、企业业务集团副总裁、信创业务集团副总裁等职务。现任公司企业服务集团总经理。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2" w:lineRule="exact"/>
        <w:ind w:left="420" w:right="0" w:firstLine="360"/>
        <w:jc w:val="both"/>
      </w:pPr>
      <w:r>
        <w:rPr>
          <w:color w:val="000000"/>
          <w:spacing w:val="0"/>
          <w:w w:val="100"/>
          <w:position w:val="0"/>
        </w:rPr>
        <w:t>陈振坤，男，</w:t>
      </w:r>
      <w:r>
        <w:rPr>
          <w:rFonts w:ascii="Times New Roman" w:eastAsia="Times New Roman" w:hAnsi="Times New Roman" w:cs="Times New Roman"/>
          <w:color w:val="000000"/>
          <w:spacing w:val="0"/>
          <w:w w:val="100"/>
          <w:position w:val="0"/>
        </w:rPr>
        <w:t>40</w:t>
      </w:r>
      <w:r>
        <w:rPr>
          <w:color w:val="000000"/>
          <w:spacing w:val="0"/>
          <w:w w:val="100"/>
          <w:position w:val="0"/>
        </w:rPr>
        <w:t>岁，获中国传媒大学管理学学士学位、清华大学</w:t>
      </w:r>
      <w:r>
        <w:rPr>
          <w:rFonts w:ascii="Times New Roman" w:eastAsia="Times New Roman" w:hAnsi="Times New Roman" w:cs="Times New Roman"/>
          <w:color w:val="000000"/>
          <w:spacing w:val="0"/>
          <w:w w:val="100"/>
          <w:position w:val="0"/>
        </w:rPr>
        <w:t>-</w:t>
      </w:r>
      <w:r>
        <w:rPr>
          <w:color w:val="000000"/>
          <w:spacing w:val="0"/>
          <w:w w:val="100"/>
          <w:position w:val="0"/>
        </w:rPr>
        <w:t>香港中文大学工商管理硕士学位。</w:t>
      </w:r>
      <w:r>
        <w:rPr>
          <w:rFonts w:ascii="Times New Roman" w:eastAsia="Times New Roman" w:hAnsi="Times New Roman" w:cs="Times New Roman"/>
          <w:color w:val="000000"/>
          <w:spacing w:val="0"/>
          <w:w w:val="100"/>
          <w:position w:val="0"/>
        </w:rPr>
        <w:t>2004</w:t>
      </w:r>
      <w:r>
        <w:rPr>
          <w:color w:val="000000"/>
          <w:spacing w:val="0"/>
          <w:w w:val="100"/>
          <w:position w:val="0"/>
        </w:rPr>
        <w:t>年加入公司， 历任公司财务部副总经理、运控中心副总经理、助理总裁、财务部总经理、运营总监、企业业务集团副总裁、神州数码集团 股份有限公司副总裁等职务。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月至今，任神州数码集团股份有限公司财务总监。</w:t>
      </w:r>
    </w:p>
    <w:p>
      <w:pPr>
        <w:pStyle w:val="Style19"/>
        <w:keepNext w:val="0"/>
        <w:keepLines w:val="0"/>
        <w:widowControl w:val="0"/>
        <w:shd w:val="clear" w:color="auto" w:fill="auto"/>
        <w:bidi w:val="0"/>
        <w:spacing w:before="0" w:after="0" w:line="316" w:lineRule="exact"/>
        <w:ind w:left="420" w:right="0" w:firstLine="360"/>
        <w:jc w:val="both"/>
      </w:pPr>
      <w:r>
        <w:rPr>
          <w:color w:val="000000"/>
          <w:spacing w:val="0"/>
          <w:w w:val="100"/>
          <w:position w:val="0"/>
        </w:rPr>
        <w:t>李京，女，</w:t>
      </w:r>
      <w:r>
        <w:rPr>
          <w:rFonts w:ascii="Times New Roman" w:eastAsia="Times New Roman" w:hAnsi="Times New Roman" w:cs="Times New Roman"/>
          <w:color w:val="000000"/>
          <w:spacing w:val="0"/>
          <w:w w:val="100"/>
          <w:position w:val="0"/>
        </w:rPr>
        <w:t>41</w:t>
      </w:r>
      <w:r>
        <w:rPr>
          <w:color w:val="000000"/>
          <w:spacing w:val="0"/>
          <w:w w:val="100"/>
          <w:position w:val="0"/>
        </w:rPr>
        <w:t>岁，获北京航空航天大学学士学位。</w:t>
      </w:r>
      <w:r>
        <w:rPr>
          <w:rFonts w:ascii="Times New Roman" w:eastAsia="Times New Roman" w:hAnsi="Times New Roman" w:cs="Times New Roman"/>
          <w:color w:val="000000"/>
          <w:spacing w:val="0"/>
          <w:w w:val="100"/>
          <w:position w:val="0"/>
        </w:rPr>
        <w:t>2003</w:t>
      </w:r>
      <w:r>
        <w:rPr>
          <w:color w:val="000000"/>
          <w:spacing w:val="0"/>
          <w:w w:val="100"/>
          <w:position w:val="0"/>
        </w:rPr>
        <w:t>年加入公司，历任神码中国网络业务本部产品经理、产品总监、 事业部总经理、本部副总经理等，神州云计算生态中心总经理，上海云角销售高级副总裁、北京分公司总经理等职务，现任 公司云服务集团副总经理、公司中台总经理。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6" w:lineRule="exact"/>
        <w:ind w:left="420" w:right="0" w:firstLine="360"/>
        <w:jc w:val="both"/>
      </w:pPr>
      <w:r>
        <w:rPr>
          <w:color w:val="000000"/>
          <w:spacing w:val="0"/>
          <w:w w:val="100"/>
          <w:position w:val="0"/>
        </w:rPr>
        <w:t>沈旸，男，</w:t>
      </w:r>
      <w:r>
        <w:rPr>
          <w:rFonts w:ascii="Times New Roman" w:eastAsia="Times New Roman" w:hAnsi="Times New Roman" w:cs="Times New Roman"/>
          <w:color w:val="000000"/>
          <w:spacing w:val="0"/>
          <w:w w:val="100"/>
          <w:position w:val="0"/>
        </w:rPr>
        <w:t>39</w:t>
      </w:r>
      <w:r>
        <w:rPr>
          <w:color w:val="000000"/>
          <w:spacing w:val="0"/>
          <w:w w:val="100"/>
          <w:position w:val="0"/>
        </w:rPr>
        <w:t>岁，获国防科学技术大学工学学士学位、上海交通大学工学硕士学位。曾任</w:t>
      </w:r>
      <w:r>
        <w:rPr>
          <w:rFonts w:ascii="Times New Roman" w:eastAsia="Times New Roman" w:hAnsi="Times New Roman" w:cs="Times New Roman"/>
          <w:color w:val="000000"/>
          <w:spacing w:val="0"/>
          <w:w w:val="100"/>
          <w:position w:val="0"/>
        </w:rPr>
        <w:t>SAP</w:t>
      </w:r>
      <w:r>
        <w:rPr>
          <w:color w:val="000000"/>
          <w:spacing w:val="0"/>
          <w:w w:val="100"/>
          <w:position w:val="0"/>
        </w:rPr>
        <w:t>中国全球支持中心咨询顾 问、</w:t>
      </w:r>
      <w:r>
        <w:rPr>
          <w:rFonts w:ascii="Times New Roman" w:eastAsia="Times New Roman" w:hAnsi="Times New Roman" w:cs="Times New Roman"/>
          <w:color w:val="000000"/>
          <w:spacing w:val="0"/>
          <w:w w:val="100"/>
          <w:position w:val="0"/>
        </w:rPr>
        <w:t>SAP</w:t>
      </w:r>
      <w:r>
        <w:rPr>
          <w:color w:val="000000"/>
          <w:spacing w:val="0"/>
          <w:w w:val="100"/>
          <w:position w:val="0"/>
        </w:rPr>
        <w:t>美国数字转型服务部门技术架构师、企业规划与商业智能团队负责人、神州数码控股有限公司首席信息官。</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月加入公司，曾任公司云业务集团副总裁，现任公司云基地总经理、信息化管理部总经理。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月至今，任神州数码 集团股份有限公司副总裁。</w:t>
      </w:r>
    </w:p>
    <w:p>
      <w:pPr>
        <w:pStyle w:val="Style19"/>
        <w:keepNext w:val="0"/>
        <w:keepLines w:val="0"/>
        <w:widowControl w:val="0"/>
        <w:shd w:val="clear" w:color="auto" w:fill="auto"/>
        <w:bidi w:val="0"/>
        <w:spacing w:before="0" w:after="0" w:line="316" w:lineRule="exact"/>
        <w:ind w:left="420" w:right="0" w:firstLine="360"/>
        <w:jc w:val="both"/>
      </w:pPr>
      <w:r>
        <w:rPr>
          <w:color w:val="000000"/>
          <w:spacing w:val="0"/>
          <w:w w:val="100"/>
          <w:position w:val="0"/>
        </w:rPr>
        <w:t>潘春雷，男，</w:t>
      </w:r>
      <w:r>
        <w:rPr>
          <w:rFonts w:ascii="Times New Roman" w:eastAsia="Times New Roman" w:hAnsi="Times New Roman" w:cs="Times New Roman"/>
          <w:color w:val="000000"/>
          <w:spacing w:val="0"/>
          <w:w w:val="100"/>
          <w:position w:val="0"/>
        </w:rPr>
        <w:t>53</w:t>
      </w:r>
      <w:r>
        <w:rPr>
          <w:color w:val="000000"/>
          <w:spacing w:val="0"/>
          <w:w w:val="100"/>
          <w:position w:val="0"/>
        </w:rPr>
        <w:t>岁，获内蒙古大学学士学位、清华大学</w:t>
      </w:r>
      <w:r>
        <w:rPr>
          <w:rFonts w:ascii="Times New Roman" w:eastAsia="Times New Roman" w:hAnsi="Times New Roman" w:cs="Times New Roman"/>
          <w:color w:val="000000"/>
          <w:spacing w:val="0"/>
          <w:w w:val="100"/>
          <w:position w:val="0"/>
        </w:rPr>
        <w:t>-</w:t>
      </w:r>
      <w:r>
        <w:rPr>
          <w:color w:val="000000"/>
          <w:spacing w:val="0"/>
          <w:w w:val="100"/>
          <w:position w:val="0"/>
        </w:rPr>
        <w:t>香港中文大学工商管理硕士学位。</w:t>
      </w:r>
      <w:r>
        <w:rPr>
          <w:rFonts w:ascii="Times New Roman" w:eastAsia="Times New Roman" w:hAnsi="Times New Roman" w:cs="Times New Roman"/>
          <w:color w:val="000000"/>
          <w:spacing w:val="0"/>
          <w:w w:val="100"/>
          <w:position w:val="0"/>
        </w:rPr>
        <w:t>2000</w:t>
      </w:r>
      <w:r>
        <w:rPr>
          <w:color w:val="000000"/>
          <w:spacing w:val="0"/>
          <w:w w:val="100"/>
          <w:position w:val="0"/>
        </w:rPr>
        <w:t>年加入公司，历任神码 中国企划办副主任、业务发展部总经理、助理总裁、公司云业务集团副总裁等职务。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月至今，任神州数码集团股份 有限公司副总裁。</w:t>
      </w:r>
    </w:p>
    <w:p>
      <w:pPr>
        <w:pStyle w:val="Style19"/>
        <w:keepNext w:val="0"/>
        <w:keepLines w:val="0"/>
        <w:widowControl w:val="0"/>
        <w:shd w:val="clear" w:color="auto" w:fill="auto"/>
        <w:bidi w:val="0"/>
        <w:spacing w:before="0" w:after="0" w:line="316" w:lineRule="exact"/>
        <w:ind w:left="420" w:right="0" w:firstLine="360"/>
        <w:jc w:val="both"/>
      </w:pPr>
      <w:r>
        <w:rPr>
          <w:color w:val="000000"/>
          <w:spacing w:val="0"/>
          <w:w w:val="100"/>
          <w:position w:val="0"/>
        </w:rPr>
        <w:t>杨明朗，男，</w:t>
      </w:r>
      <w:r>
        <w:rPr>
          <w:rFonts w:ascii="Times New Roman" w:eastAsia="Times New Roman" w:hAnsi="Times New Roman" w:cs="Times New Roman"/>
          <w:color w:val="000000"/>
          <w:spacing w:val="0"/>
          <w:w w:val="100"/>
          <w:position w:val="0"/>
        </w:rPr>
        <w:t>48</w:t>
      </w:r>
      <w:r>
        <w:rPr>
          <w:color w:val="000000"/>
          <w:spacing w:val="0"/>
          <w:w w:val="100"/>
          <w:position w:val="0"/>
        </w:rPr>
        <w:t>岁，获中南大学学士学位。</w:t>
      </w:r>
      <w:r>
        <w:rPr>
          <w:rFonts w:ascii="Times New Roman" w:eastAsia="Times New Roman" w:hAnsi="Times New Roman" w:cs="Times New Roman"/>
          <w:color w:val="000000"/>
          <w:spacing w:val="0"/>
          <w:w w:val="100"/>
          <w:position w:val="0"/>
        </w:rPr>
        <w:t>1999</w:t>
      </w:r>
      <w:r>
        <w:rPr>
          <w:color w:val="000000"/>
          <w:spacing w:val="0"/>
          <w:w w:val="100"/>
          <w:position w:val="0"/>
        </w:rPr>
        <w:t>年加入公司，历任公司笔记本事业部总经理、联想终端本部总经理、风 险管理部总经理、采购资金部总经理、运营中心总经理等职务。现任公司营销管理部总经理、计划财务部总经理等职务。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月至今，任神州数码集团股份有限公司副总裁。</w:t>
      </w:r>
    </w:p>
    <w:p>
      <w:pPr>
        <w:pStyle w:val="Style19"/>
        <w:keepNext w:val="0"/>
        <w:keepLines w:val="0"/>
        <w:widowControl w:val="0"/>
        <w:shd w:val="clear" w:color="auto" w:fill="auto"/>
        <w:bidi w:val="0"/>
        <w:spacing w:before="0" w:after="0" w:line="316" w:lineRule="exact"/>
        <w:ind w:left="420" w:right="0" w:firstLine="360"/>
        <w:jc w:val="both"/>
      </w:pPr>
      <w:r>
        <w:rPr>
          <w:color w:val="000000"/>
          <w:spacing w:val="0"/>
          <w:w w:val="100"/>
          <w:position w:val="0"/>
        </w:rPr>
        <w:t>周鹏，男，</w:t>
      </w:r>
      <w:r>
        <w:rPr>
          <w:rFonts w:ascii="Times New Roman" w:eastAsia="Times New Roman" w:hAnsi="Times New Roman" w:cs="Times New Roman"/>
          <w:color w:val="000000"/>
          <w:spacing w:val="0"/>
          <w:w w:val="100"/>
          <w:position w:val="0"/>
        </w:rPr>
        <w:t>48</w:t>
      </w:r>
      <w:r>
        <w:rPr>
          <w:color w:val="000000"/>
          <w:spacing w:val="0"/>
          <w:w w:val="100"/>
          <w:position w:val="0"/>
        </w:rPr>
        <w:t>岁，获华北电力大学硕士学位。曾任神州数码信息服务股份有限公司政府</w:t>
      </w:r>
      <w:r>
        <w:rPr>
          <w:rFonts w:ascii="Times New Roman" w:eastAsia="Times New Roman" w:hAnsi="Times New Roman" w:cs="Times New Roman"/>
          <w:color w:val="000000"/>
          <w:spacing w:val="0"/>
          <w:w w:val="100"/>
          <w:position w:val="0"/>
        </w:rPr>
        <w:t>SBU</w:t>
      </w:r>
      <w:r>
        <w:rPr>
          <w:color w:val="000000"/>
          <w:spacing w:val="0"/>
          <w:w w:val="100"/>
          <w:position w:val="0"/>
        </w:rPr>
        <w:t>解决方案中心总经理、工程 院副院长、政府</w:t>
      </w:r>
      <w:r>
        <w:rPr>
          <w:rFonts w:ascii="Times New Roman" w:eastAsia="Times New Roman" w:hAnsi="Times New Roman" w:cs="Times New Roman"/>
          <w:color w:val="000000"/>
          <w:spacing w:val="0"/>
          <w:w w:val="100"/>
          <w:position w:val="0"/>
        </w:rPr>
        <w:t>SBU</w:t>
      </w:r>
      <w:r>
        <w:rPr>
          <w:color w:val="000000"/>
          <w:spacing w:val="0"/>
          <w:w w:val="100"/>
          <w:position w:val="0"/>
        </w:rPr>
        <w:t>常务副总经理等职务。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月加入公司，现任公司人力资源部总经理。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 集团股份有限公司技术总监。</w:t>
      </w:r>
    </w:p>
    <w:p>
      <w:pPr>
        <w:pStyle w:val="Style19"/>
        <w:keepNext w:val="0"/>
        <w:keepLines w:val="0"/>
        <w:widowControl w:val="0"/>
        <w:shd w:val="clear" w:color="auto" w:fill="auto"/>
        <w:bidi w:val="0"/>
        <w:spacing w:before="0" w:after="380" w:line="312" w:lineRule="exact"/>
        <w:ind w:left="420" w:right="0" w:firstLine="360"/>
        <w:jc w:val="both"/>
      </w:pPr>
      <w:r>
        <w:rPr>
          <w:color w:val="000000"/>
          <w:spacing w:val="0"/>
          <w:w w:val="100"/>
          <w:position w:val="0"/>
        </w:rPr>
        <w:t>刘昕，男，</w:t>
      </w:r>
      <w:r>
        <w:rPr>
          <w:rFonts w:ascii="Times New Roman" w:eastAsia="Times New Roman" w:hAnsi="Times New Roman" w:cs="Times New Roman"/>
          <w:color w:val="000000"/>
          <w:spacing w:val="0"/>
          <w:w w:val="100"/>
          <w:position w:val="0"/>
        </w:rPr>
        <w:t>40</w:t>
      </w:r>
      <w:r>
        <w:rPr>
          <w:color w:val="000000"/>
          <w:spacing w:val="0"/>
          <w:w w:val="100"/>
          <w:position w:val="0"/>
        </w:rPr>
        <w:t>岁，获外交学院硕士学位。曾任中国人寿保险股份有限公司董事会秘书局高级主管，万达商业地产股份有 限公司证券部投资者关系总监，神州数码集团股份有限公司投资者关系高级总监等职务。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月至今，任神州数码集团 股份有限公司董事会秘书。</w:t>
      </w:r>
    </w:p>
    <w:p>
      <w:pPr>
        <w:pStyle w:val="Style19"/>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0" w:line="316"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在其他单位任职情况</w:t>
      </w:r>
    </w:p>
    <w:p>
      <w:pPr>
        <w:pStyle w:val="Style19"/>
        <w:keepNext w:val="0"/>
        <w:keepLines w:val="0"/>
        <w:widowControl w:val="0"/>
        <w:shd w:val="clear" w:color="auto" w:fill="auto"/>
        <w:bidi w:val="0"/>
        <w:spacing w:before="0" w:after="80" w:line="316" w:lineRule="exact"/>
        <w:ind w:left="0" w:right="0" w:firstLine="4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693"/>
        <w:gridCol w:w="1416"/>
        <w:gridCol w:w="1699"/>
        <w:gridCol w:w="1531"/>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首席执行官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北京首钢基金有限公司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北京奇享科技有限公司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立信会计师事务所北京分所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立信会计师事务所天津分所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内核独立委员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北京市地铁运营有限公司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审贷委独立委员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北京国富会计师事务所（特殊普通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资深注册会计师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9"/>
        <w:gridCol w:w="2693"/>
        <w:gridCol w:w="1416"/>
        <w:gridCol w:w="1699"/>
        <w:gridCol w:w="1531"/>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40" w:right="0" w:hanging="140"/>
              <w:jc w:val="left"/>
            </w:pPr>
            <w:r>
              <w:rPr>
                <w:color w:val="000000"/>
                <w:spacing w:val="0"/>
                <w:w w:val="100"/>
                <w:position w:val="0"/>
              </w:rPr>
              <w:t>在其他单位是否 领取报酬津贴</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北京星昊医药股份有限公司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北京浩瀚深度信息技术股份有限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华融证券股份有限公司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国药集团药业股份有限公司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北京利仁科技股份有限公司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浙江博菲电气股份有限公司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杭州小电科技股份有限公司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首席人力资源官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鸥游企业服务（上海）有限公司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鸥游（上海）投资有限公司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鸥游酒店管理（上海）有限公司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上海大麦拍档网络科技有限公司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尹世明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上海微盟企业发展有限公司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首席运营官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广州冠豪高新技术股份有限公司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厦门君聚普建投资管理有限公司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厦门君聚投资管理有限公司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中国和谐汽车控股有限公司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北京君祺嘉睿企业管理有限公司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北京迪信通商贸股份有限公司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北京汉安科技中心（有限合伙）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珠海市捷通无限科技有限公司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 位任职情 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上述其他单位指公司下属控股子公司以外的其他公司主要任职情况，但如有该等公司所转投资的下属子公司或 参股公司的任职情况则不再逐一列示。</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42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3</w:t>
      </w:r>
      <w:bookmarkEnd w:id="288"/>
      <w:r>
        <w:rPr>
          <w:color w:val="000000"/>
          <w:spacing w:val="0"/>
          <w:w w:val="100"/>
          <w:position w:val="0"/>
        </w:rPr>
        <w:t>、董事、监事、高级管理人员报酬情况</w:t>
      </w:r>
      <w:bookmarkEnd w:id="286"/>
      <w:bookmarkEnd w:id="287"/>
      <w:bookmarkEnd w:id="289"/>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在公司担任具体管理职务的董事、监事、高级管理人员依据公司战略、任职岗位的岗位职责及任务、岗位价值贡献及同</w:t>
        <w:br w:type="page"/>
      </w:r>
      <w:r>
        <w:rPr>
          <w:color w:val="000000"/>
          <w:spacing w:val="0"/>
          <w:w w:val="100"/>
          <w:position w:val="0"/>
        </w:rPr>
        <w:t>行业标准领取相应薪酬。公司股东大会负责审议确定董事、监事薪酬管理制度。公司董事会负责审议确定高管人员薪酬管理 制度。不在公司担任具体管理职务的董事，不在本公司领取薪酬和津贴。独立董事依据公司股东大会决议中的相关规定领取 独立董事津贴。</w:t>
      </w:r>
    </w:p>
    <w:p>
      <w:pPr>
        <w:pStyle w:val="Style19"/>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董事会薪酬与考核委员会按年度对高级管理人员业绩及履行职责进行考评，核定年度奖金，并报董事会审议确定。</w:t>
      </w:r>
    </w:p>
    <w:p>
      <w:pPr>
        <w:pStyle w:val="Style19"/>
        <w:keepNext w:val="0"/>
        <w:keepLines w:val="0"/>
        <w:widowControl w:val="0"/>
        <w:shd w:val="clear" w:color="auto" w:fill="auto"/>
        <w:bidi w:val="0"/>
        <w:spacing w:before="0" w:after="140" w:line="355" w:lineRule="exact"/>
        <w:ind w:left="420" w:right="0" w:firstLine="360"/>
        <w:jc w:val="both"/>
      </w:pPr>
      <w:r>
        <w:rPr>
          <w:color w:val="000000"/>
          <w:spacing w:val="0"/>
          <w:w w:val="100"/>
          <w:position w:val="0"/>
        </w:rPr>
        <w:t>公司严格按照董事、监事、高级管理人员津贴（薪酬）的决策程序与确定依据支付津贴（薪酬），实际支付情况详见下： 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rPr>
              <w:t>/</w:t>
            </w: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尹世明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王冰峰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潘春雷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杨明朗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3682.79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420"/>
        <w:jc w:val="both"/>
      </w:pPr>
      <w:bookmarkStart w:id="290" w:name="bookmark290"/>
      <w:bookmarkStart w:id="291" w:name="bookmark291"/>
      <w:bookmarkStart w:id="292" w:name="bookmark292"/>
      <w:bookmarkStart w:id="293" w:name="bookmark293"/>
      <w:r>
        <w:rPr>
          <w:color w:val="000000"/>
          <w:spacing w:val="0"/>
          <w:w w:val="100"/>
          <w:position w:val="0"/>
          <w:sz w:val="24"/>
          <w:szCs w:val="24"/>
        </w:rPr>
        <w:t>六</w:t>
      </w:r>
      <w:bookmarkEnd w:id="292"/>
      <w:r>
        <w:rPr>
          <w:color w:val="000000"/>
          <w:spacing w:val="0"/>
          <w:w w:val="100"/>
          <w:position w:val="0"/>
          <w:sz w:val="24"/>
          <w:szCs w:val="24"/>
        </w:rPr>
        <w:t>、报告期内董事履行职责的情况</w:t>
      </w:r>
      <w:bookmarkEnd w:id="290"/>
      <w:bookmarkEnd w:id="291"/>
      <w:bookmarkEnd w:id="293"/>
    </w:p>
    <w:p>
      <w:pPr>
        <w:pStyle w:val="Style30"/>
        <w:keepNext/>
        <w:keepLines/>
        <w:widowControl w:val="0"/>
        <w:shd w:val="clear" w:color="auto" w:fill="auto"/>
        <w:bidi w:val="0"/>
        <w:spacing w:before="0" w:after="320" w:line="240" w:lineRule="auto"/>
        <w:ind w:left="0" w:right="0" w:firstLine="420"/>
        <w:jc w:val="both"/>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、本报告期董事会情况</w:t>
      </w:r>
      <w:bookmarkEnd w:id="294"/>
      <w:bookmarkEnd w:id="295"/>
      <w:bookmarkEnd w:id="297"/>
    </w:p>
    <w:tbl>
      <w:tblPr>
        <w:tblOverlap w:val="never"/>
        <w:jc w:val="center"/>
        <w:tblLayout w:type="fixed"/>
      </w:tblPr>
      <w:tblGrid>
        <w:gridCol w:w="2558"/>
        <w:gridCol w:w="1843"/>
        <w:gridCol w:w="198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第九届董事会第三十一次会议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巨潮资讯网：《第九届董事会第三十一次 会议决议公告》（公告编号：</w:t>
            </w:r>
            <w:r>
              <w:rPr>
                <w:rFonts w:ascii="Times New Roman" w:eastAsia="Times New Roman" w:hAnsi="Times New Roman" w:cs="Times New Roman"/>
                <w:color w:val="000000"/>
                <w:spacing w:val="0"/>
                <w:w w:val="100"/>
                <w:position w:val="0"/>
              </w:rPr>
              <w:t>2021-008</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第九届董事会第三十二次会议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巨潮资讯网：《第九届董事会第三十二次 会议决议公告》（公告编号：</w:t>
            </w:r>
            <w:r>
              <w:rPr>
                <w:rFonts w:ascii="Times New Roman" w:eastAsia="Times New Roman" w:hAnsi="Times New Roman" w:cs="Times New Roman"/>
                <w:color w:val="000000"/>
                <w:spacing w:val="0"/>
                <w:w w:val="100"/>
                <w:position w:val="0"/>
              </w:rPr>
              <w:t>2021-021</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第九届董事会第三十三次会议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巨潮资讯网：《第九届董事会第三十三次 会议决议公告》（公告编号：</w:t>
            </w:r>
            <w:r>
              <w:rPr>
                <w:rFonts w:ascii="Times New Roman" w:eastAsia="Times New Roman" w:hAnsi="Times New Roman" w:cs="Times New Roman"/>
                <w:color w:val="000000"/>
                <w:spacing w:val="0"/>
                <w:w w:val="100"/>
                <w:position w:val="0"/>
              </w:rPr>
              <w:t>2021-032</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第九届董事会第三十四次会议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巨潮资讯网：《第九届董事会第三十四次 会议决议公告》（公告编号：</w:t>
            </w:r>
            <w:r>
              <w:rPr>
                <w:rFonts w:ascii="Times New Roman" w:eastAsia="Times New Roman" w:hAnsi="Times New Roman" w:cs="Times New Roman"/>
                <w:color w:val="000000"/>
                <w:spacing w:val="0"/>
                <w:w w:val="100"/>
                <w:position w:val="0"/>
              </w:rPr>
              <w:t>2021-045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巨潮资讯网：《第十届董事会第一次会议 决议公告》（公告编号：</w:t>
            </w:r>
            <w:r>
              <w:rPr>
                <w:rFonts w:ascii="Times New Roman" w:eastAsia="Times New Roman" w:hAnsi="Times New Roman" w:cs="Times New Roman"/>
                <w:color w:val="000000"/>
                <w:spacing w:val="0"/>
                <w:w w:val="100"/>
                <w:position w:val="0"/>
              </w:rPr>
              <w:t>2021-053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年第一季度报告正 文》（公告编号: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巨潮资讯网：《第十届董事会第三次会议 决议公告》（公告编号：</w:t>
            </w:r>
            <w:r>
              <w:rPr>
                <w:rFonts w:ascii="Times New Roman" w:eastAsia="Times New Roman" w:hAnsi="Times New Roman" w:cs="Times New Roman"/>
                <w:color w:val="000000"/>
                <w:spacing w:val="0"/>
                <w:w w:val="100"/>
                <w:position w:val="0"/>
              </w:rPr>
              <w:t>2021-059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巨潮资讯网：《第十届董事会第四次会议 决议公告》（公告编号：</w:t>
            </w:r>
            <w:r>
              <w:rPr>
                <w:rFonts w:ascii="Times New Roman" w:eastAsia="Times New Roman" w:hAnsi="Times New Roman" w:cs="Times New Roman"/>
                <w:color w:val="000000"/>
                <w:spacing w:val="0"/>
                <w:w w:val="100"/>
                <w:position w:val="0"/>
              </w:rPr>
              <w:t>2021-063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第十届董事会第五次会议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巨潮资讯网：《第十届董事会第五次会议 决议公告》（公告编号：</w:t>
            </w:r>
            <w:r>
              <w:rPr>
                <w:rFonts w:ascii="Times New Roman" w:eastAsia="Times New Roman" w:hAnsi="Times New Roman" w:cs="Times New Roman"/>
                <w:color w:val="000000"/>
                <w:spacing w:val="0"/>
                <w:w w:val="100"/>
                <w:position w:val="0"/>
              </w:rPr>
              <w:t>2021-067</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巨潮资讯网：《第十届董事会第六次会议 决议公告》（公告编号:</w:t>
            </w:r>
            <w:r>
              <w:rPr>
                <w:rFonts w:ascii="Times New Roman" w:eastAsia="Times New Roman" w:hAnsi="Times New Roman" w:cs="Times New Roman"/>
                <w:color w:val="000000"/>
                <w:spacing w:val="0"/>
                <w:w w:val="100"/>
                <w:position w:val="0"/>
              </w:rPr>
              <w:t>2021-085</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第十届董事会第七次会议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巨潮资讯网：《第十届董事会第七次会议 决议公告》（公告编号：</w:t>
            </w:r>
            <w:r>
              <w:rPr>
                <w:rFonts w:ascii="Times New Roman" w:eastAsia="Times New Roman" w:hAnsi="Times New Roman" w:cs="Times New Roman"/>
                <w:color w:val="000000"/>
                <w:spacing w:val="0"/>
                <w:w w:val="100"/>
                <w:position w:val="0"/>
              </w:rPr>
              <w:t>2021-095</w:t>
            </w:r>
            <w:r>
              <w:rPr>
                <w:color w:val="000000"/>
                <w:spacing w:val="0"/>
                <w:w w:val="100"/>
                <w:position w:val="0"/>
              </w:rPr>
              <w:t>）</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第十届董事会第八次会议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巨潮资讯网：《第十届董事会第八次会议 决议公告》（公告编号：</w:t>
            </w:r>
            <w:r>
              <w:rPr>
                <w:rFonts w:ascii="Times New Roman" w:eastAsia="Times New Roman" w:hAnsi="Times New Roman" w:cs="Times New Roman"/>
                <w:color w:val="000000"/>
                <w:spacing w:val="0"/>
                <w:w w:val="100"/>
                <w:position w:val="0"/>
              </w:rPr>
              <w:t>2021-111</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58"/>
        <w:gridCol w:w="1843"/>
        <w:gridCol w:w="198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巨潮资讯网：《第十届董事会第九次会议 决议公告》（公告编号：</w:t>
            </w:r>
            <w:r>
              <w:rPr>
                <w:rFonts w:ascii="Times New Roman" w:eastAsia="Times New Roman" w:hAnsi="Times New Roman" w:cs="Times New Roman"/>
                <w:color w:val="000000"/>
                <w:spacing w:val="0"/>
                <w:w w:val="100"/>
                <w:position w:val="0"/>
              </w:rPr>
              <w:t>2021-128</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巨潮资讯网：《第十届董事会第十次会议 决议公告》（公告编号:</w:t>
            </w:r>
            <w:r>
              <w:rPr>
                <w:rFonts w:ascii="Times New Roman" w:eastAsia="Times New Roman" w:hAnsi="Times New Roman" w:cs="Times New Roman"/>
                <w:color w:val="000000"/>
                <w:spacing w:val="0"/>
                <w:w w:val="100"/>
                <w:position w:val="0"/>
              </w:rPr>
              <w:t>2021-133</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第十届董事会第十一次会议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巨潮资讯网：《第十届董事会第十一次会 议决议公告》（公告编号：</w:t>
            </w:r>
            <w:r>
              <w:rPr>
                <w:rFonts w:ascii="Times New Roman" w:eastAsia="Times New Roman" w:hAnsi="Times New Roman" w:cs="Times New Roman"/>
                <w:color w:val="000000"/>
                <w:spacing w:val="0"/>
                <w:w w:val="100"/>
                <w:position w:val="0"/>
              </w:rPr>
              <w:t>2021-151</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42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、董事出席董事会及股东大会的情况</w:t>
      </w:r>
      <w:bookmarkEnd w:id="298"/>
      <w:bookmarkEnd w:id="299"/>
      <w:bookmarkEnd w:id="301"/>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尹世明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0"/>
        <w:keepNext/>
        <w:keepLines/>
        <w:widowControl w:val="0"/>
        <w:shd w:val="clear" w:color="auto" w:fill="auto"/>
        <w:tabs>
          <w:tab w:pos="798" w:val="left"/>
        </w:tabs>
        <w:bidi w:val="0"/>
        <w:spacing w:before="0" w:after="260" w:line="240" w:lineRule="auto"/>
        <w:ind w:left="0" w:right="0" w:firstLine="42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董事对公司有关事项提出异议的情况</w:t>
      </w:r>
      <w:bookmarkEnd w:id="302"/>
      <w:bookmarkEnd w:id="303"/>
      <w:bookmarkEnd w:id="305"/>
    </w:p>
    <w:p>
      <w:pPr>
        <w:pStyle w:val="Style19"/>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40" w:line="312"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360" w:line="312" w:lineRule="exact"/>
        <w:ind w:left="0" w:right="0" w:firstLine="420"/>
        <w:jc w:val="left"/>
      </w:pPr>
      <w:r>
        <w:rPr>
          <w:color w:val="000000"/>
          <w:spacing w:val="0"/>
          <w:w w:val="100"/>
          <w:position w:val="0"/>
        </w:rPr>
        <w:t>报告期内董事对公司有关事项未提出异议。</w:t>
      </w:r>
    </w:p>
    <w:p>
      <w:pPr>
        <w:pStyle w:val="Style30"/>
        <w:keepNext/>
        <w:keepLines/>
        <w:widowControl w:val="0"/>
        <w:shd w:val="clear" w:color="auto" w:fill="auto"/>
        <w:tabs>
          <w:tab w:pos="798" w:val="left"/>
        </w:tabs>
        <w:bidi w:val="0"/>
        <w:spacing w:before="0" w:after="260" w:line="240" w:lineRule="auto"/>
        <w:ind w:left="0" w:right="0" w:firstLine="42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4</w:t>
      </w:r>
      <w:bookmarkEnd w:id="308"/>
      <w:r>
        <w:rPr>
          <w:color w:val="000000"/>
          <w:spacing w:val="0"/>
          <w:w w:val="100"/>
          <w:position w:val="0"/>
        </w:rPr>
        <w:t>、</w:t>
        <w:tab/>
        <w:t>董事履行职责的其他说明</w:t>
      </w:r>
      <w:bookmarkEnd w:id="306"/>
      <w:bookmarkEnd w:id="307"/>
      <w:bookmarkEnd w:id="309"/>
    </w:p>
    <w:p>
      <w:pPr>
        <w:pStyle w:val="Style19"/>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9"/>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200" w:line="312" w:lineRule="exact"/>
        <w:ind w:left="420" w:right="0" w:firstLine="360"/>
        <w:jc w:val="both"/>
        <w:sectPr>
          <w:footnotePr>
            <w:pos w:val="pageBottom"/>
            <w:numFmt w:val="decimal"/>
            <w:numRestart w:val="continuous"/>
          </w:footnotePr>
          <w:pgSz w:w="11900" w:h="16840"/>
          <w:pgMar w:top="1359" w:right="687" w:bottom="1460" w:left="716" w:header="0" w:footer="3" w:gutter="0"/>
          <w:cols w:space="720"/>
          <w:noEndnote/>
          <w:rtlGutter w:val="0"/>
          <w:docGrid w:linePitch="360"/>
        </w:sectPr>
      </w:pPr>
      <w:r>
        <w:rPr>
          <w:color w:val="000000"/>
          <w:spacing w:val="0"/>
          <w:w w:val="100"/>
          <w:position w:val="0"/>
        </w:rPr>
        <w:t>报告期内，公司董事本着独立、客观和公正的原则，严格按照《公司法》、《证券法》、《公司章程》等有关法律法规 及规章制度的要求，尽职尽责地开展工作，及时了解、关注公司的经营发展与内部控制情况，积极出席公司相关会议，认真 审议公司各项议案，独立董事对公司关联交易、提供担保、回购股份、股权激励等相关事项发表独立意见，有效保证公司规 范运作，切实维护公司和全体股东尤其是中小股东的合法利益。公司结合自身实际情况，对董事的意见与建议予以采纳。</w:t>
      </w:r>
    </w:p>
    <w:p>
      <w:pPr>
        <w:pStyle w:val="Style24"/>
        <w:keepNext/>
        <w:keepLines/>
        <w:widowControl w:val="0"/>
        <w:shd w:val="clear" w:color="auto" w:fill="auto"/>
        <w:bidi w:val="0"/>
        <w:spacing w:before="620" w:after="30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、董事会下设专门委员会在报告期内的情况</w:t>
      </w:r>
      <w:bookmarkEnd w:id="310"/>
      <w:bookmarkEnd w:id="311"/>
      <w:bookmarkEnd w:id="313"/>
    </w:p>
    <w:tbl>
      <w:tblPr>
        <w:tblOverlap w:val="never"/>
        <w:jc w:val="center"/>
        <w:tblLayout w:type="fixed"/>
      </w:tblPr>
      <w:tblGrid>
        <w:gridCol w:w="1171"/>
        <w:gridCol w:w="1555"/>
        <w:gridCol w:w="854"/>
        <w:gridCol w:w="1133"/>
        <w:gridCol w:w="3259"/>
        <w:gridCol w:w="2981"/>
        <w:gridCol w:w="1320"/>
        <w:gridCol w:w="175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其他履行职责的 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异议事项具体情况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71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朱锦梅、张宏江、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听取了信永中和会计师事务所</w:t>
            </w:r>
            <w:r>
              <w:rPr>
                <w:rFonts w:ascii="Times New Roman" w:eastAsia="Times New Roman" w:hAnsi="Times New Roman" w:cs="Times New Roman"/>
                <w:color w:val="000000"/>
                <w:spacing w:val="0"/>
                <w:w w:val="100"/>
                <w:position w:val="0"/>
              </w:rPr>
              <w:t>2020</w:t>
            </w:r>
            <w:r>
              <w:rPr>
                <w:color w:val="000000"/>
                <w:spacing w:val="0"/>
                <w:w w:val="100"/>
                <w:position w:val="0"/>
              </w:rPr>
              <w:t>年年 审工作计划。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针对疫情多发状态，审计师应当有应 对疫情的现场审计措施。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听取了信永中和会计师事务所</w:t>
            </w:r>
            <w:r>
              <w:rPr>
                <w:rFonts w:ascii="Times New Roman" w:eastAsia="Times New Roman" w:hAnsi="Times New Roman" w:cs="Times New Roman"/>
                <w:color w:val="000000"/>
                <w:spacing w:val="0"/>
                <w:w w:val="100"/>
                <w:position w:val="0"/>
              </w:rPr>
              <w:t>2020</w:t>
            </w:r>
            <w:r>
              <w:rPr>
                <w:color w:val="000000"/>
                <w:spacing w:val="0"/>
                <w:w w:val="100"/>
                <w:position w:val="0"/>
              </w:rPr>
              <w:t>年年 审工作总结，听取了审计部的内审工作报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对于被收购公司，应继续严格按照业 绩对赌协议确认业绩。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听取了审计委员会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年的工作情况汇 报，重点介绍关于</w:t>
            </w:r>
            <w:r>
              <w:rPr>
                <w:rFonts w:ascii="Times New Roman" w:eastAsia="Times New Roman" w:hAnsi="Times New Roman" w:cs="Times New Roman"/>
                <w:color w:val="000000"/>
                <w:spacing w:val="0"/>
                <w:w w:val="100"/>
                <w:position w:val="0"/>
              </w:rPr>
              <w:t>2020</w:t>
            </w:r>
            <w:r>
              <w:rPr>
                <w:color w:val="000000"/>
                <w:spacing w:val="0"/>
                <w:w w:val="100"/>
                <w:position w:val="0"/>
              </w:rPr>
              <w:t>年年报、内部审 计工作指导和评估内部控制有效性的情 况，并且审议通过了《关于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＜2020</w:t>
            </w:r>
            <w:r>
              <w:rPr>
                <w:color w:val="000000"/>
                <w:spacing w:val="0"/>
                <w:w w:val="100"/>
                <w:position w:val="0"/>
              </w:rPr>
              <w:t>年年度报告摘要</w:t>
            </w:r>
            <w:r>
              <w:rPr>
                <w:rFonts w:ascii="Times New Roman" w:eastAsia="Times New Roman" w:hAnsi="Times New Roman" w:cs="Times New Roman"/>
                <w:color w:val="000000"/>
                <w:spacing w:val="0"/>
                <w:w w:val="100"/>
                <w:position w:val="0"/>
              </w:rPr>
              <w:t>＞</w:t>
            </w:r>
            <w:r>
              <w:rPr>
                <w:color w:val="000000"/>
                <w:spacing w:val="0"/>
                <w:w w:val="100"/>
                <w:position w:val="0"/>
              </w:rPr>
              <w:t>的议 案》、《关于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w:t>
            </w:r>
            <w:r>
              <w:rPr>
                <w:color w:val="000000"/>
                <w:spacing w:val="0"/>
                <w:w w:val="100"/>
                <w:position w:val="0"/>
              </w:rPr>
              <w:t>的 议案》、《关于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w:t>
            </w:r>
            <w:r>
              <w:rPr>
                <w:rFonts w:ascii="Times New Roman" w:eastAsia="Times New Roman" w:hAnsi="Times New Roman" w:cs="Times New Roman"/>
                <w:color w:val="000000"/>
                <w:spacing w:val="0"/>
                <w:w w:val="100"/>
                <w:position w:val="0"/>
              </w:rPr>
              <w:t>＜</w:t>
            </w:r>
            <w:r>
              <w:rPr>
                <w:color w:val="000000"/>
                <w:spacing w:val="0"/>
                <w:w w:val="100"/>
                <w:position w:val="0"/>
              </w:rPr>
              <w:t>审计委员会履职情况报 告</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rFonts w:ascii="Times New Roman" w:eastAsia="Times New Roman" w:hAnsi="Times New Roman" w:cs="Times New Roman"/>
                <w:color w:val="000000"/>
                <w:spacing w:val="0"/>
                <w:w w:val="100"/>
                <w:position w:val="0"/>
              </w:rPr>
              <w:t>＜</w:t>
            </w:r>
            <w:r>
              <w:rPr>
                <w:color w:val="000000"/>
                <w:spacing w:val="0"/>
                <w:w w:val="100"/>
                <w:position w:val="0"/>
              </w:rPr>
              <w:t>神州数码集团股份有 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 告</w:t>
            </w:r>
            <w:r>
              <w:rPr>
                <w:rFonts w:ascii="Times New Roman" w:eastAsia="Times New Roman" w:hAnsi="Times New Roman" w:cs="Times New Roman"/>
                <w:color w:val="000000"/>
                <w:spacing w:val="0"/>
                <w:w w:val="100"/>
                <w:position w:val="0"/>
              </w:rPr>
              <w:t>＞</w:t>
            </w:r>
            <w:r>
              <w:rPr>
                <w:color w:val="000000"/>
                <w:spacing w:val="0"/>
                <w:w w:val="100"/>
                <w:position w:val="0"/>
              </w:rPr>
              <w:t>的议案》、《关于续聘公司</w:t>
            </w:r>
            <w:r>
              <w:rPr>
                <w:rFonts w:ascii="Times New Roman" w:eastAsia="Times New Roman" w:hAnsi="Times New Roman" w:cs="Times New Roman"/>
                <w:color w:val="000000"/>
                <w:spacing w:val="0"/>
                <w:w w:val="100"/>
                <w:position w:val="0"/>
              </w:rPr>
              <w:t>2021</w:t>
            </w:r>
            <w:r>
              <w:rPr>
                <w:color w:val="000000"/>
                <w:spacing w:val="0"/>
                <w:w w:val="100"/>
                <w:position w:val="0"/>
              </w:rPr>
              <w:t>年度会 计师事务所的议案》、《公司未来三年</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年）股东回报规划的议 案》、《关于预计衍生品投资额度的议案》、</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《关于预计证券投资额度的议案》。</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30"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建议加大企业增值业务回款的催收 力度。</w:t>
            </w:r>
          </w:p>
          <w:p>
            <w:pPr>
              <w:pStyle w:val="Style21"/>
              <w:keepNext w:val="0"/>
              <w:keepLines w:val="0"/>
              <w:widowControl w:val="0"/>
              <w:shd w:val="clear" w:color="auto" w:fill="auto"/>
              <w:tabs>
                <w:tab w:pos="240"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建议聘请对公司所在行业较熟悉的 项目合伙人，向公司提供审计服务。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朱锦梅、张连起、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同意选举朱锦梅女士为第十届审计委员 会主任委员。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555"/>
        <w:gridCol w:w="854"/>
        <w:gridCol w:w="1133"/>
        <w:gridCol w:w="3259"/>
        <w:gridCol w:w="2981"/>
        <w:gridCol w:w="1320"/>
        <w:gridCol w:w="1752"/>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其他履行职责的 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异议事项具体情况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rFonts w:ascii="Times New Roman" w:eastAsia="Times New Roman" w:hAnsi="Times New Roman" w:cs="Times New Roman"/>
                <w:color w:val="000000"/>
                <w:spacing w:val="0"/>
                <w:w w:val="100"/>
                <w:position w:val="0"/>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年第一季度报告正文 </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 并听取了审计部的</w:t>
            </w:r>
            <w:r>
              <w:rPr>
                <w:rFonts w:ascii="Times New Roman" w:eastAsia="Times New Roman" w:hAnsi="Times New Roman" w:cs="Times New Roman"/>
                <w:color w:val="000000"/>
                <w:spacing w:val="0"/>
                <w:w w:val="100"/>
                <w:position w:val="0"/>
              </w:rPr>
              <w:t>2021</w:t>
            </w:r>
            <w:r>
              <w:rPr>
                <w:color w:val="000000"/>
                <w:spacing w:val="0"/>
                <w:w w:val="100"/>
                <w:position w:val="0"/>
              </w:rPr>
              <w:t>年第一季度内审 工作汇报。</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3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公司的信用与资产减值应继续按照 会计准则和公司会计政策计提。</w:t>
            </w:r>
          </w:p>
          <w:p>
            <w:pPr>
              <w:pStyle w:val="Style21"/>
              <w:keepNext w:val="0"/>
              <w:keepLines w:val="0"/>
              <w:widowControl w:val="0"/>
              <w:shd w:val="clear" w:color="auto" w:fill="auto"/>
              <w:tabs>
                <w:tab w:pos="25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公司应加强内审工作，管理层应支 持内审工作的开展。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w:t>
            </w:r>
            <w:r>
              <w:rPr>
                <w:rFonts w:ascii="Times New Roman" w:eastAsia="Times New Roman" w:hAnsi="Times New Roman" w:cs="Times New Roman"/>
                <w:color w:val="000000"/>
                <w:spacing w:val="0"/>
                <w:w w:val="100"/>
                <w:position w:val="0"/>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年半年度报告摘要</w:t>
            </w:r>
            <w:r>
              <w:rPr>
                <w:rFonts w:ascii="Times New Roman" w:eastAsia="Times New Roman" w:hAnsi="Times New Roman" w:cs="Times New Roman"/>
                <w:color w:val="000000"/>
                <w:spacing w:val="0"/>
                <w:w w:val="100"/>
                <w:position w:val="0"/>
              </w:rPr>
              <w:t>＞</w:t>
            </w:r>
            <w:r>
              <w:rPr>
                <w:color w:val="000000"/>
                <w:spacing w:val="0"/>
                <w:w w:val="100"/>
                <w:position w:val="0"/>
              </w:rPr>
              <w:t>的议案》，并 听取了审计部的</w:t>
            </w:r>
            <w:r>
              <w:rPr>
                <w:rFonts w:ascii="Times New Roman" w:eastAsia="Times New Roman" w:hAnsi="Times New Roman" w:cs="Times New Roman"/>
                <w:color w:val="000000"/>
                <w:spacing w:val="0"/>
                <w:w w:val="100"/>
                <w:position w:val="0"/>
              </w:rPr>
              <w:t>2021</w:t>
            </w:r>
            <w:r>
              <w:rPr>
                <w:color w:val="000000"/>
                <w:spacing w:val="0"/>
                <w:w w:val="100"/>
                <w:position w:val="0"/>
              </w:rPr>
              <w:t>年半年度内审工作 汇报。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出售迪信通股权事项，因受会计政策 影响，导致今年账面产生非经常性损 失，但实际上项目整体产生投资收益 </w:t>
            </w:r>
            <w:r>
              <w:rPr>
                <w:rFonts w:ascii="Times New Roman" w:eastAsia="Times New Roman" w:hAnsi="Times New Roman" w:cs="Times New Roman"/>
                <w:color w:val="000000"/>
                <w:spacing w:val="0"/>
                <w:w w:val="100"/>
                <w:position w:val="0"/>
              </w:rPr>
              <w:t>7,800</w:t>
            </w:r>
            <w:r>
              <w:rPr>
                <w:color w:val="000000"/>
                <w:spacing w:val="0"/>
                <w:w w:val="100"/>
                <w:position w:val="0"/>
              </w:rPr>
              <w:t xml:space="preserve">万元，预计投资现金净流入约 </w:t>
            </w:r>
            <w:r>
              <w:rPr>
                <w:rFonts w:ascii="Times New Roman" w:eastAsia="Times New Roman" w:hAnsi="Times New Roman" w:cs="Times New Roman"/>
                <w:color w:val="000000"/>
                <w:spacing w:val="0"/>
                <w:w w:val="100"/>
                <w:position w:val="0"/>
              </w:rPr>
              <w:t>6,000</w:t>
            </w:r>
            <w:r>
              <w:rPr>
                <w:color w:val="000000"/>
                <w:spacing w:val="0"/>
                <w:w w:val="100"/>
                <w:position w:val="0"/>
              </w:rPr>
              <w:t>万元。建议公司在定期报告中对 该事项精确恰当表述，避免引起歧义。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的议案》，并听取了审计部的</w:t>
            </w:r>
            <w:r>
              <w:rPr>
                <w:rFonts w:ascii="Times New Roman" w:eastAsia="Times New Roman" w:hAnsi="Times New Roman" w:cs="Times New Roman"/>
                <w:color w:val="000000"/>
                <w:spacing w:val="0"/>
                <w:w w:val="100"/>
                <w:position w:val="0"/>
              </w:rPr>
              <w:t>2021</w:t>
            </w:r>
            <w:r>
              <w:rPr>
                <w:color w:val="000000"/>
                <w:spacing w:val="0"/>
                <w:w w:val="100"/>
                <w:position w:val="0"/>
              </w:rPr>
              <w:t>年第三 季度内审工作汇报。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6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听取了信永中和会计师事务所</w:t>
            </w:r>
            <w:r>
              <w:rPr>
                <w:rFonts w:ascii="Times New Roman" w:eastAsia="Times New Roman" w:hAnsi="Times New Roman" w:cs="Times New Roman"/>
                <w:color w:val="000000"/>
                <w:spacing w:val="0"/>
                <w:w w:val="100"/>
                <w:position w:val="0"/>
              </w:rPr>
              <w:t>2021</w:t>
            </w:r>
            <w:r>
              <w:rPr>
                <w:color w:val="000000"/>
                <w:spacing w:val="0"/>
                <w:w w:val="100"/>
                <w:position w:val="0"/>
              </w:rPr>
              <w:t>年年 审工作计划。</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69"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建议审计师关注公司的大额预付 款，避免关联资金占用。</w:t>
            </w:r>
          </w:p>
          <w:p>
            <w:pPr>
              <w:pStyle w:val="Style21"/>
              <w:keepNext w:val="0"/>
              <w:keepLines w:val="0"/>
              <w:widowControl w:val="0"/>
              <w:shd w:val="clear" w:color="auto" w:fill="auto"/>
              <w:tabs>
                <w:tab w:pos="250"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对于被收购单位，建议审计师关注 近几年商誉减值的评估方法，以及参 数选取的合理性，被收购单位的业绩 真实性、交易必要性、价格公允性等。</w:t>
            </w:r>
          </w:p>
          <w:p>
            <w:pPr>
              <w:pStyle w:val="Style21"/>
              <w:keepNext w:val="0"/>
              <w:keepLines w:val="0"/>
              <w:widowControl w:val="0"/>
              <w:shd w:val="clear" w:color="auto" w:fill="auto"/>
              <w:tabs>
                <w:tab w:pos="235"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建议审计师关注内控方面的重大事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凌震文、张连起、 辛昕</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同意公司管理团队</w:t>
            </w:r>
            <w:r>
              <w:rPr>
                <w:rFonts w:ascii="Times New Roman" w:eastAsia="Times New Roman" w:hAnsi="Times New Roman" w:cs="Times New Roman"/>
                <w:color w:val="000000"/>
                <w:spacing w:val="0"/>
                <w:w w:val="100"/>
                <w:position w:val="0"/>
              </w:rPr>
              <w:t>2020</w:t>
            </w:r>
            <w:r>
              <w:rPr>
                <w:color w:val="000000"/>
                <w:spacing w:val="0"/>
                <w:w w:val="100"/>
                <w:position w:val="0"/>
              </w:rPr>
              <w:t>年考核及薪酬结 果；同意公司管理团队</w:t>
            </w:r>
            <w:r>
              <w:rPr>
                <w:rFonts w:ascii="Times New Roman" w:eastAsia="Times New Roman" w:hAnsi="Times New Roman" w:cs="Times New Roman"/>
                <w:color w:val="000000"/>
                <w:spacing w:val="0"/>
                <w:w w:val="100"/>
                <w:position w:val="0"/>
              </w:rPr>
              <w:t>2021</w:t>
            </w:r>
            <w:r>
              <w:rPr>
                <w:color w:val="000000"/>
                <w:spacing w:val="0"/>
                <w:w w:val="100"/>
                <w:position w:val="0"/>
              </w:rPr>
              <w:t>年岗位职责、 考核及薪酬方案。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建议进一步完善和细化股权激励计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同意选举凌震文先生为薪酬与考核委员 会主任委员，审议通过了《关于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555"/>
        <w:gridCol w:w="854"/>
        <w:gridCol w:w="1133"/>
        <w:gridCol w:w="3259"/>
        <w:gridCol w:w="2981"/>
        <w:gridCol w:w="1320"/>
        <w:gridCol w:w="1752"/>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其他履行职责的 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异议事项具体情况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股票期权与限制性股票激励计划第二个 行权</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张连起、郭为、朱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锦梅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同意提名郭为先生、辛昕女士为第十届董 事会非独立董事候选人；同意提名朱锦梅 女士、张连起先生、凌震文先生为第十届 董事会独立董事候选人。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同意选举张连起先生为公司第十届董事 会提名委员会主任委员。同意提名郭为先 生为公司总裁，叶海强先生为公司常务副 总裁，辛昕女士为公司财务总监，李岩女 士、韩智敏先生、郝峻晟先生、吕敬先生、 陆明先生、陈振坤先生、吴昊先生、潘春 雷先生、李京女士、沈旸先生、张家智先 生、张陶先生、杨明朗先生为公司副总裁， 周鹏先生为公司技术总监，刘昕先生为公 司董事会秘书，孙丹梅女士担任证券事务 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同意提名尹世明先生为第十届董事会独 立董事候选人。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同意提名李刚先生为公司新任副总裁。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同意提名王冰峰先生为公司新任副总裁。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28" w:right="1407" w:bottom="1254" w:left="1407"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八</w:t>
      </w:r>
      <w:bookmarkEnd w:id="316"/>
      <w:r>
        <w:rPr>
          <w:color w:val="000000"/>
          <w:spacing w:val="0"/>
          <w:w w:val="100"/>
          <w:position w:val="0"/>
          <w:sz w:val="24"/>
          <w:szCs w:val="24"/>
        </w:rPr>
        <w:t>、监事会工作情况</w:t>
      </w:r>
      <w:bookmarkEnd w:id="314"/>
      <w:bookmarkEnd w:id="315"/>
      <w:bookmarkEnd w:id="317"/>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九</w:t>
      </w:r>
      <w:bookmarkEnd w:id="320"/>
      <w:r>
        <w:rPr>
          <w:color w:val="000000"/>
          <w:spacing w:val="0"/>
          <w:w w:val="100"/>
          <w:position w:val="0"/>
          <w:sz w:val="24"/>
          <w:szCs w:val="24"/>
        </w:rPr>
        <w:t>、公司员工情况</w:t>
      </w:r>
      <w:bookmarkEnd w:id="318"/>
      <w:bookmarkEnd w:id="319"/>
      <w:bookmarkEnd w:id="321"/>
    </w:p>
    <w:p>
      <w:pPr>
        <w:pStyle w:val="Style30"/>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、员工数量、专业构成及教育程度</w:t>
      </w:r>
      <w:bookmarkEnd w:id="322"/>
      <w:bookmarkEnd w:id="323"/>
      <w:bookmarkEnd w:id="32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5,210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5,210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2,704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1,827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5,210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4,056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784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5,210</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、薪酬政策</w:t>
      </w:r>
      <w:bookmarkEnd w:id="326"/>
      <w:bookmarkEnd w:id="327"/>
      <w:bookmarkEnd w:id="329"/>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根据公司的战略、岗位职责、员工价值贡献以及市场薪酬水平制定薪酬政策，为各类人才提供具有外部竞争力及内部公 平性的薪酬待遇。</w:t>
      </w:r>
    </w:p>
    <w:p>
      <w:pPr>
        <w:pStyle w:val="Style19"/>
        <w:keepNext w:val="0"/>
        <w:keepLines w:val="0"/>
        <w:widowControl w:val="0"/>
        <w:shd w:val="clear" w:color="auto" w:fill="auto"/>
        <w:bidi w:val="0"/>
        <w:spacing w:before="0" w:after="320" w:line="319" w:lineRule="exact"/>
        <w:ind w:left="0" w:right="0" w:firstLine="380"/>
        <w:jc w:val="left"/>
      </w:pPr>
      <w:r>
        <w:rPr>
          <w:color w:val="000000"/>
          <w:spacing w:val="0"/>
          <w:w w:val="100"/>
          <w:position w:val="0"/>
        </w:rPr>
        <w:t>为激发员工的积极性和创造性，公司建立以市值为核心、以增量价值贡献为导向的激励机制，推行全岗位价值量化薪酬， 鼓励多劳多得，多做贡献才能多得，让大多数员工能实现自我管理、自我激励。公司根据不同的业务特点，建立多元化的激 励机制，共同分享公司发展所带来的收益。</w:t>
      </w:r>
    </w:p>
    <w:p>
      <w:pPr>
        <w:pStyle w:val="Style30"/>
        <w:keepNext/>
        <w:keepLines/>
        <w:widowControl w:val="0"/>
        <w:shd w:val="clear" w:color="auto" w:fill="auto"/>
        <w:bidi w:val="0"/>
        <w:spacing w:before="0" w:after="28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、培训计划</w:t>
      </w:r>
      <w:bookmarkEnd w:id="330"/>
      <w:bookmarkEnd w:id="331"/>
      <w:bookmarkEnd w:id="333"/>
    </w:p>
    <w:p>
      <w:pPr>
        <w:pStyle w:val="Style19"/>
        <w:keepNext w:val="0"/>
        <w:keepLines w:val="0"/>
        <w:widowControl w:val="0"/>
        <w:shd w:val="clear" w:color="auto" w:fill="auto"/>
        <w:bidi w:val="0"/>
        <w:spacing w:before="0" w:after="280" w:line="307" w:lineRule="exact"/>
        <w:ind w:left="0" w:right="0" w:firstLine="380"/>
        <w:jc w:val="both"/>
      </w:pPr>
      <w:r>
        <w:rPr>
          <w:color w:val="000000"/>
          <w:spacing w:val="0"/>
          <w:w w:val="100"/>
          <w:position w:val="0"/>
        </w:rPr>
        <w:t>神州数码集团对人才培养围绕着企业文化、战略共识和专业能力提升等方面，根据公司的战略发展和员工个人发展需要， 针对员工的不同类型、不同岗位，设计和提供对应的企业文化、专业能力培养和干部梯队培养。</w:t>
      </w:r>
    </w:p>
    <w:p>
      <w:pPr>
        <w:pStyle w:val="Style41"/>
        <w:keepNext w:val="0"/>
        <w:keepLines w:val="0"/>
        <w:widowControl w:val="0"/>
        <w:shd w:val="clear" w:color="auto" w:fill="auto"/>
        <w:bidi w:val="0"/>
        <w:spacing w:before="0" w:line="240" w:lineRule="auto"/>
        <w:ind w:right="0" w:firstLine="0"/>
        <w:jc w:val="both"/>
      </w:pPr>
      <w:r>
        <w:rPr>
          <w:spacing w:val="0"/>
          <w:w w:val="100"/>
          <w:position w:val="0"/>
        </w:rPr>
        <w:t>神州数码的人才培养体系</w:t>
      </w:r>
    </w:p>
    <w:p>
      <w:pPr>
        <w:widowControl w:val="0"/>
        <w:jc w:val="center"/>
        <w:rPr>
          <w:sz w:val="2"/>
          <w:szCs w:val="2"/>
        </w:rPr>
      </w:pPr>
      <w:r>
        <w:drawing>
          <wp:inline>
            <wp:extent cx="4474210" cy="4508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474210" cy="450850"/>
                    </a:xfrm>
                    <a:prstGeom prst="rect"/>
                  </pic:spPr>
                </pic:pic>
              </a:graphicData>
            </a:graphic>
          </wp:inline>
        </w:drawing>
      </w:r>
    </w:p>
    <w:p>
      <w:pPr>
        <w:widowControl w:val="0"/>
        <w:spacing w:after="39" w:line="1" w:lineRule="exact"/>
      </w:pPr>
    </w:p>
    <w:p>
      <w:pPr>
        <w:widowControl w:val="0"/>
        <w:jc w:val="center"/>
        <w:rPr>
          <w:sz w:val="2"/>
          <w:szCs w:val="2"/>
        </w:rPr>
      </w:pPr>
      <w:r>
        <w:drawing>
          <wp:inline>
            <wp:extent cx="4431665" cy="141414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4431665" cy="1414145"/>
                    </a:xfrm>
                    <a:prstGeom prst="rect"/>
                  </pic:spPr>
                </pic:pic>
              </a:graphicData>
            </a:graphic>
          </wp:inline>
        </w:drawing>
      </w:r>
    </w:p>
    <w:p>
      <w:pPr>
        <w:widowControl w:val="0"/>
        <w:jc w:val="center"/>
        <w:rPr>
          <w:sz w:val="2"/>
          <w:szCs w:val="2"/>
        </w:rPr>
      </w:pPr>
      <w:r>
        <w:drawing>
          <wp:inline>
            <wp:extent cx="4468495" cy="35369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4468495" cy="353695"/>
                    </a:xfrm>
                    <a:prstGeom prst="rect"/>
                  </pic:spPr>
                </pic:pic>
              </a:graphicData>
            </a:graphic>
          </wp:inline>
        </w:drawing>
      </w:r>
    </w:p>
    <w:p>
      <w:pPr>
        <w:widowControl w:val="0"/>
        <w:spacing w:after="39" w:line="1" w:lineRule="exact"/>
      </w:pPr>
    </w:p>
    <w:p>
      <w:pPr>
        <w:pStyle w:val="Style19"/>
        <w:keepNext w:val="0"/>
        <w:keepLines w:val="0"/>
        <w:widowControl w:val="0"/>
        <w:shd w:val="clear" w:color="auto" w:fill="auto"/>
        <w:tabs>
          <w:tab w:pos="704" w:val="left"/>
        </w:tabs>
        <w:bidi w:val="0"/>
        <w:spacing w:before="0" w:after="40" w:line="310" w:lineRule="exact"/>
        <w:ind w:left="0" w:right="0" w:firstLine="380"/>
        <w:jc w:val="both"/>
      </w:pPr>
      <w:bookmarkStart w:id="334" w:name="bookmark334"/>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干部梯队培养：高级领导研修班聚焦在战略理解和管理工具共识方向；青年干部培养旨在提升青年干部对公司战略 的理解，帮助学员学习从集团角度审视业务，提升青年干部的管理能力。根据集团对管理干部的要求以及岗位胜任需要的能 力，设计任职资格培训覆盖总经理、总监、经理，以及青年干部后备，参训近</w:t>
      </w:r>
      <w:r>
        <w:rPr>
          <w:rFonts w:ascii="Times New Roman" w:eastAsia="Times New Roman" w:hAnsi="Times New Roman" w:cs="Times New Roman"/>
          <w:color w:val="000000"/>
          <w:spacing w:val="0"/>
          <w:w w:val="100"/>
          <w:position w:val="0"/>
        </w:rPr>
        <w:t>3000</w:t>
      </w:r>
      <w:r>
        <w:rPr>
          <w:color w:val="000000"/>
          <w:spacing w:val="0"/>
          <w:w w:val="100"/>
          <w:position w:val="0"/>
        </w:rPr>
        <w:t>人次。</w:t>
      </w:r>
    </w:p>
    <w:p>
      <w:pPr>
        <w:pStyle w:val="Style19"/>
        <w:keepNext w:val="0"/>
        <w:keepLines w:val="0"/>
        <w:widowControl w:val="0"/>
        <w:shd w:val="clear" w:color="auto" w:fill="auto"/>
        <w:tabs>
          <w:tab w:pos="771" w:val="left"/>
        </w:tabs>
        <w:bidi w:val="0"/>
        <w:spacing w:before="0" w:after="40" w:line="312" w:lineRule="exact"/>
        <w:ind w:left="0" w:right="0" w:firstLine="380"/>
        <w:jc w:val="both"/>
      </w:pPr>
      <w:bookmarkStart w:id="335" w:name="bookmark335"/>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专业能力培养：给员工赋能，更好的胜任本岗位工作，专业能力培养包括技术类的项目经理、专业认证，营销类的 认证培训、营销技能和营销管理系统培训，和运营管理类的风控、中台等培训。基于战略转型需要，营造技术人员文化氛围， 鼓励技术人员的内部分享，组织技术嘉年华、技术沙龙等。</w:t>
      </w:r>
    </w:p>
    <w:p>
      <w:pPr>
        <w:pStyle w:val="Style19"/>
        <w:keepNext w:val="0"/>
        <w:keepLines w:val="0"/>
        <w:widowControl w:val="0"/>
        <w:shd w:val="clear" w:color="auto" w:fill="auto"/>
        <w:tabs>
          <w:tab w:pos="771" w:val="left"/>
        </w:tabs>
        <w:bidi w:val="0"/>
        <w:spacing w:before="0" w:after="40" w:line="326" w:lineRule="exact"/>
        <w:ind w:left="0" w:right="0" w:firstLine="380"/>
        <w:jc w:val="both"/>
      </w:pPr>
      <w:bookmarkStart w:id="336" w:name="bookmark336"/>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企业文化：为保障企业战略转型，</w:t>
      </w:r>
      <w:r>
        <w:rPr>
          <w:rFonts w:ascii="Times New Roman" w:eastAsia="Times New Roman" w:hAnsi="Times New Roman" w:cs="Times New Roman"/>
          <w:color w:val="000000"/>
          <w:spacing w:val="0"/>
          <w:w w:val="100"/>
          <w:position w:val="0"/>
        </w:rPr>
        <w:t>21</w:t>
      </w:r>
      <w:r>
        <w:rPr>
          <w:color w:val="000000"/>
          <w:spacing w:val="0"/>
          <w:w w:val="100"/>
          <w:position w:val="0"/>
        </w:rPr>
        <w:t>年组织全员通过在线方式，学习公司战略和各业务介绍，得到基层员工的肯定， 学员学习人次和学时创历史新高。</w:t>
      </w:r>
    </w:p>
    <w:p>
      <w:pPr>
        <w:pStyle w:val="Style19"/>
        <w:keepNext w:val="0"/>
        <w:keepLines w:val="0"/>
        <w:widowControl w:val="0"/>
        <w:shd w:val="clear" w:color="auto" w:fill="auto"/>
        <w:tabs>
          <w:tab w:pos="734" w:val="left"/>
        </w:tabs>
        <w:bidi w:val="0"/>
        <w:spacing w:before="0" w:after="100" w:line="326" w:lineRule="exact"/>
        <w:ind w:left="0" w:right="0" w:firstLine="380"/>
        <w:jc w:val="both"/>
      </w:pPr>
      <w:bookmarkStart w:id="337" w:name="bookmark337"/>
      <w:r>
        <w:rPr>
          <w:rFonts w:ascii="Times New Roman" w:eastAsia="Times New Roman" w:hAnsi="Times New Roman" w:cs="Times New Roman"/>
          <w:color w:val="000000"/>
          <w:spacing w:val="0"/>
          <w:w w:val="100"/>
          <w:position w:val="0"/>
        </w:rPr>
        <w:t>4</w:t>
      </w:r>
      <w:bookmarkEnd w:id="33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年各类培训合计培训</w:t>
      </w:r>
      <w:r>
        <w:rPr>
          <w:rFonts w:ascii="Times New Roman" w:eastAsia="Times New Roman" w:hAnsi="Times New Roman" w:cs="Times New Roman"/>
          <w:color w:val="000000"/>
          <w:spacing w:val="0"/>
          <w:w w:val="100"/>
          <w:position w:val="0"/>
        </w:rPr>
        <w:t>64655</w:t>
      </w:r>
      <w:r>
        <w:rPr>
          <w:color w:val="000000"/>
          <w:spacing w:val="0"/>
          <w:w w:val="100"/>
          <w:position w:val="0"/>
        </w:rPr>
        <w:t>人次，合计学时</w:t>
      </w:r>
      <w:r>
        <w:rPr>
          <w:rFonts w:ascii="Times New Roman" w:eastAsia="Times New Roman" w:hAnsi="Times New Roman" w:cs="Times New Roman"/>
          <w:color w:val="000000"/>
          <w:spacing w:val="0"/>
          <w:w w:val="100"/>
          <w:position w:val="0"/>
        </w:rPr>
        <w:t>118730</w:t>
      </w:r>
      <w:r>
        <w:rPr>
          <w:color w:val="000000"/>
          <w:spacing w:val="0"/>
          <w:w w:val="100"/>
          <w:position w:val="0"/>
        </w:rPr>
        <w:t>小时。</w:t>
      </w:r>
    </w:p>
    <w:tbl>
      <w:tblPr>
        <w:tblOverlap w:val="never"/>
        <w:jc w:val="center"/>
        <w:tblLayout w:type="fixed"/>
      </w:tblPr>
      <w:tblGrid>
        <w:gridCol w:w="1834"/>
        <w:gridCol w:w="2472"/>
        <w:gridCol w:w="2539"/>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培训人次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领导管理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18311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专业培训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企业文化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33791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64655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118730</w:t>
            </w:r>
          </w:p>
        </w:tc>
      </w:tr>
    </w:tbl>
    <w:p>
      <w:pPr>
        <w:widowControl w:val="0"/>
        <w:spacing w:after="279" w:line="1" w:lineRule="exact"/>
      </w:pPr>
    </w:p>
    <w:p>
      <w:pPr>
        <w:pStyle w:val="Style30"/>
        <w:keepNext/>
        <w:keepLines/>
        <w:widowControl w:val="0"/>
        <w:shd w:val="clear" w:color="auto" w:fill="auto"/>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、劳务外包情况</w:t>
      </w:r>
      <w:bookmarkEnd w:id="338"/>
      <w:bookmarkEnd w:id="339"/>
      <w:bookmarkEnd w:id="34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十、公司利润分配及资本公积金转增股本情况</w:t>
      </w:r>
      <w:bookmarkEnd w:id="342"/>
      <w:bookmarkEnd w:id="343"/>
      <w:bookmarkEnd w:id="344"/>
    </w:p>
    <w:p>
      <w:pPr>
        <w:pStyle w:val="Style19"/>
        <w:keepNext w:val="0"/>
        <w:keepLines w:val="0"/>
        <w:widowControl w:val="0"/>
        <w:shd w:val="clear" w:color="auto" w:fill="auto"/>
        <w:bidi w:val="0"/>
        <w:spacing w:before="0" w:after="40" w:line="322" w:lineRule="exact"/>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40" w:line="32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80" w:line="322" w:lineRule="exact"/>
        <w:ind w:left="0" w:right="0" w:firstLine="380"/>
        <w:jc w:val="both"/>
      </w:pPr>
      <w:r>
        <w:rPr>
          <w:color w:val="000000"/>
          <w:spacing w:val="0"/>
          <w:w w:val="100"/>
          <w:position w:val="0"/>
        </w:rPr>
        <w:t>公司召开的</w:t>
      </w:r>
      <w:r>
        <w:rPr>
          <w:rFonts w:ascii="Times New Roman" w:eastAsia="Times New Roman" w:hAnsi="Times New Roman" w:cs="Times New Roman"/>
          <w:color w:val="000000"/>
          <w:spacing w:val="0"/>
          <w:w w:val="100"/>
          <w:position w:val="0"/>
        </w:rPr>
        <w:t>2021</w:t>
      </w:r>
      <w:r>
        <w:rPr>
          <w:color w:val="000000"/>
          <w:spacing w:val="0"/>
          <w:w w:val="100"/>
          <w:position w:val="0"/>
        </w:rPr>
        <w:t>年第九届董事会第三十三次会议及</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未来三年（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 股东回报规划</w:t>
      </w:r>
      <w:r>
        <w:rPr>
          <w:rFonts w:ascii="Times New Roman" w:eastAsia="Times New Roman" w:hAnsi="Times New Roman" w:cs="Times New Roman"/>
          <w:color w:val="000000"/>
          <w:spacing w:val="0"/>
          <w:w w:val="100"/>
          <w:position w:val="0"/>
        </w:rPr>
        <w:t>＞</w:t>
      </w:r>
      <w:r>
        <w:rPr>
          <w:color w:val="000000"/>
          <w:spacing w:val="0"/>
          <w:w w:val="100"/>
          <w:position w:val="0"/>
        </w:rPr>
        <w:t>的议案》，独立董事发表了同意的独立意见。</w:t>
      </w:r>
      <w:r>
        <w:br w:type="page"/>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利润分配政策明确了分红标准和分红比例，符合各项规范性文件和《公司章程》的相关规定，能够充分保护中小投资者 的合法权益。公司将严格按照《公司章程》和《股东回报规划》的相关要求进行利润分配。</w:t>
      </w:r>
    </w:p>
    <w:tbl>
      <w:tblPr>
        <w:tblOverlap w:val="never"/>
        <w:jc w:val="center"/>
        <w:tblLayout w:type="fixed"/>
      </w:tblPr>
      <w:tblGrid>
        <w:gridCol w:w="6384"/>
        <w:gridCol w:w="319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18"/>
        <w:gridCol w:w="5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40" w:right="0" w:firstLine="0"/>
              <w:jc w:val="left"/>
            </w:pPr>
            <w:r>
              <w:rPr>
                <w:rFonts w:ascii="Times New Roman" w:eastAsia="Times New Roman" w:hAnsi="Times New Roman" w:cs="Times New Roman"/>
                <w:color w:val="000000"/>
                <w:spacing w:val="0"/>
                <w:w w:val="100"/>
                <w:position w:val="0"/>
              </w:rPr>
              <w:t>640,973,710.00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40" w:right="0" w:firstLine="0"/>
              <w:jc w:val="left"/>
            </w:pPr>
            <w:r>
              <w:rPr>
                <w:rFonts w:ascii="Times New Roman" w:eastAsia="Times New Roman" w:hAnsi="Times New Roman" w:cs="Times New Roman"/>
                <w:color w:val="000000"/>
                <w:spacing w:val="0"/>
                <w:w w:val="100"/>
                <w:position w:val="0"/>
              </w:rPr>
              <w:t>122,425,978.61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40" w:right="0" w:firstLine="0"/>
              <w:jc w:val="left"/>
            </w:pPr>
            <w:r>
              <w:rPr>
                <w:rFonts w:ascii="Times New Roman" w:eastAsia="Times New Roman" w:hAnsi="Times New Roman" w:cs="Times New Roman"/>
                <w:color w:val="000000"/>
                <w:spacing w:val="0"/>
                <w:w w:val="100"/>
                <w:position w:val="0"/>
              </w:rPr>
              <w:t>107,442,777.09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229,868,755.70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1,829,904,053.17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日公司第十届董事会第十三次会议审议通过公司</w:t>
            </w:r>
            <w:r>
              <w:rPr>
                <w:rFonts w:ascii="Times New Roman" w:eastAsia="Times New Roman" w:hAnsi="Times New Roman" w:cs="Times New Roman"/>
                <w:color w:val="000000"/>
                <w:spacing w:val="0"/>
                <w:w w:val="100"/>
                <w:position w:val="0"/>
              </w:rPr>
              <w:t>2021</w:t>
            </w:r>
            <w:r>
              <w:rPr>
                <w:color w:val="000000"/>
                <w:spacing w:val="0"/>
                <w:w w:val="100"/>
                <w:position w:val="0"/>
              </w:rPr>
              <w:t>年利润分配方案：以披露日前最新总股本</w:t>
            </w:r>
            <w:r>
              <w:rPr>
                <w:rFonts w:ascii="Times New Roman" w:eastAsia="Times New Roman" w:hAnsi="Times New Roman" w:cs="Times New Roman"/>
                <w:color w:val="000000"/>
                <w:spacing w:val="0"/>
                <w:w w:val="100"/>
                <w:position w:val="0"/>
              </w:rPr>
              <w:t xml:space="preserve">660,278,685 </w:t>
            </w:r>
            <w:r>
              <w:rPr>
                <w:color w:val="000000"/>
                <w:spacing w:val="0"/>
                <w:w w:val="100"/>
                <w:position w:val="0"/>
              </w:rPr>
              <w:t>股扣除回购专用账户</w:t>
            </w:r>
            <w:r>
              <w:rPr>
                <w:rFonts w:ascii="Times New Roman" w:eastAsia="Times New Roman" w:hAnsi="Times New Roman" w:cs="Times New Roman"/>
                <w:color w:val="000000"/>
                <w:spacing w:val="0"/>
                <w:w w:val="100"/>
                <w:position w:val="0"/>
              </w:rPr>
              <w:t>19,304,975</w:t>
            </w:r>
            <w:r>
              <w:rPr>
                <w:color w:val="000000"/>
                <w:spacing w:val="0"/>
                <w:w w:val="100"/>
                <w:position w:val="0"/>
              </w:rPr>
              <w:t>股后的</w:t>
            </w:r>
            <w:r>
              <w:rPr>
                <w:rFonts w:ascii="Times New Roman" w:eastAsia="Times New Roman" w:hAnsi="Times New Roman" w:cs="Times New Roman"/>
                <w:color w:val="000000"/>
                <w:spacing w:val="0"/>
                <w:w w:val="100"/>
                <w:position w:val="0"/>
              </w:rPr>
              <w:t>640,973,710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1.91</w:t>
            </w:r>
            <w:r>
              <w:rPr>
                <w:color w:val="000000"/>
                <w:spacing w:val="0"/>
                <w:w w:val="100"/>
                <w:position w:val="0"/>
              </w:rPr>
              <w:t>元（含税），向全体 股东派发现金红利</w:t>
            </w:r>
            <w:r>
              <w:rPr>
                <w:rFonts w:ascii="Times New Roman" w:eastAsia="Times New Roman" w:hAnsi="Times New Roman" w:cs="Times New Roman"/>
                <w:color w:val="000000"/>
                <w:spacing w:val="0"/>
                <w:w w:val="100"/>
                <w:position w:val="0"/>
              </w:rPr>
              <w:t>122,425,978.61</w:t>
            </w:r>
            <w:r>
              <w:rPr>
                <w:color w:val="000000"/>
                <w:spacing w:val="0"/>
                <w:w w:val="100"/>
                <w:position w:val="0"/>
              </w:rPr>
              <w:t>元。本次分配不送红股，不以公积金转增股本。</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both"/>
      </w:pPr>
      <w:bookmarkStart w:id="345" w:name="bookmark345"/>
      <w:bookmarkStart w:id="346" w:name="bookmark346"/>
      <w:bookmarkStart w:id="347" w:name="bookmark347"/>
      <w:r>
        <w:rPr>
          <w:color w:val="000000"/>
          <w:spacing w:val="0"/>
          <w:w w:val="100"/>
          <w:position w:val="0"/>
          <w:sz w:val="24"/>
          <w:szCs w:val="24"/>
        </w:rPr>
        <w:t>十一、公司股权激励计划、员工持股计划或其他员工激励措施的实施情况</w:t>
      </w:r>
      <w:bookmarkEnd w:id="345"/>
      <w:bookmarkEnd w:id="346"/>
      <w:bookmarkEnd w:id="347"/>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、股权激励</w:t>
      </w:r>
      <w:bookmarkEnd w:id="348"/>
      <w:bookmarkEnd w:id="349"/>
      <w:bookmarkEnd w:id="351"/>
    </w:p>
    <w:p>
      <w:pPr>
        <w:pStyle w:val="Style19"/>
        <w:keepNext w:val="0"/>
        <w:keepLines w:val="0"/>
        <w:widowControl w:val="0"/>
        <w:shd w:val="clear" w:color="auto" w:fill="auto"/>
        <w:bidi w:val="0"/>
        <w:spacing w:before="0" w:after="180" w:line="312" w:lineRule="exact"/>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日公司第九届董事会第十二次会议和公司第九届监事会第十一次会议，及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年第二次 临时股东大会审议通过了《关于公司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年股票期权与限制性股票激励计划实施考核管理办法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的议案》、《关于提请股东大会授权董事会办理股权激励相关事宜的 议案》。详见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日巨潮资讯网上的相关公告。</w:t>
      </w:r>
    </w:p>
    <w:p>
      <w:pPr>
        <w:pStyle w:val="Style19"/>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日，公司第九届董事会第二十六次会议和第九届监事会第十九次会议审议通过了《关于调整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 与限制性股票激励计划回购价格及行权价格的议案》、《关于回购注销部分限制性股票的议案》、《关于注销部分股票期权 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年股票期权与限制性股票激励计划第一个行权</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解除限售条件成就的议案》。</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年第一次临时股东大会审议通过了《关于回购注销部分限制性股票的议案》。详见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日巨潮资讯网上的相关公告。</w:t>
      </w:r>
    </w:p>
    <w:p>
      <w:pPr>
        <w:pStyle w:val="Style19"/>
        <w:keepNext w:val="0"/>
        <w:keepLines w:val="0"/>
        <w:widowControl w:val="0"/>
        <w:shd w:val="clear" w:color="auto" w:fill="auto"/>
        <w:bidi w:val="0"/>
        <w:spacing w:before="0" w:after="40" w:line="312"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日公司第九届董事会第二十七次会议和公司第九届监事会第二十次会议，及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 二次临时股东大会审议通过了《关于调整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年股票期权与限制性股票激励计划部分业绩考核指标的议案》。详见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日巨潮资讯网上的相关公告。</w:t>
      </w:r>
    </w:p>
    <w:p>
      <w:pPr>
        <w:pStyle w:val="Style19"/>
        <w:keepNext w:val="0"/>
        <w:keepLines w:val="0"/>
        <w:widowControl w:val="0"/>
        <w:shd w:val="clear" w:color="auto" w:fill="auto"/>
        <w:bidi w:val="0"/>
        <w:spacing w:before="0" w:after="40" w:line="312"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1,359,437</w:t>
      </w:r>
      <w:r>
        <w:rPr>
          <w:color w:val="000000"/>
          <w:spacing w:val="0"/>
          <w:w w:val="100"/>
          <w:position w:val="0"/>
        </w:rPr>
        <w:t>份股票期权注销事宜办理完毕；</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10,500</w:t>
      </w:r>
      <w:r>
        <w:rPr>
          <w:color w:val="000000"/>
          <w:spacing w:val="0"/>
          <w:w w:val="100"/>
          <w:position w:val="0"/>
        </w:rPr>
        <w:t>股限制性股票回购注销事宜办理 完成。详见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日巨潮资讯网上的相关公告。</w:t>
      </w:r>
    </w:p>
    <w:p>
      <w:pPr>
        <w:pStyle w:val="Style19"/>
        <w:keepNext w:val="0"/>
        <w:keepLines w:val="0"/>
        <w:widowControl w:val="0"/>
        <w:shd w:val="clear" w:color="auto" w:fill="auto"/>
        <w:bidi w:val="0"/>
        <w:spacing w:before="0" w:after="40" w:line="317"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日，公司第十届董事会第五次会议和第十届监事会第二次会议审议通过了《关于调整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 制性股票激励计划行权价格的议案》。详见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日巨潮资讯网上的相关公告。</w:t>
      </w:r>
    </w:p>
    <w:p>
      <w:pPr>
        <w:pStyle w:val="Style19"/>
        <w:keepNext w:val="0"/>
        <w:keepLines w:val="0"/>
        <w:widowControl w:val="0"/>
        <w:shd w:val="clear" w:color="auto" w:fill="auto"/>
        <w:bidi w:val="0"/>
        <w:spacing w:before="0" w:after="40" w:line="312"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日，公司第十届董事会第七次会议和第十届监事会第三次会议审议通过了《关于调整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 制性股票激励计划回购价格的议案》、《关于回购注销部分限制性股票的议案》、《关于注销部分股票期权的议案》、《关 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年股票期权与限制性股票激励计划第二个行权</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日，公司 </w:t>
      </w:r>
      <w:r>
        <w:rPr>
          <w:rFonts w:ascii="Times New Roman" w:eastAsia="Times New Roman" w:hAnsi="Times New Roman" w:cs="Times New Roman"/>
          <w:color w:val="000000"/>
          <w:spacing w:val="0"/>
          <w:w w:val="100"/>
          <w:position w:val="0"/>
        </w:rPr>
        <w:t>2021</w:t>
      </w:r>
      <w:r>
        <w:rPr>
          <w:color w:val="000000"/>
          <w:spacing w:val="0"/>
          <w:w w:val="100"/>
          <w:position w:val="0"/>
        </w:rPr>
        <w:t>年第六次临时股东大会审议通过了《关于回购注销部分限制性股票的议案》。详见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日巨潮资讯网上的相关公告。</w:t>
      </w:r>
    </w:p>
    <w:p>
      <w:pPr>
        <w:pStyle w:val="Style19"/>
        <w:keepNext w:val="0"/>
        <w:keepLines w:val="0"/>
        <w:widowControl w:val="0"/>
        <w:shd w:val="clear" w:color="auto" w:fill="auto"/>
        <w:bidi w:val="0"/>
        <w:spacing w:before="0" w:after="40" w:line="312"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1,033,146</w:t>
      </w:r>
      <w:r>
        <w:rPr>
          <w:color w:val="000000"/>
          <w:spacing w:val="0"/>
          <w:w w:val="100"/>
          <w:position w:val="0"/>
        </w:rPr>
        <w:t>份股票期权注销事宜办理完毕；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128,500</w:t>
      </w:r>
      <w:r>
        <w:rPr>
          <w:color w:val="000000"/>
          <w:spacing w:val="0"/>
          <w:w w:val="100"/>
          <w:position w:val="0"/>
        </w:rPr>
        <w:t>股限制性股票回购注销事宜办理 完成。详见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日巨潮资讯网上的相关公告。</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公司董事、高级管理人员获得的股权激励情况</w:t>
      </w:r>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96"/>
        <w:gridCol w:w="638"/>
        <w:gridCol w:w="754"/>
        <w:gridCol w:w="610"/>
        <w:gridCol w:w="614"/>
        <w:gridCol w:w="696"/>
        <w:gridCol w:w="701"/>
        <w:gridCol w:w="701"/>
        <w:gridCol w:w="701"/>
        <w:gridCol w:w="778"/>
        <w:gridCol w:w="696"/>
        <w:gridCol w:w="701"/>
        <w:gridCol w:w="701"/>
        <w:gridCol w:w="720"/>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报告期</w:t>
            </w:r>
          </w:p>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新授予 股票期 权数量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17" w:lineRule="exact"/>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杨明朗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992,000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董事和高级管理人员被授予的限制性股票，</w:t>
            </w:r>
          </w:p>
        </w:tc>
        <w:tc>
          <w:tcPr>
            <w:gridSpan w:val="7"/>
            <w:tcBorders>
              <w:top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第一个解除限售期的股份已于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日解除限售，第</w:t>
            </w:r>
          </w:p>
        </w:tc>
      </w:tr>
    </w:tbl>
    <w:tbl>
      <w:tblPr>
        <w:tblOverlap w:val="never"/>
        <w:jc w:val="center"/>
        <w:tblLayout w:type="fixed"/>
      </w:tblPr>
      <w:tblGrid>
        <w:gridCol w:w="696"/>
        <w:gridCol w:w="638"/>
        <w:gridCol w:w="754"/>
        <w:gridCol w:w="610"/>
        <w:gridCol w:w="614"/>
        <w:gridCol w:w="696"/>
        <w:gridCol w:w="701"/>
        <w:gridCol w:w="701"/>
        <w:gridCol w:w="701"/>
        <w:gridCol w:w="778"/>
        <w:gridCol w:w="696"/>
        <w:gridCol w:w="701"/>
        <w:gridCol w:w="701"/>
        <w:gridCol w:w="720"/>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报告期</w:t>
            </w:r>
          </w:p>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新授予 股票期 权数量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解锁股</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份数量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989" w:hRule="exact"/>
        </w:trPr>
        <w:tc>
          <w:tcPr>
            <w:gridSpan w:val="2"/>
            <w:tcBorders>
              <w:top w:val="single" w:sz="4"/>
              <w:left w:val="single" w:sz="4"/>
              <w:bottom w:val="single" w:sz="4"/>
            </w:tcBorders>
            <w:shd w:val="clear" w:color="auto" w:fill="D3D3D3"/>
            <w:vAlign w:val="top"/>
          </w:tcPr>
          <w:p>
            <w:pPr>
              <w:widowControl w:val="0"/>
              <w:rPr>
                <w:sz w:val="10"/>
                <w:szCs w:val="10"/>
              </w:rPr>
            </w:pPr>
          </w:p>
        </w:tc>
        <w:tc>
          <w:tcPr>
            <w:gridSpan w:val="1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二个解除限售期的股份已于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日解除限售，剩余股份将自首次授予登记完成之日起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 的首个交易日，按照公司层面业绩考核和个人层面业绩考核达标情况，可解锁全部授予的限制性股票的</w:t>
            </w:r>
            <w:r>
              <w:rPr>
                <w:rFonts w:ascii="Times New Roman" w:eastAsia="Times New Roman" w:hAnsi="Times New Roman" w:cs="Times New Roman"/>
                <w:color w:val="000000"/>
                <w:spacing w:val="0"/>
                <w:w w:val="100"/>
                <w:position w:val="0"/>
              </w:rPr>
              <w:t xml:space="preserve">40% </w:t>
            </w:r>
            <w:r>
              <w:rPr>
                <w:color w:val="000000"/>
                <w:spacing w:val="0"/>
                <w:w w:val="100"/>
                <w:position w:val="0"/>
              </w:rPr>
              <w:t>股份。</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高级管理人员的考评机制及激励情况</w:t>
      </w:r>
    </w:p>
    <w:p>
      <w:pPr>
        <w:pStyle w:val="Style1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报告期内，公司高级管理人员严格按照公司章程认真履职，积极落实公司董事会各项决议。根据公司的战略发展目标和 年度经营目标，薪酬与考核委员会综合考虑高级管理人员的价值贡献与相关行业的薪酬水平等因素，确定高级管理人员的考 核内容和薪酬；考核期内，按照高级管理人员岗位职责的履职情况、业绩达成情况、工作绩效的完成情况进行考评和优胜劣 汰。</w:t>
      </w:r>
    </w:p>
    <w:p>
      <w:pPr>
        <w:pStyle w:val="Style30"/>
        <w:keepNext/>
        <w:keepLines/>
        <w:widowControl w:val="0"/>
        <w:shd w:val="clear" w:color="auto" w:fill="auto"/>
        <w:tabs>
          <w:tab w:pos="351"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员工持股计划的实施情况</w:t>
      </w:r>
      <w:bookmarkEnd w:id="352"/>
      <w:bookmarkEnd w:id="353"/>
      <w:bookmarkEnd w:id="355"/>
    </w:p>
    <w:p>
      <w:pPr>
        <w:pStyle w:val="Style19"/>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351"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其他员工激励措施</w:t>
      </w:r>
      <w:bookmarkEnd w:id="356"/>
      <w:bookmarkEnd w:id="357"/>
      <w:bookmarkEnd w:id="359"/>
    </w:p>
    <w:p>
      <w:pPr>
        <w:pStyle w:val="Style19"/>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十二、报告期内的内部控制制度建设及实施情况</w:t>
      </w:r>
      <w:bookmarkEnd w:id="360"/>
      <w:bookmarkEnd w:id="361"/>
      <w:bookmarkEnd w:id="362"/>
    </w:p>
    <w:p>
      <w:pPr>
        <w:pStyle w:val="Style30"/>
        <w:keepNext/>
        <w:keepLines/>
        <w:widowControl w:val="0"/>
        <w:shd w:val="clear" w:color="auto" w:fill="auto"/>
        <w:bidi w:val="0"/>
        <w:spacing w:before="0" w:after="24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、内部控制建设及实施情况</w:t>
      </w:r>
      <w:bookmarkEnd w:id="363"/>
      <w:bookmarkEnd w:id="364"/>
      <w:bookmarkEnd w:id="366"/>
    </w:p>
    <w:p>
      <w:pPr>
        <w:pStyle w:val="Style19"/>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年度公司严格按照《企业内部控制基本规范》及配套指引的规定及其他内部控制监管要求，结合本公司内部控制制 度和评价方法，对内部控制进行日常监督和专项监督，本公司的内部控制涵盖公司经营活动中与财务报告和信息披露事务相 关的所有业务环节，各个部门依据公司内部控制制度有序运行，为公司经营管理的合法合规、资产安全、财务报告及相关信 息的真实完整提供合理保障。同时在报告期内不断完善内部控制制度，优化了《神州数码资金管理规定》、《神州数码供应 商管理规定》，使内部控制体系与公司经营规模、业务范围、竞争状况、风险水平等相适应。</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根据《公司法》、《证券法》等相关法律和监管规定，公司建立并不断完善由股东大会、董事会、监事会和经营管理层 等</w:t>
      </w:r>
      <w:r>
        <w:rPr>
          <w:rFonts w:ascii="Times New Roman" w:eastAsia="Times New Roman" w:hAnsi="Times New Roman" w:cs="Times New Roman"/>
          <w:color w:val="000000"/>
          <w:spacing w:val="0"/>
          <w:w w:val="100"/>
          <w:position w:val="0"/>
        </w:rPr>
        <w:t>“</w:t>
      </w:r>
      <w:r>
        <w:rPr>
          <w:color w:val="000000"/>
          <w:spacing w:val="0"/>
          <w:w w:val="100"/>
          <w:position w:val="0"/>
        </w:rPr>
        <w:t>三会一层</w:t>
      </w:r>
      <w:r>
        <w:rPr>
          <w:rFonts w:ascii="Times New Roman" w:eastAsia="Times New Roman" w:hAnsi="Times New Roman" w:cs="Times New Roman"/>
          <w:color w:val="000000"/>
          <w:spacing w:val="0"/>
          <w:w w:val="100"/>
          <w:position w:val="0"/>
        </w:rPr>
        <w:t>”</w:t>
      </w:r>
      <w:r>
        <w:rPr>
          <w:color w:val="000000"/>
          <w:spacing w:val="0"/>
          <w:w w:val="100"/>
          <w:position w:val="0"/>
        </w:rPr>
        <w:t>为主体、规范运作的法人治理结构，建立了规范的公司治理结构和议事规则，形成了既有明确责任分工，又相 互配合和制约的内部控制体系，确保董事会、监事会和股东大会等机构合法运作和科学决策。</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公司内部控制制度的制定及有效执行由董事会负责，在董事会授权下，审计部门负责内部控制评价工作的组织及实施， 同时聘请信用中和会计师事务所（特殊普通合伙）对公司内部控制进行独立审计，于内部控制报告基准日，不存在财务报告 内部控制重大缺陷和非财务报告内部控制重大缺陷。公司通过内部控制体系的运行、分析与评价，有效防范了经营管理中的 风险，促进了内部控制目标的实现。</w:t>
      </w:r>
    </w:p>
    <w:p>
      <w:pPr>
        <w:pStyle w:val="Style1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在未来期间，公司将不断完善内部控制制度，规范内部控制制度执行，强化内部控制监督检查，提高公司经营管理水平 和风险防范能力，促进公司健康、可持续发展。</w:t>
      </w:r>
      <w:r>
        <w:br w:type="page"/>
      </w:r>
    </w:p>
    <w:p>
      <w:pPr>
        <w:pStyle w:val="Style30"/>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、报告期内发现的内部控制重大缺陷的具体情况</w:t>
      </w:r>
      <w:bookmarkEnd w:id="367"/>
      <w:bookmarkEnd w:id="368"/>
      <w:bookmarkEnd w:id="370"/>
    </w:p>
    <w:p>
      <w:pPr>
        <w:pStyle w:val="Style1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十三、公司报告期内对子公司的管理控制情况</w:t>
      </w:r>
      <w:bookmarkEnd w:id="371"/>
      <w:bookmarkEnd w:id="372"/>
      <w:bookmarkEnd w:id="373"/>
    </w:p>
    <w:tbl>
      <w:tblPr>
        <w:tblOverlap w:val="never"/>
        <w:jc w:val="center"/>
        <w:tblLayout w:type="fixed"/>
      </w:tblPr>
      <w:tblGrid>
        <w:gridCol w:w="998"/>
        <w:gridCol w:w="1560"/>
        <w:gridCol w:w="1982"/>
        <w:gridCol w:w="1277"/>
        <w:gridCol w:w="1022"/>
        <w:gridCol w:w="1368"/>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 决措施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39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GoPomelo</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Holding Pte.</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鉴于境外收购的双 方文化背景差异， 在一定程度上暂时 保留创始团队的自 主性，公司在管理 上向子公司赋能， 在业务上借助自身 行业地位及客户积 累，与子公司共同 拓展海外市场。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250"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月已向子公 司董事会委派</w:t>
            </w:r>
            <w:r>
              <w:rPr>
                <w:rFonts w:ascii="Times New Roman" w:eastAsia="Times New Roman" w:hAnsi="Times New Roman" w:cs="Times New Roman"/>
                <w:color w:val="000000"/>
                <w:spacing w:val="0"/>
                <w:w w:val="100"/>
                <w:position w:val="0"/>
              </w:rPr>
              <w:t>3</w:t>
            </w:r>
            <w:r>
              <w:rPr>
                <w:color w:val="000000"/>
                <w:spacing w:val="0"/>
                <w:w w:val="100"/>
                <w:position w:val="0"/>
              </w:rPr>
              <w:t>位董事</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rPr>
              <w:t>5</w:t>
            </w:r>
            <w:r>
              <w:rPr>
                <w:color w:val="000000"/>
                <w:spacing w:val="0"/>
                <w:w w:val="100"/>
                <w:position w:val="0"/>
              </w:rPr>
              <w:t>位），对重大事项 决策实现有效控制。</w:t>
            </w:r>
          </w:p>
          <w:p>
            <w:pPr>
              <w:pStyle w:val="Style21"/>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财务方面：专职</w:t>
            </w:r>
            <w:r>
              <w:rPr>
                <w:rFonts w:ascii="Times New Roman" w:eastAsia="Times New Roman" w:hAnsi="Times New Roman" w:cs="Times New Roman"/>
                <w:color w:val="000000"/>
                <w:spacing w:val="0"/>
                <w:w w:val="100"/>
                <w:position w:val="0"/>
              </w:rPr>
              <w:t xml:space="preserve">CFO </w:t>
            </w: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月到岗， 并与子公司财务团队全 面对接。</w:t>
            </w:r>
          </w:p>
          <w:p>
            <w:pPr>
              <w:pStyle w:val="Style21"/>
              <w:keepNext w:val="0"/>
              <w:keepLines w:val="0"/>
              <w:widowControl w:val="0"/>
              <w:shd w:val="clear" w:color="auto" w:fill="auto"/>
              <w:tabs>
                <w:tab w:pos="26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业务方面：双方团队 共同探讨业务合作规划 并保持定期交流，共同挖 掘东南亚市场商机。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受疫情影响，所 派子公司</w:t>
            </w:r>
            <w:r>
              <w:rPr>
                <w:rFonts w:ascii="Times New Roman" w:eastAsia="Times New Roman" w:hAnsi="Times New Roman" w:cs="Times New Roman"/>
                <w:color w:val="000000"/>
                <w:spacing w:val="0"/>
                <w:w w:val="100"/>
                <w:position w:val="0"/>
              </w:rPr>
              <w:t xml:space="preserve">CFO </w:t>
            </w:r>
            <w:r>
              <w:rPr>
                <w:color w:val="000000"/>
                <w:spacing w:val="0"/>
                <w:w w:val="100"/>
                <w:position w:val="0"/>
              </w:rPr>
              <w:t>暂时采取远程 办公模式，工作 便利性受到一 定影响。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采取多种方 式，加强双 向互动，及 时沟通各方 面具体事 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创始团队逐步融 入公司价值观， 业务规划与公司 发展战略同步， 各项整合工作有 序开展。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93"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所派</w:t>
            </w:r>
            <w:r>
              <w:rPr>
                <w:rFonts w:ascii="Times New Roman" w:eastAsia="Times New Roman" w:hAnsi="Times New Roman" w:cs="Times New Roman"/>
                <w:color w:val="000000"/>
                <w:spacing w:val="0"/>
                <w:w w:val="100"/>
                <w:position w:val="0"/>
              </w:rPr>
              <w:t>CFO</w:t>
            </w:r>
            <w:r>
              <w:rPr>
                <w:color w:val="000000"/>
                <w:spacing w:val="0"/>
                <w:w w:val="100"/>
                <w:position w:val="0"/>
              </w:rPr>
              <w:t>尽 快赴现场，实地 参与子公司的财 务管理，提升财 务管理工作效 率。</w:t>
            </w:r>
          </w:p>
          <w:p>
            <w:pPr>
              <w:pStyle w:val="Style21"/>
              <w:keepNext w:val="0"/>
              <w:keepLines w:val="0"/>
              <w:widowControl w:val="0"/>
              <w:shd w:val="clear" w:color="auto" w:fill="auto"/>
              <w:tabs>
                <w:tab w:pos="240"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进一步提高业 务团队交流频 次，在深入挖掘 商机的同时实现 商机优化和资源 整合。</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十四、内部控制自我评价报告或内部控制审计报告</w:t>
      </w:r>
      <w:bookmarkEnd w:id="374"/>
      <w:bookmarkEnd w:id="375"/>
      <w:bookmarkEnd w:id="376"/>
    </w:p>
    <w:p>
      <w:pPr>
        <w:pStyle w:val="Style30"/>
        <w:keepNext/>
        <w:keepLines/>
        <w:widowControl w:val="0"/>
        <w:shd w:val="clear" w:color="auto" w:fill="auto"/>
        <w:bidi w:val="0"/>
        <w:spacing w:before="0" w:after="32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、内控自我评价报告</w:t>
      </w:r>
      <w:bookmarkEnd w:id="377"/>
      <w:bookmarkEnd w:id="378"/>
      <w:bookmarkEnd w:id="380"/>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巨潮资讯网《内部控制自我评价报告》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66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公司确定的财务报告内部控制缺陷评价的 定性标准如下：</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存在下列情形之一时，认定为财务报告的 重大缺陷：</w:t>
            </w:r>
          </w:p>
          <w:p>
            <w:pPr>
              <w:pStyle w:val="Style21"/>
              <w:keepNext w:val="0"/>
              <w:keepLines w:val="0"/>
              <w:widowControl w:val="0"/>
              <w:shd w:val="clear" w:color="auto" w:fill="auto"/>
              <w:tabs>
                <w:tab w:pos="389"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重述以前年度的财务报告以纠正重大 错报，该错报因财务报告内部控制缺陷导 致；</w:t>
            </w:r>
          </w:p>
          <w:p>
            <w:pPr>
              <w:pStyle w:val="Style21"/>
              <w:keepNext w:val="0"/>
              <w:keepLines w:val="0"/>
              <w:widowControl w:val="0"/>
              <w:shd w:val="clear" w:color="auto" w:fill="auto"/>
              <w:tabs>
                <w:tab w:pos="302" w:val="left"/>
              </w:tabs>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审计师在当期审计中发现了财务报告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公司确定的非财务报告内部控制缺陷 评价的定性标准如下：</w:t>
            </w:r>
          </w:p>
          <w:p>
            <w:pPr>
              <w:pStyle w:val="Style21"/>
              <w:keepNext w:val="0"/>
              <w:keepLines w:val="0"/>
              <w:widowControl w:val="0"/>
              <w:shd w:val="clear" w:color="auto" w:fill="auto"/>
              <w:bidi w:val="0"/>
              <w:spacing w:before="0" w:after="40" w:line="298" w:lineRule="exact"/>
              <w:ind w:left="0" w:right="0" w:firstLine="0"/>
              <w:jc w:val="left"/>
            </w:pPr>
            <w:r>
              <w:rPr>
                <w:color w:val="000000"/>
                <w:spacing w:val="0"/>
                <w:w w:val="100"/>
                <w:position w:val="0"/>
              </w:rPr>
              <w:t>存在下列情形之一时，认定为非财务报 告的重大缺陷：</w:t>
            </w:r>
          </w:p>
          <w:p>
            <w:pPr>
              <w:pStyle w:val="Style21"/>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）公司在税务管理、生产经营、社 会责任等方面发生重大违法违规事件 和责任事故，给公司造成重要损失和不 利影响，或者遭受重大行政监管处罚，</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72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中的重大错报，该错报并未被公司的内部 控制所发现；</w:t>
            </w:r>
          </w:p>
          <w:p>
            <w:pPr>
              <w:pStyle w:val="Style21"/>
              <w:keepNext w:val="0"/>
              <w:keepLines w:val="0"/>
              <w:widowControl w:val="0"/>
              <w:shd w:val="clear" w:color="auto" w:fill="auto"/>
              <w:tabs>
                <w:tab w:pos="394"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审计委员会对财务报告和相关内部控 制缺乏有效的监督；</w:t>
            </w:r>
          </w:p>
          <w:p>
            <w:pPr>
              <w:pStyle w:val="Style21"/>
              <w:keepNext w:val="0"/>
              <w:keepLines w:val="0"/>
              <w:widowControl w:val="0"/>
              <w:shd w:val="clear" w:color="auto" w:fill="auto"/>
              <w:tabs>
                <w:tab w:pos="446" w:val="left"/>
              </w:tabs>
              <w:bidi w:val="0"/>
              <w:spacing w:before="0" w:after="0" w:line="3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基本无效的内部审计和风险评估职 能；</w:t>
            </w:r>
          </w:p>
          <w:p>
            <w:pPr>
              <w:pStyle w:val="Style21"/>
              <w:keepNext w:val="0"/>
              <w:keepLines w:val="0"/>
              <w:widowControl w:val="0"/>
              <w:shd w:val="clear" w:color="auto" w:fill="auto"/>
              <w:tabs>
                <w:tab w:pos="451" w:val="left"/>
              </w:tabs>
              <w:bidi w:val="0"/>
              <w:spacing w:before="0" w:after="0" w:line="3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发现高级管理人员的重大舞弊行为。 存在下列情形之一时，认定为财务报告的 重要缺陷：</w:t>
            </w:r>
          </w:p>
          <w:p>
            <w:pPr>
              <w:pStyle w:val="Style21"/>
              <w:keepNext w:val="0"/>
              <w:keepLines w:val="0"/>
              <w:widowControl w:val="0"/>
              <w:shd w:val="clear" w:color="auto" w:fill="auto"/>
              <w:tabs>
                <w:tab w:pos="422"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在选择和实施与《企业会计准则》相 一致的会计政策方面存在内部控制缺陷；</w:t>
            </w:r>
          </w:p>
          <w:p>
            <w:pPr>
              <w:pStyle w:val="Style21"/>
              <w:keepNext w:val="0"/>
              <w:keepLines w:val="0"/>
              <w:widowControl w:val="0"/>
              <w:shd w:val="clear" w:color="auto" w:fill="auto"/>
              <w:tabs>
                <w:tab w:pos="389"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与财务报告相关的反舞弊程序和控制 受到干预；</w:t>
            </w:r>
          </w:p>
          <w:p>
            <w:pPr>
              <w:pStyle w:val="Style21"/>
              <w:keepNext w:val="0"/>
              <w:keepLines w:val="0"/>
              <w:widowControl w:val="0"/>
              <w:shd w:val="clear" w:color="auto" w:fill="auto"/>
              <w:tabs>
                <w:tab w:pos="389"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对于期末财务报告过程的控制存在一 项或多项缺陷且不能合理保证编制的财务 报表达到真实、准确的目标；</w:t>
            </w:r>
          </w:p>
          <w:p>
            <w:pPr>
              <w:pStyle w:val="Style21"/>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货币资金、存货、收入、成本、在建 工程、固定资产等重要会计科目的关键控 制点在设计或执行方面存在明显缺陷，且 缺乏补偿性控制程序替代。</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除重大缺陷、重要缺陷之外的其他缺陷被 认定为一般缺陷。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严重影响经营合规目标的实现；</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）公司因资产安全管理失当，发生 重大资产损失。</w:t>
            </w:r>
          </w:p>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存在下列情形之一时，认定为非财务报 告的重要缺陷：</w:t>
            </w:r>
          </w:p>
          <w:p>
            <w:pPr>
              <w:pStyle w:val="Style21"/>
              <w:keepNext w:val="0"/>
              <w:keepLines w:val="0"/>
              <w:widowControl w:val="0"/>
              <w:shd w:val="clear" w:color="auto" w:fill="auto"/>
              <w:tabs>
                <w:tab w:pos="44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招标采购、业务分包等生产运营 环节存在明显违规，导致成本明显上升 或存在较大舞弊风险；</w:t>
            </w:r>
          </w:p>
          <w:p>
            <w:pPr>
              <w:pStyle w:val="Style21"/>
              <w:keepNext w:val="0"/>
              <w:keepLines w:val="0"/>
              <w:widowControl w:val="0"/>
              <w:shd w:val="clear" w:color="auto" w:fill="auto"/>
              <w:tabs>
                <w:tab w:pos="456"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因管理不善存在较为明显的资产 安全隐患；</w:t>
            </w:r>
          </w:p>
          <w:p>
            <w:pPr>
              <w:pStyle w:val="Style21"/>
              <w:keepNext w:val="0"/>
              <w:keepLines w:val="0"/>
              <w:widowControl w:val="0"/>
              <w:shd w:val="clear" w:color="auto" w:fill="auto"/>
              <w:tabs>
                <w:tab w:pos="44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投资论证不到位或不充分，投资 实际情况与投资目标严重偏离，造成投 资决策较为严重的失误或投资减值。</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除重大缺陷、重要缺陷之外的其他缺陷 被认定为一般缺陷。</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详见第</w:t>
            </w:r>
            <w:r>
              <w:rPr>
                <w:rFonts w:ascii="Times New Roman" w:eastAsia="Times New Roman" w:hAnsi="Times New Roman" w:cs="Times New Roman"/>
                <w:color w:val="000000"/>
                <w:spacing w:val="0"/>
                <w:w w:val="100"/>
                <w:position w:val="0"/>
              </w:rPr>
              <w:t>2</w:t>
            </w:r>
            <w:r>
              <w:rPr>
                <w:color w:val="000000"/>
                <w:spacing w:val="0"/>
                <w:w w:val="100"/>
                <w:position w:val="0"/>
              </w:rPr>
              <w:t>部分内控自我评价报告</w:t>
            </w:r>
            <w:r>
              <w:rPr>
                <w:rFonts w:ascii="Times New Roman" w:eastAsia="Times New Roman" w:hAnsi="Times New Roman" w:cs="Times New Roman"/>
                <w:color w:val="000000"/>
                <w:spacing w:val="0"/>
                <w:w w:val="100"/>
                <w:position w:val="0"/>
              </w:rPr>
              <w:t>-</w:t>
            </w:r>
            <w:r>
              <w:rPr>
                <w:color w:val="000000"/>
                <w:spacing w:val="0"/>
                <w:w w:val="100"/>
                <w:position w:val="0"/>
              </w:rPr>
              <w:t>缺陷认定 标准</w:t>
            </w:r>
            <w:r>
              <w:rPr>
                <w:rFonts w:ascii="Times New Roman" w:eastAsia="Times New Roman" w:hAnsi="Times New Roman" w:cs="Times New Roman"/>
                <w:color w:val="000000"/>
                <w:spacing w:val="0"/>
                <w:w w:val="100"/>
                <w:position w:val="0"/>
              </w:rPr>
              <w:t>-</w:t>
            </w:r>
            <w:r>
              <w:rPr>
                <w:color w:val="000000"/>
                <w:spacing w:val="0"/>
                <w:w w:val="100"/>
                <w:position w:val="0"/>
              </w:rPr>
              <w:t>定量标准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详见第</w:t>
            </w:r>
            <w:r>
              <w:rPr>
                <w:rFonts w:ascii="Times New Roman" w:eastAsia="Times New Roman" w:hAnsi="Times New Roman" w:cs="Times New Roman"/>
                <w:color w:val="000000"/>
                <w:spacing w:val="0"/>
                <w:w w:val="100"/>
                <w:position w:val="0"/>
              </w:rPr>
              <w:t>2</w:t>
            </w:r>
            <w:r>
              <w:rPr>
                <w:color w:val="000000"/>
                <w:spacing w:val="0"/>
                <w:w w:val="100"/>
                <w:position w:val="0"/>
              </w:rPr>
              <w:t>部分内控自我评价报告</w:t>
            </w:r>
            <w:r>
              <w:rPr>
                <w:rFonts w:ascii="Times New Roman" w:eastAsia="Times New Roman" w:hAnsi="Times New Roman" w:cs="Times New Roman"/>
                <w:color w:val="000000"/>
                <w:spacing w:val="0"/>
                <w:w w:val="100"/>
                <w:position w:val="0"/>
              </w:rPr>
              <w:t>-</w:t>
            </w:r>
            <w:r>
              <w:rPr>
                <w:color w:val="000000"/>
                <w:spacing w:val="0"/>
                <w:w w:val="100"/>
                <w:position w:val="0"/>
              </w:rPr>
              <w:t>缺陷</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认定标准</w:t>
            </w:r>
            <w:r>
              <w:rPr>
                <w:rFonts w:ascii="Times New Roman" w:eastAsia="Times New Roman" w:hAnsi="Times New Roman" w:cs="Times New Roman"/>
                <w:color w:val="000000"/>
                <w:spacing w:val="0"/>
                <w:w w:val="100"/>
                <w:position w:val="0"/>
              </w:rPr>
              <w:t>-</w:t>
            </w:r>
            <w:r>
              <w:rPr>
                <w:color w:val="000000"/>
                <w:spacing w:val="0"/>
                <w:w w:val="100"/>
                <w:position w:val="0"/>
              </w:rPr>
              <w:t>定量标准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、内控自我评价报告</w:t>
      </w:r>
      <w:r>
        <w:rPr>
          <w:rFonts w:ascii="Times New Roman" w:eastAsia="Times New Roman" w:hAnsi="Times New Roman" w:cs="Times New Roman"/>
          <w:color w:val="000000"/>
          <w:spacing w:val="0"/>
          <w:w w:val="100"/>
          <w:position w:val="0"/>
        </w:rPr>
        <w:t>-</w:t>
      </w:r>
      <w:r>
        <w:rPr>
          <w:color w:val="000000"/>
          <w:spacing w:val="0"/>
          <w:w w:val="100"/>
          <w:position w:val="0"/>
        </w:rPr>
        <w:t>缺陷认定标准</w:t>
      </w:r>
      <w:r>
        <w:rPr>
          <w:rFonts w:ascii="Times New Roman" w:eastAsia="Times New Roman" w:hAnsi="Times New Roman" w:cs="Times New Roman"/>
          <w:color w:val="000000"/>
          <w:spacing w:val="0"/>
          <w:w w:val="100"/>
          <w:position w:val="0"/>
        </w:rPr>
        <w:t>-</w:t>
      </w:r>
      <w:r>
        <w:rPr>
          <w:color w:val="000000"/>
          <w:spacing w:val="0"/>
          <w:w w:val="100"/>
          <w:position w:val="0"/>
        </w:rPr>
        <w:t>定量标准</w:t>
      </w:r>
      <w:bookmarkEnd w:id="381"/>
      <w:bookmarkEnd w:id="382"/>
      <w:bookmarkEnd w:id="384"/>
    </w:p>
    <w:p>
      <w:pPr>
        <w:pStyle w:val="Style26"/>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财务报告内部控制缺陷认定标准</w:t>
      </w:r>
    </w:p>
    <w:tbl>
      <w:tblPr>
        <w:tblOverlap w:val="never"/>
        <w:jc w:val="center"/>
        <w:tblLayout w:type="fixed"/>
      </w:tblPr>
      <w:tblGrid>
        <w:gridCol w:w="1296"/>
        <w:gridCol w:w="2126"/>
        <w:gridCol w:w="3403"/>
        <w:gridCol w:w="2851"/>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指标名称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一般缺陷定量标准</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营业收入错报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营业收入错报金额〉合并 会计报表营业收入的</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合并会计报表营业收入的</w:t>
            </w:r>
            <w:r>
              <w:rPr>
                <w:rFonts w:ascii="Times New Roman" w:eastAsia="Times New Roman" w:hAnsi="Times New Roman" w:cs="Times New Roman"/>
                <w:color w:val="000000"/>
                <w:spacing w:val="0"/>
                <w:w w:val="100"/>
                <w:position w:val="0"/>
              </w:rPr>
              <w:t>0.5%W</w:t>
            </w:r>
            <w:r>
              <w:rPr>
                <w:color w:val="000000"/>
                <w:spacing w:val="0"/>
                <w:w w:val="100"/>
                <w:position w:val="0"/>
              </w:rPr>
              <w:t>营业收入错 报金额</w:t>
            </w:r>
            <w:r>
              <w:rPr>
                <w:rFonts w:ascii="Times New Roman" w:eastAsia="Times New Roman" w:hAnsi="Times New Roman" w:cs="Times New Roman"/>
                <w:color w:val="000000"/>
                <w:spacing w:val="0"/>
                <w:w w:val="100"/>
                <w:position w:val="0"/>
              </w:rPr>
              <w:t>^</w:t>
            </w:r>
            <w:r>
              <w:rPr>
                <w:color w:val="000000"/>
                <w:spacing w:val="0"/>
                <w:w w:val="100"/>
                <w:position w:val="0"/>
              </w:rPr>
              <w:t>合并会计报表营业收入的</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营业收入错报金额V合并会计报表 营业收入的</w:t>
            </w:r>
            <w:r>
              <w:rPr>
                <w:rFonts w:ascii="Times New Roman" w:eastAsia="Times New Roman" w:hAnsi="Times New Roman" w:cs="Times New Roman"/>
                <w:color w:val="000000"/>
                <w:spacing w:val="0"/>
                <w:w w:val="100"/>
                <w:position w:val="0"/>
              </w:rPr>
              <w:t>0.5%</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利润总额错报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利润总额错报金额〉合并 会计报表利润总额的</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rPr>
              <w:t>6%＜</w:t>
            </w:r>
            <w:r>
              <w:rPr>
                <w:color w:val="000000"/>
                <w:spacing w:val="0"/>
                <w:w w:val="100"/>
                <w:position w:val="0"/>
              </w:rPr>
              <w:t>利润总额错 报金额</w:t>
            </w:r>
            <w:r>
              <w:rPr>
                <w:rFonts w:ascii="Times New Roman" w:eastAsia="Times New Roman" w:hAnsi="Times New Roman" w:cs="Times New Roman"/>
                <w:color w:val="000000"/>
                <w:spacing w:val="0"/>
                <w:w w:val="100"/>
                <w:position w:val="0"/>
              </w:rPr>
              <w:t>^</w:t>
            </w: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利润总额错报金额V合并会计报表 利润总额的</w:t>
            </w:r>
            <w:r>
              <w:rPr>
                <w:rFonts w:ascii="Times New Roman" w:eastAsia="Times New Roman" w:hAnsi="Times New Roman" w:cs="Times New Roman"/>
                <w:color w:val="000000"/>
                <w:spacing w:val="0"/>
                <w:w w:val="100"/>
                <w:position w:val="0"/>
              </w:rPr>
              <w:t>6%</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资产错报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资产总额错报金额〉合并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会计报表资产总额的</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合并会计报表资产总额的</w:t>
            </w:r>
            <w:r>
              <w:rPr>
                <w:rFonts w:ascii="Times New Roman" w:eastAsia="Times New Roman" w:hAnsi="Times New Roman" w:cs="Times New Roman"/>
                <w:color w:val="000000"/>
                <w:spacing w:val="0"/>
                <w:w w:val="100"/>
                <w:position w:val="0"/>
              </w:rPr>
              <w:t>2%＜</w:t>
            </w:r>
            <w:r>
              <w:rPr>
                <w:color w:val="000000"/>
                <w:spacing w:val="0"/>
                <w:w w:val="100"/>
                <w:position w:val="0"/>
              </w:rPr>
              <w:t>资产总额错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报金额</w:t>
            </w:r>
            <w:r>
              <w:rPr>
                <w:rFonts w:ascii="Times New Roman" w:eastAsia="Times New Roman" w:hAnsi="Times New Roman" w:cs="Times New Roman"/>
                <w:color w:val="000000"/>
                <w:spacing w:val="0"/>
                <w:w w:val="100"/>
                <w:position w:val="0"/>
              </w:rPr>
              <w:t>＜</w:t>
            </w:r>
            <w:r>
              <w:rPr>
                <w:color w:val="000000"/>
                <w:spacing w:val="0"/>
                <w:w w:val="100"/>
                <w:position w:val="0"/>
              </w:rPr>
              <w:t>合并会计报表资产总额的</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资产总额错报金额V合并会计报表 资产总额的</w:t>
            </w:r>
            <w:r>
              <w:rPr>
                <w:rFonts w:ascii="Times New Roman" w:eastAsia="Times New Roman" w:hAnsi="Times New Roman" w:cs="Times New Roman"/>
                <w:color w:val="000000"/>
                <w:spacing w:val="0"/>
                <w:w w:val="100"/>
                <w:position w:val="0"/>
              </w:rPr>
              <w:t>2%</w:t>
            </w:r>
          </w:p>
        </w:tc>
      </w:tr>
      <w:tr>
        <w:trPr>
          <w:trHeight w:val="4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负债错报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负债总额错报金额〉合并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合并会计报表负债总额的</w:t>
            </w:r>
            <w:r>
              <w:rPr>
                <w:rFonts w:ascii="Times New Roman" w:eastAsia="Times New Roman" w:hAnsi="Times New Roman" w:cs="Times New Roman"/>
                <w:color w:val="000000"/>
                <w:spacing w:val="0"/>
                <w:w w:val="100"/>
                <w:position w:val="0"/>
              </w:rPr>
              <w:t>2%＜</w:t>
            </w:r>
            <w:r>
              <w:rPr>
                <w:color w:val="000000"/>
                <w:spacing w:val="0"/>
                <w:w w:val="100"/>
                <w:position w:val="0"/>
              </w:rPr>
              <w:t>负债总额错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负债总额错报金额V合并会计报表</w:t>
            </w:r>
          </w:p>
        </w:tc>
      </w:tr>
    </w:tbl>
    <w:p>
      <w:pPr>
        <w:spacing w:lineRule="exact" w:line="1"/>
        <w:rPr>
          <w:sz w:val="2"/>
          <w:szCs w:val="2"/>
        </w:rPr>
      </w:pPr>
      <w:r>
        <w:br w:type="page"/>
      </w:r>
    </w:p>
    <w:tbl>
      <w:tblPr>
        <w:tblOverlap w:val="never"/>
        <w:jc w:val="center"/>
        <w:tblLayout w:type="fixed"/>
      </w:tblPr>
      <w:tblGrid>
        <w:gridCol w:w="1291"/>
        <w:gridCol w:w="2126"/>
        <w:gridCol w:w="3403"/>
        <w:gridCol w:w="2851"/>
      </w:tblGrid>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一般缺陷定量标准</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会计报表负债总额的</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报金额</w:t>
            </w:r>
            <w:r>
              <w:rPr>
                <w:rFonts w:ascii="Times New Roman" w:eastAsia="Times New Roman" w:hAnsi="Times New Roman" w:cs="Times New Roman"/>
                <w:color w:val="000000"/>
                <w:spacing w:val="0"/>
                <w:w w:val="100"/>
                <w:position w:val="0"/>
              </w:rPr>
              <w:t>^</w:t>
            </w:r>
            <w:r>
              <w:rPr>
                <w:color w:val="000000"/>
                <w:spacing w:val="0"/>
                <w:w w:val="100"/>
                <w:position w:val="0"/>
              </w:rPr>
              <w:t>合并会计报表负债总额的</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负债总额的</w:t>
            </w:r>
            <w:r>
              <w:rPr>
                <w:rFonts w:ascii="Times New Roman" w:eastAsia="Times New Roman" w:hAnsi="Times New Roman" w:cs="Times New Roman"/>
                <w:color w:val="000000"/>
                <w:spacing w:val="0"/>
                <w:w w:val="100"/>
                <w:position w:val="0"/>
              </w:rPr>
              <w:t>2%</w:t>
            </w:r>
          </w:p>
        </w:tc>
      </w:tr>
      <w:tr>
        <w:trPr>
          <w:trHeight w:val="10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所有者权益错报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所有者权益总额错报金额 ＞合并会计报表所有者权 益总额的</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合并会计报表所有者权益总额的</w:t>
            </w:r>
            <w:r>
              <w:rPr>
                <w:rFonts w:ascii="Times New Roman" w:eastAsia="Times New Roman" w:hAnsi="Times New Roman" w:cs="Times New Roman"/>
                <w:color w:val="000000"/>
                <w:spacing w:val="0"/>
                <w:w w:val="100"/>
                <w:position w:val="0"/>
              </w:rPr>
              <w:t>1%＜</w:t>
            </w:r>
            <w:r>
              <w:rPr>
                <w:color w:val="000000"/>
                <w:spacing w:val="0"/>
                <w:w w:val="100"/>
                <w:position w:val="0"/>
              </w:rPr>
              <w:t>所有 者权益总额错报金额</w:t>
            </w:r>
            <w:r>
              <w:rPr>
                <w:rFonts w:ascii="Times New Roman" w:eastAsia="Times New Roman" w:hAnsi="Times New Roman" w:cs="Times New Roman"/>
                <w:color w:val="000000"/>
                <w:spacing w:val="0"/>
                <w:w w:val="100"/>
                <w:position w:val="0"/>
              </w:rPr>
              <w:t>M</w:t>
            </w:r>
            <w:r>
              <w:rPr>
                <w:color w:val="000000"/>
                <w:spacing w:val="0"/>
                <w:w w:val="100"/>
                <w:position w:val="0"/>
              </w:rPr>
              <w:t>合并会计报表所有者 权益总额的</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所有者权益总额错报金额V合并会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计报表所有者权益总额的</w:t>
            </w: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非财务报告内部控制缺陷认定标准</w:t>
      </w:r>
    </w:p>
    <w:tbl>
      <w:tblPr>
        <w:tblOverlap w:val="never"/>
        <w:jc w:val="center"/>
        <w:tblLayout w:type="fixed"/>
      </w:tblPr>
      <w:tblGrid>
        <w:gridCol w:w="2784"/>
        <w:gridCol w:w="2107"/>
        <w:gridCol w:w="2904"/>
        <w:gridCol w:w="1877"/>
      </w:tblGrid>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一般缺陷定量标准</w:t>
            </w:r>
          </w:p>
        </w:tc>
      </w:tr>
      <w:tr>
        <w:trPr>
          <w:trHeight w:val="10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因存货损失、固定资产损失、坏账 损失或资产处置价值过低等造成的 资产损失金额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资产损失金额＞合并会计 报表所有者权益总额的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合并会计报表所有者权益总额的</w:t>
            </w:r>
            <w:r>
              <w:rPr>
                <w:rFonts w:ascii="Times New Roman" w:eastAsia="Times New Roman" w:hAnsi="Times New Roman" w:cs="Times New Roman"/>
                <w:color w:val="000000"/>
                <w:spacing w:val="0"/>
                <w:w w:val="100"/>
                <w:position w:val="0"/>
              </w:rPr>
              <w:t xml:space="preserve">5%＜ </w:t>
            </w:r>
            <w:r>
              <w:rPr>
                <w:color w:val="000000"/>
                <w:spacing w:val="0"/>
                <w:w w:val="100"/>
                <w:position w:val="0"/>
              </w:rPr>
              <w:t>资产损失金额</w:t>
            </w:r>
            <w:r>
              <w:rPr>
                <w:rFonts w:ascii="Times New Roman" w:eastAsia="Times New Roman" w:hAnsi="Times New Roman" w:cs="Times New Roman"/>
                <w:color w:val="000000"/>
                <w:spacing w:val="0"/>
                <w:w w:val="100"/>
                <w:position w:val="0"/>
              </w:rPr>
              <w:t>＜</w:t>
            </w:r>
            <w:r>
              <w:rPr>
                <w:color w:val="000000"/>
                <w:spacing w:val="0"/>
                <w:w w:val="100"/>
                <w:position w:val="0"/>
              </w:rPr>
              <w:t>合并会计报表所有者 权益总额的</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资产损失金额V合并会 计报表所有者权益总额 的</w:t>
            </w:r>
            <w:r>
              <w:rPr>
                <w:rFonts w:ascii="Times New Roman" w:eastAsia="Times New Roman" w:hAnsi="Times New Roman" w:cs="Times New Roman"/>
                <w:color w:val="000000"/>
                <w:spacing w:val="0"/>
                <w:w w:val="100"/>
                <w:position w:val="0"/>
              </w:rPr>
              <w:t>5%</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、内部控制审计报告</w:t>
      </w:r>
      <w:bookmarkEnd w:id="385"/>
      <w:bookmarkEnd w:id="386"/>
      <w:bookmarkEnd w:id="388"/>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334"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根据《企业内部控制审计指引》及中国注册会计师执业准则的相关要求，信永中和会计师事务所（特殊普通合伙）（以下 简称：</w:t>
            </w:r>
            <w:r>
              <w:rPr>
                <w:rFonts w:ascii="Times New Roman" w:eastAsia="Times New Roman" w:hAnsi="Times New Roman" w:cs="Times New Roman"/>
                <w:color w:val="000000"/>
                <w:spacing w:val="0"/>
                <w:w w:val="100"/>
                <w:position w:val="0"/>
              </w:rPr>
              <w:t>“</w:t>
            </w:r>
            <w:r>
              <w:rPr>
                <w:color w:val="000000"/>
                <w:spacing w:val="0"/>
                <w:w w:val="100"/>
                <w:position w:val="0"/>
              </w:rPr>
              <w:t>信永中和</w:t>
            </w:r>
            <w:r>
              <w:rPr>
                <w:rFonts w:ascii="Times New Roman" w:eastAsia="Times New Roman" w:hAnsi="Times New Roman" w:cs="Times New Roman"/>
                <w:color w:val="000000"/>
                <w:spacing w:val="0"/>
                <w:w w:val="100"/>
                <w:position w:val="0"/>
              </w:rPr>
              <w:t>”</w:t>
            </w:r>
            <w:r>
              <w:rPr>
                <w:color w:val="000000"/>
                <w:spacing w:val="0"/>
                <w:w w:val="100"/>
                <w:position w:val="0"/>
              </w:rPr>
              <w:t>）对公司截止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日的财务报告内部控制有效性进行了审计，出具了《内部控制审计报告》； 并发表如下意见：信永中和认为，神州数码集团股份有限公司于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 关规定在所有重大方面保持了有效的财务报告内部控制。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巨潮资讯网披露的《内部控制审计报告》</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会计师事务所是否出具非标准意见的内部控制审计报告</w:t>
      </w:r>
    </w:p>
    <w:p>
      <w:pPr>
        <w:pStyle w:val="Style19"/>
        <w:keepNext w:val="0"/>
        <w:keepLines w:val="0"/>
        <w:widowControl w:val="0"/>
        <w:shd w:val="clear" w:color="auto" w:fill="auto"/>
        <w:bidi w:val="0"/>
        <w:spacing w:before="0" w:after="0" w:line="43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会计师事务所出具的内部控制审计报告与董事会的自我评价报告意见是否一致 </w:t>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keepLines/>
        <w:widowControl w:val="0"/>
        <w:shd w:val="clear" w:color="auto" w:fill="auto"/>
        <w:bidi w:val="0"/>
        <w:spacing w:before="0" w:after="22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十五、上市公司治理专项行动自查问题整改情况</w:t>
      </w:r>
      <w:bookmarkEnd w:id="389"/>
      <w:bookmarkEnd w:id="390"/>
      <w:bookmarkEnd w:id="391"/>
    </w:p>
    <w:p>
      <w:pPr>
        <w:pStyle w:val="Style19"/>
        <w:keepNext w:val="0"/>
        <w:keepLines w:val="0"/>
        <w:widowControl w:val="0"/>
        <w:shd w:val="clear" w:color="auto" w:fill="auto"/>
        <w:bidi w:val="0"/>
        <w:spacing w:before="0" w:after="260" w:line="350" w:lineRule="exact"/>
        <w:ind w:left="0" w:right="0" w:firstLine="0"/>
        <w:jc w:val="left"/>
        <w:sectPr>
          <w:footnotePr>
            <w:pos w:val="pageBottom"/>
            <w:numFmt w:val="decimal"/>
            <w:numRestart w:val="continuous"/>
          </w:footnotePr>
          <w:pgSz w:w="11900" w:h="16840"/>
          <w:pgMar w:top="1388" w:right="1049" w:bottom="1446" w:left="1079" w:header="0" w:footer="3" w:gutter="0"/>
          <w:cols w:space="720"/>
          <w:noEndnote/>
          <w:rtlGutter w:val="0"/>
          <w:docGrid w:linePitch="360"/>
        </w:sectPr>
      </w:pPr>
      <w:r>
        <w:rPr>
          <w:color w:val="000000"/>
          <w:spacing w:val="0"/>
          <w:w w:val="100"/>
          <w:position w:val="0"/>
        </w:rPr>
        <w:t>不适用</w:t>
      </w:r>
    </w:p>
    <w:p>
      <w:pPr>
        <w:pStyle w:val="Style7"/>
        <w:keepNext/>
        <w:keepLines/>
        <w:widowControl w:val="0"/>
        <w:shd w:val="clear" w:color="auto" w:fill="auto"/>
        <w:bidi w:val="0"/>
        <w:spacing w:before="0" w:line="240" w:lineRule="auto"/>
        <w:ind w:left="0" w:right="0" w:firstLine="0"/>
        <w:jc w:val="center"/>
      </w:pPr>
      <w:bookmarkStart w:id="392" w:name="bookmark392"/>
      <w:bookmarkStart w:id="393" w:name="bookmark393"/>
      <w:bookmarkStart w:id="394" w:name="bookmark394"/>
      <w:r>
        <w:rPr>
          <w:color w:val="000000"/>
          <w:spacing w:val="0"/>
          <w:w w:val="100"/>
          <w:position w:val="0"/>
        </w:rPr>
        <w:t>第五节环境和社会责任</w:t>
      </w:r>
      <w:bookmarkEnd w:id="392"/>
      <w:bookmarkEnd w:id="393"/>
      <w:bookmarkEnd w:id="394"/>
    </w:p>
    <w:p>
      <w:pPr>
        <w:pStyle w:val="Style24"/>
        <w:keepNext/>
        <w:keepLines/>
        <w:widowControl w:val="0"/>
        <w:shd w:val="clear" w:color="auto" w:fill="auto"/>
        <w:bidi w:val="0"/>
        <w:spacing w:before="0" w:after="380" w:line="240" w:lineRule="auto"/>
        <w:ind w:left="0" w:right="0" w:firstLine="260"/>
        <w:jc w:val="left"/>
      </w:pPr>
      <w:bookmarkStart w:id="395" w:name="bookmark395"/>
      <w:bookmarkStart w:id="396" w:name="bookmark396"/>
      <w:bookmarkStart w:id="397" w:name="bookmark397"/>
      <w:r>
        <w:rPr>
          <w:color w:val="000000"/>
          <w:spacing w:val="0"/>
          <w:w w:val="100"/>
          <w:position w:val="0"/>
          <w:sz w:val="24"/>
          <w:szCs w:val="24"/>
        </w:rPr>
        <w:t>、重大环保问题</w:t>
      </w:r>
      <w:bookmarkEnd w:id="395"/>
      <w:bookmarkEnd w:id="396"/>
      <w:bookmarkEnd w:id="397"/>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不适用</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公司一贯遵守环境保护政策，承担企业应有的社会责任，不断提高资源综合利用效率水平，推进企业与环境的和谐、可 持续发展。公司在实际研发、生产、销售、服务过程中不产生污染物，在数字化建设中打造多样化的节能、低碳、绿色、环 保、高效的运行模式。</w:t>
      </w:r>
    </w:p>
    <w:p>
      <w:pPr>
        <w:pStyle w:val="Style19"/>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年疫情情况下，公司大力提倡移动办公协同方案，通过企业微信、腾讯会议、</w:t>
      </w:r>
      <w:r>
        <w:rPr>
          <w:rFonts w:ascii="Times New Roman" w:eastAsia="Times New Roman" w:hAnsi="Times New Roman" w:cs="Times New Roman"/>
          <w:color w:val="000000"/>
          <w:spacing w:val="0"/>
          <w:w w:val="100"/>
          <w:position w:val="0"/>
        </w:rPr>
        <w:t>“</w:t>
      </w:r>
      <w:r>
        <w:rPr>
          <w:color w:val="000000"/>
          <w:spacing w:val="0"/>
          <w:w w:val="100"/>
          <w:position w:val="0"/>
        </w:rPr>
        <w:t>神州视讯</w:t>
      </w:r>
      <w:r>
        <w:rPr>
          <w:rFonts w:ascii="Times New Roman" w:eastAsia="Times New Roman" w:hAnsi="Times New Roman" w:cs="Times New Roman"/>
          <w:color w:val="000000"/>
          <w:spacing w:val="0"/>
          <w:w w:val="100"/>
          <w:position w:val="0"/>
        </w:rPr>
        <w:t>”</w:t>
      </w:r>
      <w:r>
        <w:rPr>
          <w:color w:val="000000"/>
          <w:spacing w:val="0"/>
          <w:w w:val="100"/>
          <w:position w:val="0"/>
        </w:rPr>
        <w:t>云视频会议系统满足远程 办公需求，实现资源节约、高效节能。</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公司及子公司不属于环境保护部门公布的重点排污单位。</w:t>
      </w:r>
    </w:p>
    <w:p>
      <w:pPr>
        <w:pStyle w:val="Style24"/>
        <w:keepNext/>
        <w:keepLines/>
        <w:widowControl w:val="0"/>
        <w:shd w:val="clear" w:color="auto" w:fill="auto"/>
        <w:tabs>
          <w:tab w:pos="517" w:val="left"/>
        </w:tabs>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二</w:t>
      </w:r>
      <w:bookmarkEnd w:id="400"/>
      <w:r>
        <w:rPr>
          <w:color w:val="000000"/>
          <w:spacing w:val="0"/>
          <w:w w:val="100"/>
          <w:position w:val="0"/>
          <w:sz w:val="24"/>
          <w:szCs w:val="24"/>
        </w:rPr>
        <w:t>、</w:t>
        <w:tab/>
        <w:t>社会责任情况</w:t>
      </w:r>
      <w:bookmarkEnd w:id="398"/>
      <w:bookmarkEnd w:id="399"/>
      <w:bookmarkEnd w:id="401"/>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具体内容请查看公司于同日在巨潮资讯网上刊登的《</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sz w:val="24"/>
          <w:szCs w:val="24"/>
        </w:rPr>
        <w:t>三</w:t>
      </w:r>
      <w:bookmarkEnd w:id="404"/>
      <w:r>
        <w:rPr>
          <w:color w:val="000000"/>
          <w:spacing w:val="0"/>
          <w:w w:val="100"/>
          <w:position w:val="0"/>
          <w:sz w:val="24"/>
          <w:szCs w:val="24"/>
        </w:rPr>
        <w:t>、</w:t>
        <w:tab/>
        <w:t>巩固拓展脱贫攻坚成果、乡村振兴的情况</w:t>
      </w:r>
      <w:bookmarkEnd w:id="402"/>
      <w:bookmarkEnd w:id="403"/>
      <w:bookmarkEnd w:id="405"/>
    </w:p>
    <w:p>
      <w:pPr>
        <w:pStyle w:val="Style19"/>
        <w:keepNext w:val="0"/>
        <w:keepLines w:val="0"/>
        <w:widowControl w:val="0"/>
        <w:shd w:val="clear" w:color="auto" w:fill="auto"/>
        <w:bidi w:val="0"/>
        <w:spacing w:before="0" w:after="120" w:line="315" w:lineRule="exact"/>
        <w:ind w:left="0" w:right="0" w:firstLine="0"/>
        <w:jc w:val="left"/>
        <w:sectPr>
          <w:footnotePr>
            <w:pos w:val="pageBottom"/>
            <w:numFmt w:val="decimal"/>
            <w:numRestart w:val="continuous"/>
          </w:footnotePr>
          <w:pgSz w:w="11900" w:h="16840"/>
          <w:pgMar w:top="1969" w:right="1112" w:bottom="1969" w:left="1107" w:header="0" w:footer="3" w:gutter="0"/>
          <w:cols w:space="720"/>
          <w:noEndnote/>
          <w:rtlGutter w:val="0"/>
          <w:docGrid w:linePitch="360"/>
        </w:sectPr>
      </w:pPr>
      <w:r>
        <w:rPr>
          <w:color w:val="000000"/>
          <w:spacing w:val="0"/>
          <w:w w:val="100"/>
          <w:position w:val="0"/>
        </w:rPr>
        <w:t>公司报告年度暂未开展脱贫攻坚、乡村振兴工作。</w:t>
      </w:r>
    </w:p>
    <w:p>
      <w:pPr>
        <w:pStyle w:val="Style7"/>
        <w:keepNext/>
        <w:keepLines/>
        <w:widowControl w:val="0"/>
        <w:shd w:val="clear" w:color="auto" w:fill="auto"/>
        <w:bidi w:val="0"/>
        <w:spacing w:before="500" w:line="240" w:lineRule="auto"/>
        <w:ind w:left="0" w:right="0" w:firstLine="0"/>
        <w:jc w:val="center"/>
      </w:pPr>
      <w:bookmarkStart w:id="406" w:name="bookmark406"/>
      <w:bookmarkStart w:id="407" w:name="bookmark407"/>
      <w:bookmarkStart w:id="408" w:name="bookmark408"/>
      <w:r>
        <w:rPr>
          <w:color w:val="000000"/>
          <w:spacing w:val="0"/>
          <w:w w:val="100"/>
          <w:position w:val="0"/>
        </w:rPr>
        <w:t>第六节重要事项</w:t>
      </w:r>
      <w:bookmarkEnd w:id="406"/>
      <w:bookmarkEnd w:id="407"/>
      <w:bookmarkEnd w:id="408"/>
    </w:p>
    <w:p>
      <w:pPr>
        <w:pStyle w:val="Style24"/>
        <w:keepNext/>
        <w:keepLines/>
        <w:widowControl w:val="0"/>
        <w:shd w:val="clear" w:color="auto" w:fill="auto"/>
        <w:bidi w:val="0"/>
        <w:spacing w:before="0" w:after="34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sz w:val="24"/>
          <w:szCs w:val="24"/>
        </w:rPr>
        <w:t>一</w:t>
      </w:r>
      <w:bookmarkEnd w:id="411"/>
      <w:r>
        <w:rPr>
          <w:color w:val="000000"/>
          <w:spacing w:val="0"/>
          <w:w w:val="100"/>
          <w:position w:val="0"/>
          <w:sz w:val="24"/>
          <w:szCs w:val="24"/>
        </w:rPr>
        <w:t>、承诺事项履行情况</w:t>
      </w:r>
      <w:bookmarkEnd w:id="409"/>
      <w:bookmarkEnd w:id="410"/>
      <w:bookmarkEnd w:id="412"/>
    </w:p>
    <w:p>
      <w:pPr>
        <w:pStyle w:val="Style30"/>
        <w:keepNext/>
        <w:keepLines/>
        <w:widowControl w:val="0"/>
        <w:shd w:val="clear" w:color="auto" w:fill="auto"/>
        <w:bidi w:val="0"/>
        <w:spacing w:before="0" w:after="34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、公司实际控制人、股东、关联方、收购人以及公司等承诺相关方在报告期内履行完毕及截至报告期末尚未履行完毕的承诺事项</w:t>
      </w:r>
      <w:bookmarkEnd w:id="413"/>
      <w:bookmarkEnd w:id="414"/>
      <w:bookmarkEnd w:id="416"/>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38"/>
        <w:gridCol w:w="1555"/>
        <w:gridCol w:w="1560"/>
        <w:gridCol w:w="4253"/>
        <w:gridCol w:w="1646"/>
        <w:gridCol w:w="1642"/>
        <w:gridCol w:w="163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郭为、中信建投基 金、标的资产核心 管理团队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关于保持上市公司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本次交易完成后，保证上市公司在人员、资产、财务、 机构及业务方面与本人控制的其他企业完全分开，保 持上市公司在业务、资产、人员、财务和机构方面的 独立。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348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郭为、中信建投基 金、标的资产核心 管理团队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关于同业竞争的承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本次交易前，除标的公司及其下属子公司外，本人</w:t>
            </w:r>
            <w:r>
              <w:rPr>
                <w:rFonts w:ascii="Times New Roman" w:eastAsia="Times New Roman" w:hAnsi="Times New Roman" w:cs="Times New Roman"/>
                <w:color w:val="000000"/>
                <w:spacing w:val="0"/>
                <w:w w:val="100"/>
                <w:position w:val="0"/>
              </w:rPr>
              <w:t>/</w:t>
            </w:r>
            <w:r>
              <w:rPr>
                <w:color w:val="000000"/>
                <w:spacing w:val="0"/>
                <w:w w:val="100"/>
                <w:position w:val="0"/>
              </w:rPr>
              <w:t>公 司在本次交易前未直接或间接从事其他与标的公司相 同、相似或有竞争关系的业务（包括但不限于以投资、 合作、承包、租赁、委托经营等方式参与上述业务）， 亦未在相关单位工作或任职。同时本人</w:t>
            </w:r>
            <w:r>
              <w:rPr>
                <w:rFonts w:ascii="Times New Roman" w:eastAsia="Times New Roman" w:hAnsi="Times New Roman" w:cs="Times New Roman"/>
                <w:color w:val="000000"/>
                <w:spacing w:val="0"/>
                <w:w w:val="100"/>
                <w:position w:val="0"/>
              </w:rPr>
              <w:t>/</w:t>
            </w:r>
            <w:r>
              <w:rPr>
                <w:color w:val="000000"/>
                <w:spacing w:val="0"/>
                <w:w w:val="100"/>
                <w:position w:val="0"/>
              </w:rPr>
              <w:t>公司承诺，本 人</w:t>
            </w:r>
            <w:r>
              <w:rPr>
                <w:rFonts w:ascii="Times New Roman" w:eastAsia="Times New Roman" w:hAnsi="Times New Roman" w:cs="Times New Roman"/>
                <w:color w:val="000000"/>
                <w:spacing w:val="0"/>
                <w:w w:val="100"/>
                <w:position w:val="0"/>
              </w:rPr>
              <w:t>/</w:t>
            </w:r>
            <w:r>
              <w:rPr>
                <w:color w:val="000000"/>
                <w:spacing w:val="0"/>
                <w:w w:val="100"/>
                <w:position w:val="0"/>
              </w:rPr>
              <w:t>公司和本人</w:t>
            </w:r>
            <w:r>
              <w:rPr>
                <w:rFonts w:ascii="Times New Roman" w:eastAsia="Times New Roman" w:hAnsi="Times New Roman" w:cs="Times New Roman"/>
                <w:color w:val="000000"/>
                <w:spacing w:val="0"/>
                <w:w w:val="100"/>
                <w:position w:val="0"/>
              </w:rPr>
              <w:t>/</w:t>
            </w:r>
            <w:r>
              <w:rPr>
                <w:color w:val="000000"/>
                <w:spacing w:val="0"/>
                <w:w w:val="100"/>
                <w:position w:val="0"/>
              </w:rPr>
              <w:t>公司控制的其他企业不会直接或间接 从事任何与上市公司及其下属公司主要经营业务构成 同业竞争或潜在同业竞争关系的生产与经营，亦不会 投资任何与上市公司及其下属公司主要经营业务构成 同业竞争或潜在同业竞争关系的其他企业；在本人在 上市公司任职期间，本人</w:t>
            </w:r>
            <w:r>
              <w:rPr>
                <w:rFonts w:ascii="Times New Roman" w:eastAsia="Times New Roman" w:hAnsi="Times New Roman" w:cs="Times New Roman"/>
                <w:color w:val="000000"/>
                <w:spacing w:val="0"/>
                <w:w w:val="100"/>
                <w:position w:val="0"/>
              </w:rPr>
              <w:t>/</w:t>
            </w:r>
            <w:r>
              <w:rPr>
                <w:color w:val="000000"/>
                <w:spacing w:val="0"/>
                <w:w w:val="100"/>
                <w:position w:val="0"/>
              </w:rPr>
              <w:t>公司或本人</w:t>
            </w:r>
            <w:r>
              <w:rPr>
                <w:rFonts w:ascii="Times New Roman" w:eastAsia="Times New Roman" w:hAnsi="Times New Roman" w:cs="Times New Roman"/>
                <w:color w:val="000000"/>
                <w:spacing w:val="0"/>
                <w:w w:val="100"/>
                <w:position w:val="0"/>
              </w:rPr>
              <w:t>/</w:t>
            </w:r>
            <w:r>
              <w:rPr>
                <w:color w:val="000000"/>
                <w:spacing w:val="0"/>
                <w:w w:val="100"/>
                <w:position w:val="0"/>
              </w:rPr>
              <w:t>公司控制的其他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bl>
    <w:p>
      <w:pPr>
        <w:spacing w:lineRule="exact" w:line="1"/>
        <w:rPr>
          <w:sz w:val="2"/>
          <w:szCs w:val="2"/>
        </w:rPr>
      </w:pPr>
      <w:r>
        <w:br w:type="page"/>
      </w:r>
    </w:p>
    <w:tbl>
      <w:tblPr>
        <w:tblOverlap w:val="never"/>
        <w:jc w:val="center"/>
        <w:tblLayout w:type="fixed"/>
      </w:tblPr>
      <w:tblGrid>
        <w:gridCol w:w="1738"/>
        <w:gridCol w:w="1555"/>
        <w:gridCol w:w="1560"/>
        <w:gridCol w:w="4253"/>
        <w:gridCol w:w="1646"/>
        <w:gridCol w:w="1642"/>
        <w:gridCol w:w="1632"/>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92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企业获得的商业机会与上市公司及其下属公司主营业 务发生同业竞争或可能发生同业竞争的，本人</w:t>
            </w:r>
            <w:r>
              <w:rPr>
                <w:rFonts w:ascii="Times New Roman" w:eastAsia="Times New Roman" w:hAnsi="Times New Roman" w:cs="Times New Roman"/>
                <w:color w:val="000000"/>
                <w:spacing w:val="0"/>
                <w:w w:val="100"/>
                <w:position w:val="0"/>
              </w:rPr>
              <w:t>/</w:t>
            </w:r>
            <w:r>
              <w:rPr>
                <w:color w:val="000000"/>
                <w:spacing w:val="0"/>
                <w:w w:val="100"/>
                <w:position w:val="0"/>
              </w:rPr>
              <w:t>公司将 立即通知上市公司，并尽力将该商业机会给予上市公 司，以避免与上市公司及下属公司形成同业竞争或潜 在同业竞争，以确保上市公司及上市公司其他股东利 益不受损害。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郭为、中信建投基 金、标的资产核心 管理团队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关于减少和规范关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、在本次交易前，本人</w:t>
            </w:r>
            <w:r>
              <w:rPr>
                <w:rFonts w:ascii="Times New Roman" w:eastAsia="Times New Roman" w:hAnsi="Times New Roman" w:cs="Times New Roman"/>
                <w:color w:val="000000"/>
                <w:spacing w:val="0"/>
                <w:w w:val="100"/>
                <w:position w:val="0"/>
              </w:rPr>
              <w:t>/</w:t>
            </w:r>
            <w:r>
              <w:rPr>
                <w:color w:val="000000"/>
                <w:spacing w:val="0"/>
                <w:w w:val="100"/>
                <w:position w:val="0"/>
              </w:rPr>
              <w:t>公司和本人</w:t>
            </w:r>
            <w:r>
              <w:rPr>
                <w:rFonts w:ascii="Times New Roman" w:eastAsia="Times New Roman" w:hAnsi="Times New Roman" w:cs="Times New Roman"/>
                <w:color w:val="000000"/>
                <w:spacing w:val="0"/>
                <w:w w:val="100"/>
                <w:position w:val="0"/>
              </w:rPr>
              <w:t>/</w:t>
            </w:r>
            <w:r>
              <w:rPr>
                <w:color w:val="000000"/>
                <w:spacing w:val="0"/>
                <w:w w:val="100"/>
                <w:position w:val="0"/>
              </w:rPr>
              <w:t>公司控制的企业 与上市公司之间不存在显失公平的关联交易。</w:t>
            </w:r>
            <w:r>
              <w:rPr>
                <w:rFonts w:ascii="Times New Roman" w:eastAsia="Times New Roman" w:hAnsi="Times New Roman" w:cs="Times New Roman"/>
                <w:color w:val="000000"/>
                <w:spacing w:val="0"/>
                <w:w w:val="100"/>
                <w:position w:val="0"/>
              </w:rPr>
              <w:t>2</w:t>
            </w:r>
            <w:r>
              <w:rPr>
                <w:color w:val="000000"/>
                <w:spacing w:val="0"/>
                <w:w w:val="100"/>
                <w:position w:val="0"/>
              </w:rPr>
              <w:t>、本次 交易完成后，本人</w:t>
            </w:r>
            <w:r>
              <w:rPr>
                <w:rFonts w:ascii="Times New Roman" w:eastAsia="Times New Roman" w:hAnsi="Times New Roman" w:cs="Times New Roman"/>
                <w:color w:val="000000"/>
                <w:spacing w:val="0"/>
                <w:w w:val="100"/>
                <w:position w:val="0"/>
              </w:rPr>
              <w:t>/</w:t>
            </w:r>
            <w:r>
              <w:rPr>
                <w:color w:val="000000"/>
                <w:spacing w:val="0"/>
                <w:w w:val="100"/>
                <w:position w:val="0"/>
              </w:rPr>
              <w:t>公司和本人</w:t>
            </w:r>
            <w:r>
              <w:rPr>
                <w:rFonts w:ascii="Times New Roman" w:eastAsia="Times New Roman" w:hAnsi="Times New Roman" w:cs="Times New Roman"/>
                <w:color w:val="000000"/>
                <w:spacing w:val="0"/>
                <w:w w:val="100"/>
                <w:position w:val="0"/>
              </w:rPr>
              <w:t>/</w:t>
            </w:r>
            <w:r>
              <w:rPr>
                <w:color w:val="000000"/>
                <w:spacing w:val="0"/>
                <w:w w:val="100"/>
                <w:position w:val="0"/>
              </w:rPr>
              <w:t>公司控制的其他企业将 尽量避免或减少与上市公司及其下属子公司之间的关 联交易，对于无法避免或有合理理由存在的关联交易， 将与上市公司依法签订规范的关联交易协议，并按照 有关法律、法规、规章、上市规则和其他规范性文件 以及上市公司章程的规定履行批准程序；关联交易价 格依照与无关联关系的独立第三方进行相同或相似交 易时的价格确定，保证关联交易价格具有公允性；保 证按照有关法律、法规、上市公司章程的规定履行关 联交易的信息披露义务。本公司保证不利用关联交易 非法转移上市公司的资金、利润，不利用关联交易损 害非关联股东的利益。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258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关于未来不谋求上 市公司控制权的承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在重大资产购买完成后，本人直接或间接持有上市公 司股份期间，本人将仅依据公司、证券法等中国法律 法规独立行使本人作为上市公司股东的权利，不会通 过任何方式（包括但不限于在二级市场上增持上市公 司股份、协议受让上市公司股份、认购上市公司新增 股份、与上市公司其他任何直接或间接股东形成一致 行动关系等方式）谋求对上市公司的控制地位或对上 市公司控制权的影响。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bl>
    <w:p>
      <w:pPr>
        <w:spacing w:lineRule="exact" w:line="1"/>
        <w:rPr>
          <w:sz w:val="2"/>
          <w:szCs w:val="2"/>
        </w:rPr>
      </w:pPr>
      <w:r>
        <w:br w:type="page"/>
      </w:r>
    </w:p>
    <w:tbl>
      <w:tblPr>
        <w:tblOverlap w:val="never"/>
        <w:jc w:val="center"/>
        <w:tblLayout w:type="fixed"/>
      </w:tblPr>
      <w:tblGrid>
        <w:gridCol w:w="1738"/>
        <w:gridCol w:w="1555"/>
        <w:gridCol w:w="1560"/>
        <w:gridCol w:w="4253"/>
        <w:gridCol w:w="1646"/>
        <w:gridCol w:w="1642"/>
        <w:gridCol w:w="1632"/>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77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郭为、中信建投基 金、标的资产核心 管理团队、王廷月、 王晓岩、钱学宁、 张明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公司已向上市公司及为本次非公开发行提供审 计、评估、法律及财务顾问专业服务的中介机构提供 了与本人有关的相关信息和文件（包括但不限于原始 书面材料、副本材料或口头证言等），本人</w:t>
            </w:r>
            <w:r>
              <w:rPr>
                <w:rFonts w:ascii="Times New Roman" w:eastAsia="Times New Roman" w:hAnsi="Times New Roman" w:cs="Times New Roman"/>
                <w:color w:val="000000"/>
                <w:spacing w:val="0"/>
                <w:w w:val="100"/>
                <w:position w:val="0"/>
              </w:rPr>
              <w:t>/</w:t>
            </w:r>
            <w:r>
              <w:rPr>
                <w:color w:val="000000"/>
                <w:spacing w:val="0"/>
                <w:w w:val="100"/>
                <w:position w:val="0"/>
              </w:rPr>
              <w:t>公司保证： 所提供的文件资料的副本或复印件与正本或原件一 致，且该等文件资料的签字与印章都是真实的；保证 所提供信息和文件真实、准确和完整，不存在虚假记 载、误导性陈述或者重大遗漏，并对所提供信息的真 实性、准确性和完整性承担个别及连带的法律责任。 在参与本次非公开发行期间，本人</w:t>
            </w:r>
            <w:r>
              <w:rPr>
                <w:rFonts w:ascii="Times New Roman" w:eastAsia="Times New Roman" w:hAnsi="Times New Roman" w:cs="Times New Roman"/>
                <w:color w:val="000000"/>
                <w:spacing w:val="0"/>
                <w:w w:val="100"/>
                <w:position w:val="0"/>
              </w:rPr>
              <w:t>/</w:t>
            </w:r>
            <w:r>
              <w:rPr>
                <w:color w:val="000000"/>
                <w:spacing w:val="0"/>
                <w:w w:val="100"/>
                <w:position w:val="0"/>
              </w:rPr>
              <w:t>公司将依照相关法 律、法规、规章、中国证券监督管理委员会和深圳证 券交易所的有关规定，及时向上市公司披露有关本次 交易的信息，并保证该等信息的真实性、准确性和完 整性，保证该等信息不存在虚假记载、误导性陈述或 者重大遗漏。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中信建投基金、标 的资产核心管理团 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资管计划的认购人均为自主认购资管计划份额，为资 管计划份额的真实持有人和最终受益人，任何第三方 就该等认购人所持资管计划份额均不享有任何权利。 资管计划的委托人之间不存在分级收益等结构化安 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254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关于防止关联资金 占用的承诺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本次交易完成之后，本人保证依法行使股东权利，不 因滥用股东权利而损害上市公司或者其他股东的利 益。本人及与本人关系密切的家庭成员（</w:t>
            </w:r>
            <w:r>
              <w:rPr>
                <w:rFonts w:ascii="Times New Roman" w:eastAsia="Times New Roman" w:hAnsi="Times New Roman" w:cs="Times New Roman"/>
                <w:color w:val="000000"/>
                <w:spacing w:val="0"/>
                <w:w w:val="100"/>
                <w:position w:val="0"/>
              </w:rPr>
              <w:t>"</w:t>
            </w:r>
            <w:r>
              <w:rPr>
                <w:color w:val="000000"/>
                <w:spacing w:val="0"/>
                <w:w w:val="100"/>
                <w:position w:val="0"/>
              </w:rPr>
              <w:t>关系密切的 家庭成员</w:t>
            </w:r>
            <w:r>
              <w:rPr>
                <w:rFonts w:ascii="Times New Roman" w:eastAsia="Times New Roman" w:hAnsi="Times New Roman" w:cs="Times New Roman"/>
                <w:color w:val="000000"/>
                <w:spacing w:val="0"/>
                <w:w w:val="100"/>
                <w:position w:val="0"/>
              </w:rPr>
              <w:t>"</w:t>
            </w:r>
            <w:r>
              <w:rPr>
                <w:color w:val="000000"/>
                <w:spacing w:val="0"/>
                <w:w w:val="100"/>
                <w:position w:val="0"/>
              </w:rPr>
              <w:t>指配偶、父母及配偶的父母、兄弟姐妹及其 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周岁的子女及其配偶、配偶的兄弟姐妹 和子女配偶的父母）等关联方目前不存在且将来也不 会以任何方式违法违规占用上市公司及其纳入合并财 务报表范围内的子公司（以下简称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上市公司及其子公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bl>
    <w:p>
      <w:pPr>
        <w:spacing w:lineRule="exact" w:line="1"/>
        <w:rPr>
          <w:sz w:val="2"/>
          <w:szCs w:val="2"/>
        </w:rPr>
      </w:pPr>
      <w:r>
        <w:br w:type="page"/>
      </w:r>
    </w:p>
    <w:tbl>
      <w:tblPr>
        <w:tblOverlap w:val="never"/>
        <w:jc w:val="center"/>
        <w:tblLayout w:type="fixed"/>
      </w:tblPr>
      <w:tblGrid>
        <w:gridCol w:w="1738"/>
        <w:gridCol w:w="1555"/>
        <w:gridCol w:w="1560"/>
        <w:gridCol w:w="4253"/>
        <w:gridCol w:w="1646"/>
        <w:gridCol w:w="1642"/>
        <w:gridCol w:w="1632"/>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41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资金或要求上市公司及其子公司违法违规提供担 保。若本人或与本人关系密切的家庭成员等关联方存 在违法违规占用上市公司及其子公司资金、要求上市 公司及其子公司违法违规提供担保的情况，则本人保 证并促使与本人关系密切的家庭成员等关联方将占用 资金及相应利息（以同期银行存款基准利率计算）全 部归还；对于违规提供的担保及时进行解除，并同意 在违规担保全部解除前不转让所持有、控制的上市公 司股份，并授权上市公司董事会办理股份锁定手续； 若本人或与本人关系密切的家庭成员等关联方因违法 违规占用上市公司及其子公司资金或要求上市公司及 其子公司违法违规提供担保而对上市公司及其子公司 造成任何经济损失，本人承诺对该等经济损失承担全 部赔偿责任。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中国希格玛有限公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、本公司系在中国法律合法成立并有效存续的有限公 司，拥有与深信泰丰签署协议及履行协议项下权利义 务的合法主体资格。</w:t>
            </w:r>
            <w:r>
              <w:rPr>
                <w:rFonts w:ascii="Times New Roman" w:eastAsia="Times New Roman" w:hAnsi="Times New Roman" w:cs="Times New Roman"/>
                <w:color w:val="000000"/>
                <w:spacing w:val="0"/>
                <w:w w:val="100"/>
                <w:position w:val="0"/>
              </w:rPr>
              <w:t>2</w:t>
            </w:r>
            <w:r>
              <w:rPr>
                <w:color w:val="000000"/>
                <w:spacing w:val="0"/>
                <w:w w:val="100"/>
                <w:position w:val="0"/>
              </w:rPr>
              <w:t>、本公司及主要管理人员最近五 年内未受过行政处罚、刑事处罚或者涉及与经济纠纷 有关的重大民事诉讼或仲裁，不存在被立案调查的情 况，亦未受到与证券市场有关的行政处罚。</w:t>
            </w:r>
            <w:r>
              <w:rPr>
                <w:rFonts w:ascii="Times New Roman" w:eastAsia="Times New Roman" w:hAnsi="Times New Roman" w:cs="Times New Roman"/>
                <w:color w:val="000000"/>
                <w:spacing w:val="0"/>
                <w:w w:val="100"/>
                <w:position w:val="0"/>
              </w:rPr>
              <w:t>3</w:t>
            </w:r>
            <w:r>
              <w:rPr>
                <w:color w:val="000000"/>
                <w:spacing w:val="0"/>
                <w:w w:val="100"/>
                <w:position w:val="0"/>
              </w:rPr>
              <w:t>、本公司 及主要管理人员在最近五年内不存在违反诚信的情 况，包括但不限于未按期偿还大额债务、未履行承诺、 被中国证券监督管理委员会采取行政监管措施或受到 证券交易所纪律处分的情况等。</w:t>
            </w:r>
            <w:r>
              <w:rPr>
                <w:rFonts w:ascii="Times New Roman" w:eastAsia="Times New Roman" w:hAnsi="Times New Roman" w:cs="Times New Roman"/>
                <w:color w:val="000000"/>
                <w:spacing w:val="0"/>
                <w:w w:val="100"/>
                <w:position w:val="0"/>
              </w:rPr>
              <w:t>4</w:t>
            </w:r>
            <w:r>
              <w:rPr>
                <w:color w:val="000000"/>
                <w:spacing w:val="0"/>
                <w:w w:val="100"/>
                <w:position w:val="0"/>
              </w:rPr>
              <w:t>、本公司实际控制人 王晓岩为深信泰丰董事，除王晓岩外，本公司未向深 信泰丰推荐董事、监事和高级管理人员。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71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中国希格玛有限公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本次交易完成后，本公司和本公司控制的企业将尽量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避免或减少与上市公司及其下属子公司之间的关联交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截至本报告日，本承 诺仍在履行过程中，</w:t>
            </w:r>
          </w:p>
        </w:tc>
      </w:tr>
    </w:tbl>
    <w:p>
      <w:pPr>
        <w:spacing w:lineRule="exact" w:line="1"/>
        <w:rPr>
          <w:sz w:val="2"/>
          <w:szCs w:val="2"/>
        </w:rPr>
      </w:pPr>
      <w:r>
        <w:br w:type="page"/>
      </w:r>
    </w:p>
    <w:tbl>
      <w:tblPr>
        <w:tblOverlap w:val="never"/>
        <w:jc w:val="center"/>
        <w:tblLayout w:type="fixed"/>
      </w:tblPr>
      <w:tblGrid>
        <w:gridCol w:w="1738"/>
        <w:gridCol w:w="1555"/>
        <w:gridCol w:w="1560"/>
        <w:gridCol w:w="4253"/>
        <w:gridCol w:w="1646"/>
        <w:gridCol w:w="1642"/>
        <w:gridCol w:w="1632"/>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履行情况</w:t>
            </w:r>
          </w:p>
        </w:tc>
      </w:tr>
      <w:tr>
        <w:trPr>
          <w:trHeight w:val="316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易，对于无法避免或有合理理由存在的关联交易，将 与上市公司依法签订规范的关联交易协议，并按照有 关法律、法规、规章、上市规则和其他规范性文件以 及上市公司章程的规定履行批准程序；关联交易价格 依照与无关联关系的独立第三方进行相同或相似交易 时的价格确定，保证关联交易价格具有公允性；保证 按照有关法律、法规、上市公司章程的规定履行关联 交易的信息披露义务。本公司保证不利用关联交易非 法转移上市公司的资金、利润，不利用关联交易损害 非关联股东的利益。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承诺人无违反本承 诺的情况。</w:t>
            </w:r>
          </w:p>
        </w:tc>
      </w:tr>
      <w:tr>
        <w:trPr>
          <w:trHeight w:val="598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中国希格玛有限公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、本公司已向上市公司及为本次交易服务的中介机构 提供了本公司有关本次交易的相关信息和文件（包括 但不限于原始书面材料、副本材料或口头证言等）。本 公司保证：所提供的文件资料的副本或复印件与正本 或原件一致，且该等文件资料的签字与印章都是真实 的；保证所提供信息和文件真实、准确和完整，不存 在虚假记载、误导性陈述或者重大遗漏，并对所提供 信息的真实性、准确性和完整性承担个别及连带的法 律责任。</w:t>
            </w:r>
            <w:r>
              <w:rPr>
                <w:rFonts w:ascii="Times New Roman" w:eastAsia="Times New Roman" w:hAnsi="Times New Roman" w:cs="Times New Roman"/>
                <w:color w:val="000000"/>
                <w:spacing w:val="0"/>
                <w:w w:val="100"/>
                <w:position w:val="0"/>
              </w:rPr>
              <w:t>2</w:t>
            </w:r>
            <w:r>
              <w:rPr>
                <w:color w:val="000000"/>
                <w:spacing w:val="0"/>
                <w:w w:val="100"/>
                <w:position w:val="0"/>
              </w:rPr>
              <w:t>、在参与本次交易期间，本公司将依照相关 法律、法规、规章、中国证券监督管理委员会和深圳 证券交易所的有关规定，及时向上市公司披露有关本 次交易的信息，并保证该等信息的真实性、准确性和 完整性，保证该等信息不存在虚假记载、误导性陈述 或者重大遗漏。</w:t>
            </w:r>
            <w:r>
              <w:rPr>
                <w:rFonts w:ascii="Times New Roman" w:eastAsia="Times New Roman" w:hAnsi="Times New Roman" w:cs="Times New Roman"/>
                <w:color w:val="000000"/>
                <w:spacing w:val="0"/>
                <w:w w:val="100"/>
                <w:position w:val="0"/>
              </w:rPr>
              <w:t>3</w:t>
            </w:r>
            <w:r>
              <w:rPr>
                <w:color w:val="000000"/>
                <w:spacing w:val="0"/>
                <w:w w:val="100"/>
                <w:position w:val="0"/>
              </w:rPr>
              <w:t>、本公司保证填报的内幕信息知情人 信息的真实、准确、完整。</w:t>
            </w:r>
            <w:r>
              <w:rPr>
                <w:rFonts w:ascii="Times New Roman" w:eastAsia="Times New Roman" w:hAnsi="Times New Roman" w:cs="Times New Roman"/>
                <w:color w:val="000000"/>
                <w:spacing w:val="0"/>
                <w:w w:val="100"/>
                <w:position w:val="0"/>
              </w:rPr>
              <w:t>4</w:t>
            </w:r>
            <w:r>
              <w:rPr>
                <w:color w:val="000000"/>
                <w:spacing w:val="0"/>
                <w:w w:val="100"/>
                <w:position w:val="0"/>
              </w:rPr>
              <w:t>、本公司承诺最近五年内 未受过与证券市场相关的行政处罚、刑事处罚，不存 在被立案调查的情况，也不存在与经济纠纷有关的重 大民事诉讼或仲裁事项。</w:t>
            </w:r>
            <w:r>
              <w:rPr>
                <w:rFonts w:ascii="Times New Roman" w:eastAsia="Times New Roman" w:hAnsi="Times New Roman" w:cs="Times New Roman"/>
                <w:color w:val="000000"/>
                <w:spacing w:val="0"/>
                <w:w w:val="100"/>
                <w:position w:val="0"/>
              </w:rPr>
              <w:t>5</w:t>
            </w:r>
            <w:r>
              <w:rPr>
                <w:color w:val="000000"/>
                <w:spacing w:val="0"/>
                <w:w w:val="100"/>
                <w:position w:val="0"/>
              </w:rPr>
              <w:t>、本公司承诺最近五年内不 存在未按期偿还大额债务、未履行承诺、被中国证监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bl>
    <w:p>
      <w:pPr>
        <w:spacing w:lineRule="exact" w:line="1"/>
        <w:rPr>
          <w:sz w:val="2"/>
          <w:szCs w:val="2"/>
        </w:rPr>
      </w:pPr>
      <w:r>
        <w:br w:type="page"/>
      </w:r>
    </w:p>
    <w:tbl>
      <w:tblPr>
        <w:tblOverlap w:val="never"/>
        <w:jc w:val="center"/>
        <w:tblLayout w:type="fixed"/>
      </w:tblPr>
      <w:tblGrid>
        <w:gridCol w:w="1738"/>
        <w:gridCol w:w="1555"/>
        <w:gridCol w:w="1560"/>
        <w:gridCol w:w="4253"/>
        <w:gridCol w:w="1646"/>
        <w:gridCol w:w="1642"/>
        <w:gridCol w:w="1632"/>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7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会采取行政监管措施或受到证券交易所纪律处分的情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中国希格玛有限公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重大资产出售交易完成之后，五家标的公司所涉及的 全部尚未了结的诉讼所产生的或有负债及或有损失均 由标的公司自行承担，上市公司无需承担任何或有负 债及或有损失，且本公司承诺不因标的公司任何相关 尚未了结的诉讼所产生的或有负债及或有损失而要求 上市公司承担任何补偿责任。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3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关于规范关联交易 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本次交易完成后，本人和本人控制的企业将尽量避免 或减少与上市公司及其下属子公司之间的关联交易， 对于无法避免或有合理理由存在的关联交易，将与上 市公司依法签订规范的关联交易协议，并按照有关法 律、法规、规章、上市规则和其他规范性文件以及上 市公司章程的规定履行批准程序；关联交易价格依照 与无关联关系的独立第三方进行相同或相似交易时的 价格确定，保证关联交易价格具有公允性；保证按照 有关法律、法规、上市公司章程的规定履行关联交易 的信息披露义务。本公司保证不利用关联交易非法转 移上市公司的资金、利润，不利用关联交易损害非关 联股东的利益。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6840" w:h="11900" w:orient="landscape"/>
          <w:pgMar w:top="1106" w:right="1407" w:bottom="1208" w:left="1407" w:header="0" w:footer="3" w:gutter="0"/>
          <w:cols w:space="720"/>
          <w:noEndnote/>
          <w:rtlGutter w:val="0"/>
          <w:docGrid w:linePitch="360"/>
        </w:sectPr>
      </w:pPr>
    </w:p>
    <w:p>
      <w:pPr>
        <w:pStyle w:val="Style30"/>
        <w:keepNext/>
        <w:keepLines/>
        <w:widowControl w:val="0"/>
        <w:shd w:val="clear" w:color="auto" w:fill="auto"/>
        <w:bidi w:val="0"/>
        <w:spacing w:before="0" w:after="260" w:line="317" w:lineRule="exact"/>
        <w:ind w:left="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、公司资产或项目存在盈利预测，且报告期仍处在盈利预测期间，公司就资产或项目达到原盈利预测及 其原因做出说明</w:t>
      </w:r>
      <w:bookmarkEnd w:id="417"/>
      <w:bookmarkEnd w:id="418"/>
      <w:bookmarkEnd w:id="420"/>
    </w:p>
    <w:p>
      <w:pPr>
        <w:pStyle w:val="Style1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二</w:t>
      </w:r>
      <w:bookmarkEnd w:id="423"/>
      <w:r>
        <w:rPr>
          <w:color w:val="000000"/>
          <w:spacing w:val="0"/>
          <w:w w:val="100"/>
          <w:position w:val="0"/>
          <w:sz w:val="24"/>
          <w:szCs w:val="24"/>
        </w:rPr>
        <w:t>、</w:t>
        <w:tab/>
        <w:t>控股股东及其他关联方对上市公司的非经营性占用资金情况</w:t>
      </w:r>
      <w:bookmarkEnd w:id="421"/>
      <w:bookmarkEnd w:id="422"/>
      <w:bookmarkEnd w:id="424"/>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0" w:after="2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三</w:t>
      </w:r>
      <w:bookmarkEnd w:id="427"/>
      <w:r>
        <w:rPr>
          <w:color w:val="000000"/>
          <w:spacing w:val="0"/>
          <w:w w:val="100"/>
          <w:position w:val="0"/>
          <w:sz w:val="24"/>
          <w:szCs w:val="24"/>
        </w:rPr>
        <w:t>、</w:t>
        <w:tab/>
        <w:t>违规对外担保情况</w:t>
      </w:r>
      <w:bookmarkEnd w:id="425"/>
      <w:bookmarkEnd w:id="426"/>
      <w:bookmarkEnd w:id="428"/>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四</w:t>
      </w:r>
      <w:bookmarkEnd w:id="43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29"/>
      <w:bookmarkEnd w:id="430"/>
      <w:bookmarkEnd w:id="432"/>
    </w:p>
    <w:p>
      <w:pPr>
        <w:pStyle w:val="Style19"/>
        <w:keepNext w:val="0"/>
        <w:keepLines w:val="0"/>
        <w:widowControl w:val="0"/>
        <w:numPr>
          <w:ilvl w:val="0"/>
          <w:numId w:val="5"/>
        </w:numPr>
        <w:shd w:val="clear" w:color="auto" w:fill="auto"/>
        <w:tabs>
          <w:tab w:pos="282" w:val="left"/>
        </w:tabs>
        <w:bidi w:val="0"/>
        <w:spacing w:before="0" w:after="260" w:line="384" w:lineRule="auto"/>
        <w:ind w:left="0" w:right="0" w:firstLine="0"/>
        <w:jc w:val="both"/>
      </w:pPr>
      <w:bookmarkStart w:id="433" w:name="bookmark433"/>
      <w:bookmarkEnd w:id="43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五</w:t>
      </w:r>
      <w:bookmarkEnd w:id="43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34"/>
      <w:bookmarkEnd w:id="435"/>
      <w:bookmarkEnd w:id="437"/>
    </w:p>
    <w:p>
      <w:pPr>
        <w:pStyle w:val="Style19"/>
        <w:keepNext w:val="0"/>
        <w:keepLines w:val="0"/>
        <w:widowControl w:val="0"/>
        <w:numPr>
          <w:ilvl w:val="0"/>
          <w:numId w:val="5"/>
        </w:numPr>
        <w:shd w:val="clear" w:color="auto" w:fill="auto"/>
        <w:tabs>
          <w:tab w:pos="282" w:val="left"/>
        </w:tabs>
        <w:bidi w:val="0"/>
        <w:spacing w:before="0" w:after="260" w:line="384" w:lineRule="auto"/>
        <w:ind w:left="0" w:right="0" w:firstLine="0"/>
        <w:jc w:val="both"/>
      </w:pPr>
      <w:bookmarkStart w:id="438" w:name="bookmark438"/>
      <w:bookmarkEnd w:id="43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六</w:t>
      </w:r>
      <w:bookmarkEnd w:id="441"/>
      <w:r>
        <w:rPr>
          <w:color w:val="000000"/>
          <w:spacing w:val="0"/>
          <w:w w:val="100"/>
          <w:position w:val="0"/>
          <w:sz w:val="24"/>
          <w:szCs w:val="24"/>
        </w:rPr>
        <w:t>、</w:t>
        <w:tab/>
        <w:t>与上年度财务报告相比，会计政策、会计估计变更或重大会计差错更正的情况说明</w:t>
      </w:r>
      <w:bookmarkEnd w:id="439"/>
      <w:bookmarkEnd w:id="440"/>
      <w:bookmarkEnd w:id="442"/>
    </w:p>
    <w:p>
      <w:pPr>
        <w:pStyle w:val="Style19"/>
        <w:keepNext w:val="0"/>
        <w:keepLines w:val="0"/>
        <w:widowControl w:val="0"/>
        <w:numPr>
          <w:ilvl w:val="0"/>
          <w:numId w:val="7"/>
        </w:numPr>
        <w:shd w:val="clear" w:color="auto" w:fill="auto"/>
        <w:tabs>
          <w:tab w:pos="286" w:val="left"/>
        </w:tabs>
        <w:bidi w:val="0"/>
        <w:spacing w:before="0" w:after="0" w:line="384" w:lineRule="auto"/>
        <w:ind w:left="0" w:right="0" w:firstLine="0"/>
        <w:jc w:val="left"/>
      </w:pPr>
      <w:bookmarkStart w:id="443" w:name="bookmark443"/>
      <w:bookmarkEnd w:id="44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after="68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年起本集团执行新租赁准则及新收入准则关于合同履约成本的规定，会计政策、会计估计和核算方法发生变化的情况详 见本报告第十节财务报告、五、重要会计政策及会计估计、</w:t>
      </w:r>
      <w:r>
        <w:rPr>
          <w:rFonts w:ascii="Times New Roman" w:eastAsia="Times New Roman" w:hAnsi="Times New Roman" w:cs="Times New Roman"/>
          <w:color w:val="000000"/>
          <w:spacing w:val="0"/>
          <w:w w:val="100"/>
          <w:position w:val="0"/>
        </w:rPr>
        <w:t>40</w:t>
      </w:r>
      <w:r>
        <w:rPr>
          <w:color w:val="000000"/>
          <w:spacing w:val="0"/>
          <w:w w:val="100"/>
          <w:position w:val="0"/>
        </w:rPr>
        <w:t>、重要会计政策和会计估计变更。</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七</w:t>
      </w:r>
      <w:bookmarkEnd w:id="446"/>
      <w:r>
        <w:rPr>
          <w:color w:val="000000"/>
          <w:spacing w:val="0"/>
          <w:w w:val="100"/>
          <w:position w:val="0"/>
          <w:sz w:val="24"/>
          <w:szCs w:val="24"/>
        </w:rPr>
        <w:t>、</w:t>
        <w:tab/>
        <w:t>与上年度财务报告相比，合并报表范围发生变化的情况说明</w:t>
      </w:r>
      <w:bookmarkEnd w:id="444"/>
      <w:bookmarkEnd w:id="445"/>
      <w:bookmarkEnd w:id="447"/>
    </w:p>
    <w:p>
      <w:pPr>
        <w:pStyle w:val="Style19"/>
        <w:keepNext w:val="0"/>
        <w:keepLines w:val="0"/>
        <w:widowControl w:val="0"/>
        <w:numPr>
          <w:ilvl w:val="0"/>
          <w:numId w:val="7"/>
        </w:numPr>
        <w:shd w:val="clear" w:color="auto" w:fill="auto"/>
        <w:tabs>
          <w:tab w:pos="286" w:val="left"/>
        </w:tabs>
        <w:bidi w:val="0"/>
        <w:spacing w:before="0" w:after="0" w:line="384" w:lineRule="auto"/>
        <w:ind w:left="0" w:right="0" w:firstLine="0"/>
        <w:jc w:val="both"/>
      </w:pPr>
      <w:bookmarkStart w:id="448" w:name="bookmark448"/>
      <w:bookmarkEnd w:id="44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 xml:space="preserve">本年因设立新增合肥神州数码信创控股有限公司、合肥神州数码有限公司、合肥神州信创科技集团有限公司、神州数码（福 州）科技有限公司、合肥神州信创科技孵化有限公司、合肥神州信创信息科技有限公司、神州云科（北京）科技有限公司共 </w:t>
      </w:r>
      <w:r>
        <w:rPr>
          <w:rFonts w:ascii="Times New Roman" w:eastAsia="Times New Roman" w:hAnsi="Times New Roman" w:cs="Times New Roman"/>
          <w:color w:val="000000"/>
          <w:spacing w:val="0"/>
          <w:w w:val="100"/>
          <w:position w:val="0"/>
        </w:rPr>
        <w:t>7</w:t>
      </w:r>
      <w:r>
        <w:rPr>
          <w:color w:val="000000"/>
          <w:spacing w:val="0"/>
          <w:w w:val="100"/>
          <w:position w:val="0"/>
        </w:rPr>
        <w:t>家公司，因清算关闭沈阳神州数码有限公司及结构化主体，因非同一控制下企业合并增加</w:t>
      </w:r>
      <w:r>
        <w:rPr>
          <w:color w:val="000000"/>
          <w:spacing w:val="0"/>
          <w:w w:val="100"/>
          <w:position w:val="0"/>
        </w:rPr>
        <w:t>GoPomelo</w:t>
      </w:r>
      <w:r>
        <w:rPr>
          <w:color w:val="000000"/>
          <w:spacing w:val="0"/>
          <w:w w:val="100"/>
          <w:position w:val="0"/>
        </w:rPr>
        <w:t>及其子公司。</w:t>
      </w:r>
    </w:p>
    <w:p>
      <w:pPr>
        <w:pStyle w:val="Style24"/>
        <w:keepNext/>
        <w:keepLines/>
        <w:widowControl w:val="0"/>
        <w:shd w:val="clear" w:color="auto" w:fill="auto"/>
        <w:tabs>
          <w:tab w:pos="522" w:val="left"/>
        </w:tabs>
        <w:bidi w:val="0"/>
        <w:spacing w:before="0" w:after="36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sz w:val="24"/>
          <w:szCs w:val="24"/>
        </w:rPr>
        <w:t>八</w:t>
      </w:r>
      <w:bookmarkEnd w:id="451"/>
      <w:r>
        <w:rPr>
          <w:color w:val="000000"/>
          <w:spacing w:val="0"/>
          <w:w w:val="100"/>
          <w:position w:val="0"/>
          <w:sz w:val="24"/>
          <w:szCs w:val="24"/>
        </w:rPr>
        <w:t>、</w:t>
        <w:tab/>
        <w:t>聘任、解聘会计师事务所情况</w:t>
      </w:r>
      <w:bookmarkEnd w:id="449"/>
      <w:bookmarkEnd w:id="450"/>
      <w:bookmarkEnd w:id="45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r>
              <w:rPr>
                <w:color w:val="000000"/>
                <w:spacing w:val="0"/>
                <w:w w:val="100"/>
                <w:position w:val="0"/>
              </w:rPr>
              <w:t>年</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汪洋、郑小川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当期是否改聘会计师事务所</w:t>
      </w:r>
    </w:p>
    <w:p>
      <w:pPr>
        <w:pStyle w:val="Style19"/>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40" w:line="307" w:lineRule="exact"/>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报告期内公司聘请信永中和会计师事务所（特殊普通合伙）为</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年度内部控制审计机构，审计费用为人民币</w:t>
      </w:r>
      <w:r>
        <w:rPr>
          <w:rFonts w:ascii="Times New Roman" w:eastAsia="Times New Roman" w:hAnsi="Times New Roman" w:cs="Times New Roman"/>
          <w:color w:val="000000"/>
          <w:spacing w:val="0"/>
          <w:w w:val="100"/>
          <w:position w:val="0"/>
        </w:rPr>
        <w:t>35</w:t>
      </w:r>
      <w:r>
        <w:rPr>
          <w:color w:val="000000"/>
          <w:spacing w:val="0"/>
          <w:w w:val="100"/>
          <w:position w:val="0"/>
        </w:rPr>
        <w:t>万元（此费 用不包括在上述</w:t>
      </w:r>
      <w:r>
        <w:rPr>
          <w:rFonts w:ascii="Times New Roman" w:eastAsia="Times New Roman" w:hAnsi="Times New Roman" w:cs="Times New Roman"/>
          <w:color w:val="000000"/>
          <w:spacing w:val="0"/>
          <w:w w:val="100"/>
          <w:position w:val="0"/>
        </w:rPr>
        <w:t>243</w:t>
      </w:r>
      <w:r>
        <w:rPr>
          <w:color w:val="000000"/>
          <w:spacing w:val="0"/>
          <w:w w:val="100"/>
          <w:position w:val="0"/>
        </w:rPr>
        <w:t>万元中），截止报告日尚未支付。</w:t>
      </w:r>
    </w:p>
    <w:p>
      <w:pPr>
        <w:pStyle w:val="Style24"/>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九</w:t>
      </w:r>
      <w:bookmarkEnd w:id="455"/>
      <w:r>
        <w:rPr>
          <w:color w:val="000000"/>
          <w:spacing w:val="0"/>
          <w:w w:val="100"/>
          <w:position w:val="0"/>
          <w:sz w:val="24"/>
          <w:szCs w:val="24"/>
        </w:rPr>
        <w:t>、年度报告披露后面临退市情况</w:t>
      </w:r>
      <w:bookmarkEnd w:id="453"/>
      <w:bookmarkEnd w:id="454"/>
      <w:bookmarkEnd w:id="456"/>
    </w:p>
    <w:p>
      <w:pPr>
        <w:pStyle w:val="Style19"/>
        <w:keepNext w:val="0"/>
        <w:keepLines w:val="0"/>
        <w:widowControl w:val="0"/>
        <w:shd w:val="clear" w:color="auto" w:fill="auto"/>
        <w:bidi w:val="0"/>
        <w:spacing w:before="0" w:after="240" w:line="37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十、破产重整相关事项</w:t>
      </w:r>
      <w:bookmarkEnd w:id="457"/>
      <w:bookmarkEnd w:id="458"/>
      <w:bookmarkEnd w:id="459"/>
    </w:p>
    <w:p>
      <w:pPr>
        <w:pStyle w:val="Style19"/>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300" w:line="307" w:lineRule="exact"/>
        <w:ind w:left="0" w:right="0" w:firstLine="0"/>
        <w:jc w:val="left"/>
        <w:sectPr>
          <w:footnotePr>
            <w:pos w:val="pageBottom"/>
            <w:numFmt w:val="decimal"/>
            <w:numRestart w:val="continuous"/>
          </w:footnotePr>
          <w:pgSz w:w="11900" w:h="16840"/>
          <w:pgMar w:top="1407" w:right="1087" w:bottom="1676" w:left="1094" w:header="0" w:footer="3" w:gutter="0"/>
          <w:cols w:space="720"/>
          <w:noEndnote/>
          <w:rtlGutter w:val="0"/>
          <w:docGrid w:linePitch="360"/>
        </w:sectPr>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40" w:line="240" w:lineRule="auto"/>
        <w:ind w:left="0" w:right="0" w:firstLine="0"/>
        <w:jc w:val="left"/>
      </w:pPr>
      <w:bookmarkStart w:id="460" w:name="bookmark460"/>
      <w:bookmarkStart w:id="461" w:name="bookmark461"/>
      <w:bookmarkStart w:id="462" w:name="bookmark462"/>
      <w:r>
        <w:rPr>
          <w:color w:val="000000"/>
          <w:spacing w:val="0"/>
          <w:w w:val="100"/>
          <w:position w:val="0"/>
          <w:sz w:val="24"/>
          <w:szCs w:val="24"/>
        </w:rPr>
        <w:t>十一、重大诉讼、仲裁事项</w:t>
      </w:r>
      <w:bookmarkEnd w:id="460"/>
      <w:bookmarkEnd w:id="461"/>
      <w:bookmarkEnd w:id="462"/>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0"/>
        <w:gridCol w:w="850"/>
        <w:gridCol w:w="850"/>
        <w:gridCol w:w="1138"/>
        <w:gridCol w:w="6802"/>
        <w:gridCol w:w="1138"/>
        <w:gridCol w:w="850"/>
        <w:gridCol w:w="10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 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75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江西银行股份 有限公司南昌 洪城支行就南 昌凯良科技有 限公司、神码上 海、陈斐、肖南、 吉安市天际房</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地产开发有限 公司借款合同 纠纷提起诉讼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8,440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《民事调解</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书》及《民事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判决书》生效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日，最高人民法院作出（</w:t>
            </w:r>
            <w:r>
              <w:rPr>
                <w:rFonts w:ascii="Times New Roman" w:eastAsia="Times New Roman" w:hAnsi="Times New Roman" w:cs="Times New Roman"/>
                <w:color w:val="000000"/>
                <w:spacing w:val="0"/>
                <w:w w:val="100"/>
                <w:position w:val="0"/>
              </w:rPr>
              <w:t>2021</w:t>
            </w:r>
            <w:r>
              <w:rPr>
                <w:color w:val="000000"/>
                <w:spacing w:val="0"/>
                <w:w w:val="100"/>
                <w:position w:val="0"/>
              </w:rPr>
              <w:t>）最高法民终</w:t>
            </w:r>
            <w:r>
              <w:rPr>
                <w:rFonts w:ascii="Times New Roman" w:eastAsia="Times New Roman" w:hAnsi="Times New Roman" w:cs="Times New Roman"/>
                <w:color w:val="000000"/>
                <w:spacing w:val="0"/>
                <w:w w:val="100"/>
                <w:position w:val="0"/>
              </w:rPr>
              <w:t>479-1</w:t>
            </w:r>
            <w:r>
              <w:rPr>
                <w:color w:val="000000"/>
                <w:spacing w:val="0"/>
                <w:w w:val="100"/>
                <w:position w:val="0"/>
              </w:rPr>
              <w:t>号《民事调解书》： 一、根据一审判决，银行承兑汇票垫款本金为</w:t>
            </w:r>
            <w:r>
              <w:rPr>
                <w:rFonts w:ascii="Times New Roman" w:eastAsia="Times New Roman" w:hAnsi="Times New Roman" w:cs="Times New Roman"/>
                <w:color w:val="000000"/>
                <w:spacing w:val="0"/>
                <w:w w:val="100"/>
                <w:position w:val="0"/>
              </w:rPr>
              <w:t>84,402,787.42</w:t>
            </w:r>
            <w:r>
              <w:rPr>
                <w:color w:val="000000"/>
                <w:spacing w:val="0"/>
                <w:w w:val="100"/>
                <w:position w:val="0"/>
              </w:rPr>
              <w:t>元，江西银行洪城支行确 认：一审判决后，本协议生效之日止，未存在神码上海、凯良公司及天际公司、陈斐、 肖珣归还案涉任何款项等情况，即案涉欠付银行承兑汇票垫款本金仍为</w:t>
            </w:r>
            <w:r>
              <w:rPr>
                <w:rFonts w:ascii="Times New Roman" w:eastAsia="Times New Roman" w:hAnsi="Times New Roman" w:cs="Times New Roman"/>
                <w:color w:val="000000"/>
                <w:spacing w:val="0"/>
                <w:w w:val="100"/>
                <w:position w:val="0"/>
              </w:rPr>
              <w:t xml:space="preserve">84,402,787.42 </w:t>
            </w:r>
            <w:r>
              <w:rPr>
                <w:color w:val="000000"/>
                <w:spacing w:val="0"/>
                <w:w w:val="100"/>
                <w:position w:val="0"/>
              </w:rPr>
              <w:t>元，未发生变化。二、现甲乙双方一致同意：神码上海依本协议约定按时足额支付银 行承兑汇票垫款本金</w:t>
            </w:r>
            <w:r>
              <w:rPr>
                <w:rFonts w:ascii="Times New Roman" w:eastAsia="Times New Roman" w:hAnsi="Times New Roman" w:cs="Times New Roman"/>
                <w:color w:val="000000"/>
                <w:spacing w:val="0"/>
                <w:w w:val="100"/>
                <w:position w:val="0"/>
              </w:rPr>
              <w:t>84,402,787.42</w:t>
            </w:r>
            <w:r>
              <w:rPr>
                <w:color w:val="000000"/>
                <w:spacing w:val="0"/>
                <w:w w:val="100"/>
                <w:position w:val="0"/>
              </w:rPr>
              <w:t>元给江西银行洪城支行的，则江西银行洪城支行不 再要求神码上海支付全部违约金，以了结双方案涉全部债权债务。三、甲乙双方一致 同意，神码上海分四期向江西银行洪城支行支付银行承兑汇票垫款本金</w:t>
            </w:r>
            <w:r>
              <w:rPr>
                <w:rFonts w:ascii="Times New Roman" w:eastAsia="Times New Roman" w:hAnsi="Times New Roman" w:cs="Times New Roman"/>
                <w:color w:val="000000"/>
                <w:spacing w:val="0"/>
                <w:w w:val="100"/>
                <w:position w:val="0"/>
              </w:rPr>
              <w:t xml:space="preserve">84,402,787.42 </w:t>
            </w:r>
            <w:r>
              <w:rPr>
                <w:color w:val="000000"/>
                <w:spacing w:val="0"/>
                <w:w w:val="100"/>
                <w:position w:val="0"/>
              </w:rPr>
              <w:t>元。四、江西银行洪城支行收到神码上海支付的每笔款项后，应在</w:t>
            </w:r>
            <w:r>
              <w:rPr>
                <w:rFonts w:ascii="Times New Roman" w:eastAsia="Times New Roman" w:hAnsi="Times New Roman" w:cs="Times New Roman"/>
                <w:color w:val="000000"/>
                <w:spacing w:val="0"/>
                <w:w w:val="100"/>
                <w:position w:val="0"/>
              </w:rPr>
              <w:t>3</w:t>
            </w:r>
            <w:r>
              <w:rPr>
                <w:color w:val="000000"/>
                <w:spacing w:val="0"/>
                <w:w w:val="100"/>
                <w:position w:val="0"/>
              </w:rPr>
              <w:t>个工作日内出具 收款凭证，全部款项结清后，应在</w:t>
            </w:r>
            <w:r>
              <w:rPr>
                <w:rFonts w:ascii="Times New Roman" w:eastAsia="Times New Roman" w:hAnsi="Times New Roman" w:cs="Times New Roman"/>
                <w:color w:val="000000"/>
                <w:spacing w:val="0"/>
                <w:w w:val="100"/>
                <w:position w:val="0"/>
              </w:rPr>
              <w:t>3</w:t>
            </w:r>
            <w:r>
              <w:rPr>
                <w:color w:val="000000"/>
                <w:spacing w:val="0"/>
                <w:w w:val="100"/>
                <w:position w:val="0"/>
              </w:rPr>
              <w:t>个工作日内出具神码上海的结清证明（但不影响 江西银行洪城支行向凯良公司、陈斐、肖珣、天际公司追偿的权利）。五、如神码上海 按本协议第三条的约定按期足额支付完</w:t>
            </w:r>
            <w:r>
              <w:rPr>
                <w:rFonts w:ascii="Times New Roman" w:eastAsia="Times New Roman" w:hAnsi="Times New Roman" w:cs="Times New Roman"/>
                <w:color w:val="000000"/>
                <w:spacing w:val="0"/>
                <w:w w:val="100"/>
                <w:position w:val="0"/>
              </w:rPr>
              <w:t>84,402,787.42</w:t>
            </w:r>
            <w:r>
              <w:rPr>
                <w:color w:val="000000"/>
                <w:spacing w:val="0"/>
                <w:w w:val="100"/>
                <w:position w:val="0"/>
              </w:rPr>
              <w:t>元款项的，双方之间因本案合同 的签订、履行等产生的债权债务即全部结清。江西银行洪城支行不得再以其他任何事 由要求神码上海承担任何责任或支付任何款项，江西银行洪城支行与神码上海因本案 所涉事实发生的纠纷再无任何争议、全部了结。六、如神码上海未按本协议第三条的 约定按期足额支付</w:t>
            </w:r>
            <w:r>
              <w:rPr>
                <w:rFonts w:ascii="Times New Roman" w:eastAsia="Times New Roman" w:hAnsi="Times New Roman" w:cs="Times New Roman"/>
                <w:color w:val="000000"/>
                <w:spacing w:val="0"/>
                <w:w w:val="100"/>
                <w:position w:val="0"/>
              </w:rPr>
              <w:t>84,402,787.42</w:t>
            </w:r>
            <w:r>
              <w:rPr>
                <w:color w:val="000000"/>
                <w:spacing w:val="0"/>
                <w:w w:val="100"/>
                <w:position w:val="0"/>
              </w:rPr>
              <w:t>元中的任何一期款项的，江西银行洪城支行有权要求 神码上海立即付清全部款项从而不按分期付款方式清偿债务，还有权要求神码上海支 付违约金</w:t>
            </w:r>
            <w:r>
              <w:rPr>
                <w:rFonts w:ascii="Times New Roman" w:eastAsia="Times New Roman" w:hAnsi="Times New Roman" w:cs="Times New Roman"/>
                <w:color w:val="000000"/>
                <w:spacing w:val="0"/>
                <w:w w:val="100"/>
                <w:position w:val="0"/>
              </w:rPr>
              <w:t>3,916,635.99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color w:val="000000"/>
                <w:spacing w:val="0"/>
                <w:w w:val="100"/>
                <w:position w:val="0"/>
              </w:rPr>
              <w:t>）</w:t>
            </w:r>
            <w:r>
              <w:rPr>
                <w:color w:val="000000"/>
                <w:spacing w:val="0"/>
                <w:w w:val="100"/>
                <w:position w:val="0"/>
              </w:rPr>
              <w:t>，并自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日起至债务清偿 之日止按未付本金数额以每日万分之二点一计算的违约金及一审案件受理费、保全费、 鉴定费</w:t>
            </w:r>
            <w:r>
              <w:rPr>
                <w:rFonts w:ascii="Times New Roman" w:eastAsia="Times New Roman" w:hAnsi="Times New Roman" w:cs="Times New Roman"/>
                <w:color w:val="000000"/>
                <w:spacing w:val="0"/>
                <w:w w:val="100"/>
                <w:position w:val="0"/>
              </w:rPr>
              <w:t>571,355.07</w:t>
            </w:r>
            <w:r>
              <w:rPr>
                <w:color w:val="000000"/>
                <w:spacing w:val="0"/>
                <w:w w:val="100"/>
                <w:position w:val="0"/>
              </w:rPr>
              <w:t>元，且不予解除任何冻结、查封；江西银行洪城支行还有权向人民 法院申请强制执行，要求神码上海立即付清全部未付款项，但已付的银行承兑汇票垫 款本金应予以扣除。七、本协议不代表江西银行洪城支行放弃对凯良公司及天际公司、 陈斐、肖珣相关义务的追索权，包括江西银行洪城支行有权对凯良公司及天际公司、 陈斐、肖南申请法院强制执行。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神码上海已 按《民事调解 书》履行完毕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巨潮资讯网， 公告编号 </w:t>
            </w:r>
            <w:r>
              <w:rPr>
                <w:rFonts w:ascii="Times New Roman" w:eastAsia="Times New Roman" w:hAnsi="Times New Roman" w:cs="Times New Roman"/>
                <w:color w:val="000000"/>
                <w:spacing w:val="0"/>
                <w:w w:val="100"/>
                <w:position w:val="0"/>
              </w:rPr>
              <w:t>2021-118</w:t>
            </w:r>
          </w:p>
        </w:tc>
      </w:tr>
    </w:tbl>
    <w:p>
      <w:pPr>
        <w:spacing w:lineRule="exact" w:line="1"/>
        <w:rPr>
          <w:sz w:val="2"/>
          <w:szCs w:val="2"/>
        </w:rPr>
      </w:pPr>
      <w:r>
        <w:br w:type="page"/>
      </w:r>
    </w:p>
    <w:tbl>
      <w:tblPr>
        <w:tblOverlap w:val="never"/>
        <w:jc w:val="center"/>
        <w:tblLayout w:type="fixed"/>
      </w:tblPr>
      <w:tblGrid>
        <w:gridCol w:w="1310"/>
        <w:gridCol w:w="850"/>
        <w:gridCol w:w="850"/>
        <w:gridCol w:w="1138"/>
        <w:gridCol w:w="6802"/>
        <w:gridCol w:w="1138"/>
        <w:gridCol w:w="850"/>
        <w:gridCol w:w="1090"/>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 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9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涉及至报告期 累计</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个月的 </w:t>
            </w:r>
            <w:r>
              <w:rPr>
                <w:rFonts w:ascii="Times New Roman" w:eastAsia="Times New Roman" w:hAnsi="Times New Roman" w:cs="Times New Roman"/>
                <w:color w:val="000000"/>
                <w:spacing w:val="0"/>
                <w:w w:val="100"/>
                <w:position w:val="0"/>
              </w:rPr>
              <w:t>81</w:t>
            </w:r>
            <w:r>
              <w:rPr>
                <w:color w:val="000000"/>
                <w:spacing w:val="0"/>
                <w:w w:val="100"/>
                <w:position w:val="0"/>
              </w:rPr>
              <w:t>件诉讼纠纷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主诉案件</w:t>
            </w:r>
            <w:r>
              <w:rPr>
                <w:rFonts w:ascii="Times New Roman" w:eastAsia="Times New Roman" w:hAnsi="Times New Roman" w:cs="Times New Roman"/>
                <w:color w:val="000000"/>
                <w:spacing w:val="0"/>
                <w:w w:val="100"/>
                <w:position w:val="0"/>
              </w:rPr>
              <w:t xml:space="preserve">59 </w:t>
            </w:r>
            <w:r>
              <w:rPr>
                <w:color w:val="000000"/>
                <w:spacing w:val="0"/>
                <w:w w:val="100"/>
                <w:position w:val="0"/>
              </w:rPr>
              <w:t xml:space="preserve">件，诉讼总额 </w:t>
            </w:r>
            <w:r>
              <w:rPr>
                <w:rFonts w:ascii="Times New Roman" w:eastAsia="Times New Roman" w:hAnsi="Times New Roman" w:cs="Times New Roman"/>
                <w:color w:val="000000"/>
                <w:spacing w:val="0"/>
                <w:w w:val="100"/>
                <w:position w:val="0"/>
              </w:rPr>
              <w:t xml:space="preserve">25,264 </w:t>
            </w:r>
            <w:r>
              <w:rPr>
                <w:color w:val="000000"/>
                <w:spacing w:val="0"/>
                <w:w w:val="100"/>
                <w:position w:val="0"/>
              </w:rPr>
              <w:t xml:space="preserve">万元， 截至报告期 末已回款 </w:t>
            </w:r>
            <w:r>
              <w:rPr>
                <w:rFonts w:ascii="Times New Roman" w:eastAsia="Times New Roman" w:hAnsi="Times New Roman" w:cs="Times New Roman"/>
                <w:color w:val="000000"/>
                <w:spacing w:val="0"/>
                <w:w w:val="100"/>
                <w:position w:val="0"/>
              </w:rPr>
              <w:t>4,494</w:t>
            </w:r>
            <w:r>
              <w:rPr>
                <w:color w:val="000000"/>
                <w:spacing w:val="0"/>
                <w:w w:val="100"/>
                <w:position w:val="0"/>
              </w:rPr>
              <w:t>万元。</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被诉案件</w:t>
            </w:r>
            <w:r>
              <w:rPr>
                <w:rFonts w:ascii="Times New Roman" w:eastAsia="Times New Roman" w:hAnsi="Times New Roman" w:cs="Times New Roman"/>
                <w:color w:val="000000"/>
                <w:spacing w:val="0"/>
                <w:w w:val="100"/>
                <w:position w:val="0"/>
              </w:rPr>
              <w:t xml:space="preserve">22 </w:t>
            </w:r>
            <w:r>
              <w:rPr>
                <w:color w:val="000000"/>
                <w:spacing w:val="0"/>
                <w:w w:val="100"/>
                <w:position w:val="0"/>
              </w:rPr>
              <w:t xml:space="preserve">件，诉讼总额 </w:t>
            </w:r>
            <w:r>
              <w:rPr>
                <w:rFonts w:ascii="Times New Roman" w:eastAsia="Times New Roman" w:hAnsi="Times New Roman" w:cs="Times New Roman"/>
                <w:color w:val="000000"/>
                <w:spacing w:val="0"/>
                <w:w w:val="100"/>
                <w:position w:val="0"/>
              </w:rPr>
              <w:t>5,536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463" w:name="bookmark463"/>
      <w:bookmarkStart w:id="464" w:name="bookmark464"/>
      <w:bookmarkStart w:id="465" w:name="bookmark465"/>
      <w:r>
        <w:rPr>
          <w:color w:val="000000"/>
          <w:spacing w:val="0"/>
          <w:w w:val="100"/>
          <w:position w:val="0"/>
          <w:sz w:val="24"/>
          <w:szCs w:val="24"/>
        </w:rPr>
        <w:t>十二、处罚及整改情况</w:t>
      </w:r>
      <w:bookmarkEnd w:id="463"/>
      <w:bookmarkEnd w:id="464"/>
      <w:bookmarkEnd w:id="465"/>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after="340" w:line="240" w:lineRule="auto"/>
        <w:ind w:left="0" w:right="0" w:firstLine="0"/>
        <w:jc w:val="both"/>
      </w:pPr>
      <w:bookmarkStart w:id="466" w:name="bookmark466"/>
      <w:bookmarkStart w:id="467" w:name="bookmark467"/>
      <w:bookmarkStart w:id="468" w:name="bookmark468"/>
      <w:r>
        <w:rPr>
          <w:color w:val="000000"/>
          <w:spacing w:val="0"/>
          <w:w w:val="100"/>
          <w:position w:val="0"/>
          <w:sz w:val="24"/>
          <w:szCs w:val="24"/>
        </w:rPr>
        <w:t>十三、公司及其控股股东、实际控制人的诚信状况</w:t>
      </w:r>
      <w:bookmarkEnd w:id="466"/>
      <w:bookmarkEnd w:id="467"/>
      <w:bookmarkEnd w:id="468"/>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6840" w:h="11900" w:orient="landscape"/>
          <w:pgMar w:top="1126" w:right="1407" w:bottom="1482" w:left="1407" w:header="0" w:footer="3" w:gutter="0"/>
          <w:cols w:space="720"/>
          <w:noEndnote/>
          <w:rtlGutter w:val="0"/>
          <w:docGrid w:linePitch="360"/>
        </w:sectPr>
      </w:pPr>
      <w:r>
        <w:rPr>
          <w:color w:val="000000"/>
          <w:spacing w:val="0"/>
          <w:w w:val="100"/>
          <w:position w:val="0"/>
        </w:rPr>
        <w:t>报告期内，公司及其控股股东、实际控制人的诚信状况良好，不存在未履行法院生效判决、所负数额较大的债务到期未清偿等情况。</w:t>
      </w:r>
    </w:p>
    <w:p>
      <w:pPr>
        <w:pStyle w:val="Style24"/>
        <w:keepNext/>
        <w:keepLines/>
        <w:widowControl w:val="0"/>
        <w:shd w:val="clear" w:color="auto" w:fill="auto"/>
        <w:bidi w:val="0"/>
        <w:spacing w:before="300" w:after="34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十四、重大关联交易</w:t>
      </w:r>
      <w:bookmarkEnd w:id="469"/>
      <w:bookmarkEnd w:id="470"/>
      <w:bookmarkEnd w:id="471"/>
    </w:p>
    <w:p>
      <w:pPr>
        <w:pStyle w:val="Style30"/>
        <w:keepNext/>
        <w:keepLines/>
        <w:widowControl w:val="0"/>
        <w:shd w:val="clear" w:color="auto" w:fill="auto"/>
        <w:bidi w:val="0"/>
        <w:spacing w:before="0" w:after="34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、与日常经营相关的关联交易</w:t>
      </w:r>
      <w:bookmarkEnd w:id="472"/>
      <w:bookmarkEnd w:id="473"/>
      <w:bookmarkEnd w:id="475"/>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677"/>
        <w:gridCol w:w="677"/>
        <w:gridCol w:w="706"/>
        <w:gridCol w:w="682"/>
        <w:gridCol w:w="427"/>
        <w:gridCol w:w="994"/>
        <w:gridCol w:w="600"/>
        <w:gridCol w:w="672"/>
        <w:gridCol w:w="677"/>
        <w:gridCol w:w="672"/>
        <w:gridCol w:w="672"/>
        <w:gridCol w:w="672"/>
        <w:gridCol w:w="64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300" w:right="0" w:hanging="300"/>
              <w:jc w:val="both"/>
            </w:pPr>
            <w:r>
              <w:rPr>
                <w:color w:val="000000"/>
                <w:spacing w:val="0"/>
                <w:w w:val="100"/>
                <w:position w:val="0"/>
              </w:rPr>
              <w:t>关联交易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易定价</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占同类</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交易金</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额的比</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关联采 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1,212.16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 讯网</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关联采 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采购行 政办公 服务、货 物服务 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48,096.78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13,213.52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销售服 务及其 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1,364.67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 信息服务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关联采 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信息服务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关联采 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采购技</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术服务</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信息服务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22,303.24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信息服务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销售行 政办公 服务、货 运服务 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3,524.03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荣联科技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82"/>
        <w:gridCol w:w="427"/>
        <w:gridCol w:w="994"/>
        <w:gridCol w:w="600"/>
        <w:gridCol w:w="672"/>
        <w:gridCol w:w="677"/>
        <w:gridCol w:w="672"/>
        <w:gridCol w:w="672"/>
        <w:gridCol w:w="672"/>
        <w:gridCol w:w="64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易定价</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right"/>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占同类</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额的比</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过获批</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集团股份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同进行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荣联科技</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集团股份</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关联采 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采购技</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术服务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荣联科技</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集团股份</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巨潮资 讯网</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荣联科技</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股份集团</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关联销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销售服 务及其 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 讯网</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102,109.18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173,450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一</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51"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年度关联方交易：对神州控股关联采购预计</w:t>
            </w:r>
            <w:r>
              <w:rPr>
                <w:rFonts w:ascii="Times New Roman" w:eastAsia="Times New Roman" w:hAnsi="Times New Roman" w:cs="Times New Roman"/>
                <w:color w:val="000000"/>
                <w:spacing w:val="0"/>
                <w:w w:val="100"/>
                <w:position w:val="0"/>
              </w:rPr>
              <w:t>59,000.00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 xml:space="preserve">49,308.94 </w:t>
            </w:r>
            <w:r>
              <w:rPr>
                <w:color w:val="000000"/>
                <w:spacing w:val="0"/>
                <w:w w:val="100"/>
                <w:position w:val="0"/>
              </w:rPr>
              <w:t>万元；对神州控股关联销售预计</w:t>
            </w:r>
            <w:r>
              <w:rPr>
                <w:rFonts w:ascii="Times New Roman" w:eastAsia="Times New Roman" w:hAnsi="Times New Roman" w:cs="Times New Roman"/>
                <w:color w:val="000000"/>
                <w:spacing w:val="0"/>
                <w:w w:val="100"/>
                <w:position w:val="0"/>
              </w:rPr>
              <w:t>31,000.00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14,578.19</w:t>
            </w:r>
            <w:r>
              <w:rPr>
                <w:color w:val="000000"/>
                <w:spacing w:val="0"/>
                <w:w w:val="100"/>
                <w:position w:val="0"/>
              </w:rPr>
              <w:t>万元；对神州信 息关联采购预计</w:t>
            </w:r>
            <w:r>
              <w:rPr>
                <w:rFonts w:ascii="Times New Roman" w:eastAsia="Times New Roman" w:hAnsi="Times New Roman" w:cs="Times New Roman"/>
                <w:color w:val="000000"/>
                <w:spacing w:val="0"/>
                <w:w w:val="100"/>
                <w:position w:val="0"/>
              </w:rPr>
              <w:t>7,500.00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188.28</w:t>
            </w:r>
            <w:r>
              <w:rPr>
                <w:color w:val="000000"/>
                <w:spacing w:val="0"/>
                <w:w w:val="100"/>
                <w:position w:val="0"/>
              </w:rPr>
              <w:t xml:space="preserve">万元；对神州信息关联销售预计 </w:t>
            </w:r>
            <w:r>
              <w:rPr>
                <w:rFonts w:ascii="Times New Roman" w:eastAsia="Times New Roman" w:hAnsi="Times New Roman" w:cs="Times New Roman"/>
                <w:color w:val="000000"/>
                <w:spacing w:val="0"/>
                <w:w w:val="100"/>
                <w:position w:val="0"/>
              </w:rPr>
              <w:t>44,800.00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25,827.27</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对荣联科技关联采购预计</w:t>
            </w:r>
            <w:r>
              <w:rPr>
                <w:rFonts w:ascii="Times New Roman" w:eastAsia="Times New Roman" w:hAnsi="Times New Roman" w:cs="Times New Roman"/>
                <w:color w:val="000000"/>
                <w:spacing w:val="0"/>
                <w:w w:val="100"/>
                <w:position w:val="0"/>
              </w:rPr>
              <w:t>150.00</w:t>
            </w:r>
            <w:r>
              <w:rPr>
                <w:color w:val="000000"/>
                <w:spacing w:val="0"/>
                <w:w w:val="100"/>
                <w:position w:val="0"/>
              </w:rPr>
              <w:t>万元，实际 履行</w:t>
            </w:r>
            <w:r>
              <w:rPr>
                <w:rFonts w:ascii="Times New Roman" w:eastAsia="Times New Roman" w:hAnsi="Times New Roman" w:cs="Times New Roman"/>
                <w:color w:val="000000"/>
                <w:spacing w:val="0"/>
                <w:w w:val="100"/>
                <w:position w:val="0"/>
              </w:rPr>
              <w:t>8.25</w:t>
            </w:r>
            <w:r>
              <w:rPr>
                <w:color w:val="000000"/>
                <w:spacing w:val="0"/>
                <w:w w:val="100"/>
                <w:position w:val="0"/>
              </w:rPr>
              <w:t>万元；对荣联科技关联销售预计</w:t>
            </w:r>
            <w:r>
              <w:rPr>
                <w:rFonts w:ascii="Times New Roman" w:eastAsia="Times New Roman" w:hAnsi="Times New Roman" w:cs="Times New Roman"/>
                <w:color w:val="000000"/>
                <w:spacing w:val="0"/>
                <w:w w:val="100"/>
                <w:position w:val="0"/>
              </w:rPr>
              <w:t>31,000.00</w:t>
            </w:r>
            <w:r>
              <w:rPr>
                <w:color w:val="000000"/>
                <w:spacing w:val="0"/>
                <w:w w:val="100"/>
                <w:position w:val="0"/>
              </w:rPr>
              <w:t>万元，实际履行</w:t>
            </w:r>
            <w:r>
              <w:rPr>
                <w:rFonts w:ascii="Times New Roman" w:eastAsia="Times New Roman" w:hAnsi="Times New Roman" w:cs="Times New Roman"/>
                <w:color w:val="000000"/>
                <w:spacing w:val="0"/>
                <w:w w:val="100"/>
                <w:position w:val="0"/>
              </w:rPr>
              <w:t>12,198.25</w:t>
            </w:r>
            <w:r>
              <w:rPr>
                <w:color w:val="000000"/>
                <w:spacing w:val="0"/>
                <w:w w:val="100"/>
                <w:position w:val="0"/>
              </w:rPr>
              <w:t>万元。</w:t>
            </w:r>
          </w:p>
        </w:tc>
      </w:tr>
      <w:tr>
        <w:trPr>
          <w:trHeight w:val="71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、资产或股权收购、出售发生的关联交易</w:t>
      </w:r>
      <w:bookmarkEnd w:id="476"/>
      <w:bookmarkEnd w:id="477"/>
      <w:bookmarkEnd w:id="47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共同对外投资的关联交易</w:t>
      </w:r>
      <w:bookmarkEnd w:id="480"/>
      <w:bookmarkEnd w:id="481"/>
      <w:bookmarkEnd w:id="48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4</w:t>
      </w:r>
      <w:bookmarkEnd w:id="486"/>
      <w:r>
        <w:rPr>
          <w:color w:val="000000"/>
          <w:spacing w:val="0"/>
          <w:w w:val="100"/>
          <w:position w:val="0"/>
        </w:rPr>
        <w:t>、</w:t>
        <w:tab/>
        <w:t>关联债权债务往来</w:t>
      </w:r>
      <w:bookmarkEnd w:id="484"/>
      <w:bookmarkEnd w:id="485"/>
      <w:bookmarkEnd w:id="48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1"/>
        <w:gridCol w:w="946"/>
        <w:gridCol w:w="955"/>
        <w:gridCol w:w="955"/>
        <w:gridCol w:w="960"/>
        <w:gridCol w:w="955"/>
        <w:gridCol w:w="960"/>
        <w:gridCol w:w="955"/>
        <w:gridCol w:w="955"/>
        <w:gridCol w:w="99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经营性资金</w:t>
            </w:r>
          </w:p>
          <w:p>
            <w:pPr>
              <w:pStyle w:val="Style21"/>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占用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数码置业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发展有限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15,844.86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24,069.8</w:t>
            </w:r>
          </w:p>
        </w:tc>
      </w:tr>
      <w:tr>
        <w:trPr>
          <w:trHeight w:val="71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公司对北京神州数码置业发展有限公司提供的借款对公司经营成果及财务状况影响较小。</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5</w:t>
      </w:r>
      <w:bookmarkEnd w:id="490"/>
      <w:r>
        <w:rPr>
          <w:color w:val="000000"/>
          <w:spacing w:val="0"/>
          <w:w w:val="100"/>
          <w:position w:val="0"/>
        </w:rPr>
        <w:t>、</w:t>
        <w:tab/>
        <w:t>与存在关联关系的财务公司的往来情况</w:t>
      </w:r>
      <w:bookmarkEnd w:id="488"/>
      <w:bookmarkEnd w:id="489"/>
      <w:bookmarkEnd w:id="491"/>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378" w:val="left"/>
        </w:tabs>
        <w:bidi w:val="0"/>
        <w:spacing w:before="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6</w:t>
      </w:r>
      <w:bookmarkEnd w:id="494"/>
      <w:r>
        <w:rPr>
          <w:color w:val="000000"/>
          <w:spacing w:val="0"/>
          <w:w w:val="100"/>
          <w:position w:val="0"/>
        </w:rPr>
        <w:t>、</w:t>
        <w:tab/>
        <w:t>公司控股的财务公司与关联方的往来情况</w:t>
      </w:r>
      <w:bookmarkEnd w:id="492"/>
      <w:bookmarkEnd w:id="493"/>
      <w:bookmarkEnd w:id="49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tabs>
          <w:tab w:pos="378"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7</w:t>
      </w:r>
      <w:bookmarkEnd w:id="498"/>
      <w:r>
        <w:rPr>
          <w:color w:val="000000"/>
          <w:spacing w:val="0"/>
          <w:w w:val="100"/>
          <w:position w:val="0"/>
        </w:rPr>
        <w:t>、</w:t>
        <w:tab/>
        <w:t>其他重大关联交易</w:t>
      </w:r>
      <w:bookmarkEnd w:id="496"/>
      <w:bookmarkEnd w:id="497"/>
      <w:bookmarkEnd w:id="49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r>
        <w:rPr>
          <w:color w:val="000000"/>
          <w:spacing w:val="0"/>
          <w:w w:val="100"/>
          <w:position w:val="0"/>
          <w:sz w:val="24"/>
          <w:szCs w:val="24"/>
        </w:rPr>
        <w:t>十五、重大合同及其履行情况</w:t>
      </w:r>
      <w:bookmarkEnd w:id="500"/>
      <w:bookmarkEnd w:id="501"/>
      <w:bookmarkEnd w:id="502"/>
    </w:p>
    <w:p>
      <w:pPr>
        <w:pStyle w:val="Style30"/>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、托管、承包、租赁事项情况</w:t>
      </w:r>
      <w:bookmarkEnd w:id="503"/>
      <w:bookmarkEnd w:id="504"/>
      <w:bookmarkEnd w:id="506"/>
    </w:p>
    <w:p>
      <w:pPr>
        <w:pStyle w:val="Style30"/>
        <w:keepNext/>
        <w:keepLines/>
        <w:widowControl w:val="0"/>
        <w:shd w:val="clear" w:color="auto" w:fill="auto"/>
        <w:tabs>
          <w:tab w:pos="488" w:val="left"/>
        </w:tabs>
        <w:bidi w:val="0"/>
        <w:spacing w:before="0" w:line="240" w:lineRule="auto"/>
        <w:ind w:left="0" w:right="0" w:firstLine="0"/>
        <w:jc w:val="left"/>
      </w:pPr>
      <w:bookmarkStart w:id="503" w:name="bookmark503"/>
      <w:bookmarkStart w:id="504" w:name="bookmark504"/>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3"/>
      <w:bookmarkEnd w:id="504"/>
      <w:bookmarkEnd w:id="508"/>
    </w:p>
    <w:p>
      <w:pPr>
        <w:pStyle w:val="Style19"/>
        <w:keepNext w:val="0"/>
        <w:keepLines w:val="0"/>
        <w:widowControl w:val="0"/>
        <w:numPr>
          <w:ilvl w:val="0"/>
          <w:numId w:val="9"/>
        </w:numPr>
        <w:shd w:val="clear" w:color="auto" w:fill="auto"/>
        <w:tabs>
          <w:tab w:pos="309" w:val="left"/>
        </w:tabs>
        <w:bidi w:val="0"/>
        <w:spacing w:before="0" w:after="140" w:line="240" w:lineRule="auto"/>
        <w:ind w:left="0" w:right="0" w:firstLine="0"/>
        <w:jc w:val="left"/>
      </w:pPr>
      <w:bookmarkStart w:id="509" w:name="bookmark509"/>
      <w:bookmarkEnd w:id="50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0"/>
        <w:keepNext/>
        <w:keepLines/>
        <w:widowControl w:val="0"/>
        <w:shd w:val="clear" w:color="auto" w:fill="auto"/>
        <w:tabs>
          <w:tab w:pos="488" w:val="left"/>
        </w:tabs>
        <w:bidi w:val="0"/>
        <w:spacing w:before="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w:t>
      </w:r>
      <w:bookmarkEnd w:id="51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0"/>
      <w:bookmarkEnd w:id="511"/>
      <w:bookmarkEnd w:id="513"/>
    </w:p>
    <w:p>
      <w:pPr>
        <w:pStyle w:val="Style19"/>
        <w:keepNext w:val="0"/>
        <w:keepLines w:val="0"/>
        <w:widowControl w:val="0"/>
        <w:numPr>
          <w:ilvl w:val="0"/>
          <w:numId w:val="9"/>
        </w:numPr>
        <w:shd w:val="clear" w:color="auto" w:fill="auto"/>
        <w:tabs>
          <w:tab w:pos="309" w:val="left"/>
        </w:tabs>
        <w:bidi w:val="0"/>
        <w:spacing w:before="0" w:after="140" w:line="240" w:lineRule="auto"/>
        <w:ind w:left="0" w:right="0" w:firstLine="0"/>
        <w:jc w:val="left"/>
      </w:pPr>
      <w:bookmarkStart w:id="514" w:name="bookmark514"/>
      <w:bookmarkEnd w:id="51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0"/>
        <w:keepNext/>
        <w:keepLines/>
        <w:widowControl w:val="0"/>
        <w:shd w:val="clear" w:color="auto" w:fill="auto"/>
        <w:tabs>
          <w:tab w:pos="48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5"/>
      <w:bookmarkEnd w:id="516"/>
      <w:bookmarkEnd w:id="518"/>
    </w:p>
    <w:p>
      <w:pPr>
        <w:pStyle w:val="Style19"/>
        <w:keepNext w:val="0"/>
        <w:keepLines w:val="0"/>
        <w:widowControl w:val="0"/>
        <w:numPr>
          <w:ilvl w:val="0"/>
          <w:numId w:val="9"/>
        </w:numPr>
        <w:shd w:val="clear" w:color="auto" w:fill="auto"/>
        <w:tabs>
          <w:tab w:pos="309" w:val="left"/>
        </w:tabs>
        <w:bidi w:val="0"/>
        <w:spacing w:before="0" w:after="140" w:line="240" w:lineRule="auto"/>
        <w:ind w:left="0" w:right="0" w:firstLine="0"/>
        <w:jc w:val="left"/>
      </w:pPr>
      <w:bookmarkStart w:id="519" w:name="bookmark519"/>
      <w:bookmarkEnd w:id="51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r>
        <w:br w:type="page"/>
      </w:r>
    </w:p>
    <w:p>
      <w:pPr>
        <w:pStyle w:val="Style30"/>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、重大担保</w:t>
      </w:r>
      <w:bookmarkEnd w:id="520"/>
      <w:bookmarkEnd w:id="521"/>
      <w:bookmarkEnd w:id="523"/>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40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实际担保</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报告期内审批的对外担 保额度合计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担保对象</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实际担保</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神码供应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33,228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主合同项下债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务人债务履行</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期限届满之日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连带责任保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r>
              <w:rPr>
                <w:rFonts w:ascii="Times New Roman" w:eastAsia="Times New Roman" w:hAnsi="Times New Roman" w:cs="Times New Roman"/>
                <w:color w:val="000000"/>
                <w:spacing w:val="0"/>
                <w:w w:val="100"/>
                <w:position w:val="0"/>
              </w:rPr>
              <w:t>;</w:t>
            </w: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届满之日后两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主债权发生期 间届满之日起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27,925.56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北京云科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630.82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神州鲲泰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神州鲲泰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20,974.79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40,224.19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银行收到担保</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人书面通知终</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止担保后三个 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21,694.77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银行收到担保 人书面通知终 止担保后三个</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债务期限届满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之次日起两年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3,097.49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12,275.08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8,280.16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40,581.87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神码供应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债务到期后三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30,974.79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债务到期后满 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债务到期后满 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26,002.98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37,786.12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债务到期日另</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5,470.98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15,290.71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债务到期日起 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融资到期日另</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届满之日起三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42,030.27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41,743.06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14,059.11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19,955.74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债务期限届满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债务期限届满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神州鲲泰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主合同项下的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借款期限届满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之次日起三年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31,950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届满之日起三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2,325.85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2,217.64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主合同项下的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借款期限届满</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之次日起三年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满之日后两年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履行债务期限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债务履行期届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连带责任保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r>
              <w:rPr>
                <w:rFonts w:ascii="Times New Roman" w:eastAsia="Times New Roman" w:hAnsi="Times New Roman" w:cs="Times New Roman"/>
                <w:color w:val="000000"/>
                <w:spacing w:val="0"/>
                <w:w w:val="100"/>
                <w:position w:val="0"/>
              </w:rPr>
              <w:t>;</w:t>
            </w: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债务履行期届 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债务履行期届 满之日起六个 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满之日起六个</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债务履行期届 满之日后两年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融资到期日另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融资到期日另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神码供应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融资到期日另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债务履行期届 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债务履行期届 满之日起三年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融资到期日另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主合同项下的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借款期限届满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之次日起三年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届满日后三年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连带责任保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r>
              <w:rPr>
                <w:rFonts w:ascii="Times New Roman" w:eastAsia="Times New Roman" w:hAnsi="Times New Roman" w:cs="Times New Roman"/>
                <w:color w:val="000000"/>
                <w:spacing w:val="0"/>
                <w:w w:val="100"/>
                <w:position w:val="0"/>
              </w:rPr>
              <w:t>;</w:t>
            </w: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53,387.1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主债务存续期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间持续有效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届满之日起两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主债权届满之 日起</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主债权届满之 日起</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主债权届满之 日起</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日至最后一笔 被担保债务的 最终到期日后 满（</w:t>
            </w:r>
            <w:r>
              <w:rPr>
                <w:rFonts w:ascii="Times New Roman" w:eastAsia="Times New Roman" w:hAnsi="Times New Roman" w:cs="Times New Roman"/>
                <w:color w:val="000000"/>
                <w:spacing w:val="0"/>
                <w:w w:val="100"/>
                <w:position w:val="0"/>
              </w:rPr>
              <w:t>2</w:t>
            </w:r>
            <w:r>
              <w:rPr>
                <w:color w:val="000000"/>
                <w:spacing w:val="0"/>
                <w:w w:val="100"/>
                <w:position w:val="0"/>
              </w:rPr>
              <w:t>年）之日 终止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主债务履行期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主债务履行期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主债权届满之 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主债权届满之 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债务履行期限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届满之日起两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主债权届满之 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神码中国 杭州分公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主债权届满之 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债务履行期限 届满日后</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债务履行期限 届满日后</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债务履行期限 届满日后两年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自主债务发生 期间及履行期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债务到期日起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债务到期日起</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债务到期日起</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债务期限届满 之次日起</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神码数据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神州云计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武汉云科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主债务履行期</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届满之日起二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主债权届满之 日起</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118,731.78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主债务存续期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间持续有效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 届满之日起六 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111,645.13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债务履行期届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满之日起六个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债务履行期届 满之日起六个 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届满之日起三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武汉云科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神州云计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期满后三年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债务履行期限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届满之日起六 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届满之日起六 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2,806,736.16</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1,281,234.92</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4,828,902.05</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1,898,344.27</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实际担保</w:t>
            </w:r>
          </w:p>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反担保 情况（如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1"/>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神码供应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北京云科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届满之日起三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北京云科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主债权发生期 间届满之日起 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神码供应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57,236.17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96,245.11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13,802.4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主债权发生期 间届满之日起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27,925.56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届满之日后三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3,097.49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12,275.08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8,280.16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5,470.98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5,470.98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届满之日起三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14,059.11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2,325.85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2,325.85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2,217.64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2,217.64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主合同项下的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借款期限届满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之次日起三年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连带责任保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r>
              <w:rPr>
                <w:rFonts w:ascii="Times New Roman" w:eastAsia="Times New Roman" w:hAnsi="Times New Roman" w:cs="Times New Roman"/>
                <w:color w:val="000000"/>
                <w:spacing w:val="0"/>
                <w:w w:val="100"/>
                <w:position w:val="0"/>
              </w:rPr>
              <w:t>;</w:t>
            </w:r>
            <w:r>
              <w:rPr>
                <w:color w:val="000000"/>
                <w:spacing w:val="0"/>
                <w:w w:val="100"/>
                <w:position w:val="0"/>
              </w:rPr>
              <w:t>抵押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53,387.1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40,772.84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主债务存续期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间持续有效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债务履行期限 届满之日起三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主债权存续期 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931"/>
        <w:gridCol w:w="931"/>
        <w:gridCol w:w="931"/>
        <w:gridCol w:w="1152"/>
        <w:gridCol w:w="710"/>
        <w:gridCol w:w="710"/>
        <w:gridCol w:w="1272"/>
        <w:gridCol w:w="427"/>
        <w:gridCol w:w="643"/>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神码马来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主债权届满之 日起</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主债务存续期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间持续有效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神码福州</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 届满之日起六 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 届满之日起六 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神码福州</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主债务履行期 届满之日起二 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1152"/>
        <w:gridCol w:w="710"/>
        <w:gridCol w:w="710"/>
        <w:gridCol w:w="1272"/>
        <w:gridCol w:w="427"/>
        <w:gridCol w:w="643"/>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主债权届满之 日起</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神码澳门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118,731.78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主债务存续期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间持续有效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满之日起三年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4,011,885.07</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659,148.1</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2,925,082.16</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678,790.17</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6,818,621.23</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报告期内担保实际发生额 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1,940,383.02</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报告期末已审批的担保额度合 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7,753,984.21</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报告期末实际担保余额合 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2,577,134.44</w:t>
            </w:r>
          </w:p>
        </w:tc>
      </w:tr>
      <w:tr>
        <w:trPr>
          <w:trHeight w:val="710"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423.81%</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为股东、实际控制人及其关联方提供担保的余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860" w:right="0" w:firstLine="0"/>
              <w:jc w:val="left"/>
            </w:pPr>
            <w:r>
              <w:rPr>
                <w:rFonts w:ascii="Times New Roman" w:eastAsia="Times New Roman" w:hAnsi="Times New Roman" w:cs="Times New Roman"/>
                <w:color w:val="000000"/>
                <w:spacing w:val="0"/>
                <w:w w:val="100"/>
                <w:position w:val="0"/>
              </w:rPr>
              <w:t>2,206,640.59</w:t>
            </w:r>
          </w:p>
        </w:tc>
      </w:tr>
      <w:tr>
        <w:trPr>
          <w:trHeight w:val="403"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860" w:right="0" w:firstLine="0"/>
              <w:jc w:val="left"/>
            </w:pPr>
            <w:r>
              <w:rPr>
                <w:rFonts w:ascii="Times New Roman" w:eastAsia="Times New Roman" w:hAnsi="Times New Roman" w:cs="Times New Roman"/>
                <w:color w:val="000000"/>
                <w:spacing w:val="0"/>
                <w:w w:val="100"/>
                <w:position w:val="0"/>
              </w:rPr>
              <w:t>1,902,596.83</w:t>
            </w:r>
          </w:p>
        </w:tc>
      </w:tr>
      <w:tr>
        <w:trPr>
          <w:trHeight w:val="403" w:hRule="exact"/>
        </w:trPr>
        <w:tc>
          <w:tcPr>
            <w:gridSpan w:val="5"/>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860" w:right="0" w:firstLine="0"/>
              <w:jc w:val="left"/>
            </w:pPr>
            <w:r>
              <w:rPr>
                <w:rFonts w:ascii="Times New Roman" w:eastAsia="Times New Roman" w:hAnsi="Times New Roman" w:cs="Times New Roman"/>
                <w:color w:val="000000"/>
                <w:spacing w:val="0"/>
                <w:w w:val="100"/>
                <w:position w:val="0"/>
              </w:rPr>
              <w:t>2,206,640.59</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截止报告期末，公司存在四十笔共同担保的情形，其在公司与子公司担保、子公司与子公司担保中均有列出，分别是:</w:t>
      </w:r>
    </w:p>
    <w:p>
      <w:pPr>
        <w:pStyle w:val="Style19"/>
        <w:keepNext w:val="0"/>
        <w:keepLines w:val="0"/>
        <w:widowControl w:val="0"/>
        <w:shd w:val="clear" w:color="auto" w:fill="auto"/>
        <w:tabs>
          <w:tab w:pos="334" w:val="left"/>
        </w:tabs>
        <w:bidi w:val="0"/>
        <w:spacing w:before="0" w:after="140" w:line="240" w:lineRule="auto"/>
        <w:ind w:left="0" w:right="0" w:firstLine="0"/>
        <w:jc w:val="left"/>
      </w:pPr>
      <w:bookmarkStart w:id="524" w:name="bookmark524"/>
      <w:r>
        <w:rPr>
          <w:rFonts w:ascii="Times New Roman" w:eastAsia="Times New Roman" w:hAnsi="Times New Roman" w:cs="Times New Roman"/>
          <w:color w:val="000000"/>
          <w:spacing w:val="0"/>
          <w:w w:val="100"/>
          <w:position w:val="0"/>
        </w:rPr>
        <w:t>1</w:t>
      </w:r>
      <w:bookmarkEnd w:id="524"/>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13802.4</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25" w:name="bookmark525"/>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本公司及神码中国共同为神码北京提供担保</w:t>
      </w:r>
      <w:r>
        <w:rPr>
          <w:rFonts w:ascii="Times New Roman" w:eastAsia="Times New Roman" w:hAnsi="Times New Roman" w:cs="Times New Roman"/>
          <w:color w:val="000000"/>
          <w:spacing w:val="0"/>
          <w:w w:val="100"/>
          <w:position w:val="0"/>
        </w:rPr>
        <w:t>13802.4</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26" w:name="bookmark526"/>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本公司及神码中国共同为神码深圳提供担保</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27" w:name="bookmark527"/>
      <w:r>
        <w:rPr>
          <w:rFonts w:ascii="Times New Roman" w:eastAsia="Times New Roman" w:hAnsi="Times New Roman" w:cs="Times New Roman"/>
          <w:color w:val="000000"/>
          <w:spacing w:val="0"/>
          <w:w w:val="100"/>
          <w:position w:val="0"/>
        </w:rPr>
        <w:t>4</w:t>
      </w:r>
      <w:bookmarkEnd w:id="527"/>
      <w:r>
        <w:rPr>
          <w:color w:val="000000"/>
          <w:spacing w:val="0"/>
          <w:w w:val="100"/>
          <w:position w:val="0"/>
        </w:rPr>
        <w:t>、</w:t>
        <w:tab/>
        <w:t>本公司及神码中国共同为神码科技发展提供担保</w:t>
      </w:r>
      <w:r>
        <w:rPr>
          <w:rFonts w:ascii="Times New Roman" w:eastAsia="Times New Roman" w:hAnsi="Times New Roman" w:cs="Times New Roman"/>
          <w:color w:val="000000"/>
          <w:spacing w:val="0"/>
          <w:w w:val="100"/>
          <w:position w:val="0"/>
        </w:rPr>
        <w:t>27925.56</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28" w:name="bookmark528"/>
      <w:r>
        <w:rPr>
          <w:rFonts w:ascii="Times New Roman" w:eastAsia="Times New Roman" w:hAnsi="Times New Roman" w:cs="Times New Roman"/>
          <w:color w:val="000000"/>
          <w:spacing w:val="0"/>
          <w:w w:val="100"/>
          <w:position w:val="0"/>
        </w:rPr>
        <w:t>5</w:t>
      </w:r>
      <w:bookmarkEnd w:id="528"/>
      <w:r>
        <w:rPr>
          <w:color w:val="000000"/>
          <w:spacing w:val="0"/>
          <w:w w:val="100"/>
          <w:position w:val="0"/>
        </w:rPr>
        <w:t>、</w:t>
        <w:tab/>
        <w:t>本公司及神码中国共同为神码北京提供担保</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29" w:name="bookmark529"/>
      <w:r>
        <w:rPr>
          <w:rFonts w:ascii="Times New Roman" w:eastAsia="Times New Roman" w:hAnsi="Times New Roman" w:cs="Times New Roman"/>
          <w:color w:val="000000"/>
          <w:spacing w:val="0"/>
          <w:w w:val="100"/>
          <w:position w:val="0"/>
        </w:rPr>
        <w:t>6</w:t>
      </w:r>
      <w:bookmarkEnd w:id="529"/>
      <w:r>
        <w:rPr>
          <w:color w:val="000000"/>
          <w:spacing w:val="0"/>
          <w:w w:val="100"/>
          <w:position w:val="0"/>
        </w:rPr>
        <w:t>、</w:t>
        <w:tab/>
        <w:t>本公司及神码中国共同为神州鲲泰提供担保</w:t>
      </w:r>
      <w:r>
        <w:rPr>
          <w:rFonts w:ascii="Times New Roman" w:eastAsia="Times New Roman" w:hAnsi="Times New Roman" w:cs="Times New Roman"/>
          <w:color w:val="000000"/>
          <w:spacing w:val="0"/>
          <w:w w:val="100"/>
          <w:position w:val="0"/>
        </w:rPr>
        <w:t>30000</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30" w:name="bookmark530"/>
      <w:r>
        <w:rPr>
          <w:rFonts w:ascii="Times New Roman" w:eastAsia="Times New Roman" w:hAnsi="Times New Roman" w:cs="Times New Roman"/>
          <w:color w:val="000000"/>
          <w:spacing w:val="0"/>
          <w:w w:val="100"/>
          <w:position w:val="0"/>
        </w:rPr>
        <w:t>7</w:t>
      </w:r>
      <w:bookmarkEnd w:id="530"/>
      <w:r>
        <w:rPr>
          <w:color w:val="000000"/>
          <w:spacing w:val="0"/>
          <w:w w:val="100"/>
          <w:position w:val="0"/>
        </w:rPr>
        <w:t>、</w:t>
        <w:tab/>
        <w:t>本公司及神码中国共同为神码广州提供担保</w:t>
      </w:r>
      <w:r>
        <w:rPr>
          <w:rFonts w:ascii="Times New Roman" w:eastAsia="Times New Roman" w:hAnsi="Times New Roman" w:cs="Times New Roman"/>
          <w:color w:val="000000"/>
          <w:spacing w:val="0"/>
          <w:w w:val="100"/>
          <w:position w:val="0"/>
        </w:rPr>
        <w:t>9000</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31" w:name="bookmark531"/>
      <w:r>
        <w:rPr>
          <w:rFonts w:ascii="Times New Roman" w:eastAsia="Times New Roman" w:hAnsi="Times New Roman" w:cs="Times New Roman"/>
          <w:color w:val="000000"/>
          <w:spacing w:val="0"/>
          <w:w w:val="100"/>
          <w:position w:val="0"/>
        </w:rPr>
        <w:t>8</w:t>
      </w:r>
      <w:bookmarkEnd w:id="531"/>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3097.49</w:t>
      </w:r>
      <w:r>
        <w:rPr>
          <w:color w:val="000000"/>
          <w:spacing w:val="0"/>
          <w:w w:val="100"/>
          <w:position w:val="0"/>
        </w:rPr>
        <w:t>万元；</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32" w:name="bookmark532"/>
      <w:r>
        <w:rPr>
          <w:rFonts w:ascii="Times New Roman" w:eastAsia="Times New Roman" w:hAnsi="Times New Roman" w:cs="Times New Roman"/>
          <w:color w:val="000000"/>
          <w:spacing w:val="0"/>
          <w:w w:val="100"/>
          <w:position w:val="0"/>
        </w:rPr>
        <w:t>9</w:t>
      </w:r>
      <w:bookmarkEnd w:id="532"/>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12275.08</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33" w:name="bookmark533"/>
      <w:r>
        <w:rPr>
          <w:rFonts w:ascii="Times New Roman" w:eastAsia="Times New Roman" w:hAnsi="Times New Roman" w:cs="Times New Roman"/>
          <w:color w:val="000000"/>
          <w:spacing w:val="0"/>
          <w:w w:val="100"/>
          <w:position w:val="0"/>
        </w:rPr>
        <w:t>1</w:t>
      </w:r>
      <w:bookmarkEnd w:id="533"/>
      <w:r>
        <w:rPr>
          <w:rFonts w:ascii="Times New Roman" w:eastAsia="Times New Roman" w:hAnsi="Times New Roman" w:cs="Times New Roman"/>
          <w:color w:val="000000"/>
          <w:spacing w:val="0"/>
          <w:w w:val="100"/>
          <w:position w:val="0"/>
        </w:rPr>
        <w:t>0</w:t>
      </w:r>
      <w:r>
        <w:rPr>
          <w:color w:val="000000"/>
          <w:spacing w:val="0"/>
          <w:w w:val="100"/>
          <w:position w:val="0"/>
        </w:rPr>
        <w:t>、</w:t>
        <w:tab/>
        <w:t>本公司及神码中国共同为神码科技发展提供担保</w:t>
      </w:r>
      <w:r>
        <w:rPr>
          <w:rFonts w:ascii="Times New Roman" w:eastAsia="Times New Roman" w:hAnsi="Times New Roman" w:cs="Times New Roman"/>
          <w:color w:val="000000"/>
          <w:spacing w:val="0"/>
          <w:w w:val="100"/>
          <w:position w:val="0"/>
        </w:rPr>
        <w:t>7668</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34" w:name="bookmark534"/>
      <w:r>
        <w:rPr>
          <w:rFonts w:ascii="Times New Roman" w:eastAsia="Times New Roman" w:hAnsi="Times New Roman" w:cs="Times New Roman"/>
          <w:color w:val="000000"/>
          <w:spacing w:val="0"/>
          <w:w w:val="100"/>
          <w:position w:val="0"/>
        </w:rPr>
        <w:t>1</w:t>
      </w:r>
      <w:bookmarkEnd w:id="534"/>
      <w:r>
        <w:rPr>
          <w:rFonts w:ascii="Times New Roman" w:eastAsia="Times New Roman" w:hAnsi="Times New Roman" w:cs="Times New Roman"/>
          <w:color w:val="000000"/>
          <w:spacing w:val="0"/>
          <w:w w:val="100"/>
          <w:position w:val="0"/>
        </w:rPr>
        <w:t>1</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32400</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35" w:name="bookmark535"/>
      <w:r>
        <w:rPr>
          <w:rFonts w:ascii="Times New Roman" w:eastAsia="Times New Roman" w:hAnsi="Times New Roman" w:cs="Times New Roman"/>
          <w:color w:val="000000"/>
          <w:spacing w:val="0"/>
          <w:w w:val="100"/>
          <w:position w:val="0"/>
        </w:rPr>
        <w:t>1</w:t>
      </w:r>
      <w:bookmarkEnd w:id="535"/>
      <w:r>
        <w:rPr>
          <w:rFonts w:ascii="Times New Roman" w:eastAsia="Times New Roman" w:hAnsi="Times New Roman" w:cs="Times New Roman"/>
          <w:color w:val="000000"/>
          <w:spacing w:val="0"/>
          <w:w w:val="100"/>
          <w:position w:val="0"/>
        </w:rPr>
        <w:t>2</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8280.16</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36" w:name="bookmark536"/>
      <w:r>
        <w:rPr>
          <w:rFonts w:ascii="Times New Roman" w:eastAsia="Times New Roman" w:hAnsi="Times New Roman" w:cs="Times New Roman"/>
          <w:color w:val="000000"/>
          <w:spacing w:val="0"/>
          <w:w w:val="100"/>
          <w:position w:val="0"/>
        </w:rPr>
        <w:t>1</w:t>
      </w:r>
      <w:bookmarkEnd w:id="536"/>
      <w:r>
        <w:rPr>
          <w:rFonts w:ascii="Times New Roman" w:eastAsia="Times New Roman" w:hAnsi="Times New Roman" w:cs="Times New Roman"/>
          <w:color w:val="000000"/>
          <w:spacing w:val="0"/>
          <w:w w:val="100"/>
          <w:position w:val="0"/>
        </w:rPr>
        <w:t>3</w:t>
      </w:r>
      <w:r>
        <w:rPr>
          <w:color w:val="000000"/>
          <w:spacing w:val="0"/>
          <w:w w:val="100"/>
          <w:position w:val="0"/>
        </w:rPr>
        <w:t>、</w:t>
        <w:tab/>
        <w:t>本公司及神码中国共同为神码北京提供担保</w:t>
      </w:r>
      <w:r>
        <w:rPr>
          <w:rFonts w:ascii="Times New Roman" w:eastAsia="Times New Roman" w:hAnsi="Times New Roman" w:cs="Times New Roman"/>
          <w:color w:val="000000"/>
          <w:spacing w:val="0"/>
          <w:w w:val="100"/>
          <w:position w:val="0"/>
        </w:rPr>
        <w:t>40000</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37" w:name="bookmark537"/>
      <w:r>
        <w:rPr>
          <w:rFonts w:ascii="Times New Roman" w:eastAsia="Times New Roman" w:hAnsi="Times New Roman" w:cs="Times New Roman"/>
          <w:color w:val="000000"/>
          <w:spacing w:val="0"/>
          <w:w w:val="100"/>
          <w:position w:val="0"/>
        </w:rPr>
        <w:t>1</w:t>
      </w:r>
      <w:bookmarkEnd w:id="537"/>
      <w:r>
        <w:rPr>
          <w:rFonts w:ascii="Times New Roman" w:eastAsia="Times New Roman" w:hAnsi="Times New Roman" w:cs="Times New Roman"/>
          <w:color w:val="000000"/>
          <w:spacing w:val="0"/>
          <w:w w:val="100"/>
          <w:position w:val="0"/>
        </w:rPr>
        <w:t>4</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5470.98</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38" w:name="bookmark538"/>
      <w:r>
        <w:rPr>
          <w:rFonts w:ascii="Times New Roman" w:eastAsia="Times New Roman" w:hAnsi="Times New Roman" w:cs="Times New Roman"/>
          <w:color w:val="000000"/>
          <w:spacing w:val="0"/>
          <w:w w:val="100"/>
          <w:position w:val="0"/>
        </w:rPr>
        <w:t>1</w:t>
      </w:r>
      <w:bookmarkEnd w:id="538"/>
      <w:r>
        <w:rPr>
          <w:rFonts w:ascii="Times New Roman" w:eastAsia="Times New Roman" w:hAnsi="Times New Roman" w:cs="Times New Roman"/>
          <w:color w:val="000000"/>
          <w:spacing w:val="0"/>
          <w:w w:val="100"/>
          <w:position w:val="0"/>
        </w:rPr>
        <w:t>5</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2800</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39" w:name="bookmark539"/>
      <w:r>
        <w:rPr>
          <w:rFonts w:ascii="Times New Roman" w:eastAsia="Times New Roman" w:hAnsi="Times New Roman" w:cs="Times New Roman"/>
          <w:color w:val="000000"/>
          <w:spacing w:val="0"/>
          <w:w w:val="100"/>
          <w:position w:val="0"/>
        </w:rPr>
        <w:t>1</w:t>
      </w:r>
      <w:bookmarkEnd w:id="539"/>
      <w:r>
        <w:rPr>
          <w:rFonts w:ascii="Times New Roman" w:eastAsia="Times New Roman" w:hAnsi="Times New Roman" w:cs="Times New Roman"/>
          <w:color w:val="000000"/>
          <w:spacing w:val="0"/>
          <w:w w:val="100"/>
          <w:position w:val="0"/>
        </w:rPr>
        <w:t>6</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2200</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40" w:name="bookmark540"/>
      <w:r>
        <w:rPr>
          <w:rFonts w:ascii="Times New Roman" w:eastAsia="Times New Roman" w:hAnsi="Times New Roman" w:cs="Times New Roman"/>
          <w:color w:val="000000"/>
          <w:spacing w:val="0"/>
          <w:w w:val="100"/>
          <w:position w:val="0"/>
        </w:rPr>
        <w:t>1</w:t>
      </w:r>
      <w:bookmarkEnd w:id="540"/>
      <w:r>
        <w:rPr>
          <w:rFonts w:ascii="Times New Roman" w:eastAsia="Times New Roman" w:hAnsi="Times New Roman" w:cs="Times New Roman"/>
          <w:color w:val="000000"/>
          <w:spacing w:val="0"/>
          <w:w w:val="100"/>
          <w:position w:val="0"/>
        </w:rPr>
        <w:t>7</w:t>
      </w:r>
      <w:r>
        <w:rPr>
          <w:color w:val="000000"/>
          <w:spacing w:val="0"/>
          <w:w w:val="100"/>
          <w:position w:val="0"/>
        </w:rPr>
        <w:t>、</w:t>
        <w:tab/>
        <w:t>本公司及神码中国共同为神码深圳提供担保</w:t>
      </w:r>
      <w:r>
        <w:rPr>
          <w:rFonts w:ascii="Times New Roman" w:eastAsia="Times New Roman" w:hAnsi="Times New Roman" w:cs="Times New Roman"/>
          <w:color w:val="000000"/>
          <w:spacing w:val="0"/>
          <w:w w:val="100"/>
          <w:position w:val="0"/>
        </w:rPr>
        <w:t>16000</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41" w:name="bookmark541"/>
      <w:r>
        <w:rPr>
          <w:rFonts w:ascii="Times New Roman" w:eastAsia="Times New Roman" w:hAnsi="Times New Roman" w:cs="Times New Roman"/>
          <w:color w:val="000000"/>
          <w:spacing w:val="0"/>
          <w:w w:val="100"/>
          <w:position w:val="0"/>
        </w:rPr>
        <w:t>1</w:t>
      </w:r>
      <w:bookmarkEnd w:id="541"/>
      <w:r>
        <w:rPr>
          <w:rFonts w:ascii="Times New Roman" w:eastAsia="Times New Roman" w:hAnsi="Times New Roman" w:cs="Times New Roman"/>
          <w:color w:val="000000"/>
          <w:spacing w:val="0"/>
          <w:w w:val="100"/>
          <w:position w:val="0"/>
        </w:rPr>
        <w:t>8</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2325.85</w:t>
      </w:r>
      <w:r>
        <w:rPr>
          <w:color w:val="000000"/>
          <w:spacing w:val="0"/>
          <w:w w:val="100"/>
          <w:position w:val="0"/>
        </w:rPr>
        <w:t>万元；</w:t>
      </w:r>
    </w:p>
    <w:p>
      <w:pPr>
        <w:pStyle w:val="Style19"/>
        <w:keepNext w:val="0"/>
        <w:keepLines w:val="0"/>
        <w:widowControl w:val="0"/>
        <w:shd w:val="clear" w:color="auto" w:fill="auto"/>
        <w:tabs>
          <w:tab w:pos="426" w:val="left"/>
        </w:tabs>
        <w:bidi w:val="0"/>
        <w:spacing w:before="0" w:after="0" w:line="336" w:lineRule="exact"/>
        <w:ind w:left="0" w:right="0" w:firstLine="0"/>
        <w:jc w:val="left"/>
      </w:pPr>
      <w:bookmarkStart w:id="542" w:name="bookmark542"/>
      <w:r>
        <w:rPr>
          <w:rFonts w:ascii="Times New Roman" w:eastAsia="Times New Roman" w:hAnsi="Times New Roman" w:cs="Times New Roman"/>
          <w:color w:val="000000"/>
          <w:spacing w:val="0"/>
          <w:w w:val="100"/>
          <w:position w:val="0"/>
        </w:rPr>
        <w:t>1</w:t>
      </w:r>
      <w:bookmarkEnd w:id="542"/>
      <w:r>
        <w:rPr>
          <w:rFonts w:ascii="Times New Roman" w:eastAsia="Times New Roman" w:hAnsi="Times New Roman" w:cs="Times New Roman"/>
          <w:color w:val="000000"/>
          <w:spacing w:val="0"/>
          <w:w w:val="100"/>
          <w:position w:val="0"/>
        </w:rPr>
        <w:t>9</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2217.64</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43" w:name="bookmark543"/>
      <w:r>
        <w:rPr>
          <w:rFonts w:ascii="Times New Roman" w:eastAsia="Times New Roman" w:hAnsi="Times New Roman" w:cs="Times New Roman"/>
          <w:color w:val="000000"/>
          <w:spacing w:val="0"/>
          <w:w w:val="100"/>
          <w:position w:val="0"/>
        </w:rPr>
        <w:t>2</w:t>
      </w:r>
      <w:bookmarkEnd w:id="543"/>
      <w:r>
        <w:rPr>
          <w:rFonts w:ascii="Times New Roman" w:eastAsia="Times New Roman" w:hAnsi="Times New Roman" w:cs="Times New Roman"/>
          <w:color w:val="000000"/>
          <w:spacing w:val="0"/>
          <w:w w:val="100"/>
          <w:position w:val="0"/>
        </w:rPr>
        <w:t>0</w:t>
      </w:r>
      <w:r>
        <w:rPr>
          <w:color w:val="000000"/>
          <w:spacing w:val="0"/>
          <w:w w:val="100"/>
          <w:position w:val="0"/>
        </w:rPr>
        <w:t>、</w:t>
        <w:tab/>
        <w:t>本公司及神码中国共同为神码广州提供担保</w:t>
      </w:r>
      <w:r>
        <w:rPr>
          <w:rFonts w:ascii="Times New Roman" w:eastAsia="Times New Roman" w:hAnsi="Times New Roman" w:cs="Times New Roman"/>
          <w:color w:val="000000"/>
          <w:spacing w:val="0"/>
          <w:w w:val="100"/>
          <w:position w:val="0"/>
        </w:rPr>
        <w:t>21400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44" w:name="bookmark544"/>
      <w:r>
        <w:rPr>
          <w:rFonts w:ascii="Times New Roman" w:eastAsia="Times New Roman" w:hAnsi="Times New Roman" w:cs="Times New Roman"/>
          <w:color w:val="000000"/>
          <w:spacing w:val="0"/>
          <w:w w:val="100"/>
          <w:position w:val="0"/>
        </w:rPr>
        <w:t>2</w:t>
      </w:r>
      <w:bookmarkEnd w:id="544"/>
      <w:r>
        <w:rPr>
          <w:rFonts w:ascii="Times New Roman" w:eastAsia="Times New Roman" w:hAnsi="Times New Roman" w:cs="Times New Roman"/>
          <w:color w:val="000000"/>
          <w:spacing w:val="0"/>
          <w:w w:val="100"/>
          <w:position w:val="0"/>
        </w:rPr>
        <w:t>1</w:t>
      </w:r>
      <w:r>
        <w:rPr>
          <w:color w:val="000000"/>
          <w:spacing w:val="0"/>
          <w:w w:val="100"/>
          <w:position w:val="0"/>
        </w:rPr>
        <w:t>、</w:t>
        <w:tab/>
        <w:t>本公司及神码深圳共同为神码广州提供担保</w:t>
      </w:r>
      <w:r>
        <w:rPr>
          <w:rFonts w:ascii="Times New Roman" w:eastAsia="Times New Roman" w:hAnsi="Times New Roman" w:cs="Times New Roman"/>
          <w:color w:val="000000"/>
          <w:spacing w:val="0"/>
          <w:w w:val="100"/>
          <w:position w:val="0"/>
        </w:rPr>
        <w:t>22000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45" w:name="bookmark545"/>
      <w:r>
        <w:rPr>
          <w:rFonts w:ascii="Times New Roman" w:eastAsia="Times New Roman" w:hAnsi="Times New Roman" w:cs="Times New Roman"/>
          <w:color w:val="000000"/>
          <w:spacing w:val="0"/>
          <w:w w:val="100"/>
          <w:position w:val="0"/>
        </w:rPr>
        <w:t>2</w:t>
      </w:r>
      <w:bookmarkEnd w:id="545"/>
      <w:r>
        <w:rPr>
          <w:rFonts w:ascii="Times New Roman" w:eastAsia="Times New Roman" w:hAnsi="Times New Roman" w:cs="Times New Roman"/>
          <w:color w:val="000000"/>
          <w:spacing w:val="0"/>
          <w:w w:val="100"/>
          <w:position w:val="0"/>
        </w:rPr>
        <w:t>2</w:t>
      </w:r>
      <w:r>
        <w:rPr>
          <w:color w:val="000000"/>
          <w:spacing w:val="0"/>
          <w:w w:val="100"/>
          <w:position w:val="0"/>
        </w:rPr>
        <w:t>、</w:t>
        <w:tab/>
        <w:t>本公司及神码广州共同为神码中国提供担保</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46" w:name="bookmark546"/>
      <w:r>
        <w:rPr>
          <w:rFonts w:ascii="Times New Roman" w:eastAsia="Times New Roman" w:hAnsi="Times New Roman" w:cs="Times New Roman"/>
          <w:color w:val="000000"/>
          <w:spacing w:val="0"/>
          <w:w w:val="100"/>
          <w:position w:val="0"/>
        </w:rPr>
        <w:t>2</w:t>
      </w:r>
      <w:bookmarkEnd w:id="546"/>
      <w:r>
        <w:rPr>
          <w:rFonts w:ascii="Times New Roman" w:eastAsia="Times New Roman" w:hAnsi="Times New Roman" w:cs="Times New Roman"/>
          <w:color w:val="000000"/>
          <w:spacing w:val="0"/>
          <w:w w:val="100"/>
          <w:position w:val="0"/>
        </w:rPr>
        <w:t>3</w:t>
      </w:r>
      <w:r>
        <w:rPr>
          <w:color w:val="000000"/>
          <w:spacing w:val="0"/>
          <w:w w:val="100"/>
          <w:position w:val="0"/>
        </w:rPr>
        <w:t>、</w:t>
        <w:tab/>
        <w:t>本公司及神码中国共同为神码澳门离岸提供担保</w:t>
      </w:r>
      <w:r>
        <w:rPr>
          <w:rFonts w:ascii="Times New Roman" w:eastAsia="Times New Roman" w:hAnsi="Times New Roman" w:cs="Times New Roman"/>
          <w:color w:val="000000"/>
          <w:spacing w:val="0"/>
          <w:w w:val="100"/>
          <w:position w:val="0"/>
        </w:rPr>
        <w:t>53387.1</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47" w:name="bookmark547"/>
      <w:r>
        <w:rPr>
          <w:rFonts w:ascii="Times New Roman" w:eastAsia="Times New Roman" w:hAnsi="Times New Roman" w:cs="Times New Roman"/>
          <w:color w:val="000000"/>
          <w:spacing w:val="0"/>
          <w:w w:val="100"/>
          <w:position w:val="0"/>
        </w:rPr>
        <w:t>2</w:t>
      </w:r>
      <w:bookmarkEnd w:id="547"/>
      <w:r>
        <w:rPr>
          <w:rFonts w:ascii="Times New Roman" w:eastAsia="Times New Roman" w:hAnsi="Times New Roman" w:cs="Times New Roman"/>
          <w:color w:val="000000"/>
          <w:spacing w:val="0"/>
          <w:w w:val="100"/>
          <w:position w:val="0"/>
        </w:rPr>
        <w:t>4</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48" w:name="bookmark548"/>
      <w:r>
        <w:rPr>
          <w:rFonts w:ascii="Times New Roman" w:eastAsia="Times New Roman" w:hAnsi="Times New Roman" w:cs="Times New Roman"/>
          <w:color w:val="000000"/>
          <w:spacing w:val="0"/>
          <w:w w:val="100"/>
          <w:position w:val="0"/>
        </w:rPr>
        <w:t>2</w:t>
      </w:r>
      <w:bookmarkEnd w:id="548"/>
      <w:r>
        <w:rPr>
          <w:rFonts w:ascii="Times New Roman" w:eastAsia="Times New Roman" w:hAnsi="Times New Roman" w:cs="Times New Roman"/>
          <w:color w:val="000000"/>
          <w:spacing w:val="0"/>
          <w:w w:val="100"/>
          <w:position w:val="0"/>
        </w:rPr>
        <w:t>5</w:t>
      </w:r>
      <w:r>
        <w:rPr>
          <w:color w:val="000000"/>
          <w:spacing w:val="0"/>
          <w:w w:val="100"/>
          <w:position w:val="0"/>
        </w:rPr>
        <w:t>、</w:t>
        <w:tab/>
        <w:t>本公司及神码北京共同为神码合肥提供担保</w:t>
      </w:r>
      <w:r>
        <w:rPr>
          <w:rFonts w:ascii="Times New Roman" w:eastAsia="Times New Roman" w:hAnsi="Times New Roman" w:cs="Times New Roman"/>
          <w:color w:val="000000"/>
          <w:spacing w:val="0"/>
          <w:w w:val="100"/>
          <w:position w:val="0"/>
        </w:rPr>
        <w:t>9000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49" w:name="bookmark549"/>
      <w:r>
        <w:rPr>
          <w:rFonts w:ascii="Times New Roman" w:eastAsia="Times New Roman" w:hAnsi="Times New Roman" w:cs="Times New Roman"/>
          <w:color w:val="000000"/>
          <w:spacing w:val="0"/>
          <w:w w:val="100"/>
          <w:position w:val="0"/>
        </w:rPr>
        <w:t>2</w:t>
      </w:r>
      <w:bookmarkEnd w:id="549"/>
      <w:r>
        <w:rPr>
          <w:rFonts w:ascii="Times New Roman" w:eastAsia="Times New Roman" w:hAnsi="Times New Roman" w:cs="Times New Roman"/>
          <w:color w:val="000000"/>
          <w:spacing w:val="0"/>
          <w:w w:val="100"/>
          <w:position w:val="0"/>
        </w:rPr>
        <w:t>6</w:t>
      </w:r>
      <w:r>
        <w:rPr>
          <w:color w:val="000000"/>
          <w:spacing w:val="0"/>
          <w:w w:val="100"/>
          <w:position w:val="0"/>
        </w:rPr>
        <w:t>、</w:t>
        <w:tab/>
        <w:t>本公司及神码北京共同为神码合肥提供担保</w:t>
      </w:r>
      <w:r>
        <w:rPr>
          <w:rFonts w:ascii="Times New Roman" w:eastAsia="Times New Roman" w:hAnsi="Times New Roman" w:cs="Times New Roman"/>
          <w:color w:val="000000"/>
          <w:spacing w:val="0"/>
          <w:w w:val="100"/>
          <w:position w:val="0"/>
        </w:rPr>
        <w:t>14250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0" w:name="bookmark550"/>
      <w:r>
        <w:rPr>
          <w:rFonts w:ascii="Times New Roman" w:eastAsia="Times New Roman" w:hAnsi="Times New Roman" w:cs="Times New Roman"/>
          <w:color w:val="000000"/>
          <w:spacing w:val="0"/>
          <w:w w:val="100"/>
          <w:position w:val="0"/>
        </w:rPr>
        <w:t>2</w:t>
      </w:r>
      <w:bookmarkEnd w:id="550"/>
      <w:r>
        <w:rPr>
          <w:rFonts w:ascii="Times New Roman" w:eastAsia="Times New Roman" w:hAnsi="Times New Roman" w:cs="Times New Roman"/>
          <w:color w:val="000000"/>
          <w:spacing w:val="0"/>
          <w:w w:val="100"/>
          <w:position w:val="0"/>
        </w:rPr>
        <w:t>7</w:t>
      </w:r>
      <w:r>
        <w:rPr>
          <w:color w:val="000000"/>
          <w:spacing w:val="0"/>
          <w:w w:val="100"/>
          <w:position w:val="0"/>
        </w:rPr>
        <w:t>、</w:t>
        <w:tab/>
        <w:t>本公司及神码北京共同为神码合肥提供担保</w:t>
      </w:r>
      <w:r>
        <w:rPr>
          <w:rFonts w:ascii="Times New Roman" w:eastAsia="Times New Roman" w:hAnsi="Times New Roman" w:cs="Times New Roman"/>
          <w:color w:val="000000"/>
          <w:spacing w:val="0"/>
          <w:w w:val="100"/>
          <w:position w:val="0"/>
        </w:rPr>
        <w:t>14250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1" w:name="bookmark551"/>
      <w:r>
        <w:rPr>
          <w:rFonts w:ascii="Times New Roman" w:eastAsia="Times New Roman" w:hAnsi="Times New Roman" w:cs="Times New Roman"/>
          <w:color w:val="000000"/>
          <w:spacing w:val="0"/>
          <w:w w:val="100"/>
          <w:position w:val="0"/>
        </w:rPr>
        <w:t>2</w:t>
      </w:r>
      <w:bookmarkEnd w:id="551"/>
      <w:r>
        <w:rPr>
          <w:rFonts w:ascii="Times New Roman" w:eastAsia="Times New Roman" w:hAnsi="Times New Roman" w:cs="Times New Roman"/>
          <w:color w:val="000000"/>
          <w:spacing w:val="0"/>
          <w:w w:val="100"/>
          <w:position w:val="0"/>
        </w:rPr>
        <w:t>8</w:t>
      </w:r>
      <w:r>
        <w:rPr>
          <w:color w:val="000000"/>
          <w:spacing w:val="0"/>
          <w:w w:val="100"/>
          <w:position w:val="0"/>
        </w:rPr>
        <w:t>、</w:t>
        <w:tab/>
        <w:t>本公司及神码北京、神码供应链、神码上海、神码广州共同为神码中国提供担保</w:t>
      </w:r>
      <w:r>
        <w:rPr>
          <w:rFonts w:ascii="Times New Roman" w:eastAsia="Times New Roman" w:hAnsi="Times New Roman" w:cs="Times New Roman"/>
          <w:color w:val="000000"/>
          <w:spacing w:val="0"/>
          <w:w w:val="100"/>
          <w:position w:val="0"/>
        </w:rPr>
        <w:t>110000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2" w:name="bookmark552"/>
      <w:r>
        <w:rPr>
          <w:rFonts w:ascii="Times New Roman" w:eastAsia="Times New Roman" w:hAnsi="Times New Roman" w:cs="Times New Roman"/>
          <w:color w:val="000000"/>
          <w:spacing w:val="0"/>
          <w:w w:val="100"/>
          <w:position w:val="0"/>
        </w:rPr>
        <w:t>2</w:t>
      </w:r>
      <w:bookmarkEnd w:id="552"/>
      <w:r>
        <w:rPr>
          <w:rFonts w:ascii="Times New Roman" w:eastAsia="Times New Roman" w:hAnsi="Times New Roman" w:cs="Times New Roman"/>
          <w:color w:val="000000"/>
          <w:spacing w:val="0"/>
          <w:w w:val="100"/>
          <w:position w:val="0"/>
        </w:rPr>
        <w:t>9</w:t>
      </w:r>
      <w:r>
        <w:rPr>
          <w:color w:val="000000"/>
          <w:spacing w:val="0"/>
          <w:w w:val="100"/>
          <w:position w:val="0"/>
        </w:rPr>
        <w:t>、</w:t>
        <w:tab/>
        <w:t>本公司及神码中国共同为神码澳门离岸提供担保</w:t>
      </w:r>
      <w:r>
        <w:rPr>
          <w:rFonts w:ascii="Times New Roman" w:eastAsia="Times New Roman" w:hAnsi="Times New Roman" w:cs="Times New Roman"/>
          <w:color w:val="000000"/>
          <w:spacing w:val="0"/>
          <w:w w:val="100"/>
          <w:position w:val="0"/>
        </w:rPr>
        <w:t>38340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3" w:name="bookmark553"/>
      <w:r>
        <w:rPr>
          <w:rFonts w:ascii="Times New Roman" w:eastAsia="Times New Roman" w:hAnsi="Times New Roman" w:cs="Times New Roman"/>
          <w:color w:val="000000"/>
          <w:spacing w:val="0"/>
          <w:w w:val="100"/>
          <w:position w:val="0"/>
        </w:rPr>
        <w:t>3</w:t>
      </w:r>
      <w:bookmarkEnd w:id="553"/>
      <w:r>
        <w:rPr>
          <w:rFonts w:ascii="Times New Roman" w:eastAsia="Times New Roman" w:hAnsi="Times New Roman" w:cs="Times New Roman"/>
          <w:color w:val="000000"/>
          <w:spacing w:val="0"/>
          <w:w w:val="100"/>
          <w:position w:val="0"/>
        </w:rPr>
        <w:t>0</w:t>
      </w:r>
      <w:r>
        <w:rPr>
          <w:color w:val="000000"/>
          <w:spacing w:val="0"/>
          <w:w w:val="100"/>
          <w:position w:val="0"/>
        </w:rPr>
        <w:t>、</w:t>
        <w:tab/>
        <w:t>本公司及神码深圳、神码广州共同为神码北京提供担保</w:t>
      </w:r>
      <w:r>
        <w:rPr>
          <w:rFonts w:ascii="Times New Roman" w:eastAsia="Times New Roman" w:hAnsi="Times New Roman" w:cs="Times New Roman"/>
          <w:color w:val="000000"/>
          <w:spacing w:val="0"/>
          <w:w w:val="100"/>
          <w:position w:val="0"/>
        </w:rPr>
        <w:t>50000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4" w:name="bookmark554"/>
      <w:r>
        <w:rPr>
          <w:rFonts w:ascii="Times New Roman" w:eastAsia="Times New Roman" w:hAnsi="Times New Roman" w:cs="Times New Roman"/>
          <w:color w:val="000000"/>
          <w:spacing w:val="0"/>
          <w:w w:val="100"/>
          <w:position w:val="0"/>
        </w:rPr>
        <w:t>3</w:t>
      </w:r>
      <w:bookmarkEnd w:id="554"/>
      <w:r>
        <w:rPr>
          <w:rFonts w:ascii="Times New Roman" w:eastAsia="Times New Roman" w:hAnsi="Times New Roman" w:cs="Times New Roman"/>
          <w:color w:val="000000"/>
          <w:spacing w:val="0"/>
          <w:w w:val="100"/>
          <w:position w:val="0"/>
        </w:rPr>
        <w:t>1</w:t>
      </w:r>
      <w:r>
        <w:rPr>
          <w:color w:val="000000"/>
          <w:spacing w:val="0"/>
          <w:w w:val="100"/>
          <w:position w:val="0"/>
        </w:rPr>
        <w:t>、</w:t>
        <w:tab/>
        <w:t>本公司及神码中国共同为神码澳门离岸提供担保</w:t>
      </w:r>
      <w:r>
        <w:rPr>
          <w:rFonts w:ascii="Times New Roman" w:eastAsia="Times New Roman" w:hAnsi="Times New Roman" w:cs="Times New Roman"/>
          <w:color w:val="000000"/>
          <w:spacing w:val="0"/>
          <w:w w:val="100"/>
          <w:position w:val="0"/>
        </w:rPr>
        <w:t>191700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5" w:name="bookmark555"/>
      <w:r>
        <w:rPr>
          <w:rFonts w:ascii="Times New Roman" w:eastAsia="Times New Roman" w:hAnsi="Times New Roman" w:cs="Times New Roman"/>
          <w:color w:val="000000"/>
          <w:spacing w:val="0"/>
          <w:w w:val="100"/>
          <w:position w:val="0"/>
        </w:rPr>
        <w:t>3</w:t>
      </w:r>
      <w:bookmarkEnd w:id="555"/>
      <w:r>
        <w:rPr>
          <w:rFonts w:ascii="Times New Roman" w:eastAsia="Times New Roman" w:hAnsi="Times New Roman" w:cs="Times New Roman"/>
          <w:color w:val="000000"/>
          <w:spacing w:val="0"/>
          <w:w w:val="100"/>
          <w:position w:val="0"/>
        </w:rPr>
        <w:t>2</w:t>
      </w:r>
      <w:r>
        <w:rPr>
          <w:color w:val="000000"/>
          <w:spacing w:val="0"/>
          <w:w w:val="100"/>
          <w:position w:val="0"/>
        </w:rPr>
        <w:t>、</w:t>
        <w:tab/>
        <w:t>本公司及神码广州、神码深圳共同为神码合肥提供担保</w:t>
      </w:r>
      <w:r>
        <w:rPr>
          <w:rFonts w:ascii="Times New Roman" w:eastAsia="Times New Roman" w:hAnsi="Times New Roman" w:cs="Times New Roman"/>
          <w:color w:val="000000"/>
          <w:spacing w:val="0"/>
          <w:w w:val="100"/>
          <w:position w:val="0"/>
        </w:rPr>
        <w:t>50000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6" w:name="bookmark556"/>
      <w:r>
        <w:rPr>
          <w:rFonts w:ascii="Times New Roman" w:eastAsia="Times New Roman" w:hAnsi="Times New Roman" w:cs="Times New Roman"/>
          <w:color w:val="000000"/>
          <w:spacing w:val="0"/>
          <w:w w:val="100"/>
          <w:position w:val="0"/>
        </w:rPr>
        <w:t>3</w:t>
      </w:r>
      <w:bookmarkEnd w:id="556"/>
      <w:r>
        <w:rPr>
          <w:rFonts w:ascii="Times New Roman" w:eastAsia="Times New Roman" w:hAnsi="Times New Roman" w:cs="Times New Roman"/>
          <w:color w:val="000000"/>
          <w:spacing w:val="0"/>
          <w:w w:val="100"/>
          <w:position w:val="0"/>
        </w:rPr>
        <w:t>3</w:t>
      </w:r>
      <w:r>
        <w:rPr>
          <w:color w:val="000000"/>
          <w:spacing w:val="0"/>
          <w:w w:val="100"/>
          <w:position w:val="0"/>
        </w:rPr>
        <w:t>、</w:t>
        <w:tab/>
        <w:t>本公司为神码中国提供担保</w:t>
      </w:r>
      <w:r>
        <w:rPr>
          <w:rFonts w:ascii="Times New Roman" w:eastAsia="Times New Roman" w:hAnsi="Times New Roman" w:cs="Times New Roman"/>
          <w:color w:val="000000"/>
          <w:spacing w:val="0"/>
          <w:w w:val="100"/>
          <w:position w:val="0"/>
        </w:rPr>
        <w:t>50000</w:t>
      </w:r>
      <w:r>
        <w:rPr>
          <w:color w:val="000000"/>
          <w:spacing w:val="0"/>
          <w:w w:val="100"/>
          <w:position w:val="0"/>
        </w:rPr>
        <w:t>万元，为神码北京提供</w:t>
      </w:r>
      <w:r>
        <w:rPr>
          <w:rFonts w:ascii="Times New Roman" w:eastAsia="Times New Roman" w:hAnsi="Times New Roman" w:cs="Times New Roman"/>
          <w:color w:val="000000"/>
          <w:spacing w:val="0"/>
          <w:w w:val="100"/>
          <w:position w:val="0"/>
        </w:rPr>
        <w:t>50000</w:t>
      </w:r>
      <w:r>
        <w:rPr>
          <w:color w:val="000000"/>
          <w:spacing w:val="0"/>
          <w:w w:val="100"/>
          <w:position w:val="0"/>
        </w:rPr>
        <w:t>万元，两笔担保的担保上限为</w:t>
      </w:r>
      <w:r>
        <w:rPr>
          <w:rFonts w:ascii="Times New Roman" w:eastAsia="Times New Roman" w:hAnsi="Times New Roman" w:cs="Times New Roman"/>
          <w:color w:val="000000"/>
          <w:spacing w:val="0"/>
          <w:w w:val="100"/>
          <w:position w:val="0"/>
        </w:rPr>
        <w:t>50000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57" w:name="bookmark557"/>
      <w:r>
        <w:rPr>
          <w:rFonts w:ascii="Times New Roman" w:eastAsia="Times New Roman" w:hAnsi="Times New Roman" w:cs="Times New Roman"/>
          <w:color w:val="000000"/>
          <w:spacing w:val="0"/>
          <w:w w:val="100"/>
          <w:position w:val="0"/>
        </w:rPr>
        <w:t>3</w:t>
      </w:r>
      <w:bookmarkEnd w:id="557"/>
      <w:r>
        <w:rPr>
          <w:rFonts w:ascii="Times New Roman" w:eastAsia="Times New Roman" w:hAnsi="Times New Roman" w:cs="Times New Roman"/>
          <w:color w:val="000000"/>
          <w:spacing w:val="0"/>
          <w:w w:val="100"/>
          <w:position w:val="0"/>
        </w:rPr>
        <w:t>4</w:t>
      </w:r>
      <w:r>
        <w:rPr>
          <w:color w:val="000000"/>
          <w:spacing w:val="0"/>
          <w:w w:val="100"/>
          <w:position w:val="0"/>
        </w:rPr>
        <w:t>、</w:t>
        <w:tab/>
        <w:t>本公司为神码中国提供担保</w:t>
      </w:r>
      <w:r>
        <w:rPr>
          <w:rFonts w:ascii="Times New Roman" w:eastAsia="Times New Roman" w:hAnsi="Times New Roman" w:cs="Times New Roman"/>
          <w:color w:val="000000"/>
          <w:spacing w:val="0"/>
          <w:w w:val="100"/>
          <w:position w:val="0"/>
        </w:rPr>
        <w:t>13802.40</w:t>
      </w:r>
      <w:r>
        <w:rPr>
          <w:color w:val="000000"/>
          <w:spacing w:val="0"/>
          <w:w w:val="100"/>
          <w:position w:val="0"/>
        </w:rPr>
        <w:t>万元，为神码北京提供</w:t>
      </w:r>
      <w:r>
        <w:rPr>
          <w:rFonts w:ascii="Times New Roman" w:eastAsia="Times New Roman" w:hAnsi="Times New Roman" w:cs="Times New Roman"/>
          <w:color w:val="000000"/>
          <w:spacing w:val="0"/>
          <w:w w:val="100"/>
          <w:position w:val="0"/>
        </w:rPr>
        <w:t>13802.40</w:t>
      </w:r>
      <w:r>
        <w:rPr>
          <w:color w:val="000000"/>
          <w:spacing w:val="0"/>
          <w:w w:val="100"/>
          <w:position w:val="0"/>
        </w:rPr>
        <w:t>万元，两笔担保的担保上限为</w:t>
      </w:r>
      <w:r>
        <w:rPr>
          <w:rFonts w:ascii="Times New Roman" w:eastAsia="Times New Roman" w:hAnsi="Times New Roman" w:cs="Times New Roman"/>
          <w:color w:val="000000"/>
          <w:spacing w:val="0"/>
          <w:w w:val="100"/>
          <w:position w:val="0"/>
        </w:rPr>
        <w:t>13802.40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12" w:lineRule="exact"/>
        <w:ind w:left="0" w:right="0" w:firstLine="0"/>
        <w:jc w:val="left"/>
      </w:pPr>
      <w:bookmarkStart w:id="558" w:name="bookmark558"/>
      <w:r>
        <w:rPr>
          <w:rFonts w:ascii="Times New Roman" w:eastAsia="Times New Roman" w:hAnsi="Times New Roman" w:cs="Times New Roman"/>
          <w:color w:val="000000"/>
          <w:spacing w:val="0"/>
          <w:w w:val="100"/>
          <w:position w:val="0"/>
        </w:rPr>
        <w:t>3</w:t>
      </w:r>
      <w:bookmarkEnd w:id="558"/>
      <w:r>
        <w:rPr>
          <w:rFonts w:ascii="Times New Roman" w:eastAsia="Times New Roman" w:hAnsi="Times New Roman" w:cs="Times New Roman"/>
          <w:color w:val="000000"/>
          <w:spacing w:val="0"/>
          <w:w w:val="100"/>
          <w:position w:val="0"/>
        </w:rPr>
        <w:t>5</w:t>
      </w:r>
      <w:r>
        <w:rPr>
          <w:color w:val="000000"/>
          <w:spacing w:val="0"/>
          <w:w w:val="100"/>
          <w:position w:val="0"/>
        </w:rPr>
        <w:t>、</w:t>
        <w:tab/>
        <w:t>本公司为神码中国提供担保</w:t>
      </w:r>
      <w:r>
        <w:rPr>
          <w:rFonts w:ascii="Times New Roman" w:eastAsia="Times New Roman" w:hAnsi="Times New Roman" w:cs="Times New Roman"/>
          <w:color w:val="000000"/>
          <w:spacing w:val="0"/>
          <w:w w:val="100"/>
          <w:position w:val="0"/>
        </w:rPr>
        <w:t>142720.00</w:t>
      </w:r>
      <w:r>
        <w:rPr>
          <w:color w:val="000000"/>
          <w:spacing w:val="0"/>
          <w:w w:val="100"/>
          <w:position w:val="0"/>
        </w:rPr>
        <w:t>万元，为神码北京提供</w:t>
      </w:r>
      <w:r>
        <w:rPr>
          <w:rFonts w:ascii="Times New Roman" w:eastAsia="Times New Roman" w:hAnsi="Times New Roman" w:cs="Times New Roman"/>
          <w:color w:val="000000"/>
          <w:spacing w:val="0"/>
          <w:w w:val="100"/>
          <w:position w:val="0"/>
        </w:rPr>
        <w:t>132720.00</w:t>
      </w:r>
      <w:r>
        <w:rPr>
          <w:color w:val="000000"/>
          <w:spacing w:val="0"/>
          <w:w w:val="100"/>
          <w:position w:val="0"/>
        </w:rPr>
        <w:t>万元，为神码广州提供担保</w:t>
      </w:r>
      <w:r>
        <w:rPr>
          <w:rFonts w:ascii="Times New Roman" w:eastAsia="Times New Roman" w:hAnsi="Times New Roman" w:cs="Times New Roman"/>
          <w:color w:val="000000"/>
          <w:spacing w:val="0"/>
          <w:w w:val="100"/>
          <w:position w:val="0"/>
        </w:rPr>
        <w:t>60000.00</w:t>
      </w:r>
      <w:r>
        <w:rPr>
          <w:color w:val="000000"/>
          <w:spacing w:val="0"/>
          <w:w w:val="100"/>
          <w:position w:val="0"/>
        </w:rPr>
        <w:t>万元，为 神码上海提供</w:t>
      </w:r>
      <w:r>
        <w:rPr>
          <w:rFonts w:ascii="Times New Roman" w:eastAsia="Times New Roman" w:hAnsi="Times New Roman" w:cs="Times New Roman"/>
          <w:color w:val="000000"/>
          <w:spacing w:val="0"/>
          <w:w w:val="100"/>
          <w:position w:val="0"/>
        </w:rPr>
        <w:t>40000.00</w:t>
      </w:r>
      <w:r>
        <w:rPr>
          <w:color w:val="000000"/>
          <w:spacing w:val="0"/>
          <w:w w:val="100"/>
          <w:position w:val="0"/>
        </w:rPr>
        <w:t>万元，为神码供应链提供担保</w:t>
      </w:r>
      <w:r>
        <w:rPr>
          <w:rFonts w:ascii="Times New Roman" w:eastAsia="Times New Roman" w:hAnsi="Times New Roman" w:cs="Times New Roman"/>
          <w:color w:val="000000"/>
          <w:spacing w:val="0"/>
          <w:w w:val="100"/>
          <w:position w:val="0"/>
        </w:rPr>
        <w:t>150000.00</w:t>
      </w:r>
      <w:r>
        <w:rPr>
          <w:color w:val="000000"/>
          <w:spacing w:val="0"/>
          <w:w w:val="100"/>
          <w:position w:val="0"/>
        </w:rPr>
        <w:t>万元，为神码深圳提供</w:t>
      </w:r>
      <w:r>
        <w:rPr>
          <w:rFonts w:ascii="Times New Roman" w:eastAsia="Times New Roman" w:hAnsi="Times New Roman" w:cs="Times New Roman"/>
          <w:color w:val="000000"/>
          <w:spacing w:val="0"/>
          <w:w w:val="100"/>
          <w:position w:val="0"/>
        </w:rPr>
        <w:t>87000.00</w:t>
      </w:r>
      <w:r>
        <w:rPr>
          <w:color w:val="000000"/>
          <w:spacing w:val="0"/>
          <w:w w:val="100"/>
          <w:position w:val="0"/>
        </w:rPr>
        <w:t>万元，六笔担保的担保上 限为</w:t>
      </w:r>
      <w:r>
        <w:rPr>
          <w:rFonts w:ascii="Times New Roman" w:eastAsia="Times New Roman" w:hAnsi="Times New Roman" w:cs="Times New Roman"/>
          <w:color w:val="000000"/>
          <w:spacing w:val="0"/>
          <w:w w:val="100"/>
          <w:position w:val="0"/>
        </w:rPr>
        <w:t>160000.00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17" w:lineRule="exact"/>
        <w:ind w:left="0" w:right="0" w:firstLine="0"/>
        <w:jc w:val="left"/>
      </w:pPr>
      <w:bookmarkStart w:id="559" w:name="bookmark559"/>
      <w:r>
        <w:rPr>
          <w:rFonts w:ascii="Times New Roman" w:eastAsia="Times New Roman" w:hAnsi="Times New Roman" w:cs="Times New Roman"/>
          <w:color w:val="000000"/>
          <w:spacing w:val="0"/>
          <w:w w:val="100"/>
          <w:position w:val="0"/>
        </w:rPr>
        <w:t>3</w:t>
      </w:r>
      <w:bookmarkEnd w:id="559"/>
      <w:r>
        <w:rPr>
          <w:rFonts w:ascii="Times New Roman" w:eastAsia="Times New Roman" w:hAnsi="Times New Roman" w:cs="Times New Roman"/>
          <w:color w:val="000000"/>
          <w:spacing w:val="0"/>
          <w:w w:val="100"/>
          <w:position w:val="0"/>
        </w:rPr>
        <w:t>6</w:t>
      </w:r>
      <w:r>
        <w:rPr>
          <w:color w:val="000000"/>
          <w:spacing w:val="0"/>
          <w:w w:val="100"/>
          <w:position w:val="0"/>
        </w:rPr>
        <w:t>、</w:t>
        <w:tab/>
        <w:t>本公司为神码科技发展提供担保</w:t>
      </w:r>
      <w:r>
        <w:rPr>
          <w:rFonts w:ascii="Times New Roman" w:eastAsia="Times New Roman" w:hAnsi="Times New Roman" w:cs="Times New Roman"/>
          <w:color w:val="000000"/>
          <w:spacing w:val="0"/>
          <w:w w:val="100"/>
          <w:position w:val="0"/>
        </w:rPr>
        <w:t>25560.00</w:t>
      </w:r>
      <w:r>
        <w:rPr>
          <w:color w:val="000000"/>
          <w:spacing w:val="0"/>
          <w:w w:val="100"/>
          <w:position w:val="0"/>
        </w:rPr>
        <w:t>万元，为神码澳门离岸提供</w:t>
      </w:r>
      <w:r>
        <w:rPr>
          <w:rFonts w:ascii="Times New Roman" w:eastAsia="Times New Roman" w:hAnsi="Times New Roman" w:cs="Times New Roman"/>
          <w:color w:val="000000"/>
          <w:spacing w:val="0"/>
          <w:w w:val="100"/>
          <w:position w:val="0"/>
        </w:rPr>
        <w:t>25560.00</w:t>
      </w:r>
      <w:r>
        <w:rPr>
          <w:color w:val="000000"/>
          <w:spacing w:val="0"/>
          <w:w w:val="100"/>
          <w:position w:val="0"/>
        </w:rPr>
        <w:t>万元，为神码香港提供担保</w:t>
      </w:r>
      <w:r>
        <w:rPr>
          <w:rFonts w:ascii="Times New Roman" w:eastAsia="Times New Roman" w:hAnsi="Times New Roman" w:cs="Times New Roman"/>
          <w:color w:val="000000"/>
          <w:spacing w:val="0"/>
          <w:w w:val="100"/>
          <w:position w:val="0"/>
        </w:rPr>
        <w:t>25560.00</w:t>
      </w:r>
      <w:r>
        <w:rPr>
          <w:color w:val="000000"/>
          <w:spacing w:val="0"/>
          <w:w w:val="100"/>
          <w:position w:val="0"/>
        </w:rPr>
        <w:t>万 元，三笔担保的担保上限为</w:t>
      </w:r>
      <w:r>
        <w:rPr>
          <w:rFonts w:ascii="Times New Roman" w:eastAsia="Times New Roman" w:hAnsi="Times New Roman" w:cs="Times New Roman"/>
          <w:color w:val="000000"/>
          <w:spacing w:val="0"/>
          <w:w w:val="100"/>
          <w:position w:val="0"/>
        </w:rPr>
        <w:t>25560.00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60" w:name="bookmark560"/>
      <w:r>
        <w:rPr>
          <w:rFonts w:ascii="Times New Roman" w:eastAsia="Times New Roman" w:hAnsi="Times New Roman" w:cs="Times New Roman"/>
          <w:color w:val="000000"/>
          <w:spacing w:val="0"/>
          <w:w w:val="100"/>
          <w:position w:val="0"/>
        </w:rPr>
        <w:t>3</w:t>
      </w:r>
      <w:bookmarkEnd w:id="560"/>
      <w:r>
        <w:rPr>
          <w:rFonts w:ascii="Times New Roman" w:eastAsia="Times New Roman" w:hAnsi="Times New Roman" w:cs="Times New Roman"/>
          <w:color w:val="000000"/>
          <w:spacing w:val="0"/>
          <w:w w:val="100"/>
          <w:position w:val="0"/>
        </w:rPr>
        <w:t>7</w:t>
      </w:r>
      <w:r>
        <w:rPr>
          <w:color w:val="000000"/>
          <w:spacing w:val="0"/>
          <w:w w:val="100"/>
          <w:position w:val="0"/>
        </w:rPr>
        <w:t>、</w:t>
        <w:tab/>
        <w:t>本公司为神码北京提供担保</w:t>
      </w:r>
      <w:r>
        <w:rPr>
          <w:rFonts w:ascii="Times New Roman" w:eastAsia="Times New Roman" w:hAnsi="Times New Roman" w:cs="Times New Roman"/>
          <w:color w:val="000000"/>
          <w:spacing w:val="0"/>
          <w:w w:val="100"/>
          <w:position w:val="0"/>
        </w:rPr>
        <w:t>30000.00</w:t>
      </w:r>
      <w:r>
        <w:rPr>
          <w:color w:val="000000"/>
          <w:spacing w:val="0"/>
          <w:w w:val="100"/>
          <w:position w:val="0"/>
        </w:rPr>
        <w:t>万元，为神码深圳提供</w:t>
      </w:r>
      <w:r>
        <w:rPr>
          <w:rFonts w:ascii="Times New Roman" w:eastAsia="Times New Roman" w:hAnsi="Times New Roman" w:cs="Times New Roman"/>
          <w:color w:val="000000"/>
          <w:spacing w:val="0"/>
          <w:w w:val="100"/>
          <w:position w:val="0"/>
        </w:rPr>
        <w:t>30974.79</w:t>
      </w:r>
      <w:r>
        <w:rPr>
          <w:color w:val="000000"/>
          <w:spacing w:val="0"/>
          <w:w w:val="100"/>
          <w:position w:val="0"/>
        </w:rPr>
        <w:t>万元，两笔担保的担保上限为</w:t>
      </w:r>
      <w:r>
        <w:rPr>
          <w:rFonts w:ascii="Times New Roman" w:eastAsia="Times New Roman" w:hAnsi="Times New Roman" w:cs="Times New Roman"/>
          <w:color w:val="000000"/>
          <w:spacing w:val="0"/>
          <w:w w:val="100"/>
          <w:position w:val="0"/>
        </w:rPr>
        <w:t>30974.79</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61" w:name="bookmark561"/>
      <w:r>
        <w:rPr>
          <w:rFonts w:ascii="Times New Roman" w:eastAsia="Times New Roman" w:hAnsi="Times New Roman" w:cs="Times New Roman"/>
          <w:color w:val="000000"/>
          <w:spacing w:val="0"/>
          <w:w w:val="100"/>
          <w:position w:val="0"/>
        </w:rPr>
        <w:t>3</w:t>
      </w:r>
      <w:bookmarkEnd w:id="561"/>
      <w:r>
        <w:rPr>
          <w:rFonts w:ascii="Times New Roman" w:eastAsia="Times New Roman" w:hAnsi="Times New Roman" w:cs="Times New Roman"/>
          <w:color w:val="000000"/>
          <w:spacing w:val="0"/>
          <w:w w:val="100"/>
          <w:position w:val="0"/>
        </w:rPr>
        <w:t>8</w:t>
      </w:r>
      <w:r>
        <w:rPr>
          <w:color w:val="000000"/>
          <w:spacing w:val="0"/>
          <w:w w:val="100"/>
          <w:position w:val="0"/>
        </w:rPr>
        <w:t>、</w:t>
        <w:tab/>
        <w:t>本公司为神码科技发展提供担保</w:t>
      </w:r>
      <w:r>
        <w:rPr>
          <w:rFonts w:ascii="Times New Roman" w:eastAsia="Times New Roman" w:hAnsi="Times New Roman" w:cs="Times New Roman"/>
          <w:color w:val="000000"/>
          <w:spacing w:val="0"/>
          <w:w w:val="100"/>
          <w:position w:val="0"/>
        </w:rPr>
        <w:t>19170.00</w:t>
      </w:r>
      <w:r>
        <w:rPr>
          <w:color w:val="000000"/>
          <w:spacing w:val="0"/>
          <w:w w:val="100"/>
          <w:position w:val="0"/>
        </w:rPr>
        <w:t>万元，为神码澳门提供</w:t>
      </w:r>
      <w:r>
        <w:rPr>
          <w:rFonts w:ascii="Times New Roman" w:eastAsia="Times New Roman" w:hAnsi="Times New Roman" w:cs="Times New Roman"/>
          <w:color w:val="000000"/>
          <w:spacing w:val="0"/>
          <w:w w:val="100"/>
          <w:position w:val="0"/>
        </w:rPr>
        <w:t>19170.00</w:t>
      </w:r>
      <w:r>
        <w:rPr>
          <w:color w:val="000000"/>
          <w:spacing w:val="0"/>
          <w:w w:val="100"/>
          <w:position w:val="0"/>
        </w:rPr>
        <w:t>万元，两笔担保的担保上限为</w:t>
      </w:r>
      <w:r>
        <w:rPr>
          <w:rFonts w:ascii="Times New Roman" w:eastAsia="Times New Roman" w:hAnsi="Times New Roman" w:cs="Times New Roman"/>
          <w:color w:val="000000"/>
          <w:spacing w:val="0"/>
          <w:w w:val="100"/>
          <w:position w:val="0"/>
        </w:rPr>
        <w:t>19170.00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62" w:name="bookmark562"/>
      <w:r>
        <w:rPr>
          <w:rFonts w:ascii="Times New Roman" w:eastAsia="Times New Roman" w:hAnsi="Times New Roman" w:cs="Times New Roman"/>
          <w:color w:val="000000"/>
          <w:spacing w:val="0"/>
          <w:w w:val="100"/>
          <w:position w:val="0"/>
        </w:rPr>
        <w:t>3</w:t>
      </w:r>
      <w:bookmarkEnd w:id="562"/>
      <w:r>
        <w:rPr>
          <w:rFonts w:ascii="Times New Roman" w:eastAsia="Times New Roman" w:hAnsi="Times New Roman" w:cs="Times New Roman"/>
          <w:color w:val="000000"/>
          <w:spacing w:val="0"/>
          <w:w w:val="100"/>
          <w:position w:val="0"/>
        </w:rPr>
        <w:t>9</w:t>
      </w:r>
      <w:r>
        <w:rPr>
          <w:color w:val="000000"/>
          <w:spacing w:val="0"/>
          <w:w w:val="100"/>
          <w:position w:val="0"/>
        </w:rPr>
        <w:t>、</w:t>
        <w:tab/>
        <w:t>本公司为神码北京提供担保</w:t>
      </w:r>
      <w:r>
        <w:rPr>
          <w:rFonts w:ascii="Times New Roman" w:eastAsia="Times New Roman" w:hAnsi="Times New Roman" w:cs="Times New Roman"/>
          <w:color w:val="000000"/>
          <w:spacing w:val="0"/>
          <w:w w:val="100"/>
          <w:position w:val="0"/>
        </w:rPr>
        <w:t>500000.00</w:t>
      </w:r>
      <w:r>
        <w:rPr>
          <w:color w:val="000000"/>
          <w:spacing w:val="0"/>
          <w:w w:val="100"/>
          <w:position w:val="0"/>
        </w:rPr>
        <w:t>万元，为神码合肥提供</w:t>
      </w:r>
      <w:r>
        <w:rPr>
          <w:rFonts w:ascii="Times New Roman" w:eastAsia="Times New Roman" w:hAnsi="Times New Roman" w:cs="Times New Roman"/>
          <w:color w:val="000000"/>
          <w:spacing w:val="0"/>
          <w:w w:val="100"/>
          <w:position w:val="0"/>
        </w:rPr>
        <w:t>500000.00</w:t>
      </w:r>
      <w:r>
        <w:rPr>
          <w:color w:val="000000"/>
          <w:spacing w:val="0"/>
          <w:w w:val="100"/>
          <w:position w:val="0"/>
        </w:rPr>
        <w:t>万元，两笔担保的担保上限为</w:t>
      </w:r>
      <w:r>
        <w:rPr>
          <w:rFonts w:ascii="Times New Roman" w:eastAsia="Times New Roman" w:hAnsi="Times New Roman" w:cs="Times New Roman"/>
          <w:color w:val="000000"/>
          <w:spacing w:val="0"/>
          <w:w w:val="100"/>
          <w:position w:val="0"/>
        </w:rPr>
        <w:t>500000.00</w:t>
      </w:r>
      <w:r>
        <w:rPr>
          <w:color w:val="000000"/>
          <w:spacing w:val="0"/>
          <w:w w:val="100"/>
          <w:position w:val="0"/>
        </w:rPr>
        <w:t>万元；</w:t>
      </w:r>
    </w:p>
    <w:p>
      <w:pPr>
        <w:pStyle w:val="Style19"/>
        <w:keepNext w:val="0"/>
        <w:keepLines w:val="0"/>
        <w:widowControl w:val="0"/>
        <w:shd w:val="clear" w:color="auto" w:fill="auto"/>
        <w:tabs>
          <w:tab w:pos="445" w:val="left"/>
        </w:tabs>
        <w:bidi w:val="0"/>
        <w:spacing w:before="0" w:after="0" w:line="336" w:lineRule="exact"/>
        <w:ind w:left="0" w:right="0" w:firstLine="0"/>
        <w:jc w:val="left"/>
      </w:pPr>
      <w:bookmarkStart w:id="563" w:name="bookmark563"/>
      <w:r>
        <w:rPr>
          <w:rFonts w:ascii="Times New Roman" w:eastAsia="Times New Roman" w:hAnsi="Times New Roman" w:cs="Times New Roman"/>
          <w:color w:val="000000"/>
          <w:spacing w:val="0"/>
          <w:w w:val="100"/>
          <w:position w:val="0"/>
        </w:rPr>
        <w:t>4</w:t>
      </w:r>
      <w:bookmarkEnd w:id="563"/>
      <w:r>
        <w:rPr>
          <w:rFonts w:ascii="Times New Roman" w:eastAsia="Times New Roman" w:hAnsi="Times New Roman" w:cs="Times New Roman"/>
          <w:color w:val="000000"/>
          <w:spacing w:val="0"/>
          <w:w w:val="100"/>
          <w:position w:val="0"/>
        </w:rPr>
        <w:t>0</w:t>
      </w:r>
      <w:r>
        <w:rPr>
          <w:color w:val="000000"/>
          <w:spacing w:val="0"/>
          <w:w w:val="100"/>
          <w:position w:val="0"/>
        </w:rPr>
        <w:t>、</w:t>
        <w:tab/>
        <w:t>本公司为神码北京提供担保</w:t>
      </w:r>
      <w:r>
        <w:rPr>
          <w:rFonts w:ascii="Times New Roman" w:eastAsia="Times New Roman" w:hAnsi="Times New Roman" w:cs="Times New Roman"/>
          <w:color w:val="000000"/>
          <w:spacing w:val="0"/>
          <w:w w:val="100"/>
          <w:position w:val="0"/>
        </w:rPr>
        <w:t>24000.00</w:t>
      </w:r>
      <w:r>
        <w:rPr>
          <w:color w:val="000000"/>
          <w:spacing w:val="0"/>
          <w:w w:val="100"/>
          <w:position w:val="0"/>
        </w:rPr>
        <w:t>万元，为神码北京提供</w:t>
      </w:r>
      <w:r>
        <w:rPr>
          <w:rFonts w:ascii="Times New Roman" w:eastAsia="Times New Roman" w:hAnsi="Times New Roman" w:cs="Times New Roman"/>
          <w:color w:val="000000"/>
          <w:spacing w:val="0"/>
          <w:w w:val="100"/>
          <w:position w:val="0"/>
        </w:rPr>
        <w:t>24000.00</w:t>
      </w:r>
      <w:r>
        <w:rPr>
          <w:color w:val="000000"/>
          <w:spacing w:val="0"/>
          <w:w w:val="100"/>
          <w:position w:val="0"/>
        </w:rPr>
        <w:t>万元，两笔担保的担保上限为</w:t>
      </w:r>
      <w:r>
        <w:rPr>
          <w:rFonts w:ascii="Times New Roman" w:eastAsia="Times New Roman" w:hAnsi="Times New Roman" w:cs="Times New Roman"/>
          <w:color w:val="000000"/>
          <w:spacing w:val="0"/>
          <w:w w:val="100"/>
          <w:position w:val="0"/>
        </w:rPr>
        <w:t>24000.00</w:t>
      </w:r>
      <w:r>
        <w:rPr>
          <w:color w:val="000000"/>
          <w:spacing w:val="0"/>
          <w:w w:val="100"/>
          <w:position w:val="0"/>
        </w:rPr>
        <w:t>万元； 由此实际情况计算得出的公司报告期末已审批担保额度合计为</w:t>
      </w:r>
      <w:r>
        <w:rPr>
          <w:rFonts w:ascii="Times New Roman" w:eastAsia="Times New Roman" w:hAnsi="Times New Roman" w:cs="Times New Roman"/>
          <w:color w:val="000000"/>
          <w:spacing w:val="0"/>
          <w:w w:val="100"/>
          <w:position w:val="0"/>
        </w:rPr>
        <w:t>5,287,859.15</w:t>
      </w:r>
      <w:r>
        <w:rPr>
          <w:color w:val="000000"/>
          <w:spacing w:val="0"/>
          <w:w w:val="100"/>
          <w:position w:val="0"/>
        </w:rPr>
        <w:t>万元，报告期末实际担保余额合计为</w:t>
      </w:r>
      <w:r>
        <w:rPr>
          <w:rFonts w:ascii="Times New Roman" w:eastAsia="Times New Roman" w:hAnsi="Times New Roman" w:cs="Times New Roman"/>
          <w:color w:val="000000"/>
          <w:spacing w:val="0"/>
          <w:w w:val="100"/>
          <w:position w:val="0"/>
        </w:rPr>
        <w:t xml:space="preserve">2,228,887.95 </w:t>
      </w:r>
      <w:r>
        <w:rPr>
          <w:color w:val="000000"/>
          <w:spacing w:val="0"/>
          <w:w w:val="100"/>
          <w:position w:val="0"/>
        </w:rPr>
        <w:t>万元，由于没有超出公司预计额度使用范畴，公司认可按照年报编制规则进行披露。</w:t>
      </w:r>
    </w:p>
    <w:p>
      <w:pPr>
        <w:pStyle w:val="Style30"/>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3</w:t>
      </w:r>
      <w:bookmarkEnd w:id="566"/>
      <w:r>
        <w:rPr>
          <w:color w:val="000000"/>
          <w:spacing w:val="0"/>
          <w:w w:val="100"/>
          <w:position w:val="0"/>
        </w:rPr>
        <w:t>、委托他人进行现金资产管理情况</w:t>
      </w:r>
      <w:bookmarkEnd w:id="564"/>
      <w:bookmarkEnd w:id="565"/>
      <w:bookmarkEnd w:id="567"/>
    </w:p>
    <w:p>
      <w:pPr>
        <w:pStyle w:val="Style30"/>
        <w:keepNext/>
        <w:keepLines/>
        <w:widowControl w:val="0"/>
        <w:shd w:val="clear" w:color="auto" w:fill="auto"/>
        <w:bidi w:val="0"/>
        <w:spacing w:before="0" w:line="240" w:lineRule="auto"/>
        <w:ind w:left="0" w:right="0" w:firstLine="0"/>
        <w:jc w:val="left"/>
      </w:pPr>
      <w:bookmarkStart w:id="564" w:name="bookmark564"/>
      <w:bookmarkStart w:id="565" w:name="bookmark565"/>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4"/>
      <w:bookmarkEnd w:id="565"/>
      <w:bookmarkEnd w:id="56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570"/>
        <w:gridCol w:w="1642"/>
        <w:gridCol w:w="1661"/>
        <w:gridCol w:w="1603"/>
        <w:gridCol w:w="1550"/>
        <w:gridCol w:w="155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0"/>
      <w:bookmarkEnd w:id="571"/>
      <w:bookmarkEnd w:id="57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、其他重大合同</w:t>
      </w:r>
      <w:bookmarkEnd w:id="574"/>
      <w:bookmarkEnd w:id="575"/>
      <w:bookmarkEnd w:id="577"/>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both"/>
      </w:pPr>
      <w:bookmarkStart w:id="578" w:name="bookmark578"/>
      <w:bookmarkStart w:id="579" w:name="bookmark579"/>
      <w:bookmarkStart w:id="580" w:name="bookmark580"/>
      <w:r>
        <w:rPr>
          <w:color w:val="000000"/>
          <w:spacing w:val="0"/>
          <w:w w:val="100"/>
          <w:position w:val="0"/>
          <w:sz w:val="24"/>
          <w:szCs w:val="24"/>
        </w:rPr>
        <w:t>十六、其他重大事项的说明</w:t>
      </w:r>
      <w:bookmarkEnd w:id="578"/>
      <w:bookmarkEnd w:id="579"/>
      <w:bookmarkEnd w:id="580"/>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其他重要事项的说明请参考公司公告:</w:t>
      </w:r>
    </w:p>
    <w:tbl>
      <w:tblPr>
        <w:tblOverlap w:val="never"/>
        <w:jc w:val="center"/>
        <w:tblLayout w:type="fixed"/>
      </w:tblPr>
      <w:tblGrid>
        <w:gridCol w:w="998"/>
        <w:gridCol w:w="3802"/>
        <w:gridCol w:w="4133"/>
        <w:gridCol w:w="114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刊载日期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第九届董事会第三十次会议决议公告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B113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2021/1/4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关于签署信创总部基地项目投资合作协议的公告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B113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2021/1/4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2021/1/13</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关于签署信创总部基地项目投资合作协议的进展 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2021/1/23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第九届董事会第三十一次会议决议公告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2021/1/27</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2021-009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关于预计</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2021/1/27</w:t>
            </w:r>
          </w:p>
        </w:tc>
      </w:tr>
    </w:tbl>
    <w:p>
      <w:pPr>
        <w:spacing w:lineRule="exact" w:line="1"/>
        <w:rPr>
          <w:sz w:val="2"/>
          <w:szCs w:val="2"/>
        </w:rPr>
      </w:pPr>
      <w:r>
        <w:br w:type="page"/>
      </w:r>
    </w:p>
    <w:tbl>
      <w:tblPr>
        <w:tblOverlap w:val="never"/>
        <w:jc w:val="center"/>
        <w:tblLayout w:type="fixed"/>
      </w:tblPr>
      <w:tblGrid>
        <w:gridCol w:w="998"/>
        <w:gridCol w:w="3802"/>
        <w:gridCol w:w="4133"/>
        <w:gridCol w:w="114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刊载日期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2021/1/27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第九届监事会第二十三次会议决议公告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2021/1/27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B127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2021/2/2</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广州证券</w:t>
            </w:r>
            <w:r>
              <w:rPr>
                <w:rFonts w:ascii="Times New Roman" w:eastAsia="Times New Roman" w:hAnsi="Times New Roman" w:cs="Times New Roman"/>
                <w:color w:val="000000"/>
                <w:spacing w:val="0"/>
                <w:w w:val="100"/>
                <w:position w:val="0"/>
              </w:rPr>
              <w:t>-</w:t>
            </w:r>
            <w:r>
              <w:rPr>
                <w:color w:val="000000"/>
                <w:spacing w:val="0"/>
                <w:w w:val="100"/>
                <w:position w:val="0"/>
              </w:rPr>
              <w:t>神州数码应收账款资产支持专项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计划</w:t>
            </w:r>
            <w:r>
              <w:rPr>
                <w:rFonts w:ascii="Times New Roman" w:eastAsia="Times New Roman" w:hAnsi="Times New Roman" w:cs="Times New Roman"/>
                <w:color w:val="000000"/>
                <w:spacing w:val="0"/>
                <w:w w:val="100"/>
                <w:position w:val="0"/>
              </w:rPr>
              <w:t>”</w:t>
            </w:r>
            <w:r>
              <w:rPr>
                <w:color w:val="000000"/>
                <w:spacing w:val="0"/>
                <w:w w:val="100"/>
                <w:position w:val="0"/>
              </w:rPr>
              <w:t>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B86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2021/2/6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B135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2021/2/9</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关于股东非公开发行可交换公司债券办理补充股 份担保及信托登记的公告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B135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2021/2/9</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2021/2/20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B26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2021/2/24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第九届董事会第三十二次会议决议公告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2021/2/26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关于向银行申请并购贷款的进展公告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2021/2/26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2021/2/26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关于股东减持计划期限届满暨实施情况的公告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2021/3/2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2021/3/2</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2021/3/12</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关于合肥神州数码信创控股有限公司完成增资及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工商变更登记的公告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2021/3/12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关于公司股东部分股票质押的公告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2021/3/13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B29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2021/3/16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B87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2021/3/17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2021/3/26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第九届董事会第三十三次会议决议公告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年年度报告摘要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关于续聘公司</w:t>
            </w:r>
            <w:r>
              <w:rPr>
                <w:rFonts w:ascii="Times New Roman" w:eastAsia="Times New Roman" w:hAnsi="Times New Roman" w:cs="Times New Roman"/>
                <w:color w:val="000000"/>
                <w:spacing w:val="0"/>
                <w:w w:val="100"/>
                <w:position w:val="0"/>
              </w:rPr>
              <w:t>2021</w:t>
            </w:r>
            <w:r>
              <w:rPr>
                <w:color w:val="000000"/>
                <w:spacing w:val="0"/>
                <w:w w:val="100"/>
                <w:position w:val="0"/>
              </w:rPr>
              <w:t>年度会计师事务所的公告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关于预计衍生品投资额度的公告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关于预计证券投资额度的公告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关于预计担保额度的公告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第九届监事会第二十四次会议决议公告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关于公司股东部分股票解除质押和非公开发行可 交换公司债券办理补充股份担保及信托登记的公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B324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321</w:t>
            </w:r>
            <w:r>
              <w:rPr>
                <w:color w:val="000000"/>
                <w:spacing w:val="0"/>
                <w:w w:val="100"/>
                <w:position w:val="0"/>
              </w:rPr>
              <w:t>、</w:t>
            </w:r>
            <w:r>
              <w:rPr>
                <w:rFonts w:ascii="Times New Roman" w:eastAsia="Times New Roman" w:hAnsi="Times New Roman" w:cs="Times New Roman"/>
                <w:color w:val="000000"/>
                <w:spacing w:val="0"/>
                <w:w w:val="100"/>
                <w:position w:val="0"/>
              </w:rPr>
              <w:t>322</w:t>
            </w:r>
            <w:r>
              <w:rPr>
                <w:color w:val="000000"/>
                <w:spacing w:val="0"/>
                <w:w w:val="100"/>
                <w:position w:val="0"/>
              </w:rPr>
              <w:t>、中国证券报</w:t>
            </w:r>
            <w:r>
              <w:rPr>
                <w:rFonts w:ascii="Times New Roman" w:eastAsia="Times New Roman" w:hAnsi="Times New Roman" w:cs="Times New Roman"/>
                <w:color w:val="000000"/>
                <w:spacing w:val="0"/>
                <w:w w:val="100"/>
                <w:position w:val="0"/>
              </w:rPr>
              <w:t>B249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2021/3/31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关于子公司股权解除质押的公告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B85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124</w:t>
            </w:r>
            <w:r>
              <w:rPr>
                <w:color w:val="000000"/>
                <w:spacing w:val="0"/>
                <w:w w:val="100"/>
                <w:position w:val="0"/>
              </w:rPr>
              <w:t>、中国证券报</w:t>
            </w:r>
            <w:r>
              <w:rPr>
                <w:rFonts w:ascii="Times New Roman" w:eastAsia="Times New Roman" w:hAnsi="Times New Roman" w:cs="Times New Roman"/>
                <w:color w:val="000000"/>
                <w:spacing w:val="0"/>
                <w:w w:val="100"/>
                <w:position w:val="0"/>
              </w:rPr>
              <w:t>B65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2021/4/1</w:t>
            </w:r>
          </w:p>
        </w:tc>
      </w:tr>
    </w:tbl>
    <w:p>
      <w:pPr>
        <w:spacing w:lineRule="exact" w:line="1"/>
        <w:rPr>
          <w:sz w:val="2"/>
          <w:szCs w:val="2"/>
        </w:rPr>
      </w:pPr>
      <w:r>
        <w:br w:type="page"/>
      </w:r>
    </w:p>
    <w:tbl>
      <w:tblPr>
        <w:tblOverlap w:val="never"/>
        <w:jc w:val="center"/>
        <w:tblLayout w:type="fixed"/>
      </w:tblPr>
      <w:tblGrid>
        <w:gridCol w:w="998"/>
        <w:gridCol w:w="3802"/>
        <w:gridCol w:w="4133"/>
        <w:gridCol w:w="114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刊载日期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B118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55</w:t>
            </w:r>
            <w:r>
              <w:rPr>
                <w:color w:val="000000"/>
                <w:spacing w:val="0"/>
                <w:w w:val="100"/>
                <w:position w:val="0"/>
              </w:rPr>
              <w:t>、中国证券报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2021/4/2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B118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55</w:t>
            </w:r>
            <w:r>
              <w:rPr>
                <w:color w:val="000000"/>
                <w:spacing w:val="0"/>
                <w:w w:val="100"/>
                <w:position w:val="0"/>
              </w:rPr>
              <w:t>、中国证券报</w:t>
            </w:r>
            <w:r>
              <w:rPr>
                <w:rFonts w:ascii="Times New Roman" w:eastAsia="Times New Roman" w:hAnsi="Times New Roman" w:cs="Times New Roman"/>
                <w:color w:val="000000"/>
                <w:spacing w:val="0"/>
                <w:w w:val="100"/>
                <w:position w:val="0"/>
              </w:rPr>
              <w:t>B60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2021/4/2</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关于控股子公司增资扩股暨引入战略投资者的自 愿性信息披露公告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B123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95</w:t>
            </w:r>
            <w:r>
              <w:rPr>
                <w:color w:val="000000"/>
                <w:spacing w:val="0"/>
                <w:w w:val="100"/>
                <w:position w:val="0"/>
              </w:rPr>
              <w:t>、中国证券报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2021/4/13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第九届董事会第三十四次会议决议公告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183</w:t>
            </w:r>
            <w:r>
              <w:rPr>
                <w:color w:val="000000"/>
                <w:spacing w:val="0"/>
                <w:w w:val="100"/>
                <w:position w:val="0"/>
              </w:rPr>
              <w:t>、中国证券报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2021/4/15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183</w:t>
            </w:r>
            <w:r>
              <w:rPr>
                <w:color w:val="000000"/>
                <w:spacing w:val="0"/>
                <w:w w:val="100"/>
                <w:position w:val="0"/>
              </w:rPr>
              <w:t>、中国证券报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130</w:t>
            </w:r>
            <w:r>
              <w:rPr>
                <w:color w:val="000000"/>
                <w:spacing w:val="0"/>
                <w:w w:val="100"/>
                <w:position w:val="0"/>
              </w:rPr>
              <w:t>、中国证券报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2021/4/17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B163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27</w:t>
            </w:r>
            <w:r>
              <w:rPr>
                <w:color w:val="000000"/>
                <w:spacing w:val="0"/>
                <w:w w:val="100"/>
                <w:position w:val="0"/>
              </w:rPr>
              <w:t>、中国证券报</w:t>
            </w:r>
            <w:r>
              <w:rPr>
                <w:rFonts w:ascii="Times New Roman" w:eastAsia="Times New Roman" w:hAnsi="Times New Roman" w:cs="Times New Roman"/>
                <w:color w:val="000000"/>
                <w:spacing w:val="0"/>
                <w:w w:val="100"/>
                <w:position w:val="0"/>
              </w:rPr>
              <w:t>B36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关于子公司股权质押的公告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B175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23</w:t>
            </w:r>
            <w:r>
              <w:rPr>
                <w:color w:val="000000"/>
                <w:spacing w:val="0"/>
                <w:w w:val="100"/>
                <w:position w:val="0"/>
              </w:rPr>
              <w:t>、中国证券报</w:t>
            </w:r>
            <w:r>
              <w:rPr>
                <w:rFonts w:ascii="Times New Roman" w:eastAsia="Times New Roman" w:hAnsi="Times New Roman" w:cs="Times New Roman"/>
                <w:color w:val="000000"/>
                <w:spacing w:val="0"/>
                <w:w w:val="100"/>
                <w:position w:val="0"/>
              </w:rPr>
              <w:t>B124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B175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23</w:t>
            </w:r>
            <w:r>
              <w:rPr>
                <w:color w:val="000000"/>
                <w:spacing w:val="0"/>
                <w:w w:val="100"/>
                <w:position w:val="0"/>
              </w:rPr>
              <w:t>、中国证券报</w:t>
            </w:r>
            <w:r>
              <w:rPr>
                <w:rFonts w:ascii="Times New Roman" w:eastAsia="Times New Roman" w:hAnsi="Times New Roman" w:cs="Times New Roman"/>
                <w:color w:val="000000"/>
                <w:spacing w:val="0"/>
                <w:w w:val="100"/>
                <w:position w:val="0"/>
              </w:rPr>
              <w:t>B124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关于职工代表监事换届选举的公告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B175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23</w:t>
            </w:r>
            <w:r>
              <w:rPr>
                <w:color w:val="000000"/>
                <w:spacing w:val="0"/>
                <w:w w:val="100"/>
                <w:position w:val="0"/>
              </w:rPr>
              <w:t>、中国证券报</w:t>
            </w:r>
            <w:r>
              <w:rPr>
                <w:rFonts w:ascii="Times New Roman" w:eastAsia="Times New Roman" w:hAnsi="Times New Roman" w:cs="Times New Roman"/>
                <w:color w:val="000000"/>
                <w:spacing w:val="0"/>
                <w:w w:val="100"/>
                <w:position w:val="0"/>
              </w:rPr>
              <w:t>B124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174</w:t>
            </w:r>
            <w:r>
              <w:rPr>
                <w:color w:val="000000"/>
                <w:spacing w:val="0"/>
                <w:w w:val="100"/>
                <w:position w:val="0"/>
              </w:rPr>
              <w:t>、中国证券报</w:t>
            </w:r>
            <w:r>
              <w:rPr>
                <w:rFonts w:ascii="Times New Roman" w:eastAsia="Times New Roman" w:hAnsi="Times New Roman" w:cs="Times New Roman"/>
                <w:color w:val="000000"/>
                <w:spacing w:val="0"/>
                <w:w w:val="100"/>
                <w:position w:val="0"/>
              </w:rPr>
              <w:t>A20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B244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218</w:t>
            </w:r>
            <w:r>
              <w:rPr>
                <w:color w:val="000000"/>
                <w:spacing w:val="0"/>
                <w:w w:val="100"/>
                <w:position w:val="0"/>
              </w:rPr>
              <w:t>、中国证券报</w:t>
            </w:r>
            <w:r>
              <w:rPr>
                <w:rFonts w:ascii="Times New Roman" w:eastAsia="Times New Roman" w:hAnsi="Times New Roman" w:cs="Times New Roman"/>
                <w:color w:val="000000"/>
                <w:spacing w:val="0"/>
                <w:w w:val="100"/>
                <w:position w:val="0"/>
              </w:rPr>
              <w:t>A20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B244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218</w:t>
            </w:r>
            <w:r>
              <w:rPr>
                <w:color w:val="000000"/>
                <w:spacing w:val="0"/>
                <w:w w:val="100"/>
                <w:position w:val="0"/>
              </w:rPr>
              <w:t>、中国证券报</w:t>
            </w:r>
            <w:r>
              <w:rPr>
                <w:rFonts w:ascii="Times New Roman" w:eastAsia="Times New Roman" w:hAnsi="Times New Roman" w:cs="Times New Roman"/>
                <w:color w:val="000000"/>
                <w:spacing w:val="0"/>
                <w:w w:val="100"/>
                <w:position w:val="0"/>
              </w:rPr>
              <w:t>A20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B241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238</w:t>
            </w:r>
            <w:r>
              <w:rPr>
                <w:color w:val="000000"/>
                <w:spacing w:val="0"/>
                <w:w w:val="100"/>
                <w:position w:val="0"/>
              </w:rPr>
              <w:t>、中国证券报</w:t>
            </w:r>
            <w:r>
              <w:rPr>
                <w:rFonts w:ascii="Times New Roman" w:eastAsia="Times New Roman" w:hAnsi="Times New Roman" w:cs="Times New Roman"/>
                <w:color w:val="000000"/>
                <w:spacing w:val="0"/>
                <w:w w:val="100"/>
                <w:position w:val="0"/>
              </w:rPr>
              <w:t>B462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第十届监事会第一次会议决议公告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B241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238</w:t>
            </w:r>
            <w:r>
              <w:rPr>
                <w:color w:val="000000"/>
                <w:spacing w:val="0"/>
                <w:w w:val="100"/>
                <w:position w:val="0"/>
              </w:rPr>
              <w:t>、中国证券报</w:t>
            </w:r>
            <w:r>
              <w:rPr>
                <w:rFonts w:ascii="Times New Roman" w:eastAsia="Times New Roman" w:hAnsi="Times New Roman" w:cs="Times New Roman"/>
                <w:color w:val="000000"/>
                <w:spacing w:val="0"/>
                <w:w w:val="100"/>
                <w:position w:val="0"/>
              </w:rPr>
              <w:t>B462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关于变更会计政策的公告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B241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238</w:t>
            </w:r>
            <w:r>
              <w:rPr>
                <w:color w:val="000000"/>
                <w:spacing w:val="0"/>
                <w:w w:val="100"/>
                <w:position w:val="0"/>
              </w:rPr>
              <w:t>、中国证券报</w:t>
            </w:r>
            <w:r>
              <w:rPr>
                <w:rFonts w:ascii="Times New Roman" w:eastAsia="Times New Roman" w:hAnsi="Times New Roman" w:cs="Times New Roman"/>
                <w:color w:val="000000"/>
                <w:spacing w:val="0"/>
                <w:w w:val="100"/>
                <w:position w:val="0"/>
              </w:rPr>
              <w:t>B462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2021/4/28</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B280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386</w:t>
            </w:r>
            <w:r>
              <w:rPr>
                <w:color w:val="000000"/>
                <w:spacing w:val="0"/>
                <w:w w:val="100"/>
                <w:position w:val="0"/>
              </w:rPr>
              <w:t>、中国证券报</w:t>
            </w:r>
            <w:r>
              <w:rPr>
                <w:rFonts w:ascii="Times New Roman" w:eastAsia="Times New Roman" w:hAnsi="Times New Roman" w:cs="Times New Roman"/>
                <w:color w:val="000000"/>
                <w:spacing w:val="0"/>
                <w:w w:val="100"/>
                <w:position w:val="0"/>
              </w:rPr>
              <w:t>B44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2021/4/29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第十届董事会第三次会议决议公告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66</w:t>
            </w:r>
            <w:r>
              <w:rPr>
                <w:color w:val="000000"/>
                <w:spacing w:val="0"/>
                <w:w w:val="100"/>
                <w:position w:val="0"/>
              </w:rPr>
              <w:t>、中国证券报</w:t>
            </w:r>
            <w:r>
              <w:rPr>
                <w:rFonts w:ascii="Times New Roman" w:eastAsia="Times New Roman" w:hAnsi="Times New Roman" w:cs="Times New Roman"/>
                <w:color w:val="000000"/>
                <w:spacing w:val="0"/>
                <w:w w:val="100"/>
                <w:position w:val="0"/>
              </w:rPr>
              <w:t>B44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2021/5/6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66</w:t>
            </w:r>
            <w:r>
              <w:rPr>
                <w:color w:val="000000"/>
                <w:spacing w:val="0"/>
                <w:w w:val="100"/>
                <w:position w:val="0"/>
              </w:rPr>
              <w:t>、中国证券报</w:t>
            </w:r>
            <w:r>
              <w:rPr>
                <w:rFonts w:ascii="Times New Roman" w:eastAsia="Times New Roman" w:hAnsi="Times New Roman" w:cs="Times New Roman"/>
                <w:color w:val="000000"/>
                <w:spacing w:val="0"/>
                <w:w w:val="100"/>
                <w:position w:val="0"/>
              </w:rPr>
              <w:t>B44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2021/5/6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66</w:t>
            </w:r>
            <w:r>
              <w:rPr>
                <w:color w:val="000000"/>
                <w:spacing w:val="0"/>
                <w:w w:val="100"/>
                <w:position w:val="0"/>
              </w:rPr>
              <w:t>、中国证券报</w:t>
            </w:r>
            <w:r>
              <w:rPr>
                <w:rFonts w:ascii="Times New Roman" w:eastAsia="Times New Roman" w:hAnsi="Times New Roman" w:cs="Times New Roman"/>
                <w:color w:val="000000"/>
                <w:spacing w:val="0"/>
                <w:w w:val="100"/>
                <w:position w:val="0"/>
              </w:rPr>
              <w:t>B44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2021/5/6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66</w:t>
            </w:r>
            <w:r>
              <w:rPr>
                <w:color w:val="000000"/>
                <w:spacing w:val="0"/>
                <w:w w:val="100"/>
                <w:position w:val="0"/>
              </w:rPr>
              <w:t>、中国证券报</w:t>
            </w:r>
            <w:r>
              <w:rPr>
                <w:rFonts w:ascii="Times New Roman" w:eastAsia="Times New Roman" w:hAnsi="Times New Roman" w:cs="Times New Roman"/>
                <w:color w:val="000000"/>
                <w:spacing w:val="0"/>
                <w:w w:val="100"/>
                <w:position w:val="0"/>
              </w:rPr>
              <w:t>B44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2021/5/6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第十届董事会第四次会议决议公告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83</w:t>
            </w:r>
            <w:r>
              <w:rPr>
                <w:color w:val="000000"/>
                <w:spacing w:val="0"/>
                <w:w w:val="100"/>
                <w:position w:val="0"/>
              </w:rPr>
              <w:t>、中国证券报</w:t>
            </w:r>
            <w:r>
              <w:rPr>
                <w:rFonts w:ascii="Times New Roman" w:eastAsia="Times New Roman" w:hAnsi="Times New Roman" w:cs="Times New Roman"/>
                <w:color w:val="000000"/>
                <w:spacing w:val="0"/>
                <w:w w:val="100"/>
                <w:position w:val="0"/>
              </w:rPr>
              <w:t>B58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2021/5/7</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关于出售北京迪信通商贸股份有限公司部分股权 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83</w:t>
            </w:r>
            <w:r>
              <w:rPr>
                <w:color w:val="000000"/>
                <w:spacing w:val="0"/>
                <w:w w:val="100"/>
                <w:position w:val="0"/>
              </w:rPr>
              <w:t>、中国证券报</w:t>
            </w:r>
            <w:r>
              <w:rPr>
                <w:rFonts w:ascii="Times New Roman" w:eastAsia="Times New Roman" w:hAnsi="Times New Roman" w:cs="Times New Roman"/>
                <w:color w:val="000000"/>
                <w:spacing w:val="0"/>
                <w:w w:val="100"/>
                <w:position w:val="0"/>
              </w:rPr>
              <w:t>B58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2021/5/7</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年第四次临时股东大会增加临时提案暨 召开</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年第四次临时股东大会补充通知的公告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83</w:t>
            </w:r>
            <w:r>
              <w:rPr>
                <w:color w:val="000000"/>
                <w:spacing w:val="0"/>
                <w:w w:val="100"/>
                <w:position w:val="0"/>
              </w:rPr>
              <w:t>、中国证券报</w:t>
            </w:r>
            <w:r>
              <w:rPr>
                <w:rFonts w:ascii="Times New Roman" w:eastAsia="Times New Roman" w:hAnsi="Times New Roman" w:cs="Times New Roman"/>
                <w:color w:val="000000"/>
                <w:spacing w:val="0"/>
                <w:w w:val="100"/>
                <w:position w:val="0"/>
              </w:rPr>
              <w:t>B58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2021/5/7</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第十届董事会第五次会议决议公告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第十届监事会第二次会议决议公告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2021/5/15</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行权价格的公告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2021/5/15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关于对外捐赠的公告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B121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170</w:t>
            </w:r>
            <w:r>
              <w:rPr>
                <w:color w:val="000000"/>
                <w:spacing w:val="0"/>
                <w:w w:val="100"/>
                <w:position w:val="0"/>
              </w:rPr>
              <w:t>、中国证券报</w:t>
            </w:r>
            <w:r>
              <w:rPr>
                <w:rFonts w:ascii="Times New Roman" w:eastAsia="Times New Roman" w:hAnsi="Times New Roman" w:cs="Times New Roman"/>
                <w:color w:val="000000"/>
                <w:spacing w:val="0"/>
                <w:w w:val="100"/>
                <w:position w:val="0"/>
              </w:rPr>
              <w:t>B73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136</w:t>
            </w:r>
            <w:r>
              <w:rPr>
                <w:color w:val="000000"/>
                <w:spacing w:val="0"/>
                <w:w w:val="100"/>
                <w:position w:val="0"/>
              </w:rPr>
              <w:t>、中国证券报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2021/5/20</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63</w:t>
            </w:r>
            <w:r>
              <w:rPr>
                <w:color w:val="000000"/>
                <w:spacing w:val="0"/>
                <w:w w:val="100"/>
                <w:position w:val="0"/>
              </w:rPr>
              <w:t>、中国证券报</w:t>
            </w:r>
            <w:r>
              <w:rPr>
                <w:rFonts w:ascii="Times New Roman" w:eastAsia="Times New Roman" w:hAnsi="Times New Roman" w:cs="Times New Roman"/>
                <w:color w:val="000000"/>
                <w:spacing w:val="0"/>
                <w:w w:val="100"/>
                <w:position w:val="0"/>
              </w:rPr>
              <w:t>B55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2021/5/29</w:t>
            </w:r>
          </w:p>
        </w:tc>
      </w:tr>
    </w:tbl>
    <w:p>
      <w:pPr>
        <w:spacing w:lineRule="exact" w:line="1"/>
        <w:rPr>
          <w:sz w:val="2"/>
          <w:szCs w:val="2"/>
        </w:rPr>
      </w:pPr>
      <w:r>
        <w:br w:type="page"/>
      </w:r>
    </w:p>
    <w:tbl>
      <w:tblPr>
        <w:tblOverlap w:val="never"/>
        <w:jc w:val="center"/>
        <w:tblLayout w:type="fixed"/>
      </w:tblPr>
      <w:tblGrid>
        <w:gridCol w:w="998"/>
        <w:gridCol w:w="3802"/>
        <w:gridCol w:w="4133"/>
        <w:gridCol w:w="114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刊载日期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关于公司控股股东部分股份质押延期购回的公告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63</w:t>
            </w:r>
            <w:r>
              <w:rPr>
                <w:color w:val="000000"/>
                <w:spacing w:val="0"/>
                <w:w w:val="100"/>
                <w:position w:val="0"/>
              </w:rPr>
              <w:t>、中国证券报</w:t>
            </w:r>
            <w:r>
              <w:rPr>
                <w:rFonts w:ascii="Times New Roman" w:eastAsia="Times New Roman" w:hAnsi="Times New Roman" w:cs="Times New Roman"/>
                <w:color w:val="000000"/>
                <w:spacing w:val="0"/>
                <w:w w:val="100"/>
                <w:position w:val="0"/>
              </w:rPr>
              <w:t>B55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2021/5/29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关于公司股份回购完成的公告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52</w:t>
            </w:r>
            <w:r>
              <w:rPr>
                <w:color w:val="000000"/>
                <w:spacing w:val="0"/>
                <w:w w:val="100"/>
                <w:position w:val="0"/>
              </w:rPr>
              <w:t>、中国证券报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2021/6/1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58</w:t>
            </w:r>
            <w:r>
              <w:rPr>
                <w:color w:val="000000"/>
                <w:spacing w:val="0"/>
                <w:w w:val="100"/>
                <w:position w:val="0"/>
              </w:rPr>
              <w:t>、中国证券报</w:t>
            </w:r>
            <w:r>
              <w:rPr>
                <w:rFonts w:ascii="Times New Roman" w:eastAsia="Times New Roman" w:hAnsi="Times New Roman" w:cs="Times New Roman"/>
                <w:color w:val="000000"/>
                <w:spacing w:val="0"/>
                <w:w w:val="100"/>
                <w:position w:val="0"/>
              </w:rPr>
              <w:t>B46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2021/6/4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18</w:t>
            </w:r>
            <w:r>
              <w:rPr>
                <w:color w:val="000000"/>
                <w:spacing w:val="0"/>
                <w:w w:val="100"/>
                <w:position w:val="0"/>
              </w:rPr>
              <w:t>、中国证券报</w:t>
            </w:r>
            <w:r>
              <w:rPr>
                <w:rFonts w:ascii="Times New Roman" w:eastAsia="Times New Roman" w:hAnsi="Times New Roman" w:cs="Times New Roman"/>
                <w:color w:val="000000"/>
                <w:spacing w:val="0"/>
                <w:w w:val="100"/>
                <w:position w:val="0"/>
              </w:rPr>
              <w:t>B33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2021/6/11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122</w:t>
            </w:r>
            <w:r>
              <w:rPr>
                <w:color w:val="000000"/>
                <w:spacing w:val="0"/>
                <w:w w:val="100"/>
                <w:position w:val="0"/>
              </w:rPr>
              <w:t>、中国证券报</w:t>
            </w:r>
            <w:r>
              <w:rPr>
                <w:rFonts w:ascii="Times New Roman" w:eastAsia="Times New Roman" w:hAnsi="Times New Roman" w:cs="Times New Roman"/>
                <w:color w:val="000000"/>
                <w:spacing w:val="0"/>
                <w:w w:val="100"/>
                <w:position w:val="0"/>
              </w:rPr>
              <w:t>B48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2021/6/16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关于股东非公开发行可交换公司债券进入换股期 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A23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110</w:t>
            </w:r>
            <w:r>
              <w:rPr>
                <w:color w:val="000000"/>
                <w:spacing w:val="0"/>
                <w:w w:val="100"/>
                <w:position w:val="0"/>
              </w:rPr>
              <w:t>、中国证券报</w:t>
            </w:r>
            <w:r>
              <w:rPr>
                <w:rFonts w:ascii="Times New Roman" w:eastAsia="Times New Roman" w:hAnsi="Times New Roman" w:cs="Times New Roman"/>
                <w:color w:val="000000"/>
                <w:spacing w:val="0"/>
                <w:w w:val="100"/>
                <w:position w:val="0"/>
              </w:rPr>
              <w:t>A30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2021/6/22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A23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110</w:t>
            </w:r>
            <w:r>
              <w:rPr>
                <w:color w:val="000000"/>
                <w:spacing w:val="0"/>
                <w:w w:val="100"/>
                <w:position w:val="0"/>
              </w:rPr>
              <w:t>、中国证券报</w:t>
            </w:r>
            <w:r>
              <w:rPr>
                <w:rFonts w:ascii="Times New Roman" w:eastAsia="Times New Roman" w:hAnsi="Times New Roman" w:cs="Times New Roman"/>
                <w:color w:val="000000"/>
                <w:spacing w:val="0"/>
                <w:w w:val="100"/>
                <w:position w:val="0"/>
              </w:rPr>
              <w:t>A30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2021/6/22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106</w:t>
            </w:r>
            <w:r>
              <w:rPr>
                <w:color w:val="000000"/>
                <w:spacing w:val="0"/>
                <w:w w:val="100"/>
                <w:position w:val="0"/>
              </w:rPr>
              <w:t>、中国证券报</w:t>
            </w:r>
            <w:r>
              <w:rPr>
                <w:rFonts w:ascii="Times New Roman" w:eastAsia="Times New Roman" w:hAnsi="Times New Roman" w:cs="Times New Roman"/>
                <w:color w:val="000000"/>
                <w:spacing w:val="0"/>
                <w:w w:val="100"/>
                <w:position w:val="0"/>
              </w:rPr>
              <w:t>B61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2021/6/24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115</w:t>
            </w:r>
            <w:r>
              <w:rPr>
                <w:color w:val="000000"/>
                <w:spacing w:val="0"/>
                <w:w w:val="100"/>
                <w:position w:val="0"/>
              </w:rPr>
              <w:t>、中国证券报</w:t>
            </w:r>
            <w:r>
              <w:rPr>
                <w:rFonts w:ascii="Times New Roman" w:eastAsia="Times New Roman" w:hAnsi="Times New Roman" w:cs="Times New Roman"/>
                <w:color w:val="000000"/>
                <w:spacing w:val="0"/>
                <w:w w:val="100"/>
                <w:position w:val="0"/>
              </w:rPr>
              <w:t>B80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2021/6/29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关于公司控股股东部分股份质押延期购回的公告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126</w:t>
            </w:r>
            <w:r>
              <w:rPr>
                <w:color w:val="000000"/>
                <w:spacing w:val="0"/>
                <w:w w:val="100"/>
                <w:position w:val="0"/>
              </w:rPr>
              <w:t>、中国证券报</w:t>
            </w:r>
            <w:r>
              <w:rPr>
                <w:rFonts w:ascii="Times New Roman" w:eastAsia="Times New Roman" w:hAnsi="Times New Roman" w:cs="Times New Roman"/>
                <w:color w:val="000000"/>
                <w:spacing w:val="0"/>
                <w:w w:val="100"/>
                <w:position w:val="0"/>
              </w:rPr>
              <w:t>B57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2021/6/30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第十届董事会第六次会议决议公告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85</w:t>
            </w:r>
            <w:r>
              <w:rPr>
                <w:color w:val="000000"/>
                <w:spacing w:val="0"/>
                <w:w w:val="100"/>
                <w:position w:val="0"/>
              </w:rPr>
              <w:t>、中国证券报</w:t>
            </w:r>
            <w:r>
              <w:rPr>
                <w:rFonts w:ascii="Times New Roman" w:eastAsia="Times New Roman" w:hAnsi="Times New Roman" w:cs="Times New Roman"/>
                <w:color w:val="000000"/>
                <w:spacing w:val="0"/>
                <w:w w:val="100"/>
                <w:position w:val="0"/>
              </w:rPr>
              <w:t>B14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2021/7/6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85</w:t>
            </w:r>
            <w:r>
              <w:rPr>
                <w:color w:val="000000"/>
                <w:spacing w:val="0"/>
                <w:w w:val="100"/>
                <w:position w:val="0"/>
              </w:rPr>
              <w:t>、中国证券报</w:t>
            </w:r>
            <w:r>
              <w:rPr>
                <w:rFonts w:ascii="Times New Roman" w:eastAsia="Times New Roman" w:hAnsi="Times New Roman" w:cs="Times New Roman"/>
                <w:color w:val="000000"/>
                <w:spacing w:val="0"/>
                <w:w w:val="100"/>
                <w:position w:val="0"/>
              </w:rPr>
              <w:t>B14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2021/7/6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年第五次临时股东大会的通知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85</w:t>
            </w:r>
            <w:r>
              <w:rPr>
                <w:color w:val="000000"/>
                <w:spacing w:val="0"/>
                <w:w w:val="100"/>
                <w:position w:val="0"/>
              </w:rPr>
              <w:t>、中国证券报</w:t>
            </w:r>
            <w:r>
              <w:rPr>
                <w:rFonts w:ascii="Times New Roman" w:eastAsia="Times New Roman" w:hAnsi="Times New Roman" w:cs="Times New Roman"/>
                <w:color w:val="000000"/>
                <w:spacing w:val="0"/>
                <w:w w:val="100"/>
                <w:position w:val="0"/>
              </w:rPr>
              <w:t>B14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2021/7/6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85</w:t>
            </w:r>
            <w:r>
              <w:rPr>
                <w:color w:val="000000"/>
                <w:spacing w:val="0"/>
                <w:w w:val="100"/>
                <w:position w:val="0"/>
              </w:rPr>
              <w:t>、中国证券报</w:t>
            </w:r>
            <w:r>
              <w:rPr>
                <w:rFonts w:ascii="Times New Roman" w:eastAsia="Times New Roman" w:hAnsi="Times New Roman" w:cs="Times New Roman"/>
                <w:color w:val="000000"/>
                <w:spacing w:val="0"/>
                <w:w w:val="100"/>
                <w:position w:val="0"/>
              </w:rPr>
              <w:t>B14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2021/7/6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年半年度业绩预告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95</w:t>
            </w:r>
            <w:r>
              <w:rPr>
                <w:color w:val="000000"/>
                <w:spacing w:val="0"/>
                <w:w w:val="100"/>
                <w:position w:val="0"/>
              </w:rPr>
              <w:t>、中国证券报</w:t>
            </w:r>
            <w:r>
              <w:rPr>
                <w:rFonts w:ascii="Times New Roman" w:eastAsia="Times New Roman" w:hAnsi="Times New Roman" w:cs="Times New Roman"/>
                <w:color w:val="000000"/>
                <w:spacing w:val="0"/>
                <w:w w:val="100"/>
                <w:position w:val="0"/>
              </w:rPr>
              <w:t>B61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2021/7/15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36</w:t>
            </w:r>
            <w:r>
              <w:rPr>
                <w:color w:val="000000"/>
                <w:spacing w:val="0"/>
                <w:w w:val="100"/>
                <w:position w:val="0"/>
              </w:rPr>
              <w:t>、中国证券报</w:t>
            </w:r>
            <w:r>
              <w:rPr>
                <w:rFonts w:ascii="Times New Roman" w:eastAsia="Times New Roman" w:hAnsi="Times New Roman" w:cs="Times New Roman"/>
                <w:color w:val="000000"/>
                <w:spacing w:val="0"/>
                <w:w w:val="100"/>
                <w:position w:val="0"/>
              </w:rPr>
              <w:t>B57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2021/7/16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年第五次临时股东大会的提示性公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80</w:t>
            </w:r>
            <w:r>
              <w:rPr>
                <w:color w:val="000000"/>
                <w:spacing w:val="0"/>
                <w:w w:val="100"/>
                <w:position w:val="0"/>
              </w:rPr>
              <w:t>、中国证券报</w:t>
            </w:r>
            <w:r>
              <w:rPr>
                <w:rFonts w:ascii="Times New Roman" w:eastAsia="Times New Roman" w:hAnsi="Times New Roman" w:cs="Times New Roman"/>
                <w:color w:val="000000"/>
                <w:spacing w:val="0"/>
                <w:w w:val="100"/>
                <w:position w:val="0"/>
              </w:rPr>
              <w:t>B45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2021/7/22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21</w:t>
            </w:r>
            <w:r>
              <w:rPr>
                <w:color w:val="000000"/>
                <w:spacing w:val="0"/>
                <w:w w:val="100"/>
                <w:position w:val="0"/>
              </w:rPr>
              <w:t>、中国证券报</w:t>
            </w:r>
            <w:r>
              <w:rPr>
                <w:rFonts w:ascii="Times New Roman" w:eastAsia="Times New Roman" w:hAnsi="Times New Roman" w:cs="Times New Roman"/>
                <w:color w:val="000000"/>
                <w:spacing w:val="0"/>
                <w:w w:val="100"/>
                <w:position w:val="0"/>
              </w:rPr>
              <w:t>B45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2021/7/23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年第五次临时股东大会决议公告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81</w:t>
            </w:r>
            <w:r>
              <w:rPr>
                <w:color w:val="000000"/>
                <w:spacing w:val="0"/>
                <w:w w:val="100"/>
                <w:position w:val="0"/>
              </w:rPr>
              <w:t>、中国证券报</w:t>
            </w:r>
            <w:r>
              <w:rPr>
                <w:rFonts w:ascii="Times New Roman" w:eastAsia="Times New Roman" w:hAnsi="Times New Roman" w:cs="Times New Roman"/>
                <w:color w:val="000000"/>
                <w:spacing w:val="0"/>
                <w:w w:val="100"/>
                <w:position w:val="0"/>
              </w:rPr>
              <w:t>B38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2021/7/24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A31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100</w:t>
            </w:r>
            <w:r>
              <w:rPr>
                <w:color w:val="000000"/>
                <w:spacing w:val="0"/>
                <w:w w:val="100"/>
                <w:position w:val="0"/>
              </w:rPr>
              <w:t>、中国证券报</w:t>
            </w:r>
            <w:r>
              <w:rPr>
                <w:rFonts w:ascii="Times New Roman" w:eastAsia="Times New Roman" w:hAnsi="Times New Roman" w:cs="Times New Roman"/>
                <w:color w:val="000000"/>
                <w:spacing w:val="0"/>
                <w:w w:val="100"/>
                <w:position w:val="0"/>
              </w:rPr>
              <w:t>B56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2021/7/28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第十届董事会第七次会议决议公告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第十届监事会第三次会议决议公告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 回购价格的公告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年股票期权与限制性股票激励计划第二 个行权解除限售期行权解除限售条件成就的公告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关于回购注销部分限制性股票的公告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关于注销部分股票期权的公告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年第六次临时股东大会的通知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103</w:t>
            </w:r>
            <w:r>
              <w:rPr>
                <w:color w:val="000000"/>
                <w:spacing w:val="0"/>
                <w:w w:val="100"/>
                <w:position w:val="0"/>
              </w:rPr>
              <w:t>、中国证券报</w:t>
            </w:r>
            <w:r>
              <w:rPr>
                <w:rFonts w:ascii="Times New Roman" w:eastAsia="Times New Roman" w:hAnsi="Times New Roman" w:cs="Times New Roman"/>
                <w:color w:val="000000"/>
                <w:spacing w:val="0"/>
                <w:w w:val="100"/>
                <w:position w:val="0"/>
              </w:rPr>
              <w:t>B37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2021/8/6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关于部分股票期权注销完成的公告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55</w:t>
            </w:r>
            <w:r>
              <w:rPr>
                <w:color w:val="000000"/>
                <w:spacing w:val="0"/>
                <w:w w:val="100"/>
                <w:position w:val="0"/>
              </w:rPr>
              <w:t>、中国证券报</w:t>
            </w:r>
            <w:r>
              <w:rPr>
                <w:rFonts w:ascii="Times New Roman" w:eastAsia="Times New Roman" w:hAnsi="Times New Roman" w:cs="Times New Roman"/>
                <w:color w:val="000000"/>
                <w:spacing w:val="0"/>
                <w:w w:val="100"/>
                <w:position w:val="0"/>
              </w:rPr>
              <w:t>B14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2021/8/12</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年股票期权与限制性股票激励计划第二 个解除限售期解除限售股份上市流通的提示性公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2021/8/18</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年股票期权与限制性股票激励计划第二 个行权期采用自主行权模式的提示性公告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2021/8/18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年第六次临时股东大会的提示性公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84</w:t>
            </w:r>
            <w:r>
              <w:rPr>
                <w:color w:val="000000"/>
                <w:spacing w:val="0"/>
                <w:w w:val="100"/>
                <w:position w:val="0"/>
              </w:rPr>
              <w:t>、中国证券报</w:t>
            </w:r>
            <w:r>
              <w:rPr>
                <w:rFonts w:ascii="Times New Roman" w:eastAsia="Times New Roman" w:hAnsi="Times New Roman" w:cs="Times New Roman"/>
                <w:color w:val="000000"/>
                <w:spacing w:val="0"/>
                <w:w w:val="100"/>
                <w:position w:val="0"/>
              </w:rPr>
              <w:t>B29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2021/8/21</w:t>
            </w:r>
          </w:p>
        </w:tc>
      </w:tr>
    </w:tbl>
    <w:p>
      <w:pPr>
        <w:spacing w:lineRule="exact" w:line="1"/>
        <w:rPr>
          <w:sz w:val="2"/>
          <w:szCs w:val="2"/>
        </w:rPr>
      </w:pPr>
      <w:r>
        <w:br w:type="page"/>
      </w:r>
    </w:p>
    <w:tbl>
      <w:tblPr>
        <w:tblOverlap w:val="never"/>
        <w:jc w:val="center"/>
        <w:tblLayout w:type="fixed"/>
      </w:tblPr>
      <w:tblGrid>
        <w:gridCol w:w="998"/>
        <w:gridCol w:w="3802"/>
        <w:gridCol w:w="4133"/>
        <w:gridCol w:w="114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刊载日期</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84</w:t>
            </w:r>
            <w:r>
              <w:rPr>
                <w:color w:val="000000"/>
                <w:spacing w:val="0"/>
                <w:w w:val="100"/>
                <w:position w:val="0"/>
              </w:rPr>
              <w:t>、中国证券报</w:t>
            </w:r>
            <w:r>
              <w:rPr>
                <w:rFonts w:ascii="Times New Roman" w:eastAsia="Times New Roman" w:hAnsi="Times New Roman" w:cs="Times New Roman"/>
                <w:color w:val="000000"/>
                <w:spacing w:val="0"/>
                <w:w w:val="100"/>
                <w:position w:val="0"/>
              </w:rPr>
              <w:t>B29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2021/8/21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年第六次临时股东大会决议公告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118</w:t>
            </w:r>
            <w:r>
              <w:rPr>
                <w:color w:val="000000"/>
                <w:spacing w:val="0"/>
                <w:w w:val="100"/>
                <w:position w:val="0"/>
              </w:rPr>
              <w:t>、中国证券报</w:t>
            </w:r>
            <w:r>
              <w:rPr>
                <w:rFonts w:ascii="Times New Roman" w:eastAsia="Times New Roman" w:hAnsi="Times New Roman" w:cs="Times New Roman"/>
                <w:color w:val="000000"/>
                <w:spacing w:val="0"/>
                <w:w w:val="100"/>
                <w:position w:val="0"/>
              </w:rPr>
              <w:t>B25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2021/8/25</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关于回购注销部分限制性股票减资暨通知债权人 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118</w:t>
            </w:r>
            <w:r>
              <w:rPr>
                <w:color w:val="000000"/>
                <w:spacing w:val="0"/>
                <w:w w:val="100"/>
                <w:position w:val="0"/>
              </w:rPr>
              <w:t>、中国证券报</w:t>
            </w:r>
            <w:r>
              <w:rPr>
                <w:rFonts w:ascii="Times New Roman" w:eastAsia="Times New Roman" w:hAnsi="Times New Roman" w:cs="Times New Roman"/>
                <w:color w:val="000000"/>
                <w:spacing w:val="0"/>
                <w:w w:val="100"/>
                <w:position w:val="0"/>
              </w:rPr>
              <w:t>B25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2021/8/25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年半年度业绩说明会的公告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139</w:t>
            </w:r>
            <w:r>
              <w:rPr>
                <w:color w:val="000000"/>
                <w:spacing w:val="0"/>
                <w:w w:val="100"/>
                <w:position w:val="0"/>
              </w:rPr>
              <w:t>、中国证券报</w:t>
            </w:r>
            <w:r>
              <w:rPr>
                <w:rFonts w:ascii="Times New Roman" w:eastAsia="Times New Roman" w:hAnsi="Times New Roman" w:cs="Times New Roman"/>
                <w:color w:val="000000"/>
                <w:spacing w:val="0"/>
                <w:w w:val="100"/>
                <w:position w:val="0"/>
              </w:rPr>
              <w:t>B8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2021/8/27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半年报董事会决议公告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60</w:t>
            </w:r>
            <w:r>
              <w:rPr>
                <w:color w:val="000000"/>
                <w:spacing w:val="0"/>
                <w:w w:val="100"/>
                <w:position w:val="0"/>
              </w:rPr>
              <w:t>、中国证券报</w:t>
            </w:r>
            <w:r>
              <w:rPr>
                <w:rFonts w:ascii="Times New Roman" w:eastAsia="Times New Roman" w:hAnsi="Times New Roman" w:cs="Times New Roman"/>
                <w:color w:val="000000"/>
                <w:spacing w:val="0"/>
                <w:w w:val="100"/>
                <w:position w:val="0"/>
              </w:rPr>
              <w:t>B13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60</w:t>
            </w:r>
            <w:r>
              <w:rPr>
                <w:color w:val="000000"/>
                <w:spacing w:val="0"/>
                <w:w w:val="100"/>
                <w:position w:val="0"/>
              </w:rPr>
              <w:t>、中国证券报</w:t>
            </w:r>
            <w:r>
              <w:rPr>
                <w:rFonts w:ascii="Times New Roman" w:eastAsia="Times New Roman" w:hAnsi="Times New Roman" w:cs="Times New Roman"/>
                <w:color w:val="000000"/>
                <w:spacing w:val="0"/>
                <w:w w:val="100"/>
                <w:position w:val="0"/>
              </w:rPr>
              <w:t>B13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2021/8/30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关于增加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年度日常关联交易额度的公告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60</w:t>
            </w:r>
            <w:r>
              <w:rPr>
                <w:color w:val="000000"/>
                <w:spacing w:val="0"/>
                <w:w w:val="100"/>
                <w:position w:val="0"/>
              </w:rPr>
              <w:t>、中国证券报</w:t>
            </w:r>
            <w:r>
              <w:rPr>
                <w:rFonts w:ascii="Times New Roman" w:eastAsia="Times New Roman" w:hAnsi="Times New Roman" w:cs="Times New Roman"/>
                <w:color w:val="000000"/>
                <w:spacing w:val="0"/>
                <w:w w:val="100"/>
                <w:position w:val="0"/>
              </w:rPr>
              <w:t>B13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年第七次临时股东大会的通知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60</w:t>
            </w:r>
            <w:r>
              <w:rPr>
                <w:color w:val="000000"/>
                <w:spacing w:val="0"/>
                <w:w w:val="100"/>
                <w:position w:val="0"/>
              </w:rPr>
              <w:t>、中国证券报</w:t>
            </w:r>
            <w:r>
              <w:rPr>
                <w:rFonts w:ascii="Times New Roman" w:eastAsia="Times New Roman" w:hAnsi="Times New Roman" w:cs="Times New Roman"/>
                <w:color w:val="000000"/>
                <w:spacing w:val="0"/>
                <w:w w:val="100"/>
                <w:position w:val="0"/>
              </w:rPr>
              <w:t>B13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半年报监事会决议公告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60</w:t>
            </w:r>
            <w:r>
              <w:rPr>
                <w:color w:val="000000"/>
                <w:spacing w:val="0"/>
                <w:w w:val="100"/>
                <w:position w:val="0"/>
              </w:rPr>
              <w:t>、中国证券报</w:t>
            </w:r>
            <w:r>
              <w:rPr>
                <w:rFonts w:ascii="Times New Roman" w:eastAsia="Times New Roman" w:hAnsi="Times New Roman" w:cs="Times New Roman"/>
                <w:color w:val="000000"/>
                <w:spacing w:val="0"/>
                <w:w w:val="100"/>
                <w:position w:val="0"/>
              </w:rPr>
              <w:t>B13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2021/8/30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60</w:t>
            </w:r>
            <w:r>
              <w:rPr>
                <w:color w:val="000000"/>
                <w:spacing w:val="0"/>
                <w:w w:val="100"/>
                <w:position w:val="0"/>
              </w:rPr>
              <w:t>、中国证券报</w:t>
            </w:r>
            <w:r>
              <w:rPr>
                <w:rFonts w:ascii="Times New Roman" w:eastAsia="Times New Roman" w:hAnsi="Times New Roman" w:cs="Times New Roman"/>
                <w:color w:val="000000"/>
                <w:spacing w:val="0"/>
                <w:w w:val="100"/>
                <w:position w:val="0"/>
              </w:rPr>
              <w:t>B13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2021/8/30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B49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63</w:t>
            </w:r>
            <w:r>
              <w:rPr>
                <w:color w:val="000000"/>
                <w:spacing w:val="0"/>
                <w:w w:val="100"/>
                <w:position w:val="0"/>
              </w:rPr>
              <w:t>、中国证券报</w:t>
            </w:r>
            <w:r>
              <w:rPr>
                <w:rFonts w:ascii="Times New Roman" w:eastAsia="Times New Roman" w:hAnsi="Times New Roman" w:cs="Times New Roman"/>
                <w:color w:val="000000"/>
                <w:spacing w:val="0"/>
                <w:w w:val="100"/>
                <w:position w:val="0"/>
              </w:rPr>
              <w:t>B18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关于重大诉讼进展的公告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70</w:t>
            </w:r>
            <w:r>
              <w:rPr>
                <w:color w:val="000000"/>
                <w:spacing w:val="0"/>
                <w:w w:val="100"/>
                <w:position w:val="0"/>
              </w:rPr>
              <w:t>、中国证券报</w:t>
            </w:r>
            <w:r>
              <w:rPr>
                <w:rFonts w:ascii="Times New Roman" w:eastAsia="Times New Roman" w:hAnsi="Times New Roman" w:cs="Times New Roman"/>
                <w:color w:val="000000"/>
                <w:spacing w:val="0"/>
                <w:w w:val="100"/>
                <w:position w:val="0"/>
              </w:rPr>
              <w:t>B52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2021/9/9</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年第七次临时股东大会的提示性公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B80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94</w:t>
            </w:r>
            <w:r>
              <w:rPr>
                <w:color w:val="000000"/>
                <w:spacing w:val="0"/>
                <w:w w:val="100"/>
                <w:position w:val="0"/>
              </w:rPr>
              <w:t>、中国证券报</w:t>
            </w:r>
            <w:r>
              <w:rPr>
                <w:rFonts w:ascii="Times New Roman" w:eastAsia="Times New Roman" w:hAnsi="Times New Roman" w:cs="Times New Roman"/>
                <w:color w:val="000000"/>
                <w:spacing w:val="0"/>
                <w:w w:val="100"/>
                <w:position w:val="0"/>
              </w:rPr>
              <w:t>B2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2021/9/14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年第七次临时股东大会决议公告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59</w:t>
            </w:r>
            <w:r>
              <w:rPr>
                <w:color w:val="000000"/>
                <w:spacing w:val="0"/>
                <w:w w:val="100"/>
                <w:position w:val="0"/>
              </w:rPr>
              <w:t>、中国证券报</w:t>
            </w:r>
            <w:r>
              <w:rPr>
                <w:rFonts w:ascii="Times New Roman" w:eastAsia="Times New Roman" w:hAnsi="Times New Roman" w:cs="Times New Roman"/>
                <w:color w:val="000000"/>
                <w:spacing w:val="0"/>
                <w:w w:val="100"/>
                <w:position w:val="0"/>
              </w:rPr>
              <w:t>B28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2021/9/16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关于股东非公开发行可交换公司债券办理补充股 份担保及信托登记的公告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96</w:t>
            </w:r>
            <w:r>
              <w:rPr>
                <w:color w:val="000000"/>
                <w:spacing w:val="0"/>
                <w:w w:val="100"/>
                <w:position w:val="0"/>
              </w:rPr>
              <w:t>、中国证券报</w:t>
            </w:r>
            <w:r>
              <w:rPr>
                <w:rFonts w:ascii="Times New Roman" w:eastAsia="Times New Roman" w:hAnsi="Times New Roman" w:cs="Times New Roman"/>
                <w:color w:val="000000"/>
                <w:spacing w:val="0"/>
                <w:w w:val="100"/>
                <w:position w:val="0"/>
              </w:rPr>
              <w:t>B68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2021/9/17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B101</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98</w:t>
            </w:r>
            <w:r>
              <w:rPr>
                <w:color w:val="000000"/>
                <w:spacing w:val="0"/>
                <w:w w:val="100"/>
                <w:position w:val="0"/>
              </w:rPr>
              <w:t>、中国证券报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2021/9/23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B128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153</w:t>
            </w:r>
            <w:r>
              <w:rPr>
                <w:color w:val="000000"/>
                <w:spacing w:val="0"/>
                <w:w w:val="100"/>
                <w:position w:val="0"/>
              </w:rPr>
              <w:t>、中国证券报</w:t>
            </w:r>
            <w:r>
              <w:rPr>
                <w:rFonts w:ascii="Times New Roman" w:eastAsia="Times New Roman" w:hAnsi="Times New Roman" w:cs="Times New Roman"/>
                <w:color w:val="000000"/>
                <w:spacing w:val="0"/>
                <w:w w:val="100"/>
                <w:position w:val="0"/>
              </w:rPr>
              <w:t>B90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2021/9/30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62</w:t>
            </w:r>
            <w:r>
              <w:rPr>
                <w:color w:val="000000"/>
                <w:spacing w:val="0"/>
                <w:w w:val="100"/>
                <w:position w:val="0"/>
              </w:rPr>
              <w:t>、中国证券报</w:t>
            </w:r>
            <w:r>
              <w:rPr>
                <w:rFonts w:ascii="Times New Roman" w:eastAsia="Times New Roman" w:hAnsi="Times New Roman" w:cs="Times New Roman"/>
                <w:color w:val="000000"/>
                <w:spacing w:val="0"/>
                <w:w w:val="100"/>
                <w:position w:val="0"/>
              </w:rPr>
              <w:t>B75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2021/10/9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年第三季度业绩预告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B64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81</w:t>
            </w:r>
            <w:r>
              <w:rPr>
                <w:color w:val="000000"/>
                <w:spacing w:val="0"/>
                <w:w w:val="100"/>
                <w:position w:val="0"/>
              </w:rPr>
              <w:t>、中国证券报</w:t>
            </w:r>
            <w:r>
              <w:rPr>
                <w:rFonts w:ascii="Times New Roman" w:eastAsia="Times New Roman" w:hAnsi="Times New Roman" w:cs="Times New Roman"/>
                <w:color w:val="000000"/>
                <w:spacing w:val="0"/>
                <w:w w:val="100"/>
                <w:position w:val="0"/>
              </w:rPr>
              <w:t>B38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2021/10/15</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关于公司股东部分股票解除质押和非公开发行可 交换公司债券办理补充股份担保及信托登记的公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B95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91</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B76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82</w:t>
            </w:r>
            <w:r>
              <w:rPr>
                <w:color w:val="000000"/>
                <w:spacing w:val="0"/>
                <w:w w:val="100"/>
                <w:position w:val="0"/>
              </w:rPr>
              <w:t>、中国证券报</w:t>
            </w:r>
            <w:r>
              <w:rPr>
                <w:rFonts w:ascii="Times New Roman" w:eastAsia="Times New Roman" w:hAnsi="Times New Roman" w:cs="Times New Roman"/>
                <w:color w:val="000000"/>
                <w:spacing w:val="0"/>
                <w:w w:val="100"/>
                <w:position w:val="0"/>
              </w:rPr>
              <w:t>B28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2021/10/19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第十届董事会第九次会议决议公告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112</w:t>
            </w:r>
            <w:r>
              <w:rPr>
                <w:color w:val="000000"/>
                <w:spacing w:val="0"/>
                <w:w w:val="100"/>
                <w:position w:val="0"/>
              </w:rPr>
              <w:t>、中国证券报</w:t>
            </w:r>
            <w:r>
              <w:rPr>
                <w:rFonts w:ascii="Times New Roman" w:eastAsia="Times New Roman" w:hAnsi="Times New Roman" w:cs="Times New Roman"/>
                <w:color w:val="000000"/>
                <w:spacing w:val="0"/>
                <w:w w:val="100"/>
                <w:position w:val="0"/>
              </w:rPr>
              <w:t>A13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关于以集中竞价方式回购公司股份方案的公告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112</w:t>
            </w:r>
            <w:r>
              <w:rPr>
                <w:color w:val="000000"/>
                <w:spacing w:val="0"/>
                <w:w w:val="100"/>
                <w:position w:val="0"/>
              </w:rPr>
              <w:t>、中国证券报</w:t>
            </w:r>
            <w:r>
              <w:rPr>
                <w:rFonts w:ascii="Times New Roman" w:eastAsia="Times New Roman" w:hAnsi="Times New Roman" w:cs="Times New Roman"/>
                <w:color w:val="000000"/>
                <w:spacing w:val="0"/>
                <w:w w:val="100"/>
                <w:position w:val="0"/>
              </w:rPr>
              <w:t>A13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B107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112</w:t>
            </w:r>
            <w:r>
              <w:rPr>
                <w:color w:val="000000"/>
                <w:spacing w:val="0"/>
                <w:w w:val="100"/>
                <w:position w:val="0"/>
              </w:rPr>
              <w:t>、中国证券报</w:t>
            </w:r>
            <w:r>
              <w:rPr>
                <w:rFonts w:ascii="Times New Roman" w:eastAsia="Times New Roman" w:hAnsi="Times New Roman" w:cs="Times New Roman"/>
                <w:color w:val="000000"/>
                <w:spacing w:val="0"/>
                <w:w w:val="100"/>
                <w:position w:val="0"/>
              </w:rPr>
              <w:t>A13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2021/10/22</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关于回购股份事项前十名股东和前十名无限售条 件股东持股信息的公告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B127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204</w:t>
            </w:r>
            <w:r>
              <w:rPr>
                <w:color w:val="000000"/>
                <w:spacing w:val="0"/>
                <w:w w:val="100"/>
                <w:position w:val="0"/>
              </w:rPr>
              <w:t>、中国证券报</w:t>
            </w:r>
            <w:r>
              <w:rPr>
                <w:rFonts w:ascii="Times New Roman" w:eastAsia="Times New Roman" w:hAnsi="Times New Roman" w:cs="Times New Roman"/>
                <w:color w:val="000000"/>
                <w:spacing w:val="0"/>
                <w:w w:val="100"/>
                <w:position w:val="0"/>
              </w:rPr>
              <w:t>B42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关于以集中竞价交易方式回购公司股份的报告书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B127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204</w:t>
            </w:r>
            <w:r>
              <w:rPr>
                <w:color w:val="000000"/>
                <w:spacing w:val="0"/>
                <w:w w:val="100"/>
                <w:position w:val="0"/>
              </w:rPr>
              <w:t>、中国证券报</w:t>
            </w:r>
            <w:r>
              <w:rPr>
                <w:rFonts w:ascii="Times New Roman" w:eastAsia="Times New Roman" w:hAnsi="Times New Roman" w:cs="Times New Roman"/>
                <w:color w:val="000000"/>
                <w:spacing w:val="0"/>
                <w:w w:val="100"/>
                <w:position w:val="0"/>
              </w:rPr>
              <w:t>B42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B320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262</w:t>
            </w:r>
            <w:r>
              <w:rPr>
                <w:color w:val="000000"/>
                <w:spacing w:val="0"/>
                <w:w w:val="100"/>
                <w:position w:val="0"/>
              </w:rPr>
              <w:t>、中国证券报</w:t>
            </w:r>
            <w:r>
              <w:rPr>
                <w:rFonts w:ascii="Times New Roman" w:eastAsia="Times New Roman" w:hAnsi="Times New Roman" w:cs="Times New Roman"/>
                <w:color w:val="000000"/>
                <w:spacing w:val="0"/>
                <w:w w:val="100"/>
                <w:position w:val="0"/>
              </w:rPr>
              <w:t>B260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B320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262</w:t>
            </w:r>
            <w:r>
              <w:rPr>
                <w:color w:val="000000"/>
                <w:spacing w:val="0"/>
                <w:w w:val="100"/>
                <w:position w:val="0"/>
              </w:rPr>
              <w:t>、中国证券报</w:t>
            </w:r>
            <w:r>
              <w:rPr>
                <w:rFonts w:ascii="Times New Roman" w:eastAsia="Times New Roman" w:hAnsi="Times New Roman" w:cs="Times New Roman"/>
                <w:color w:val="000000"/>
                <w:spacing w:val="0"/>
                <w:w w:val="100"/>
                <w:position w:val="0"/>
              </w:rPr>
              <w:t>B260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B320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262</w:t>
            </w:r>
            <w:r>
              <w:rPr>
                <w:color w:val="000000"/>
                <w:spacing w:val="0"/>
                <w:w w:val="100"/>
                <w:position w:val="0"/>
              </w:rPr>
              <w:t>、中国证券报</w:t>
            </w:r>
            <w:r>
              <w:rPr>
                <w:rFonts w:ascii="Times New Roman" w:eastAsia="Times New Roman" w:hAnsi="Times New Roman" w:cs="Times New Roman"/>
                <w:color w:val="000000"/>
                <w:spacing w:val="0"/>
                <w:w w:val="100"/>
                <w:position w:val="0"/>
              </w:rPr>
              <w:t>B260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关于增加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年度日常关联交易额度的公告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B320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262</w:t>
            </w:r>
            <w:r>
              <w:rPr>
                <w:color w:val="000000"/>
                <w:spacing w:val="0"/>
                <w:w w:val="100"/>
                <w:position w:val="0"/>
              </w:rPr>
              <w:t>、中国证券报</w:t>
            </w:r>
            <w:r>
              <w:rPr>
                <w:rFonts w:ascii="Times New Roman" w:eastAsia="Times New Roman" w:hAnsi="Times New Roman" w:cs="Times New Roman"/>
                <w:color w:val="000000"/>
                <w:spacing w:val="0"/>
                <w:w w:val="100"/>
                <w:position w:val="0"/>
              </w:rPr>
              <w:t>B260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2021/10/28</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关于股东非公开发行可交换公司债券办理补充股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份担保及信托登记的公告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B360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397</w:t>
            </w:r>
            <w:r>
              <w:rPr>
                <w:color w:val="000000"/>
                <w:spacing w:val="0"/>
                <w:w w:val="100"/>
                <w:position w:val="0"/>
              </w:rPr>
              <w:t>、中国证券报</w:t>
            </w:r>
            <w:r>
              <w:rPr>
                <w:rFonts w:ascii="Times New Roman" w:eastAsia="Times New Roman" w:hAnsi="Times New Roman" w:cs="Times New Roman"/>
                <w:color w:val="000000"/>
                <w:spacing w:val="0"/>
                <w:w w:val="100"/>
                <w:position w:val="0"/>
              </w:rPr>
              <w:t>B21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2021/10/29</w:t>
            </w:r>
          </w:p>
        </w:tc>
      </w:tr>
    </w:tbl>
    <w:p>
      <w:pPr>
        <w:spacing w:lineRule="exact" w:line="1"/>
        <w:rPr>
          <w:sz w:val="2"/>
          <w:szCs w:val="2"/>
        </w:rPr>
      </w:pPr>
      <w:r>
        <w:br w:type="page"/>
      </w:r>
    </w:p>
    <w:tbl>
      <w:tblPr>
        <w:tblOverlap w:val="never"/>
        <w:jc w:val="center"/>
        <w:tblLayout w:type="fixed"/>
      </w:tblPr>
      <w:tblGrid>
        <w:gridCol w:w="998"/>
        <w:gridCol w:w="3802"/>
        <w:gridCol w:w="4133"/>
        <w:gridCol w:w="114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刊载日期</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B360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397</w:t>
            </w:r>
            <w:r>
              <w:rPr>
                <w:color w:val="000000"/>
                <w:spacing w:val="0"/>
                <w:w w:val="100"/>
                <w:position w:val="0"/>
              </w:rPr>
              <w:t>、中国证券报</w:t>
            </w:r>
            <w:r>
              <w:rPr>
                <w:rFonts w:ascii="Times New Roman" w:eastAsia="Times New Roman" w:hAnsi="Times New Roman" w:cs="Times New Roman"/>
                <w:color w:val="000000"/>
                <w:spacing w:val="0"/>
                <w:w w:val="100"/>
                <w:position w:val="0"/>
              </w:rPr>
              <w:t>B21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关于首次回购公司股份的公告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B360</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397</w:t>
            </w:r>
            <w:r>
              <w:rPr>
                <w:color w:val="000000"/>
                <w:spacing w:val="0"/>
                <w:w w:val="100"/>
                <w:position w:val="0"/>
              </w:rPr>
              <w:t>、中国证券报</w:t>
            </w:r>
            <w:r>
              <w:rPr>
                <w:rFonts w:ascii="Times New Roman" w:eastAsia="Times New Roman" w:hAnsi="Times New Roman" w:cs="Times New Roman"/>
                <w:color w:val="000000"/>
                <w:spacing w:val="0"/>
                <w:w w:val="100"/>
                <w:position w:val="0"/>
              </w:rPr>
              <w:t>B21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2021/10/29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关于部分限制性股票回购注销完成的公告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B616</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589</w:t>
            </w:r>
            <w:r>
              <w:rPr>
                <w:color w:val="000000"/>
                <w:spacing w:val="0"/>
                <w:w w:val="100"/>
                <w:position w:val="0"/>
              </w:rPr>
              <w:t>、中国证券报</w:t>
            </w:r>
            <w:r>
              <w:rPr>
                <w:rFonts w:ascii="Times New Roman" w:eastAsia="Times New Roman" w:hAnsi="Times New Roman" w:cs="Times New Roman"/>
                <w:color w:val="000000"/>
                <w:spacing w:val="0"/>
                <w:w w:val="100"/>
                <w:position w:val="0"/>
              </w:rPr>
              <w:t>B27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2021/10/30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85</w:t>
            </w:r>
            <w:r>
              <w:rPr>
                <w:color w:val="000000"/>
                <w:spacing w:val="0"/>
                <w:w w:val="100"/>
                <w:position w:val="0"/>
              </w:rPr>
              <w:t>、中国证券报</w:t>
            </w:r>
            <w:r>
              <w:rPr>
                <w:rFonts w:ascii="Times New Roman" w:eastAsia="Times New Roman" w:hAnsi="Times New Roman" w:cs="Times New Roman"/>
                <w:color w:val="000000"/>
                <w:spacing w:val="0"/>
                <w:w w:val="100"/>
                <w:position w:val="0"/>
              </w:rPr>
              <w:t>B34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关于公司副总裁辞任的公告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85</w:t>
            </w:r>
            <w:r>
              <w:rPr>
                <w:color w:val="000000"/>
                <w:spacing w:val="0"/>
                <w:w w:val="100"/>
                <w:position w:val="0"/>
              </w:rPr>
              <w:t>、中国证券报</w:t>
            </w:r>
            <w:r>
              <w:rPr>
                <w:rFonts w:ascii="Times New Roman" w:eastAsia="Times New Roman" w:hAnsi="Times New Roman" w:cs="Times New Roman"/>
                <w:color w:val="000000"/>
                <w:spacing w:val="0"/>
                <w:w w:val="100"/>
                <w:position w:val="0"/>
              </w:rPr>
              <w:t>B34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2021/11/2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56</w:t>
            </w:r>
            <w:r>
              <w:rPr>
                <w:color w:val="000000"/>
                <w:spacing w:val="0"/>
                <w:w w:val="100"/>
                <w:position w:val="0"/>
              </w:rPr>
              <w:t>、中国证券报</w:t>
            </w:r>
            <w:r>
              <w:rPr>
                <w:rFonts w:ascii="Times New Roman" w:eastAsia="Times New Roman" w:hAnsi="Times New Roman" w:cs="Times New Roman"/>
                <w:color w:val="000000"/>
                <w:spacing w:val="0"/>
                <w:w w:val="100"/>
                <w:position w:val="0"/>
              </w:rPr>
              <w:t>B7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2021/11/4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B103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98</w:t>
            </w:r>
            <w:r>
              <w:rPr>
                <w:color w:val="000000"/>
                <w:spacing w:val="0"/>
                <w:w w:val="100"/>
                <w:position w:val="0"/>
              </w:rPr>
              <w:t>、中国证券报</w:t>
            </w:r>
            <w:r>
              <w:rPr>
                <w:rFonts w:ascii="Times New Roman" w:eastAsia="Times New Roman" w:hAnsi="Times New Roman" w:cs="Times New Roman"/>
                <w:color w:val="000000"/>
                <w:spacing w:val="0"/>
                <w:w w:val="100"/>
                <w:position w:val="0"/>
              </w:rPr>
              <w:t>B70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2021/11/13</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广州证券</w:t>
            </w:r>
            <w:r>
              <w:rPr>
                <w:rFonts w:ascii="Times New Roman" w:eastAsia="Times New Roman" w:hAnsi="Times New Roman" w:cs="Times New Roman"/>
                <w:color w:val="000000"/>
                <w:spacing w:val="0"/>
                <w:w w:val="100"/>
                <w:position w:val="0"/>
              </w:rPr>
              <w:t>-</w:t>
            </w:r>
            <w:r>
              <w:rPr>
                <w:color w:val="000000"/>
                <w:spacing w:val="0"/>
                <w:w w:val="100"/>
                <w:position w:val="0"/>
              </w:rPr>
              <w:t>神州数码应收账款资产支持专项 计划</w:t>
            </w:r>
            <w:r>
              <w:rPr>
                <w:rFonts w:ascii="Times New Roman" w:eastAsia="Times New Roman" w:hAnsi="Times New Roman" w:cs="Times New Roman"/>
                <w:color w:val="000000"/>
                <w:spacing w:val="0"/>
                <w:w w:val="100"/>
                <w:position w:val="0"/>
              </w:rPr>
              <w:t>“</w:t>
            </w:r>
            <w:r>
              <w:rPr>
                <w:color w:val="000000"/>
                <w:spacing w:val="0"/>
                <w:w w:val="100"/>
                <w:position w:val="0"/>
              </w:rPr>
              <w:t>优先级资产支持证券兑付完成的公告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87</w:t>
            </w:r>
            <w:r>
              <w:rPr>
                <w:color w:val="000000"/>
                <w:spacing w:val="0"/>
                <w:w w:val="100"/>
                <w:position w:val="0"/>
              </w:rPr>
              <w:t>、中国证券报</w:t>
            </w:r>
            <w:r>
              <w:rPr>
                <w:rFonts w:ascii="Times New Roman" w:eastAsia="Times New Roman" w:hAnsi="Times New Roman" w:cs="Times New Roman"/>
                <w:color w:val="000000"/>
                <w:spacing w:val="0"/>
                <w:w w:val="100"/>
                <w:position w:val="0"/>
              </w:rPr>
              <w:t>B52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2021/11/17</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关于参加</w:t>
            </w:r>
            <w:r>
              <w:rPr>
                <w:rFonts w:ascii="Times New Roman" w:eastAsia="Times New Roman" w:hAnsi="Times New Roman" w:cs="Times New Roman"/>
                <w:color w:val="000000"/>
                <w:spacing w:val="0"/>
                <w:w w:val="100"/>
                <w:position w:val="0"/>
              </w:rPr>
              <w:t>2021</w:t>
            </w:r>
            <w:r>
              <w:rPr>
                <w:color w:val="000000"/>
                <w:spacing w:val="0"/>
                <w:w w:val="100"/>
                <w:position w:val="0"/>
              </w:rPr>
              <w:t>深圳辖区</w:t>
            </w:r>
            <w:r>
              <w:rPr>
                <w:rFonts w:ascii="Times New Roman" w:eastAsia="Times New Roman" w:hAnsi="Times New Roman" w:cs="Times New Roman"/>
                <w:color w:val="000000"/>
                <w:spacing w:val="0"/>
                <w:w w:val="100"/>
                <w:position w:val="0"/>
              </w:rPr>
              <w:t>“</w:t>
            </w:r>
            <w:r>
              <w:rPr>
                <w:color w:val="000000"/>
                <w:spacing w:val="0"/>
                <w:w w:val="100"/>
                <w:position w:val="0"/>
              </w:rPr>
              <w:t>沟通传递价值，交流创造 良好生态</w:t>
            </w:r>
            <w:r>
              <w:rPr>
                <w:rFonts w:ascii="Times New Roman" w:eastAsia="Times New Roman" w:hAnsi="Times New Roman" w:cs="Times New Roman"/>
                <w:color w:val="000000"/>
                <w:spacing w:val="0"/>
                <w:w w:val="100"/>
                <w:position w:val="0"/>
              </w:rPr>
              <w:t>”</w:t>
            </w:r>
            <w:r>
              <w:rPr>
                <w:color w:val="000000"/>
                <w:spacing w:val="0"/>
                <w:w w:val="100"/>
                <w:position w:val="0"/>
              </w:rPr>
              <w:t>上市公司投资者网上集体接待日活动 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101</w:t>
            </w:r>
            <w:r>
              <w:rPr>
                <w:color w:val="000000"/>
                <w:spacing w:val="0"/>
                <w:w w:val="100"/>
                <w:position w:val="0"/>
              </w:rPr>
              <w:t>、中国证券报</w:t>
            </w:r>
            <w:r>
              <w:rPr>
                <w:rFonts w:ascii="Times New Roman" w:eastAsia="Times New Roman" w:hAnsi="Times New Roman" w:cs="Times New Roman"/>
                <w:color w:val="000000"/>
                <w:spacing w:val="0"/>
                <w:w w:val="100"/>
                <w:position w:val="0"/>
              </w:rPr>
              <w:t>B14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2021/11/26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关于公司副总裁辞任的公告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B103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14</w:t>
            </w:r>
            <w:r>
              <w:rPr>
                <w:color w:val="000000"/>
                <w:spacing w:val="0"/>
                <w:w w:val="100"/>
                <w:position w:val="0"/>
              </w:rPr>
              <w:t>、中国证券报</w:t>
            </w:r>
            <w:r>
              <w:rPr>
                <w:rFonts w:ascii="Times New Roman" w:eastAsia="Times New Roman" w:hAnsi="Times New Roman" w:cs="Times New Roman"/>
                <w:color w:val="000000"/>
                <w:spacing w:val="0"/>
                <w:w w:val="100"/>
                <w:position w:val="0"/>
              </w:rPr>
              <w:t>A8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2021/12/1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83</w:t>
            </w:r>
            <w:r>
              <w:rPr>
                <w:color w:val="000000"/>
                <w:spacing w:val="0"/>
                <w:w w:val="100"/>
                <w:position w:val="0"/>
              </w:rPr>
              <w:t>、中国证券报</w:t>
            </w:r>
            <w:r>
              <w:rPr>
                <w:rFonts w:ascii="Times New Roman" w:eastAsia="Times New Roman" w:hAnsi="Times New Roman" w:cs="Times New Roman"/>
                <w:color w:val="000000"/>
                <w:spacing w:val="0"/>
                <w:w w:val="100"/>
                <w:position w:val="0"/>
              </w:rPr>
              <w:t>B28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关于中标候选人公示的提示性公告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B47</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99</w:t>
            </w:r>
            <w:r>
              <w:rPr>
                <w:color w:val="000000"/>
                <w:spacing w:val="0"/>
                <w:w w:val="100"/>
                <w:position w:val="0"/>
              </w:rPr>
              <w:t>、中国证券报</w:t>
            </w:r>
            <w:r>
              <w:rPr>
                <w:rFonts w:ascii="Times New Roman" w:eastAsia="Times New Roman" w:hAnsi="Times New Roman" w:cs="Times New Roman"/>
                <w:color w:val="000000"/>
                <w:spacing w:val="0"/>
                <w:w w:val="100"/>
                <w:position w:val="0"/>
              </w:rPr>
              <w:t>B31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B85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102</w:t>
            </w:r>
            <w:r>
              <w:rPr>
                <w:color w:val="000000"/>
                <w:spacing w:val="0"/>
                <w:w w:val="100"/>
                <w:position w:val="0"/>
              </w:rPr>
              <w:t>、中国证券报</w:t>
            </w:r>
            <w:r>
              <w:rPr>
                <w:rFonts w:ascii="Times New Roman" w:eastAsia="Times New Roman" w:hAnsi="Times New Roman" w:cs="Times New Roman"/>
                <w:color w:val="000000"/>
                <w:spacing w:val="0"/>
                <w:w w:val="100"/>
                <w:position w:val="0"/>
              </w:rPr>
              <w:t>B76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第十届董事会第十一次会议决议公告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73</w:t>
            </w:r>
            <w:r>
              <w:rPr>
                <w:color w:val="000000"/>
                <w:spacing w:val="0"/>
                <w:w w:val="100"/>
                <w:position w:val="0"/>
              </w:rPr>
              <w:t>、中国证券报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2021/12/15</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关于为北京神州数码置业发展有限公司提供财务 资助的公告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73</w:t>
            </w:r>
            <w:r>
              <w:rPr>
                <w:color w:val="000000"/>
                <w:spacing w:val="0"/>
                <w:w w:val="100"/>
                <w:position w:val="0"/>
              </w:rPr>
              <w:t>、中国证券报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年第八次临时股东大会的通知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B59</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73</w:t>
            </w:r>
            <w:r>
              <w:rPr>
                <w:color w:val="000000"/>
                <w:spacing w:val="0"/>
                <w:w w:val="100"/>
                <w:position w:val="0"/>
              </w:rPr>
              <w:t>、中国证券报</w:t>
            </w:r>
            <w:r>
              <w:rPr>
                <w:rFonts w:ascii="Times New Roman" w:eastAsia="Times New Roman" w:hAnsi="Times New Roman" w:cs="Times New Roman"/>
                <w:color w:val="000000"/>
                <w:spacing w:val="0"/>
                <w:w w:val="100"/>
                <w:position w:val="0"/>
              </w:rPr>
              <w:t>B50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B58</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51</w:t>
            </w:r>
            <w:r>
              <w:rPr>
                <w:color w:val="000000"/>
                <w:spacing w:val="0"/>
                <w:w w:val="100"/>
                <w:position w:val="0"/>
              </w:rPr>
              <w:t>、中国证券报</w:t>
            </w:r>
            <w:r>
              <w:rPr>
                <w:rFonts w:ascii="Times New Roman" w:eastAsia="Times New Roman" w:hAnsi="Times New Roman" w:cs="Times New Roman"/>
                <w:color w:val="000000"/>
                <w:spacing w:val="0"/>
                <w:w w:val="100"/>
                <w:position w:val="0"/>
              </w:rPr>
              <w:t>B42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2021/12/18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A22</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106</w:t>
            </w:r>
            <w:r>
              <w:rPr>
                <w:color w:val="000000"/>
                <w:spacing w:val="0"/>
                <w:w w:val="100"/>
                <w:position w:val="0"/>
              </w:rPr>
              <w:t>、中国证券报</w:t>
            </w:r>
            <w:r>
              <w:rPr>
                <w:rFonts w:ascii="Times New Roman" w:eastAsia="Times New Roman" w:hAnsi="Times New Roman" w:cs="Times New Roman"/>
                <w:color w:val="000000"/>
                <w:spacing w:val="0"/>
                <w:w w:val="100"/>
                <w:position w:val="0"/>
              </w:rPr>
              <w:t>B63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2021/12/24</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年第八次临时股东大会的提示性公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B75</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63</w:t>
            </w:r>
            <w:r>
              <w:rPr>
                <w:color w:val="000000"/>
                <w:spacing w:val="0"/>
                <w:w w:val="100"/>
                <w:position w:val="0"/>
              </w:rPr>
              <w:t>、中国证券报</w:t>
            </w:r>
            <w:r>
              <w:rPr>
                <w:rFonts w:ascii="Times New Roman" w:eastAsia="Times New Roman" w:hAnsi="Times New Roman" w:cs="Times New Roman"/>
                <w:color w:val="000000"/>
                <w:spacing w:val="0"/>
                <w:w w:val="100"/>
                <w:position w:val="0"/>
              </w:rPr>
              <w:t>B45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2021/12/29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B4</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94</w:t>
            </w:r>
            <w:r>
              <w:rPr>
                <w:color w:val="000000"/>
                <w:spacing w:val="0"/>
                <w:w w:val="100"/>
                <w:position w:val="0"/>
              </w:rPr>
              <w:t>、中国证券报</w:t>
            </w:r>
            <w:r>
              <w:rPr>
                <w:rFonts w:ascii="Times New Roman" w:eastAsia="Times New Roman" w:hAnsi="Times New Roman" w:cs="Times New Roman"/>
                <w:color w:val="000000"/>
                <w:spacing w:val="0"/>
                <w:w w:val="100"/>
                <w:position w:val="0"/>
              </w:rPr>
              <w:t>B84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2021/12/30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年第八次临时股东大会决议公告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r>
              <w:rPr>
                <w:rFonts w:ascii="Times New Roman" w:eastAsia="Times New Roman" w:hAnsi="Times New Roman" w:cs="Times New Roman"/>
                <w:color w:val="000000"/>
                <w:spacing w:val="0"/>
                <w:w w:val="100"/>
                <w:position w:val="0"/>
              </w:rPr>
              <w:t>B123</w:t>
            </w:r>
            <w:r>
              <w:rPr>
                <w:color w:val="000000"/>
                <w:spacing w:val="0"/>
                <w:w w:val="100"/>
                <w:position w:val="0"/>
              </w:rPr>
              <w:t>、</w:t>
            </w:r>
            <w:r>
              <w:rPr>
                <w:color w:val="000000"/>
                <w:spacing w:val="0"/>
                <w:w w:val="100"/>
                <w:position w:val="0"/>
              </w:rPr>
              <w:t>上海证券报</w:t>
            </w:r>
            <w:r>
              <w:rPr>
                <w:rFonts w:ascii="Times New Roman" w:eastAsia="Times New Roman" w:hAnsi="Times New Roman" w:cs="Times New Roman"/>
                <w:color w:val="000000"/>
                <w:spacing w:val="0"/>
                <w:w w:val="100"/>
                <w:position w:val="0"/>
              </w:rPr>
              <w:t>119</w:t>
            </w:r>
            <w:r>
              <w:rPr>
                <w:color w:val="000000"/>
                <w:spacing w:val="0"/>
                <w:w w:val="100"/>
                <w:position w:val="0"/>
              </w:rPr>
              <w:t>、中国证券报</w:t>
            </w:r>
            <w:r>
              <w:rPr>
                <w:rFonts w:ascii="Times New Roman" w:eastAsia="Times New Roman" w:hAnsi="Times New Roman" w:cs="Times New Roman"/>
                <w:color w:val="000000"/>
                <w:spacing w:val="0"/>
                <w:w w:val="100"/>
                <w:position w:val="0"/>
              </w:rPr>
              <w:t>B50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2021/12/31</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581" w:name="bookmark581"/>
      <w:bookmarkStart w:id="582" w:name="bookmark582"/>
      <w:bookmarkStart w:id="583" w:name="bookmark583"/>
      <w:r>
        <w:rPr>
          <w:color w:val="000000"/>
          <w:spacing w:val="0"/>
          <w:w w:val="100"/>
          <w:position w:val="0"/>
          <w:sz w:val="24"/>
          <w:szCs w:val="24"/>
        </w:rPr>
        <w:t>十七、公司子公司重大事项</w:t>
      </w:r>
      <w:bookmarkEnd w:id="581"/>
      <w:bookmarkEnd w:id="582"/>
      <w:bookmarkEnd w:id="583"/>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07"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日，公司董事会审议通过了《关于签署信创总部基地项目投资合作协议的议案》，现合肥神州数码信创控 股有限公司已完成工商变更登记手续，领取了营业执照，详见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日巨潮资讯网上的相关公告。</w:t>
      </w:r>
    </w:p>
    <w:p>
      <w:pPr>
        <w:pStyle w:val="Style19"/>
        <w:keepNext w:val="0"/>
        <w:keepLines w:val="0"/>
        <w:widowControl w:val="0"/>
        <w:shd w:val="clear" w:color="auto" w:fill="auto"/>
        <w:bidi w:val="0"/>
        <w:spacing w:before="0" w:after="0" w:line="326" w:lineRule="exact"/>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月，合肥神州数码信创控股有限公司引入广发乾和投资有限公司进行增资扩股，详见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日巨潮资讯网 上的相关公告。</w:t>
      </w:r>
    </w:p>
    <w:p>
      <w:pPr>
        <w:pStyle w:val="Style19"/>
        <w:keepNext w:val="0"/>
        <w:keepLines w:val="0"/>
        <w:widowControl w:val="0"/>
        <w:shd w:val="clear" w:color="auto" w:fill="auto"/>
        <w:bidi w:val="0"/>
        <w:spacing w:before="0" w:after="160" w:line="312" w:lineRule="exact"/>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日公司董事会和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日公司股东大会审议通过了《关于出售北京迪信通商贸股份有限公司部分股 权的议案》，详见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日巨潮资讯网上的相关公告。</w:t>
      </w:r>
      <w:r>
        <w:br w:type="page"/>
      </w:r>
    </w:p>
    <w:p>
      <w:pPr>
        <w:pStyle w:val="Style7"/>
        <w:keepNext/>
        <w:keepLines/>
        <w:widowControl w:val="0"/>
        <w:shd w:val="clear" w:color="auto" w:fill="auto"/>
        <w:bidi w:val="0"/>
        <w:spacing w:before="0" w:line="240" w:lineRule="auto"/>
        <w:ind w:left="0" w:right="0" w:firstLine="0"/>
        <w:jc w:val="center"/>
      </w:pPr>
      <w:bookmarkStart w:id="584" w:name="bookmark584"/>
      <w:bookmarkStart w:id="585" w:name="bookmark585"/>
      <w:bookmarkStart w:id="586" w:name="bookmark586"/>
      <w:r>
        <w:rPr>
          <w:color w:val="000000"/>
          <w:spacing w:val="0"/>
          <w:w w:val="100"/>
          <w:position w:val="0"/>
        </w:rPr>
        <w:t>第七节股份变动及股东情况</w:t>
      </w:r>
      <w:bookmarkEnd w:id="584"/>
      <w:bookmarkEnd w:id="585"/>
      <w:bookmarkEnd w:id="586"/>
    </w:p>
    <w:p>
      <w:pPr>
        <w:pStyle w:val="Style24"/>
        <w:keepNext/>
        <w:keepLines/>
        <w:widowControl w:val="0"/>
        <w:shd w:val="clear" w:color="auto" w:fill="auto"/>
        <w:bidi w:val="0"/>
        <w:spacing w:before="0" w:after="360" w:line="240" w:lineRule="auto"/>
        <w:ind w:left="0" w:right="0" w:firstLine="0"/>
        <w:jc w:val="both"/>
      </w:pPr>
      <w:bookmarkStart w:id="587" w:name="bookmark587"/>
      <w:bookmarkStart w:id="588" w:name="bookmark588"/>
      <w:bookmarkStart w:id="589" w:name="bookmark589"/>
      <w:bookmarkStart w:id="590" w:name="bookmark590"/>
      <w:r>
        <w:rPr>
          <w:color w:val="000000"/>
          <w:spacing w:val="0"/>
          <w:w w:val="100"/>
          <w:position w:val="0"/>
          <w:sz w:val="24"/>
          <w:szCs w:val="24"/>
        </w:rPr>
        <w:t>一</w:t>
      </w:r>
      <w:bookmarkEnd w:id="589"/>
      <w:r>
        <w:rPr>
          <w:color w:val="000000"/>
          <w:spacing w:val="0"/>
          <w:w w:val="100"/>
          <w:position w:val="0"/>
          <w:sz w:val="24"/>
          <w:szCs w:val="24"/>
        </w:rPr>
        <w:t>、股份变动情况</w:t>
      </w:r>
      <w:bookmarkEnd w:id="587"/>
      <w:bookmarkEnd w:id="588"/>
      <w:bookmarkEnd w:id="590"/>
    </w:p>
    <w:p>
      <w:pPr>
        <w:pStyle w:val="Style30"/>
        <w:keepNext/>
        <w:keepLines/>
        <w:widowControl w:val="0"/>
        <w:shd w:val="clear" w:color="auto" w:fill="auto"/>
        <w:bidi w:val="0"/>
        <w:spacing w:before="0" w:line="240"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、股份变动情况</w:t>
      </w:r>
      <w:bookmarkEnd w:id="591"/>
      <w:bookmarkEnd w:id="592"/>
      <w:bookmarkEnd w:id="5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994"/>
        <w:gridCol w:w="754"/>
        <w:gridCol w:w="826"/>
        <w:gridCol w:w="403"/>
        <w:gridCol w:w="710"/>
        <w:gridCol w:w="994"/>
        <w:gridCol w:w="994"/>
        <w:gridCol w:w="979"/>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 +，一）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送</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162,138,253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-40,439,460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-40,439,460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121,698,793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162,138,253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-40,439,460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-40,439,460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121,698,793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162,138,253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-40,439,460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-40,439,460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121,698,793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497,422,474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1,290,959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40,310,960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41,601,919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539,024,393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497,422,474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1,290,959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40,310,960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41,601,919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539,024,393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659,560,727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1,290,959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660,723,186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报告期内，因公司实施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月回购注销限制性股票减少股本</w:t>
      </w:r>
      <w:r>
        <w:rPr>
          <w:rFonts w:ascii="Times New Roman" w:eastAsia="Times New Roman" w:hAnsi="Times New Roman" w:cs="Times New Roman"/>
          <w:color w:val="000000"/>
          <w:spacing w:val="0"/>
          <w:w w:val="100"/>
          <w:position w:val="0"/>
        </w:rPr>
        <w:t>128,500</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年股票期权激励对象自主行权增加股本</w:t>
      </w:r>
      <w:r>
        <w:rPr>
          <w:rFonts w:ascii="Times New Roman" w:eastAsia="Times New Roman" w:hAnsi="Times New Roman" w:cs="Times New Roman"/>
          <w:color w:val="000000"/>
          <w:spacing w:val="0"/>
          <w:w w:val="100"/>
          <w:position w:val="0"/>
        </w:rPr>
        <w:t>1,290,959</w:t>
      </w:r>
      <w:r>
        <w:rPr>
          <w:color w:val="000000"/>
          <w:spacing w:val="0"/>
          <w:w w:val="100"/>
          <w:position w:val="0"/>
        </w:rPr>
        <w:t>股。</w:t>
      </w:r>
    </w:p>
    <w:p>
      <w:pPr>
        <w:pStyle w:val="Style19"/>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报告期内，公司高管锁定股解锁</w:t>
      </w:r>
      <w:r>
        <w:rPr>
          <w:rFonts w:ascii="Times New Roman" w:eastAsia="Times New Roman" w:hAnsi="Times New Roman" w:cs="Times New Roman"/>
          <w:color w:val="000000"/>
          <w:spacing w:val="0"/>
          <w:w w:val="100"/>
          <w:position w:val="0"/>
        </w:rPr>
        <w:t>39,207,710</w:t>
      </w:r>
      <w:r>
        <w:rPr>
          <w:color w:val="000000"/>
          <w:spacing w:val="0"/>
          <w:w w:val="100"/>
          <w:position w:val="0"/>
        </w:rPr>
        <w:t>股。公司高级管理人员张家智先生通过香港中央结算有限公司自主锁定</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股。</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股份变动的批准情况</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20" w:line="32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日，公司第九届董事会第二十六次会议和第九届监事会第十九次会议审议通过了《关于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 制性股票激励计划第一个行权</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解除限售条件成就的议案。股票期权第一个行权期可行权的股票期权数量为</w:t>
      </w:r>
    </w:p>
    <w:p>
      <w:pPr>
        <w:pStyle w:val="Style45"/>
        <w:keepNext w:val="0"/>
        <w:keepLines w:val="0"/>
        <w:widowControl w:val="0"/>
        <w:shd w:val="clear" w:color="auto" w:fill="auto"/>
        <w:bidi w:val="0"/>
        <w:spacing w:before="0" w:after="0"/>
        <w:ind w:left="0" w:right="0" w:firstLine="0"/>
        <w:jc w:val="both"/>
      </w:pPr>
      <w:r>
        <w:rPr>
          <w:color w:val="000000"/>
          <w:spacing w:val="0"/>
          <w:w w:val="100"/>
          <w:position w:val="0"/>
        </w:rPr>
        <w:t>5,819,363</w:t>
      </w:r>
      <w:r>
        <w:rPr>
          <w:rFonts w:ascii="SimSun" w:eastAsia="SimSun" w:hAnsi="SimSun" w:cs="SimSun"/>
          <w:color w:val="000000"/>
          <w:spacing w:val="0"/>
          <w:w w:val="100"/>
          <w:position w:val="0"/>
        </w:rPr>
        <w:t>份。</w:t>
      </w:r>
    </w:p>
    <w:p>
      <w:pPr>
        <w:pStyle w:val="Style1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日，公司第十届董事会第七次会议和第十届监事会第三次会议审议通过了《关于调整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年股票期权与限制 性股票激励计划回购价格的议案》、《关于回购注销部分限制性股票的议案》、《关于注销部分股票期权的议案》、《关于 </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年股票期权与限制性股票激励计划第二个行权</w:t>
      </w:r>
      <w:r>
        <w:rPr>
          <w:rFonts w:ascii="Times New Roman" w:eastAsia="Times New Roman" w:hAnsi="Times New Roman" w:cs="Times New Roman"/>
          <w:color w:val="000000"/>
          <w:spacing w:val="0"/>
          <w:w w:val="100"/>
          <w:position w:val="0"/>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rPr>
        <w:t>/</w:t>
      </w:r>
      <w:r>
        <w:rPr>
          <w:color w:val="000000"/>
          <w:spacing w:val="0"/>
          <w:w w:val="100"/>
          <w:position w:val="0"/>
        </w:rPr>
        <w:t>解除限售条件成就的议案》。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年第六次临时股东大会审议通过了《关于回购注销部分限制性股票的议案》。股票期权第二个行权期可行权的股票期权数量 为</w:t>
      </w:r>
      <w:r>
        <w:rPr>
          <w:rFonts w:ascii="Times New Roman" w:eastAsia="Times New Roman" w:hAnsi="Times New Roman" w:cs="Times New Roman"/>
          <w:color w:val="000000"/>
          <w:spacing w:val="0"/>
          <w:w w:val="100"/>
          <w:position w:val="0"/>
        </w:rPr>
        <w:t>5,661,030</w:t>
      </w:r>
      <w:r>
        <w:rPr>
          <w:color w:val="000000"/>
          <w:spacing w:val="0"/>
          <w:w w:val="100"/>
          <w:position w:val="0"/>
        </w:rPr>
        <w:t>份</w:t>
      </w:r>
      <w:r>
        <w:rPr>
          <w:color w:val="000000"/>
          <w:spacing w:val="0"/>
          <w:w w:val="100"/>
          <w:position w:val="0"/>
        </w:rPr>
        <w:t>，</w:t>
      </w:r>
      <w:r>
        <w:rPr>
          <w:color w:val="000000"/>
          <w:spacing w:val="0"/>
          <w:w w:val="100"/>
          <w:position w:val="0"/>
        </w:rPr>
        <w:t>限制性股票第二个解除限售期可解除限售股份数量为</w:t>
      </w:r>
      <w:r>
        <w:rPr>
          <w:rFonts w:ascii="Times New Roman" w:eastAsia="Times New Roman" w:hAnsi="Times New Roman" w:cs="Times New Roman"/>
          <w:color w:val="000000"/>
          <w:spacing w:val="0"/>
          <w:w w:val="100"/>
          <w:position w:val="0"/>
        </w:rPr>
        <w:t>1,104,000</w:t>
      </w:r>
      <w:r>
        <w:rPr>
          <w:color w:val="000000"/>
          <w:spacing w:val="0"/>
          <w:w w:val="100"/>
          <w:position w:val="0"/>
        </w:rPr>
        <w:t>股。公司回购注销</w:t>
      </w:r>
      <w:r>
        <w:rPr>
          <w:rFonts w:ascii="Times New Roman" w:eastAsia="Times New Roman" w:hAnsi="Times New Roman" w:cs="Times New Roman"/>
          <w:color w:val="000000"/>
          <w:spacing w:val="0"/>
          <w:w w:val="100"/>
          <w:position w:val="0"/>
        </w:rPr>
        <w:t>128,500</w:t>
      </w:r>
      <w:r>
        <w:rPr>
          <w:color w:val="000000"/>
          <w:spacing w:val="0"/>
          <w:w w:val="100"/>
          <w:position w:val="0"/>
        </w:rPr>
        <w:t xml:space="preserve">股限制性股票，注销 </w:t>
      </w:r>
      <w:r>
        <w:rPr>
          <w:rFonts w:ascii="Times New Roman" w:eastAsia="Times New Roman" w:hAnsi="Times New Roman" w:cs="Times New Roman"/>
          <w:color w:val="000000"/>
          <w:spacing w:val="0"/>
          <w:w w:val="100"/>
          <w:position w:val="0"/>
        </w:rPr>
        <w:t>1,033,146</w:t>
      </w:r>
      <w:r>
        <w:rPr>
          <w:color w:val="000000"/>
          <w:spacing w:val="0"/>
          <w:w w:val="100"/>
          <w:position w:val="0"/>
        </w:rPr>
        <w:t>份股票期权。</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年股票期权与限制性股票激励计划，报告期内，公司回购注销</w:t>
      </w:r>
      <w:r>
        <w:rPr>
          <w:rFonts w:ascii="Times New Roman" w:eastAsia="Times New Roman" w:hAnsi="Times New Roman" w:cs="Times New Roman"/>
          <w:color w:val="000000"/>
          <w:spacing w:val="0"/>
          <w:w w:val="100"/>
          <w:position w:val="0"/>
        </w:rPr>
        <w:t>128,500</w:t>
      </w:r>
      <w:r>
        <w:rPr>
          <w:color w:val="000000"/>
          <w:spacing w:val="0"/>
          <w:w w:val="100"/>
          <w:position w:val="0"/>
        </w:rPr>
        <w:t xml:space="preserve">股限制性股票，激励对象累计自主行权 </w:t>
      </w:r>
      <w:r>
        <w:rPr>
          <w:rFonts w:ascii="Times New Roman" w:eastAsia="Times New Roman" w:hAnsi="Times New Roman" w:cs="Times New Roman"/>
          <w:color w:val="000000"/>
          <w:spacing w:val="0"/>
          <w:w w:val="100"/>
          <w:position w:val="0"/>
        </w:rPr>
        <w:t>1,290,959</w:t>
      </w:r>
      <w:r>
        <w:rPr>
          <w:color w:val="000000"/>
          <w:spacing w:val="0"/>
          <w:w w:val="100"/>
          <w:position w:val="0"/>
        </w:rPr>
        <w:t>股。</w:t>
      </w:r>
    </w:p>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报告期内，因实施股权激励计划导致的股份变动使公司最近一年及一期的每股收益和稀释每股收益、归属于公司普通股股东 的每股净资产等财务指标相应摊薄。</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26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、限售股份变动情况</w:t>
      </w:r>
      <w:bookmarkEnd w:id="595"/>
      <w:bookmarkEnd w:id="596"/>
      <w:bookmarkEnd w:id="598"/>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994"/>
        <w:gridCol w:w="994"/>
        <w:gridCol w:w="1272"/>
        <w:gridCol w:w="1138"/>
        <w:gridCol w:w="1699"/>
        <w:gridCol w:w="22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本期增加限</w:t>
            </w:r>
          </w:p>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116,083,352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116,083,352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按相关规定解除限售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38,677,860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38,677,860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任期届满后六个月解除限 售 </w:t>
            </w:r>
            <w:r>
              <w:rPr>
                <w:rFonts w:ascii="Times New Roman" w:eastAsia="Times New Roman" w:hAnsi="Times New Roman" w:cs="Times New Roman"/>
                <w:color w:val="000000"/>
                <w:spacing w:val="0"/>
                <w:w w:val="100"/>
                <w:position w:val="0"/>
              </w:rPr>
              <w:t xml:space="preserve">38,677,860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305,293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235,543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高管锁定股和股权激 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日解除限售</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76,500 </w:t>
            </w:r>
            <w:r>
              <w:rPr>
                <w:color w:val="000000"/>
                <w:spacing w:val="0"/>
                <w:w w:val="100"/>
                <w:position w:val="0"/>
              </w:rPr>
              <w:t>股</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4,431,750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高管锁定股和股权激 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 xml:space="preserve">24,000 </w:t>
            </w:r>
            <w:r>
              <w:rPr>
                <w:color w:val="000000"/>
                <w:spacing w:val="0"/>
                <w:w w:val="100"/>
                <w:position w:val="0"/>
              </w:rPr>
              <w:t>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 解除限售</w:t>
            </w:r>
            <w:r>
              <w:rPr>
                <w:rFonts w:ascii="Times New Roman" w:eastAsia="Times New Roman" w:hAnsi="Times New Roman" w:cs="Times New Roman"/>
                <w:color w:val="000000"/>
                <w:spacing w:val="0"/>
                <w:w w:val="100"/>
                <w:position w:val="0"/>
              </w:rPr>
              <w:t>1,082,250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 xml:space="preserve">75,000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309,375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 xml:space="preserve">165,000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37,500</w:t>
            </w:r>
            <w:r>
              <w:rPr>
                <w:color w:val="000000"/>
                <w:spacing w:val="0"/>
                <w:w w:val="100"/>
                <w:position w:val="0"/>
              </w:rPr>
              <w:t>股；任期届满后六个 月解除限售</w:t>
            </w:r>
            <w:r>
              <w:rPr>
                <w:rFonts w:ascii="Times New Roman" w:eastAsia="Times New Roman" w:hAnsi="Times New Roman" w:cs="Times New Roman"/>
                <w:color w:val="000000"/>
                <w:spacing w:val="0"/>
                <w:w w:val="100"/>
                <w:position w:val="0"/>
              </w:rPr>
              <w:t>6,250</w:t>
            </w:r>
            <w:r>
              <w:rPr>
                <w:color w:val="000000"/>
                <w:spacing w:val="0"/>
                <w:w w:val="100"/>
                <w:position w:val="0"/>
              </w:rPr>
              <w:t>股</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168,750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日解除限售</w:t>
            </w:r>
          </w:p>
        </w:tc>
      </w:tr>
    </w:tbl>
    <w:p>
      <w:pPr>
        <w:spacing w:lineRule="exact" w:line="1"/>
        <w:rPr>
          <w:sz w:val="2"/>
          <w:szCs w:val="2"/>
        </w:rPr>
      </w:pPr>
      <w:r>
        <w:br w:type="page"/>
      </w:r>
    </w:p>
    <w:tbl>
      <w:tblPr>
        <w:tblOverlap w:val="never"/>
        <w:jc w:val="center"/>
        <w:tblLayout w:type="fixed"/>
      </w:tblPr>
      <w:tblGrid>
        <w:gridCol w:w="1282"/>
        <w:gridCol w:w="994"/>
        <w:gridCol w:w="994"/>
        <w:gridCol w:w="1272"/>
        <w:gridCol w:w="1138"/>
        <w:gridCol w:w="1699"/>
        <w:gridCol w:w="22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本期增加限</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解除限售日期</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90,000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168,750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 xml:space="preserve">90,000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168,750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 xml:space="preserve">90,000 </w:t>
            </w: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 xml:space="preserve">75,000 </w:t>
            </w: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按相关规定解除限售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杨明朗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日解除限售</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45,000 </w:t>
            </w: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按相关规定解除限售</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日解除限售</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24,000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王继业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rPr>
              <w:t>30,000</w:t>
            </w:r>
            <w:r>
              <w:rPr>
                <w:color w:val="000000"/>
                <w:spacing w:val="0"/>
                <w:w w:val="100"/>
                <w:position w:val="0"/>
              </w:rPr>
              <w:t>股；原定任期届满后 六个月解除限售</w:t>
            </w:r>
            <w:r>
              <w:rPr>
                <w:rFonts w:ascii="Times New Roman" w:eastAsia="Times New Roman" w:hAnsi="Times New Roman" w:cs="Times New Roman"/>
                <w:color w:val="000000"/>
                <w:spacing w:val="0"/>
                <w:w w:val="100"/>
                <w:position w:val="0"/>
              </w:rPr>
              <w:t>8,900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张赐安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原定任期届满后六个月解 除限售</w:t>
            </w:r>
            <w:r>
              <w:rPr>
                <w:rFonts w:ascii="Times New Roman" w:eastAsia="Times New Roman" w:hAnsi="Times New Roman" w:cs="Times New Roman"/>
                <w:color w:val="000000"/>
                <w:spacing w:val="0"/>
                <w:w w:val="100"/>
                <w:position w:val="0"/>
              </w:rPr>
              <w:t>15,000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其他限制性股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票激励对象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按相关规定解除限售</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持有人申请解除时方可解 除</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162,138,253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454,800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40,894,260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121,698,793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二</w:t>
      </w:r>
      <w:bookmarkEnd w:id="601"/>
      <w:r>
        <w:rPr>
          <w:color w:val="000000"/>
          <w:spacing w:val="0"/>
          <w:w w:val="100"/>
          <w:position w:val="0"/>
          <w:sz w:val="24"/>
          <w:szCs w:val="24"/>
        </w:rPr>
        <w:t>、证券发行与上市情况</w:t>
      </w:r>
      <w:bookmarkEnd w:id="599"/>
      <w:bookmarkEnd w:id="600"/>
      <w:bookmarkEnd w:id="602"/>
    </w:p>
    <w:p>
      <w:pPr>
        <w:pStyle w:val="Style30"/>
        <w:keepNext/>
        <w:keepLines/>
        <w:widowControl w:val="0"/>
        <w:shd w:val="clear" w:color="auto" w:fill="auto"/>
        <w:bidi w:val="0"/>
        <w:spacing w:before="0" w:after="32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、报告期内证券发行（不含优先股）情况</w:t>
      </w:r>
      <w:bookmarkEnd w:id="603"/>
      <w:bookmarkEnd w:id="604"/>
      <w:bookmarkEnd w:id="60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2"/>
        <w:gridCol w:w="850"/>
        <w:gridCol w:w="1061"/>
        <w:gridCol w:w="1066"/>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易数量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股票期权第一 批次自主行权 新增股份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股票期权第一 批次自主行权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r>
    </w:tbl>
    <w:tbl>
      <w:tblPr>
        <w:tblOverlap w:val="never"/>
        <w:jc w:val="center"/>
        <w:tblLayout w:type="fixed"/>
      </w:tblPr>
      <w:tblGrid>
        <w:gridCol w:w="1282"/>
        <w:gridCol w:w="850"/>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易数量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股票期权第二 批次自主行权 新增股份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974,765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3" w:hRule="exact"/>
        </w:trPr>
        <w:tc>
          <w:tcPr>
            <w:gridSpan w:val="9"/>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1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报告期内证券发行（不含优先股）情况的说明 详见本报告第七节中</w:t>
      </w:r>
      <w:r>
        <w:rPr>
          <w:rFonts w:ascii="Times New Roman" w:eastAsia="Times New Roman" w:hAnsi="Times New Roman" w:cs="Times New Roman"/>
          <w:color w:val="000000"/>
          <w:spacing w:val="0"/>
          <w:w w:val="100"/>
          <w:position w:val="0"/>
        </w:rPr>
        <w:t>“</w:t>
      </w:r>
      <w:r>
        <w:rPr>
          <w:color w:val="000000"/>
          <w:spacing w:val="0"/>
          <w:w w:val="100"/>
          <w:position w:val="0"/>
        </w:rPr>
        <w:t>股份变动情况</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公司股份总数及股东结构的变动、公司资产和负债结构的变动情况说明</w:t>
      </w:r>
      <w:bookmarkEnd w:id="607"/>
      <w:bookmarkEnd w:id="608"/>
      <w:bookmarkEnd w:id="610"/>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日第十届董事会第七次会议、第十届监事会第三次会议，及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年第六次临时股 东大会决议的规定，</w:t>
      </w:r>
      <w:r>
        <w:rPr>
          <w:rFonts w:ascii="Times New Roman" w:eastAsia="Times New Roman" w:hAnsi="Times New Roman" w:cs="Times New Roman"/>
          <w:color w:val="000000"/>
          <w:spacing w:val="0"/>
          <w:w w:val="100"/>
          <w:position w:val="0"/>
        </w:rPr>
        <w:t>2020</w:t>
      </w:r>
      <w:r>
        <w:rPr>
          <w:color w:val="000000"/>
          <w:spacing w:val="0"/>
          <w:w w:val="100"/>
          <w:position w:val="0"/>
        </w:rPr>
        <w:t>年度有</w:t>
      </w:r>
      <w:r>
        <w:rPr>
          <w:rFonts w:ascii="Times New Roman" w:eastAsia="Times New Roman" w:hAnsi="Times New Roman" w:cs="Times New Roman"/>
          <w:color w:val="000000"/>
          <w:spacing w:val="0"/>
          <w:w w:val="100"/>
          <w:position w:val="0"/>
        </w:rPr>
        <w:t>4</w:t>
      </w:r>
      <w:r>
        <w:rPr>
          <w:color w:val="000000"/>
          <w:spacing w:val="0"/>
          <w:w w:val="100"/>
          <w:position w:val="0"/>
        </w:rPr>
        <w:t>名激励对象个人实际业绩完成率 没有达到</w:t>
      </w:r>
      <w:r>
        <w:rPr>
          <w:rFonts w:ascii="Times New Roman" w:eastAsia="Times New Roman" w:hAnsi="Times New Roman" w:cs="Times New Roman"/>
          <w:color w:val="000000"/>
          <w:spacing w:val="0"/>
          <w:w w:val="100"/>
          <w:position w:val="0"/>
        </w:rPr>
        <w:t>100%</w:t>
      </w:r>
      <w:r>
        <w:rPr>
          <w:color w:val="000000"/>
          <w:spacing w:val="0"/>
          <w:w w:val="100"/>
          <w:position w:val="0"/>
        </w:rPr>
        <w:t>，公司董事会决定回购注销本次不得解除 限售的限制性股票</w:t>
      </w:r>
      <w:r>
        <w:rPr>
          <w:rFonts w:ascii="Times New Roman" w:eastAsia="Times New Roman" w:hAnsi="Times New Roman" w:cs="Times New Roman"/>
          <w:color w:val="000000"/>
          <w:spacing w:val="0"/>
          <w:w w:val="100"/>
          <w:position w:val="0"/>
        </w:rPr>
        <w:t>88,500</w:t>
      </w:r>
      <w:r>
        <w:rPr>
          <w:color w:val="000000"/>
          <w:spacing w:val="0"/>
          <w:w w:val="100"/>
          <w:position w:val="0"/>
        </w:rPr>
        <w:t>股，</w:t>
      </w:r>
      <w:r>
        <w:rPr>
          <w:rFonts w:ascii="Times New Roman" w:eastAsia="Times New Roman" w:hAnsi="Times New Roman" w:cs="Times New Roman"/>
          <w:color w:val="000000"/>
          <w:spacing w:val="0"/>
          <w:w w:val="100"/>
          <w:position w:val="0"/>
        </w:rPr>
        <w:t>1</w:t>
      </w:r>
      <w:r>
        <w:rPr>
          <w:color w:val="000000"/>
          <w:spacing w:val="0"/>
          <w:w w:val="100"/>
          <w:position w:val="0"/>
        </w:rPr>
        <w:t>名激励对象因退休而离职，公司董事会决定回购注销其已获授但不满足解除限售条件的限制 性股票</w:t>
      </w:r>
      <w:r>
        <w:rPr>
          <w:rFonts w:ascii="Times New Roman" w:eastAsia="Times New Roman" w:hAnsi="Times New Roman" w:cs="Times New Roman"/>
          <w:color w:val="000000"/>
          <w:spacing w:val="0"/>
          <w:w w:val="100"/>
          <w:position w:val="0"/>
        </w:rPr>
        <w:t>40,000</w:t>
      </w:r>
      <w:r>
        <w:rPr>
          <w:color w:val="000000"/>
          <w:spacing w:val="0"/>
          <w:w w:val="100"/>
          <w:position w:val="0"/>
        </w:rPr>
        <w:t>股，本次回购注销限制性股票共计</w:t>
      </w:r>
      <w:r>
        <w:rPr>
          <w:rFonts w:ascii="Times New Roman" w:eastAsia="Times New Roman" w:hAnsi="Times New Roman" w:cs="Times New Roman"/>
          <w:color w:val="000000"/>
          <w:spacing w:val="0"/>
          <w:w w:val="100"/>
          <w:position w:val="0"/>
        </w:rPr>
        <w:t>128,500</w:t>
      </w:r>
      <w:r>
        <w:rPr>
          <w:color w:val="000000"/>
          <w:spacing w:val="0"/>
          <w:w w:val="100"/>
          <w:position w:val="0"/>
        </w:rPr>
        <w:t>股，回购价格为</w:t>
      </w:r>
      <w:r>
        <w:rPr>
          <w:rFonts w:ascii="Times New Roman" w:eastAsia="Times New Roman" w:hAnsi="Times New Roman" w:cs="Times New Roman"/>
          <w:color w:val="000000"/>
          <w:spacing w:val="0"/>
          <w:w w:val="100"/>
          <w:position w:val="0"/>
        </w:rPr>
        <w:t>7.42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股，回购资金总额为</w:t>
      </w:r>
      <w:r>
        <w:rPr>
          <w:rFonts w:ascii="Times New Roman" w:eastAsia="Times New Roman" w:hAnsi="Times New Roman" w:cs="Times New Roman"/>
          <w:color w:val="000000"/>
          <w:spacing w:val="0"/>
          <w:w w:val="100"/>
          <w:position w:val="0"/>
        </w:rPr>
        <w:t>953,470.00</w:t>
      </w:r>
      <w:r>
        <w:rPr>
          <w:color w:val="000000"/>
          <w:spacing w:val="0"/>
          <w:w w:val="100"/>
          <w:position w:val="0"/>
        </w:rPr>
        <w:t>元。上述回购 注销限制性股票导致减少股本人民币</w:t>
      </w:r>
      <w:r>
        <w:rPr>
          <w:rFonts w:ascii="Times New Roman" w:eastAsia="Times New Roman" w:hAnsi="Times New Roman" w:cs="Times New Roman"/>
          <w:color w:val="000000"/>
          <w:spacing w:val="0"/>
          <w:w w:val="100"/>
          <w:position w:val="0"/>
        </w:rPr>
        <w:t>128,500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rPr>
        <w:t>876,370.00</w:t>
      </w:r>
      <w:r>
        <w:rPr>
          <w:color w:val="000000"/>
          <w:spacing w:val="0"/>
          <w:w w:val="100"/>
          <w:position w:val="0"/>
        </w:rPr>
        <w:t>元。北京兴华会计师事务所（特殊普通合伙） 对公司本次回购注销限制性股票并减少注册资本的事宜进行审验，并出具了《神州数码集团股份有限公司验资报告》【</w:t>
      </w:r>
      <w:r>
        <w:rPr>
          <w:rFonts w:ascii="Times New Roman" w:eastAsia="Times New Roman" w:hAnsi="Times New Roman" w:cs="Times New Roman"/>
          <w:color w:val="000000"/>
          <w:spacing w:val="0"/>
          <w:w w:val="100"/>
          <w:position w:val="0"/>
        </w:rPr>
        <w:t>2021</w:t>
      </w:r>
      <w:r>
        <w:rPr>
          <w:color w:val="000000"/>
          <w:spacing w:val="0"/>
          <w:w w:val="100"/>
          <w:position w:val="0"/>
        </w:rPr>
        <w:t>】 京会兴验字第</w:t>
      </w:r>
      <w:r>
        <w:rPr>
          <w:rFonts w:ascii="Times New Roman" w:eastAsia="Times New Roman" w:hAnsi="Times New Roman" w:cs="Times New Roman"/>
          <w:color w:val="000000"/>
          <w:spacing w:val="0"/>
          <w:w w:val="100"/>
          <w:position w:val="0"/>
        </w:rPr>
        <w:t>64000002</w:t>
      </w:r>
      <w:r>
        <w:rPr>
          <w:color w:val="000000"/>
          <w:spacing w:val="0"/>
          <w:w w:val="100"/>
          <w:position w:val="0"/>
        </w:rPr>
        <w:t>号）。</w:t>
      </w:r>
    </w:p>
    <w:p>
      <w:pPr>
        <w:pStyle w:val="Style19"/>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 xml:space="preserve">根据公司股权激励计划的相关规定，公司股票期权第二个行权期激励对象中部分员工行权，合计行权股票期权数量为 </w:t>
      </w:r>
      <w:r>
        <w:rPr>
          <w:rFonts w:ascii="Times New Roman" w:eastAsia="Times New Roman" w:hAnsi="Times New Roman" w:cs="Times New Roman"/>
          <w:color w:val="000000"/>
          <w:spacing w:val="0"/>
          <w:w w:val="100"/>
          <w:position w:val="0"/>
        </w:rPr>
        <w:t>1,290,959</w:t>
      </w:r>
      <w:r>
        <w:rPr>
          <w:color w:val="000000"/>
          <w:spacing w:val="0"/>
          <w:w w:val="100"/>
          <w:position w:val="0"/>
        </w:rPr>
        <w:t>份，股票期权行权款为</w:t>
      </w:r>
      <w:r>
        <w:rPr>
          <w:rFonts w:ascii="Times New Roman" w:eastAsia="Times New Roman" w:hAnsi="Times New Roman" w:cs="Times New Roman"/>
          <w:color w:val="000000"/>
          <w:spacing w:val="0"/>
          <w:w w:val="100"/>
          <w:position w:val="0"/>
        </w:rPr>
        <w:t>19,565,163.35</w:t>
      </w:r>
      <w:r>
        <w:rPr>
          <w:color w:val="000000"/>
          <w:spacing w:val="0"/>
          <w:w w:val="100"/>
          <w:position w:val="0"/>
        </w:rPr>
        <w:t>元。上述股票期权行权导致增加股本人民币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,290,959.00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其 他资本公积</w:t>
      </w:r>
      <w:r>
        <w:rPr>
          <w:rFonts w:ascii="Times New Roman" w:eastAsia="Times New Roman" w:hAnsi="Times New Roman" w:cs="Times New Roman"/>
          <w:color w:val="000000"/>
          <w:spacing w:val="0"/>
          <w:w w:val="100"/>
          <w:position w:val="0"/>
        </w:rPr>
        <w:t>739,711.42</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rPr>
        <w:t>19,013,915.77</w:t>
      </w:r>
      <w:r>
        <w:rPr>
          <w:color w:val="000000"/>
          <w:spacing w:val="0"/>
          <w:w w:val="100"/>
          <w:position w:val="0"/>
        </w:rPr>
        <w:t>元。</w:t>
      </w:r>
    </w:p>
    <w:p>
      <w:pPr>
        <w:pStyle w:val="Style30"/>
        <w:keepNext/>
        <w:keepLines/>
        <w:widowControl w:val="0"/>
        <w:shd w:val="clear" w:color="auto" w:fill="auto"/>
        <w:tabs>
          <w:tab w:pos="378" w:val="left"/>
        </w:tabs>
        <w:bidi w:val="0"/>
        <w:spacing w:before="0" w:after="260" w:line="240" w:lineRule="auto"/>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w:t>
        <w:tab/>
        <w:t>现存的内部职工股情况</w:t>
      </w:r>
      <w:bookmarkEnd w:id="611"/>
      <w:bookmarkEnd w:id="612"/>
      <w:bookmarkEnd w:id="614"/>
    </w:p>
    <w:p>
      <w:pPr>
        <w:pStyle w:val="Style1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both"/>
      </w:pPr>
      <w:bookmarkStart w:id="615" w:name="bookmark615"/>
      <w:bookmarkStart w:id="616" w:name="bookmark616"/>
      <w:bookmarkStart w:id="617" w:name="bookmark617"/>
      <w:bookmarkStart w:id="618" w:name="bookmark618"/>
      <w:r>
        <w:rPr>
          <w:color w:val="000000"/>
          <w:spacing w:val="0"/>
          <w:w w:val="100"/>
          <w:position w:val="0"/>
          <w:sz w:val="24"/>
          <w:szCs w:val="24"/>
        </w:rPr>
        <w:t>三</w:t>
      </w:r>
      <w:bookmarkEnd w:id="617"/>
      <w:r>
        <w:rPr>
          <w:color w:val="000000"/>
          <w:spacing w:val="0"/>
          <w:w w:val="100"/>
          <w:position w:val="0"/>
          <w:sz w:val="24"/>
          <w:szCs w:val="24"/>
        </w:rPr>
        <w:t>、股东和实际控制人情况</w:t>
      </w:r>
      <w:bookmarkEnd w:id="615"/>
      <w:bookmarkEnd w:id="616"/>
      <w:bookmarkEnd w:id="618"/>
    </w:p>
    <w:p>
      <w:pPr>
        <w:pStyle w:val="Style30"/>
        <w:keepNext/>
        <w:keepLines/>
        <w:widowControl w:val="0"/>
        <w:shd w:val="clear" w:color="auto" w:fill="auto"/>
        <w:bidi w:val="0"/>
        <w:spacing w:before="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、公司股东数量及持股情况</w:t>
      </w:r>
      <w:bookmarkEnd w:id="619"/>
      <w:bookmarkEnd w:id="620"/>
      <w:bookmarkEnd w:id="6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9"/>
        <w:gridCol w:w="1186"/>
        <w:gridCol w:w="1325"/>
        <w:gridCol w:w="1066"/>
        <w:gridCol w:w="1459"/>
        <w:gridCol w:w="1066"/>
        <w:gridCol w:w="1330"/>
        <w:gridCol w:w="931"/>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61,457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股东性质</w:t>
            </w:r>
          </w:p>
        </w:tc>
        <w:tc>
          <w:tcPr>
            <w:gridSpan w:val="6"/>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tabs>
                <w:tab w:pos="4930" w:val="left"/>
              </w:tabs>
              <w:bidi w:val="0"/>
              <w:spacing w:before="0" w:after="0" w:line="240" w:lineRule="auto"/>
              <w:ind w:left="0" w:right="0" w:firstLine="0"/>
              <w:jc w:val="left"/>
            </w:pPr>
            <w:r>
              <w:rPr>
                <w:color w:val="000000"/>
                <w:spacing w:val="0"/>
                <w:w w:val="100"/>
                <w:position w:val="0"/>
              </w:rPr>
              <w:t>持股比报告期末持报告期内持有有限售 持有无限售</w:t>
              <w:tab/>
              <w:t>质押、标记或冻结情况</w:t>
            </w:r>
          </w:p>
        </w:tc>
      </w:tr>
    </w:tbl>
    <w:p>
      <w:pPr>
        <w:spacing w:lineRule="exact" w:line="1"/>
        <w:rPr>
          <w:sz w:val="2"/>
          <w:szCs w:val="2"/>
        </w:rPr>
      </w:pPr>
      <w:r>
        <w:br w:type="page"/>
      </w:r>
    </w:p>
    <w:tbl>
      <w:tblPr>
        <w:tblOverlap w:val="never"/>
        <w:jc w:val="center"/>
        <w:tblLayout w:type="fixed"/>
      </w:tblPr>
      <w:tblGrid>
        <w:gridCol w:w="1282"/>
        <w:gridCol w:w="1133"/>
        <w:gridCol w:w="710"/>
        <w:gridCol w:w="994"/>
        <w:gridCol w:w="850"/>
        <w:gridCol w:w="994"/>
        <w:gridCol w:w="1133"/>
        <w:gridCol w:w="1277"/>
        <w:gridCol w:w="121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例</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增减变动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154,777,803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116,083,352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38,694,451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74,710,000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中国希格玛有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54,282,746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54,282,746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45,530,000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38,678,205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38,678,205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24,493,392</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深圳市宝安建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设投资集团有</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26,261,759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26,261,759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3" w:lineRule="exact"/>
              <w:ind w:left="0" w:right="0" w:firstLine="0"/>
              <w:jc w:val="left"/>
            </w:pPr>
            <w:r>
              <w:rPr>
                <w:color w:val="000000"/>
                <w:spacing w:val="0"/>
                <w:w w:val="100"/>
                <w:position w:val="0"/>
              </w:rPr>
              <w:t>中国希格玛一 国都证券一中 希</w:t>
            </w:r>
            <w:r>
              <w:rPr>
                <w:rFonts w:ascii="Times New Roman" w:eastAsia="Times New Roman" w:hAnsi="Times New Roman" w:cs="Times New Roman"/>
                <w:color w:val="000000"/>
                <w:spacing w:val="0"/>
                <w:w w:val="100"/>
                <w:position w:val="0"/>
              </w:rPr>
              <w:t>EB</w:t>
            </w:r>
            <w:r>
              <w:rPr>
                <w:color w:val="000000"/>
                <w:spacing w:val="0"/>
                <w:w w:val="100"/>
                <w:position w:val="0"/>
              </w:rPr>
              <w:t>担保及信 托财产专户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22,753,000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6,668,804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1,587,147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6,665,804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中信建投基金 一中信证券一 中信建投基金 定增</w:t>
            </w:r>
            <w:r>
              <w:rPr>
                <w:rFonts w:ascii="Times New Roman" w:eastAsia="Times New Roman" w:hAnsi="Times New Roman" w:cs="Times New Roman"/>
                <w:color w:val="000000"/>
                <w:spacing w:val="0"/>
                <w:w w:val="100"/>
                <w:position w:val="0"/>
              </w:rPr>
              <w:t>16</w:t>
            </w:r>
            <w:r>
              <w:rPr>
                <w:color w:val="000000"/>
                <w:spacing w:val="0"/>
                <w:w w:val="100"/>
                <w:position w:val="0"/>
              </w:rPr>
              <w:t>号资产 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4,174,803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4,174,803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4,126,744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4,126,744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3,911,700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3,911,700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王晓岩先生与中国希格玛有限公司之间根据《企业会计准则第</w:t>
            </w:r>
            <w:r>
              <w:rPr>
                <w:rFonts w:ascii="Times New Roman" w:eastAsia="Times New Roman" w:hAnsi="Times New Roman" w:cs="Times New Roman"/>
                <w:color w:val="000000"/>
                <w:spacing w:val="0"/>
                <w:w w:val="100"/>
                <w:position w:val="0"/>
              </w:rPr>
              <w:t>36</w:t>
            </w:r>
            <w:r>
              <w:rPr>
                <w:color w:val="000000"/>
                <w:spacing w:val="0"/>
                <w:w w:val="100"/>
                <w:position w:val="0"/>
              </w:rPr>
              <w:t>号</w:t>
            </w:r>
            <w:r>
              <w:rPr>
                <w:color w:val="000000"/>
                <w:spacing w:val="0"/>
                <w:w w:val="100"/>
                <w:position w:val="0"/>
              </w:rPr>
              <w:t>一</w:t>
            </w:r>
            <w:r>
              <w:rPr>
                <w:color w:val="000000"/>
                <w:spacing w:val="0"/>
                <w:w w:val="100"/>
                <w:position w:val="0"/>
              </w:rPr>
              <w:t>关联方披露》的规定 存在关联关系。中信建投基金</w:t>
            </w:r>
            <w:r>
              <w:rPr>
                <w:color w:val="000000"/>
                <w:spacing w:val="0"/>
                <w:w w:val="100"/>
                <w:position w:val="0"/>
              </w:rPr>
              <w:t>一</w:t>
            </w:r>
            <w:r>
              <w:rPr>
                <w:color w:val="000000"/>
                <w:spacing w:val="0"/>
                <w:w w:val="100"/>
                <w:position w:val="0"/>
              </w:rPr>
              <w:t>中信证券</w:t>
            </w:r>
            <w:r>
              <w:rPr>
                <w:color w:val="000000"/>
                <w:spacing w:val="0"/>
                <w:w w:val="100"/>
                <w:position w:val="0"/>
              </w:rPr>
              <w:t>一</w:t>
            </w:r>
            <w:r>
              <w:rPr>
                <w:color w:val="000000"/>
                <w:spacing w:val="0"/>
                <w:w w:val="100"/>
                <w:position w:val="0"/>
              </w:rPr>
              <w:t>中信建投基金定增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号资产管理计划与郭为先 生为一致行动人。未知其余股东之间是否存在关联关系或存在《上市公司收购管理办法》 规定的一致行动人的情形。</w:t>
            </w:r>
          </w:p>
        </w:tc>
      </w:tr>
      <w:tr>
        <w:trPr>
          <w:trHeight w:val="227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上述股东中，郭为先生在公司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年第五次临时股东大会、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年第六次临时股东大会、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年第七次临时股东大会、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年第八次临时股东大会中均授 权代表代为行使表决权；中国希格玛有限公司、王晓岩先生在公司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年第三次临时股东大会、 </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年第五次临时股东大会、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年第六次临时股东大会、 </w:t>
            </w:r>
            <w:r>
              <w:rPr>
                <w:rFonts w:ascii="Times New Roman" w:eastAsia="Times New Roman" w:hAnsi="Times New Roman" w:cs="Times New Roman"/>
                <w:color w:val="000000"/>
                <w:spacing w:val="0"/>
                <w:w w:val="100"/>
                <w:position w:val="0"/>
              </w:rPr>
              <w:t>2021</w:t>
            </w:r>
            <w:r>
              <w:rPr>
                <w:color w:val="000000"/>
                <w:spacing w:val="0"/>
                <w:w w:val="100"/>
                <w:position w:val="0"/>
              </w:rPr>
              <w:t>年第七次临时股东大会、</w:t>
            </w:r>
            <w:r>
              <w:rPr>
                <w:rFonts w:ascii="Times New Roman" w:eastAsia="Times New Roman" w:hAnsi="Times New Roman" w:cs="Times New Roman"/>
                <w:color w:val="000000"/>
                <w:spacing w:val="0"/>
                <w:w w:val="100"/>
                <w:position w:val="0"/>
              </w:rPr>
              <w:t>2021</w:t>
            </w:r>
            <w:r>
              <w:rPr>
                <w:color w:val="000000"/>
                <w:spacing w:val="0"/>
                <w:w w:val="100"/>
                <w:position w:val="0"/>
              </w:rPr>
              <w:t>年第八次临时股东大会中均授权代表代为行使表决权。</w:t>
            </w:r>
          </w:p>
        </w:tc>
      </w:tr>
      <w:tr>
        <w:trPr>
          <w:trHeight w:val="1027"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截至报告期末，神州数码集团股份有限公司回购专用证券账户持股数量</w:t>
            </w:r>
            <w:r>
              <w:rPr>
                <w:rFonts w:ascii="Times New Roman" w:eastAsia="Times New Roman" w:hAnsi="Times New Roman" w:cs="Times New Roman"/>
                <w:color w:val="000000"/>
                <w:spacing w:val="0"/>
                <w:w w:val="100"/>
                <w:position w:val="0"/>
              </w:rPr>
              <w:t>14,641,760</w:t>
            </w:r>
            <w:r>
              <w:rPr>
                <w:color w:val="000000"/>
                <w:spacing w:val="0"/>
                <w:w w:val="100"/>
                <w:position w:val="0"/>
              </w:rPr>
              <w:t>股，持 股比例</w:t>
            </w:r>
            <w:r>
              <w:rPr>
                <w:rFonts w:ascii="Times New Roman" w:eastAsia="Times New Roman" w:hAnsi="Times New Roman" w:cs="Times New Roman"/>
                <w:color w:val="000000"/>
                <w:spacing w:val="0"/>
                <w:w w:val="100"/>
                <w:position w:val="0"/>
              </w:rPr>
              <w:t>2.22%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14"/>
        <w:gridCol w:w="4680"/>
        <w:gridCol w:w="1277"/>
        <w:gridCol w:w="1210"/>
      </w:tblGrid>
      <w:tr>
        <w:trPr>
          <w:trHeight w:val="40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54,282,746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54,282,746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38,694,451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38,694,451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38,678,205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38,678,205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深圳市宝安建设投资集团有限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26,261,759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26,261,759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中国希格玛一国都证券一中希</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w:t>
            </w:r>
            <w:r>
              <w:rPr>
                <w:color w:val="000000"/>
                <w:spacing w:val="0"/>
                <w:w w:val="100"/>
                <w:position w:val="0"/>
              </w:rPr>
              <w:t>担保及信托财产专户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22,753,000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22,753,000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6,665,804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6,665,804</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中信建投基金一中信证券一中 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4,174,803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4,174,803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4,126,744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4,126,744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3,911,700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3,911,700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3,317,503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3,317,503</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王晓岩先生与中国希格玛有限公司之间根据《企业会计准则第</w:t>
            </w:r>
            <w:r>
              <w:rPr>
                <w:rFonts w:ascii="Times New Roman" w:eastAsia="Times New Roman" w:hAnsi="Times New Roman" w:cs="Times New Roman"/>
                <w:color w:val="000000"/>
                <w:spacing w:val="0"/>
                <w:w w:val="100"/>
                <w:position w:val="0"/>
              </w:rPr>
              <w:t>36</w:t>
            </w:r>
            <w:r>
              <w:rPr>
                <w:color w:val="000000"/>
                <w:spacing w:val="0"/>
                <w:w w:val="100"/>
                <w:position w:val="0"/>
              </w:rPr>
              <w:t>号</w:t>
            </w:r>
            <w:r>
              <w:rPr>
                <w:color w:val="000000"/>
                <w:spacing w:val="0"/>
                <w:w w:val="100"/>
                <w:position w:val="0"/>
              </w:rPr>
              <w:t>一</w:t>
            </w:r>
            <w:r>
              <w:rPr>
                <w:color w:val="000000"/>
                <w:spacing w:val="0"/>
                <w:w w:val="100"/>
                <w:position w:val="0"/>
              </w:rPr>
              <w:t>关联方披露》的规定 存在关联关系。中信建投基金</w:t>
            </w:r>
            <w:r>
              <w:rPr>
                <w:color w:val="000000"/>
                <w:spacing w:val="0"/>
                <w:w w:val="100"/>
                <w:position w:val="0"/>
              </w:rPr>
              <w:t>一</w:t>
            </w:r>
            <w:r>
              <w:rPr>
                <w:color w:val="000000"/>
                <w:spacing w:val="0"/>
                <w:w w:val="100"/>
                <w:position w:val="0"/>
              </w:rPr>
              <w:t>中信证券</w:t>
            </w:r>
            <w:r>
              <w:rPr>
                <w:color w:val="000000"/>
                <w:spacing w:val="0"/>
                <w:w w:val="100"/>
                <w:position w:val="0"/>
              </w:rPr>
              <w:t>一</w:t>
            </w:r>
            <w:r>
              <w:rPr>
                <w:color w:val="000000"/>
                <w:spacing w:val="0"/>
                <w:w w:val="100"/>
                <w:position w:val="0"/>
              </w:rPr>
              <w:t>中信建投基金定增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号资产管理计划与郭为先 生为一致行动人。未知其余股东之间是否存在关联关系或存在《上市公司收购管理办法》 规定的一致行动人的情形。</w:t>
            </w:r>
          </w:p>
        </w:tc>
      </w:tr>
      <w:tr>
        <w:trPr>
          <w:trHeight w:val="196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 融券业务情况说明（如有）（参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公司股东中国希格玛有限公司除通过普通证券账户持有</w:t>
            </w:r>
            <w:r>
              <w:rPr>
                <w:rFonts w:ascii="Times New Roman" w:eastAsia="Times New Roman" w:hAnsi="Times New Roman" w:cs="Times New Roman"/>
                <w:color w:val="000000"/>
                <w:spacing w:val="0"/>
                <w:w w:val="100"/>
                <w:position w:val="0"/>
              </w:rPr>
              <w:t>45,530,732</w:t>
            </w:r>
            <w:r>
              <w:rPr>
                <w:color w:val="000000"/>
                <w:spacing w:val="0"/>
                <w:w w:val="100"/>
                <w:position w:val="0"/>
              </w:rPr>
              <w:t>股外，还通过证券公司 客户信用交易担保证券账户持有</w:t>
            </w:r>
            <w:r>
              <w:rPr>
                <w:rFonts w:ascii="Times New Roman" w:eastAsia="Times New Roman" w:hAnsi="Times New Roman" w:cs="Times New Roman"/>
                <w:color w:val="000000"/>
                <w:spacing w:val="0"/>
                <w:w w:val="100"/>
                <w:position w:val="0"/>
              </w:rPr>
              <w:t>8,752,014</w:t>
            </w:r>
            <w:r>
              <w:rPr>
                <w:color w:val="000000"/>
                <w:spacing w:val="0"/>
                <w:w w:val="100"/>
                <w:position w:val="0"/>
              </w:rPr>
              <w:t>股，实际合计持有</w:t>
            </w:r>
            <w:r>
              <w:rPr>
                <w:rFonts w:ascii="Times New Roman" w:eastAsia="Times New Roman" w:hAnsi="Times New Roman" w:cs="Times New Roman"/>
                <w:color w:val="000000"/>
                <w:spacing w:val="0"/>
                <w:w w:val="100"/>
                <w:position w:val="0"/>
              </w:rPr>
              <w:t>54,282,746</w:t>
            </w:r>
            <w:r>
              <w:rPr>
                <w:color w:val="000000"/>
                <w:spacing w:val="0"/>
                <w:w w:val="100"/>
                <w:position w:val="0"/>
              </w:rPr>
              <w:t>股；公司股东谢鸿 除通过普通证券账户持有</w:t>
            </w:r>
            <w:r>
              <w:rPr>
                <w:rFonts w:ascii="Times New Roman" w:eastAsia="Times New Roman" w:hAnsi="Times New Roman" w:cs="Times New Roman"/>
                <w:color w:val="000000"/>
                <w:spacing w:val="0"/>
                <w:w w:val="100"/>
                <w:position w:val="0"/>
              </w:rPr>
              <w:t>45,100</w:t>
            </w:r>
            <w:r>
              <w:rPr>
                <w:color w:val="000000"/>
                <w:spacing w:val="0"/>
                <w:w w:val="100"/>
                <w:position w:val="0"/>
              </w:rPr>
              <w:t xml:space="preserve">股，还通过证券公司客户信用交易担保证券账户持有 </w:t>
            </w:r>
            <w:r>
              <w:rPr>
                <w:rFonts w:ascii="Times New Roman" w:eastAsia="Times New Roman" w:hAnsi="Times New Roman" w:cs="Times New Roman"/>
                <w:color w:val="000000"/>
                <w:spacing w:val="0"/>
                <w:w w:val="100"/>
                <w:position w:val="0"/>
              </w:rPr>
              <w:t>4,081,644</w:t>
            </w:r>
            <w:r>
              <w:rPr>
                <w:color w:val="000000"/>
                <w:spacing w:val="0"/>
                <w:w w:val="100"/>
                <w:position w:val="0"/>
              </w:rPr>
              <w:t>股，实际合计持有</w:t>
            </w:r>
            <w:r>
              <w:rPr>
                <w:rFonts w:ascii="Times New Roman" w:eastAsia="Times New Roman" w:hAnsi="Times New Roman" w:cs="Times New Roman"/>
                <w:color w:val="000000"/>
                <w:spacing w:val="0"/>
                <w:w w:val="100"/>
                <w:position w:val="0"/>
              </w:rPr>
              <w:t>4,126,744</w:t>
            </w:r>
            <w:r>
              <w:rPr>
                <w:color w:val="000000"/>
                <w:spacing w:val="0"/>
                <w:w w:val="100"/>
                <w:position w:val="0"/>
              </w:rPr>
              <w:t>股；公司股东李晓春除通过普通证券账户持有</w:t>
            </w:r>
            <w:r>
              <w:rPr>
                <w:rFonts w:ascii="Times New Roman" w:eastAsia="Times New Roman" w:hAnsi="Times New Roman" w:cs="Times New Roman"/>
                <w:color w:val="000000"/>
                <w:spacing w:val="0"/>
                <w:w w:val="100"/>
                <w:position w:val="0"/>
              </w:rPr>
              <w:t xml:space="preserve">50,000 </w:t>
            </w:r>
            <w:r>
              <w:rPr>
                <w:color w:val="000000"/>
                <w:spacing w:val="0"/>
                <w:w w:val="100"/>
                <w:position w:val="0"/>
              </w:rPr>
              <w:t>股，还通过证券公司客户信用交易担保证券账户持有</w:t>
            </w:r>
            <w:r>
              <w:rPr>
                <w:rFonts w:ascii="Times New Roman" w:eastAsia="Times New Roman" w:hAnsi="Times New Roman" w:cs="Times New Roman"/>
                <w:color w:val="000000"/>
                <w:spacing w:val="0"/>
                <w:w w:val="100"/>
                <w:position w:val="0"/>
              </w:rPr>
              <w:t>3,861,700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 xml:space="preserve">3,911,700 </w:t>
            </w:r>
            <w:r>
              <w:rPr>
                <w:color w:val="000000"/>
                <w:spacing w:val="0"/>
                <w:w w:val="100"/>
                <w:position w:val="0"/>
              </w:rPr>
              <w:t>股。</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、公司控股股东情况</w:t>
      </w:r>
      <w:bookmarkEnd w:id="623"/>
      <w:bookmarkEnd w:id="624"/>
      <w:bookmarkEnd w:id="626"/>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170"/>
        <w:gridCol w:w="39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神州数码集团股份有限公司董事长、总裁</w:t>
            </w:r>
          </w:p>
        </w:tc>
      </w:tr>
    </w:tbl>
    <w:tbl>
      <w:tblPr>
        <w:tblOverlap w:val="never"/>
        <w:jc w:val="center"/>
        <w:tblLayout w:type="fixed"/>
      </w:tblPr>
      <w:tblGrid>
        <w:gridCol w:w="3422"/>
        <w:gridCol w:w="622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郭为先生持有神州控股</w:t>
            </w:r>
            <w:r>
              <w:rPr>
                <w:rFonts w:ascii="Times New Roman" w:eastAsia="Times New Roman" w:hAnsi="Times New Roman" w:cs="Times New Roman"/>
                <w:color w:val="000000"/>
                <w:spacing w:val="0"/>
                <w:w w:val="100"/>
                <w:position w:val="0"/>
              </w:rPr>
              <w:t>5.88%</w:t>
            </w:r>
            <w:r>
              <w:rPr>
                <w:color w:val="000000"/>
                <w:spacing w:val="0"/>
                <w:w w:val="100"/>
                <w:position w:val="0"/>
              </w:rPr>
              <w:t>的股份</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、公司实际控制人及其一致行动人</w:t>
      </w:r>
      <w:bookmarkEnd w:id="627"/>
      <w:bookmarkEnd w:id="628"/>
      <w:bookmarkEnd w:id="630"/>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51"/>
        <w:gridCol w:w="35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中信建投基金</w:t>
            </w:r>
            <w:r>
              <w:rPr>
                <w:rFonts w:ascii="Times New Roman" w:eastAsia="Times New Roman" w:hAnsi="Times New Roman" w:cs="Times New Roman"/>
                <w:color w:val="000000"/>
                <w:spacing w:val="0"/>
                <w:w w:val="100"/>
                <w:position w:val="0"/>
              </w:rPr>
              <w:t>-</w:t>
            </w:r>
            <w:r>
              <w:rPr>
                <w:color w:val="000000"/>
                <w:spacing w:val="0"/>
                <w:w w:val="100"/>
                <w:position w:val="0"/>
              </w:rPr>
              <w:t>中信证券</w:t>
            </w:r>
            <w:r>
              <w:rPr>
                <w:rFonts w:ascii="Times New Roman" w:eastAsia="Times New Roman" w:hAnsi="Times New Roman" w:cs="Times New Roman"/>
                <w:color w:val="000000"/>
                <w:spacing w:val="0"/>
                <w:w w:val="100"/>
                <w:position w:val="0"/>
              </w:rPr>
              <w:t>-</w:t>
            </w:r>
            <w:r>
              <w:rPr>
                <w:color w:val="000000"/>
                <w:spacing w:val="0"/>
                <w:w w:val="100"/>
                <w:position w:val="0"/>
              </w:rPr>
              <w:t>中信建投 基金定增</w:t>
            </w:r>
            <w:r>
              <w:rPr>
                <w:rFonts w:ascii="Times New Roman" w:eastAsia="Times New Roman" w:hAnsi="Times New Roman" w:cs="Times New Roman"/>
                <w:color w:val="000000"/>
                <w:spacing w:val="0"/>
                <w:w w:val="100"/>
                <w:position w:val="0"/>
              </w:rPr>
              <w:t>16</w:t>
            </w:r>
            <w:r>
              <w:rPr>
                <w:color w:val="000000"/>
                <w:spacing w:val="0"/>
                <w:w w:val="100"/>
                <w:position w:val="0"/>
              </w:rPr>
              <w:t>号资产管理计划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神州数码集团股份有限公司董事长、总裁</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72000" cy="138366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pic:blipFill>
                  <pic:spPr>
                    <a:xfrm>
                      <a:ext cx="4572000" cy="1383665"/>
                    </a:xfrm>
                    <a:prstGeom prst="rect"/>
                  </pic:spPr>
                </pic:pic>
              </a:graphicData>
            </a:graphic>
          </wp:inline>
        </w:drawing>
      </w:r>
    </w:p>
    <w:p>
      <w:pPr>
        <w:widowControl w:val="0"/>
        <w:spacing w:after="25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4</w:t>
      </w:r>
      <w:bookmarkEnd w:id="63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1"/>
      <w:bookmarkEnd w:id="632"/>
      <w:bookmarkEnd w:id="63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5</w:t>
      </w:r>
      <w:bookmarkEnd w:id="63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5"/>
      <w:bookmarkEnd w:id="636"/>
      <w:bookmarkEnd w:id="638"/>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6</w:t>
      </w:r>
      <w:bookmarkEnd w:id="641"/>
      <w:r>
        <w:rPr>
          <w:color w:val="000000"/>
          <w:spacing w:val="0"/>
          <w:w w:val="100"/>
          <w:position w:val="0"/>
        </w:rPr>
        <w:t>、控股股东、实际控制人、重组方及其他承诺主体股份限制减持情况</w:t>
      </w:r>
      <w:bookmarkEnd w:id="639"/>
      <w:bookmarkEnd w:id="640"/>
      <w:bookmarkEnd w:id="64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四</w:t>
      </w:r>
      <w:bookmarkEnd w:id="645"/>
      <w:r>
        <w:rPr>
          <w:color w:val="000000"/>
          <w:spacing w:val="0"/>
          <w:w w:val="100"/>
          <w:position w:val="0"/>
          <w:sz w:val="24"/>
          <w:szCs w:val="24"/>
        </w:rPr>
        <w:t>、股份回购在报告期的具体实施情况</w:t>
      </w:r>
      <w:bookmarkEnd w:id="643"/>
      <w:bookmarkEnd w:id="644"/>
      <w:bookmarkEnd w:id="646"/>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1200"/>
        <w:gridCol w:w="864"/>
        <w:gridCol w:w="1272"/>
        <w:gridCol w:w="1277"/>
        <w:gridCol w:w="1133"/>
        <w:gridCol w:w="1430"/>
        <w:gridCol w:w="1200"/>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占总股本 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回购用途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已回购数量（股）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已回购数量占 股权激励计划 所涉及的标的 股票的比例 （如有）</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9375000 </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不低于人民币 </w:t>
            </w:r>
            <w:r>
              <w:rPr>
                <w:rFonts w:ascii="Times New Roman" w:eastAsia="Times New Roman" w:hAnsi="Times New Roman" w:cs="Times New Roman"/>
                <w:color w:val="000000"/>
                <w:spacing w:val="0"/>
                <w:w w:val="100"/>
                <w:position w:val="0"/>
              </w:rPr>
              <w:t>1.5</w:t>
            </w:r>
            <w:r>
              <w:rPr>
                <w:color w:val="000000"/>
                <w:spacing w:val="0"/>
                <w:w w:val="100"/>
                <w:position w:val="0"/>
              </w:rPr>
              <w:t>亿元（含） 且不超过人民 币</w:t>
            </w:r>
            <w:r>
              <w:rPr>
                <w:rFonts w:ascii="Times New Roman" w:eastAsia="Times New Roman" w:hAnsi="Times New Roman" w:cs="Times New Roman"/>
                <w:color w:val="000000"/>
                <w:spacing w:val="0"/>
                <w:w w:val="100"/>
                <w:position w:val="0"/>
              </w:rPr>
              <w:t>3</w:t>
            </w:r>
            <w:r>
              <w:rPr>
                <w:color w:val="000000"/>
                <w:spacing w:val="0"/>
                <w:w w:val="100"/>
                <w:position w:val="0"/>
              </w:rPr>
              <w:t>亿元（含）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left"/>
            </w:pPr>
            <w:r>
              <w:rPr>
                <w:color w:val="000000"/>
                <w:spacing w:val="0"/>
                <w:w w:val="100"/>
                <w:position w:val="0"/>
              </w:rPr>
              <w:t>自公司董事会 审议通过回购 股份方案之日 起</w:t>
            </w:r>
            <w:r>
              <w:rPr>
                <w:rFonts w:ascii="Times New Roman" w:eastAsia="Times New Roman" w:hAnsi="Times New Roman" w:cs="Times New Roman"/>
                <w:color w:val="000000"/>
                <w:spacing w:val="0"/>
                <w:w w:val="100"/>
                <w:position w:val="0"/>
              </w:rPr>
              <w:t>12</w:t>
            </w:r>
            <w:r>
              <w:rPr>
                <w:color w:val="000000"/>
                <w:spacing w:val="0"/>
                <w:w w:val="100"/>
                <w:position w:val="0"/>
              </w:rPr>
              <w:t>个月内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员工持股计 划及</w:t>
            </w:r>
            <w:r>
              <w:rPr>
                <w:rFonts w:ascii="Times New Roman" w:eastAsia="Times New Roman" w:hAnsi="Times New Roman" w:cs="Times New Roman"/>
                <w:color w:val="000000"/>
                <w:spacing w:val="0"/>
                <w:w w:val="100"/>
                <w:position w:val="0"/>
              </w:rPr>
              <w:t>/</w:t>
            </w:r>
            <w:r>
              <w:rPr>
                <w:color w:val="000000"/>
                <w:spacing w:val="0"/>
                <w:w w:val="100"/>
                <w:position w:val="0"/>
              </w:rPr>
              <w:t>或股权 激励计划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12,089,187</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8312600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不低于人民币</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亿元（含）且不 超过人民币</w:t>
            </w:r>
            <w:r>
              <w:rPr>
                <w:rFonts w:ascii="Times New Roman" w:eastAsia="Times New Roman" w:hAnsi="Times New Roman" w:cs="Times New Roman"/>
                <w:color w:val="000000"/>
                <w:spacing w:val="0"/>
                <w:w w:val="100"/>
                <w:position w:val="0"/>
              </w:rPr>
              <w:t>2</w:t>
            </w:r>
            <w:r>
              <w:rPr>
                <w:color w:val="000000"/>
                <w:spacing w:val="0"/>
                <w:w w:val="100"/>
                <w:position w:val="0"/>
              </w:rPr>
              <w:t>亿 元（含）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自公司董事会 审议通过回购 股份方案之日 起</w:t>
            </w:r>
            <w:r>
              <w:rPr>
                <w:rFonts w:ascii="Times New Roman" w:eastAsia="Times New Roman" w:hAnsi="Times New Roman" w:cs="Times New Roman"/>
                <w:color w:val="000000"/>
                <w:spacing w:val="0"/>
                <w:w w:val="100"/>
                <w:position w:val="0"/>
              </w:rPr>
              <w:t>6</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员工持股计 划及</w:t>
            </w:r>
            <w:r>
              <w:rPr>
                <w:rFonts w:ascii="Times New Roman" w:eastAsia="Times New Roman" w:hAnsi="Times New Roman" w:cs="Times New Roman"/>
                <w:color w:val="000000"/>
                <w:spacing w:val="0"/>
                <w:w w:val="100"/>
                <w:position w:val="0"/>
              </w:rPr>
              <w:t>/</w:t>
            </w:r>
            <w:r>
              <w:rPr>
                <w:color w:val="000000"/>
                <w:spacing w:val="0"/>
                <w:w w:val="100"/>
                <w:position w:val="0"/>
              </w:rPr>
              <w:t>或股权 激励计划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151" w:right="889" w:bottom="1428" w:left="91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2696210</wp:posOffset>
                </wp:positionH>
                <wp:positionV relativeFrom="paragraph">
                  <wp:posOffset>0</wp:posOffset>
                </wp:positionV>
                <wp:extent cx="2167255" cy="247015"/>
                <wp:wrapTopAndBottom/>
                <wp:docPr id="7" name="Shape 7"/>
                <a:graphic xmlns:a="http://schemas.openxmlformats.org/drawingml/2006/main">
                  <a:graphicData uri="http://schemas.microsoft.com/office/word/2010/wordprocessingShape">
                    <wps:wsp>
                      <wps:cNvSpPr txBox="1"/>
                      <wps:spPr>
                        <a:xfrm>
                          <a:ext cx="2167255" cy="247015"/>
                        </a:xfrm>
                        <a:prstGeom prst="rect"/>
                        <a:noFill/>
                      </wps:spPr>
                      <wps:txbx>
                        <w:txbxContent>
                          <w:p>
                            <w:pPr>
                              <w:pStyle w:val="Style7"/>
                              <w:keepNext/>
                              <w:keepLines/>
                              <w:widowControl w:val="0"/>
                              <w:shd w:val="clear" w:color="auto" w:fill="auto"/>
                              <w:bidi w:val="0"/>
                              <w:spacing w:before="0" w:after="0" w:line="240" w:lineRule="auto"/>
                              <w:ind w:left="0" w:right="0" w:firstLine="0"/>
                              <w:jc w:val="center"/>
                            </w:pPr>
                            <w:bookmarkStart w:id="647" w:name="bookmark647"/>
                            <w:bookmarkStart w:id="648" w:name="bookmark648"/>
                            <w:bookmarkStart w:id="649" w:name="bookmark649"/>
                            <w:r>
                              <w:rPr>
                                <w:color w:val="000000"/>
                                <w:spacing w:val="0"/>
                                <w:w w:val="100"/>
                                <w:position w:val="0"/>
                              </w:rPr>
                              <w:t>第八节优先股相关情况</w:t>
                            </w:r>
                            <w:bookmarkEnd w:id="647"/>
                            <w:bookmarkEnd w:id="648"/>
                            <w:bookmarkEnd w:id="64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212.30000000000001pt;margin-top:0;width:170.65000000000001pt;height:19.449999999999999pt;z-index:-125829375;mso-wrap-distance-left:0;mso-wrap-distance-right:0;mso-wrap-distance-bottom:21.pt;mso-position-horizontal-relative:page" filled="f" stroked="f">
                <v:textbox inset="0,0,0,0">
                  <w:txbxContent>
                    <w:p>
                      <w:pPr>
                        <w:pStyle w:val="Style7"/>
                        <w:keepNext/>
                        <w:keepLines/>
                        <w:widowControl w:val="0"/>
                        <w:shd w:val="clear" w:color="auto" w:fill="auto"/>
                        <w:bidi w:val="0"/>
                        <w:spacing w:before="0" w:after="0" w:line="240" w:lineRule="auto"/>
                        <w:ind w:left="0" w:right="0" w:firstLine="0"/>
                        <w:jc w:val="center"/>
                      </w:pPr>
                      <w:bookmarkStart w:id="647" w:name="bookmark647"/>
                      <w:bookmarkStart w:id="648" w:name="bookmark648"/>
                      <w:bookmarkStart w:id="649" w:name="bookmark649"/>
                      <w:r>
                        <w:rPr>
                          <w:color w:val="000000"/>
                          <w:spacing w:val="0"/>
                          <w:w w:val="100"/>
                          <w:position w:val="0"/>
                        </w:rPr>
                        <w:t>第八节优先股相关情况</w:t>
                      </w:r>
                      <w:bookmarkEnd w:id="647"/>
                      <w:bookmarkEnd w:id="648"/>
                      <w:bookmarkEnd w:id="649"/>
                    </w:p>
                  </w:txbxContent>
                </v:textbox>
                <w10:wrap type="topAndBottom" anchorx="page"/>
              </v:shape>
            </w:pict>
          </mc:Fallback>
        </mc:AlternateConten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7"/>
        <w:keepNext/>
        <w:keepLines/>
        <w:widowControl w:val="0"/>
        <w:shd w:val="clear" w:color="auto" w:fill="auto"/>
        <w:bidi w:val="0"/>
        <w:spacing w:before="0" w:line="240" w:lineRule="auto"/>
        <w:ind w:left="0" w:right="0" w:firstLine="0"/>
        <w:jc w:val="center"/>
      </w:pPr>
      <w:bookmarkStart w:id="650" w:name="bookmark650"/>
      <w:bookmarkStart w:id="651" w:name="bookmark651"/>
      <w:bookmarkStart w:id="652" w:name="bookmark652"/>
      <w:r>
        <w:rPr>
          <w:color w:val="000000"/>
          <w:spacing w:val="0"/>
          <w:w w:val="100"/>
          <w:position w:val="0"/>
        </w:rPr>
        <w:t>第九节债券相关情况</w:t>
      </w:r>
      <w:bookmarkEnd w:id="650"/>
      <w:bookmarkEnd w:id="651"/>
      <w:bookmarkEnd w:id="652"/>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7"/>
        <w:keepNext/>
        <w:keepLines/>
        <w:widowControl w:val="0"/>
        <w:shd w:val="clear" w:color="auto" w:fill="auto"/>
        <w:bidi w:val="0"/>
        <w:spacing w:before="560" w:after="520" w:line="240" w:lineRule="auto"/>
        <w:ind w:left="0" w:right="0" w:firstLine="0"/>
        <w:jc w:val="center"/>
      </w:pPr>
      <w:bookmarkStart w:id="653" w:name="bookmark653"/>
      <w:bookmarkStart w:id="654" w:name="bookmark654"/>
      <w:bookmarkStart w:id="655" w:name="bookmark655"/>
      <w:r>
        <w:rPr>
          <w:color w:val="000000"/>
          <w:spacing w:val="0"/>
          <w:w w:val="100"/>
          <w:position w:val="0"/>
        </w:rPr>
        <w:t>第十节财务报告</w:t>
      </w:r>
      <w:bookmarkEnd w:id="653"/>
      <w:bookmarkEnd w:id="654"/>
      <w:bookmarkEnd w:id="655"/>
    </w:p>
    <w:p>
      <w:pPr>
        <w:pStyle w:val="Style24"/>
        <w:keepNext/>
        <w:keepLines/>
        <w:widowControl w:val="0"/>
        <w:shd w:val="clear" w:color="auto" w:fill="auto"/>
        <w:bidi w:val="0"/>
        <w:spacing w:before="0" w:after="300" w:line="240" w:lineRule="auto"/>
        <w:ind w:left="0" w:right="0" w:firstLine="260"/>
        <w:jc w:val="left"/>
      </w:pPr>
      <w:bookmarkStart w:id="656" w:name="bookmark656"/>
      <w:bookmarkStart w:id="657" w:name="bookmark657"/>
      <w:bookmarkStart w:id="658" w:name="bookmark658"/>
      <w:r>
        <w:rPr>
          <w:color w:val="000000"/>
          <w:spacing w:val="0"/>
          <w:w w:val="100"/>
          <w:position w:val="0"/>
          <w:sz w:val="24"/>
          <w:szCs w:val="24"/>
        </w:rPr>
        <w:t>、审计报告</w:t>
      </w:r>
      <w:bookmarkEnd w:id="656"/>
      <w:bookmarkEnd w:id="657"/>
      <w:bookmarkEnd w:id="65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XYZH/2022BJAA10572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汪洋、郑小川</w:t>
            </w:r>
          </w:p>
        </w:tc>
      </w:tr>
    </w:tbl>
    <w:p>
      <w:pPr>
        <w:pStyle w:val="Style2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19"/>
        <w:keepNext w:val="0"/>
        <w:keepLines w:val="0"/>
        <w:widowControl w:val="0"/>
        <w:shd w:val="clear" w:color="auto" w:fill="auto"/>
        <w:bidi w:val="0"/>
        <w:spacing w:before="0" w:after="240" w:line="312" w:lineRule="exact"/>
        <w:ind w:left="0" w:right="0" w:firstLine="0"/>
        <w:jc w:val="left"/>
      </w:pPr>
      <w:r>
        <w:rPr>
          <w:b/>
          <w:bCs/>
          <w:color w:val="000000"/>
          <w:spacing w:val="0"/>
          <w:w w:val="100"/>
          <w:position w:val="0"/>
        </w:rPr>
        <w:t>神州数码集团股份有限公司全体股东：</w:t>
      </w:r>
    </w:p>
    <w:p>
      <w:pPr>
        <w:pStyle w:val="Style19"/>
        <w:keepNext w:val="0"/>
        <w:keepLines w:val="0"/>
        <w:widowControl w:val="0"/>
        <w:shd w:val="clear" w:color="auto" w:fill="auto"/>
        <w:bidi w:val="0"/>
        <w:spacing w:before="0" w:after="240" w:line="312" w:lineRule="exact"/>
        <w:ind w:left="0" w:right="0" w:firstLine="460"/>
        <w:jc w:val="both"/>
      </w:pPr>
      <w:bookmarkStart w:id="659" w:name="bookmark659"/>
      <w:r>
        <w:rPr>
          <w:b/>
          <w:bCs/>
          <w:color w:val="000000"/>
          <w:spacing w:val="0"/>
          <w:w w:val="100"/>
          <w:position w:val="0"/>
        </w:rPr>
        <w:t>一</w:t>
      </w:r>
      <w:bookmarkEnd w:id="659"/>
      <w:r>
        <w:rPr>
          <w:b/>
          <w:bCs/>
          <w:color w:val="000000"/>
          <w:spacing w:val="0"/>
          <w:w w:val="100"/>
          <w:position w:val="0"/>
        </w:rPr>
        <w:t>、审计意见</w:t>
      </w:r>
    </w:p>
    <w:p>
      <w:pPr>
        <w:pStyle w:val="Style1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我们审计了神州数码集团股份有限公司（以下简称神州数码）财务报表，包括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年度的合并及母公司利润表、合并及母公司现金流量表、合并及母公司股东权益变动表以及相关财务报表附注。</w:t>
      </w:r>
    </w:p>
    <w:p>
      <w:pPr>
        <w:pStyle w:val="Style19"/>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我们认为，后附的财务报表在所有重大方面按照企业会计准则的规定编制，公允反映了神州数码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9"/>
        <w:keepNext w:val="0"/>
        <w:keepLines w:val="0"/>
        <w:widowControl w:val="0"/>
        <w:shd w:val="clear" w:color="auto" w:fill="auto"/>
        <w:tabs>
          <w:tab w:pos="815" w:val="left"/>
        </w:tabs>
        <w:bidi w:val="0"/>
        <w:spacing w:before="0" w:after="240" w:line="312" w:lineRule="exact"/>
        <w:ind w:left="0" w:right="0" w:firstLine="380"/>
        <w:jc w:val="both"/>
      </w:pPr>
      <w:bookmarkStart w:id="660" w:name="bookmark660"/>
      <w:r>
        <w:rPr>
          <w:b/>
          <w:bCs/>
          <w:color w:val="000000"/>
          <w:spacing w:val="0"/>
          <w:w w:val="100"/>
          <w:position w:val="0"/>
        </w:rPr>
        <w:t>二</w:t>
      </w:r>
      <w:bookmarkEnd w:id="660"/>
      <w:r>
        <w:rPr>
          <w:b/>
          <w:bCs/>
          <w:color w:val="000000"/>
          <w:spacing w:val="0"/>
          <w:w w:val="100"/>
          <w:position w:val="0"/>
        </w:rPr>
        <w:t>、</w:t>
        <w:tab/>
        <w:t>形成审计意见的基础</w:t>
      </w:r>
    </w:p>
    <w:p>
      <w:pPr>
        <w:pStyle w:val="Style19"/>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阐述了我们在这些准则下的责任。按照中国注册会计师职业道德守则，我们独立于神州数码，并履行了职业道德方面的其他 责任。我们相信，我们获取的审计证据是充分、适当的，为发表审计意见提供了基础。</w:t>
      </w:r>
    </w:p>
    <w:p>
      <w:pPr>
        <w:pStyle w:val="Style19"/>
        <w:keepNext w:val="0"/>
        <w:keepLines w:val="0"/>
        <w:widowControl w:val="0"/>
        <w:shd w:val="clear" w:color="auto" w:fill="auto"/>
        <w:tabs>
          <w:tab w:pos="820" w:val="left"/>
        </w:tabs>
        <w:bidi w:val="0"/>
        <w:spacing w:before="0" w:after="240" w:line="312" w:lineRule="exact"/>
        <w:ind w:left="0" w:right="0" w:firstLine="380"/>
        <w:jc w:val="both"/>
      </w:pPr>
      <w:bookmarkStart w:id="661" w:name="bookmark661"/>
      <w:r>
        <w:rPr>
          <w:b/>
          <w:bCs/>
          <w:color w:val="000000"/>
          <w:spacing w:val="0"/>
          <w:w w:val="100"/>
          <w:position w:val="0"/>
        </w:rPr>
        <w:t>三</w:t>
      </w:r>
      <w:bookmarkEnd w:id="661"/>
      <w:r>
        <w:rPr>
          <w:b/>
          <w:bCs/>
          <w:color w:val="000000"/>
          <w:spacing w:val="0"/>
          <w:w w:val="100"/>
          <w:position w:val="0"/>
        </w:rPr>
        <w:t>、</w:t>
        <w:tab/>
        <w:t>关键审计事项</w:t>
      </w:r>
    </w:p>
    <w:p>
      <w:pPr>
        <w:pStyle w:val="Style19"/>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267"/>
        <w:gridCol w:w="5405"/>
      </w:tblGrid>
      <w:tr>
        <w:trPr>
          <w:trHeight w:val="35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应收账款坏账准备事项</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28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如后附财务报表附注六、</w:t>
            </w:r>
            <w:r>
              <w:rPr>
                <w:rFonts w:ascii="Times New Roman" w:eastAsia="Times New Roman" w:hAnsi="Times New Roman" w:cs="Times New Roman"/>
                <w:color w:val="000000"/>
                <w:spacing w:val="0"/>
                <w:w w:val="100"/>
                <w:position w:val="0"/>
              </w:rPr>
              <w:t>4</w:t>
            </w:r>
            <w:r>
              <w:rPr>
                <w:color w:val="000000"/>
                <w:spacing w:val="0"/>
                <w:w w:val="100"/>
                <w:position w:val="0"/>
              </w:rPr>
              <w:t>所述，应收账款于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日的账面价值为人民币</w:t>
            </w:r>
            <w:r>
              <w:rPr>
                <w:rFonts w:ascii="Times New Roman" w:eastAsia="Times New Roman" w:hAnsi="Times New Roman" w:cs="Times New Roman"/>
                <w:color w:val="000000"/>
                <w:spacing w:val="0"/>
                <w:w w:val="100"/>
                <w:position w:val="0"/>
              </w:rPr>
              <w:t>8,343,727,083.44</w:t>
            </w:r>
            <w:r>
              <w:rPr>
                <w:color w:val="000000"/>
                <w:spacing w:val="0"/>
                <w:w w:val="100"/>
                <w:position w:val="0"/>
              </w:rPr>
              <w:t>元，占 合并财务报表资产总额</w:t>
            </w:r>
            <w:r>
              <w:rPr>
                <w:rFonts w:ascii="Times New Roman" w:eastAsia="Times New Roman" w:hAnsi="Times New Roman" w:cs="Times New Roman"/>
                <w:color w:val="000000"/>
                <w:spacing w:val="0"/>
                <w:w w:val="100"/>
                <w:position w:val="0"/>
              </w:rPr>
              <w:t>21.42%</w:t>
            </w:r>
            <w:r>
              <w:rPr>
                <w:color w:val="000000"/>
                <w:spacing w:val="0"/>
                <w:w w:val="100"/>
                <w:position w:val="0"/>
              </w:rPr>
              <w:t>。管理层依据账期及业 务类型等信用风险特征将应收款项划分为若干组合，在 组合基础上计算预期信用损失。对于划分为组合的应收 款项，管理层参考历史信用损失经验，结合当前状况以 及对未来经济状况的预测，编制应收账款账期与整个存 续期预期信用损失率对照表，计算预期信用损失。因此， 我们将应收账款坏账准备事项作为关键审计事项。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374"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了解计提坏账准备的流程并评价其内部控制；</w:t>
            </w:r>
          </w:p>
          <w:p>
            <w:pPr>
              <w:pStyle w:val="Style21"/>
              <w:keepNext w:val="0"/>
              <w:keepLines w:val="0"/>
              <w:widowControl w:val="0"/>
              <w:shd w:val="clear" w:color="auto" w:fill="auto"/>
              <w:tabs>
                <w:tab w:pos="461"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了解管理层评估应收账款坏账准备时的判断及考虑因素，并考 虑是否存在对应收账款可回收性产生任何影响的情况；</w:t>
            </w:r>
          </w:p>
          <w:p>
            <w:pPr>
              <w:pStyle w:val="Style21"/>
              <w:keepNext w:val="0"/>
              <w:keepLines w:val="0"/>
              <w:widowControl w:val="0"/>
              <w:shd w:val="clear" w:color="auto" w:fill="auto"/>
              <w:tabs>
                <w:tab w:pos="44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对预期信用损失率的计算过程进行复核；对坏账准备金额进行 重新计算；</w:t>
            </w:r>
          </w:p>
          <w:p>
            <w:pPr>
              <w:pStyle w:val="Style21"/>
              <w:keepNext w:val="0"/>
              <w:keepLines w:val="0"/>
              <w:widowControl w:val="0"/>
              <w:shd w:val="clear" w:color="auto" w:fill="auto"/>
              <w:tabs>
                <w:tab w:pos="46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了解并检查表明应收款项发生减值的相关客观证据；查看与应 收账款坏账准备计提及核销相关的审批文件；了解并检查是否存在客 观证据表明应收款项价值已恢复的情况；检查资产负债表日后是否收 回款项；</w:t>
            </w:r>
          </w:p>
        </w:tc>
      </w:tr>
    </w:tbl>
    <w:p>
      <w:pPr>
        <w:widowControl w:val="0"/>
        <w:spacing w:line="1" w:lineRule="exact"/>
      </w:pPr>
      <w:r>
        <w:br w:type="page"/>
      </w:r>
    </w:p>
    <w:tbl>
      <w:tblPr>
        <w:tblOverlap w:val="never"/>
        <w:jc w:val="center"/>
        <w:tblLayout w:type="fixed"/>
      </w:tblPr>
      <w:tblGrid>
        <w:gridCol w:w="4267"/>
        <w:gridCol w:w="5405"/>
      </w:tblGrid>
      <w:tr>
        <w:trPr>
          <w:trHeight w:val="12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）通过检查销售合同、客户明细账及签收单等测试应收账款账期 划分的准确性；检查长账龄应收账款的回款情况；测试资产负债表日 后收到的回款；选择样本发送应收账款函证；以及分析无法收回而需 要核销的应收账款金额。</w:t>
            </w:r>
          </w:p>
        </w:tc>
      </w:tr>
      <w:tr>
        <w:trPr>
          <w:trHeight w:val="35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存货跌价准备事项</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23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如后附财务报表附注六、</w:t>
            </w:r>
            <w:r>
              <w:rPr>
                <w:rFonts w:ascii="Times New Roman" w:eastAsia="Times New Roman" w:hAnsi="Times New Roman" w:cs="Times New Roman"/>
                <w:color w:val="000000"/>
                <w:spacing w:val="0"/>
                <w:w w:val="100"/>
                <w:position w:val="0"/>
              </w:rPr>
              <w:t>8</w:t>
            </w:r>
            <w:r>
              <w:rPr>
                <w:color w:val="000000"/>
                <w:spacing w:val="0"/>
                <w:w w:val="100"/>
                <w:position w:val="0"/>
              </w:rPr>
              <w:t>所示，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存货账面价值为人民币</w:t>
            </w:r>
            <w:r>
              <w:rPr>
                <w:rFonts w:ascii="Times New Roman" w:eastAsia="Times New Roman" w:hAnsi="Times New Roman" w:cs="Times New Roman"/>
                <w:color w:val="000000"/>
                <w:spacing w:val="0"/>
                <w:w w:val="100"/>
                <w:position w:val="0"/>
              </w:rPr>
              <w:t>14,553,605,652.51</w:t>
            </w:r>
            <w:r>
              <w:rPr>
                <w:color w:val="000000"/>
                <w:spacing w:val="0"/>
                <w:w w:val="100"/>
                <w:position w:val="0"/>
              </w:rPr>
              <w:t>元，占合并财 务报表资产总额</w:t>
            </w:r>
            <w:r>
              <w:rPr>
                <w:rFonts w:ascii="Times New Roman" w:eastAsia="Times New Roman" w:hAnsi="Times New Roman" w:cs="Times New Roman"/>
                <w:color w:val="000000"/>
                <w:spacing w:val="0"/>
                <w:w w:val="100"/>
                <w:position w:val="0"/>
              </w:rPr>
              <w:t>37.36%</w:t>
            </w:r>
            <w:r>
              <w:rPr>
                <w:color w:val="000000"/>
                <w:spacing w:val="0"/>
                <w:w w:val="100"/>
                <w:position w:val="0"/>
              </w:rPr>
              <w:t>。存货跌价准备的提取，取决 于对存货可变现净值的估计。存货的可变现净值的确 定，要求管理层对存货的售价，至销售时将要发生的销 售费用以及相关税费的金额进行估计。因此，我们将存 货跌价准备事项作为关键审计事项。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37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了解计提存货跌价准备的流程并评价其内部控制；</w:t>
            </w:r>
          </w:p>
          <w:p>
            <w:pPr>
              <w:pStyle w:val="Style21"/>
              <w:keepNext w:val="0"/>
              <w:keepLines w:val="0"/>
              <w:widowControl w:val="0"/>
              <w:shd w:val="clear" w:color="auto" w:fill="auto"/>
              <w:tabs>
                <w:tab w:pos="35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对存货盘点进行监盘并关注残次冷背的存货是否被识别；</w:t>
            </w:r>
          </w:p>
          <w:p>
            <w:pPr>
              <w:pStyle w:val="Style21"/>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通过检查原始凭证对于存货库龄的划分进行测试；</w:t>
            </w:r>
          </w:p>
          <w:p>
            <w:pPr>
              <w:pStyle w:val="Style21"/>
              <w:keepNext w:val="0"/>
              <w:keepLines w:val="0"/>
              <w:widowControl w:val="0"/>
              <w:shd w:val="clear" w:color="auto" w:fill="auto"/>
              <w:tabs>
                <w:tab w:pos="446"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对管理层计算的可变现净值所涉及的重要假设进行评价，例如 检查销售价格和至销售时发生的销售费用以及相关税金。</w:t>
            </w:r>
          </w:p>
        </w:tc>
      </w:tr>
      <w:tr>
        <w:trPr>
          <w:trHeight w:val="35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营业收入确认事项</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347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如后附财务报表附注六、</w:t>
            </w:r>
            <w:r>
              <w:rPr>
                <w:rFonts w:ascii="Times New Roman" w:eastAsia="Times New Roman" w:hAnsi="Times New Roman" w:cs="Times New Roman"/>
                <w:color w:val="000000"/>
                <w:spacing w:val="0"/>
                <w:w w:val="100"/>
                <w:position w:val="0"/>
              </w:rPr>
              <w:t>45</w:t>
            </w:r>
            <w:r>
              <w:rPr>
                <w:color w:val="000000"/>
                <w:spacing w:val="0"/>
                <w:w w:val="100"/>
                <w:position w:val="0"/>
              </w:rPr>
              <w:t>及附注十六、</w:t>
            </w:r>
            <w:r>
              <w:rPr>
                <w:rFonts w:ascii="Times New Roman" w:eastAsia="Times New Roman" w:hAnsi="Times New Roman" w:cs="Times New Roman"/>
                <w:color w:val="000000"/>
                <w:spacing w:val="0"/>
                <w:w w:val="100"/>
                <w:position w:val="0"/>
              </w:rPr>
              <w:t>1</w:t>
            </w:r>
            <w:r>
              <w:rPr>
                <w:color w:val="000000"/>
                <w:spacing w:val="0"/>
                <w:w w:val="100"/>
                <w:position w:val="0"/>
              </w:rPr>
              <w:t>所示， 神州数码营业收入主要包括消费电子业务、企业增值业 务、云计算及数字化转型业务等，</w:t>
            </w:r>
            <w:r>
              <w:rPr>
                <w:rFonts w:ascii="Times New Roman" w:eastAsia="Times New Roman" w:hAnsi="Times New Roman" w:cs="Times New Roman"/>
                <w:color w:val="000000"/>
                <w:spacing w:val="0"/>
                <w:w w:val="100"/>
                <w:position w:val="0"/>
              </w:rPr>
              <w:t>2021</w:t>
            </w:r>
            <w:r>
              <w:rPr>
                <w:color w:val="000000"/>
                <w:spacing w:val="0"/>
                <w:w w:val="100"/>
                <w:position w:val="0"/>
              </w:rPr>
              <w:t>年度营业收入为 人民币</w:t>
            </w:r>
            <w:r>
              <w:rPr>
                <w:rFonts w:ascii="Times New Roman" w:eastAsia="Times New Roman" w:hAnsi="Times New Roman" w:cs="Times New Roman"/>
                <w:color w:val="000000"/>
                <w:spacing w:val="0"/>
                <w:w w:val="100"/>
                <w:position w:val="0"/>
              </w:rPr>
              <w:t>122,384,875,621.23</w:t>
            </w:r>
            <w:r>
              <w:rPr>
                <w:color w:val="000000"/>
                <w:spacing w:val="0"/>
                <w:w w:val="100"/>
                <w:position w:val="0"/>
              </w:rPr>
              <w:t>元，金额重大且为关键业绩指 标，根据附注四、</w:t>
            </w:r>
            <w:r>
              <w:rPr>
                <w:rFonts w:ascii="Times New Roman" w:eastAsia="Times New Roman" w:hAnsi="Times New Roman" w:cs="Times New Roman"/>
                <w:color w:val="000000"/>
                <w:spacing w:val="0"/>
                <w:w w:val="100"/>
                <w:position w:val="0"/>
              </w:rPr>
              <w:t>30</w:t>
            </w:r>
            <w:r>
              <w:rPr>
                <w:color w:val="000000"/>
                <w:spacing w:val="0"/>
                <w:w w:val="100"/>
                <w:position w:val="0"/>
              </w:rPr>
              <w:t>所述的会计政策，可能存在收入确 认的相关风险。因此，我们将营业收入确认作为关键审 计事项。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44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对销售与收款循环内部控制进行了解，测试和评价与收入确认 相关的内部控制的设计及执行有效性；</w:t>
            </w:r>
          </w:p>
          <w:p>
            <w:pPr>
              <w:pStyle w:val="Style21"/>
              <w:keepNext w:val="0"/>
              <w:keepLines w:val="0"/>
              <w:widowControl w:val="0"/>
              <w:shd w:val="clear" w:color="auto" w:fill="auto"/>
              <w:tabs>
                <w:tab w:pos="46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了解收入确认政策，检查主要客户合同条款，并分析评价实际 执行的收入确认政策及确认方法是否适当；</w:t>
            </w:r>
          </w:p>
          <w:p>
            <w:pPr>
              <w:pStyle w:val="Style21"/>
              <w:keepNext w:val="0"/>
              <w:keepLines w:val="0"/>
              <w:widowControl w:val="0"/>
              <w:shd w:val="clear" w:color="auto" w:fill="auto"/>
              <w:tabs>
                <w:tab w:pos="451" w:val="left"/>
              </w:tabs>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通过了解业务实质及检查相关合同等，判断公司系主要责任人 还是代理人，以确定收入按总额法确认还是净额法确认；</w:t>
            </w:r>
          </w:p>
          <w:p>
            <w:pPr>
              <w:pStyle w:val="Style21"/>
              <w:keepNext w:val="0"/>
              <w:keepLines w:val="0"/>
              <w:widowControl w:val="0"/>
              <w:shd w:val="clear" w:color="auto" w:fill="auto"/>
              <w:tabs>
                <w:tab w:pos="446" w:val="left"/>
              </w:tabs>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对主要客户的销售额进行函证，检查函证差异原因并取得相关 支持证据，未回函的执行替代程序等；</w:t>
            </w:r>
          </w:p>
          <w:p>
            <w:pPr>
              <w:pStyle w:val="Style21"/>
              <w:keepNext w:val="0"/>
              <w:keepLines w:val="0"/>
              <w:widowControl w:val="0"/>
              <w:shd w:val="clear" w:color="auto" w:fill="auto"/>
              <w:tabs>
                <w:tab w:pos="355"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对收入执行细节测试，检查合同、订单、出库单、签收单等；</w:t>
            </w:r>
          </w:p>
          <w:p>
            <w:pPr>
              <w:pStyle w:val="Style21"/>
              <w:keepNext w:val="0"/>
              <w:keepLines w:val="0"/>
              <w:widowControl w:val="0"/>
              <w:shd w:val="clear" w:color="auto" w:fill="auto"/>
              <w:tabs>
                <w:tab w:pos="44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执行收入截止测试，追查至关键审计证据；对给予客户的返利 进行截止测试，确保返利均已计入正确的会计期间。</w:t>
            </w:r>
          </w:p>
        </w:tc>
      </w:tr>
    </w:tbl>
    <w:p>
      <w:pPr>
        <w:widowControl w:val="0"/>
        <w:spacing w:after="159" w:line="1" w:lineRule="exact"/>
      </w:pPr>
    </w:p>
    <w:p>
      <w:pPr>
        <w:pStyle w:val="Style19"/>
        <w:keepNext w:val="0"/>
        <w:keepLines w:val="0"/>
        <w:widowControl w:val="0"/>
        <w:shd w:val="clear" w:color="auto" w:fill="auto"/>
        <w:bidi w:val="0"/>
        <w:spacing w:before="0" w:after="220" w:line="319" w:lineRule="exact"/>
        <w:ind w:left="0" w:right="0" w:firstLine="460"/>
        <w:jc w:val="both"/>
      </w:pPr>
      <w:bookmarkStart w:id="662" w:name="bookmark662"/>
      <w:r>
        <w:rPr>
          <w:b/>
          <w:bCs/>
          <w:color w:val="000000"/>
          <w:spacing w:val="0"/>
          <w:w w:val="100"/>
          <w:position w:val="0"/>
        </w:rPr>
        <w:t>四</w:t>
      </w:r>
      <w:bookmarkEnd w:id="662"/>
      <w:r>
        <w:rPr>
          <w:b/>
          <w:bCs/>
          <w:color w:val="000000"/>
          <w:spacing w:val="0"/>
          <w:w w:val="100"/>
          <w:position w:val="0"/>
        </w:rPr>
        <w:t>、其他信息</w:t>
      </w:r>
    </w:p>
    <w:p>
      <w:pPr>
        <w:pStyle w:val="Style19"/>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神州数码管理层（以下简称管理层）对其他信息负责。其他信息包括神州数码2021年年度报告中涵盖的信息，但不包括 财务报表和我们的审计报告。</w:t>
      </w:r>
    </w:p>
    <w:p>
      <w:pPr>
        <w:pStyle w:val="Style19"/>
        <w:keepNext w:val="0"/>
        <w:keepLines w:val="0"/>
        <w:widowControl w:val="0"/>
        <w:shd w:val="clear" w:color="auto" w:fill="auto"/>
        <w:bidi w:val="0"/>
        <w:spacing w:before="0" w:after="220" w:line="319"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9"/>
        <w:keepNext w:val="0"/>
        <w:keepLines w:val="0"/>
        <w:widowControl w:val="0"/>
        <w:shd w:val="clear" w:color="auto" w:fill="auto"/>
        <w:bidi w:val="0"/>
        <w:spacing w:before="0" w:after="220" w:line="319" w:lineRule="exact"/>
        <w:ind w:left="0" w:right="0" w:firstLine="380"/>
        <w:jc w:val="both"/>
      </w:pPr>
      <w:bookmarkStart w:id="663" w:name="bookmark663"/>
      <w:r>
        <w:rPr>
          <w:b/>
          <w:bCs/>
          <w:color w:val="000000"/>
          <w:spacing w:val="0"/>
          <w:w w:val="100"/>
          <w:position w:val="0"/>
        </w:rPr>
        <w:t>五</w:t>
      </w:r>
      <w:bookmarkEnd w:id="663"/>
      <w:r>
        <w:rPr>
          <w:b/>
          <w:bCs/>
          <w:color w:val="000000"/>
          <w:spacing w:val="0"/>
          <w:w w:val="100"/>
          <w:position w:val="0"/>
        </w:rPr>
        <w:t>、管理层和治理层对财务报表的责任</w:t>
      </w:r>
    </w:p>
    <w:p>
      <w:pPr>
        <w:pStyle w:val="Style19"/>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在编制财务报表时，管理层负责评估神州数码的持续经营能力，披露与持续经营相关的事项（如适用），并运用持续经 营假设，除非管理层计划清算神州数码、终止运营或别无其他现实的选择。</w:t>
      </w:r>
    </w:p>
    <w:p>
      <w:pPr>
        <w:pStyle w:val="Style1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治理层负责监督神州数码的财务报告过程。</w:t>
      </w:r>
    </w:p>
    <w:p>
      <w:pPr>
        <w:pStyle w:val="Style19"/>
        <w:keepNext w:val="0"/>
        <w:keepLines w:val="0"/>
        <w:widowControl w:val="0"/>
        <w:shd w:val="clear" w:color="auto" w:fill="auto"/>
        <w:bidi w:val="0"/>
        <w:spacing w:before="0" w:after="220" w:line="312" w:lineRule="exact"/>
        <w:ind w:left="0" w:right="0" w:firstLine="380"/>
        <w:jc w:val="both"/>
      </w:pPr>
      <w:bookmarkStart w:id="664" w:name="bookmark664"/>
      <w:r>
        <w:rPr>
          <w:b/>
          <w:bCs/>
          <w:color w:val="000000"/>
          <w:spacing w:val="0"/>
          <w:w w:val="100"/>
          <w:position w:val="0"/>
        </w:rPr>
        <w:t>六</w:t>
      </w:r>
      <w:bookmarkEnd w:id="664"/>
      <w:r>
        <w:rPr>
          <w:b/>
          <w:bCs/>
          <w:color w:val="000000"/>
          <w:spacing w:val="0"/>
          <w:w w:val="100"/>
          <w:position w:val="0"/>
        </w:rPr>
        <w:t>、注册会计师对财务报表审计的责任</w:t>
      </w:r>
    </w:p>
    <w:p>
      <w:pPr>
        <w:pStyle w:val="Style19"/>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numPr>
          <w:ilvl w:val="0"/>
          <w:numId w:val="11"/>
        </w:numPr>
        <w:shd w:val="clear" w:color="auto" w:fill="auto"/>
        <w:tabs>
          <w:tab w:pos="301" w:val="left"/>
        </w:tabs>
        <w:bidi w:val="0"/>
        <w:spacing w:before="0" w:after="0" w:line="312" w:lineRule="exact"/>
        <w:ind w:left="0" w:right="0" w:firstLine="0"/>
        <w:jc w:val="both"/>
      </w:pPr>
      <w:bookmarkStart w:id="665" w:name="bookmark665"/>
      <w:bookmarkEnd w:id="665"/>
      <w:r>
        <w:rPr>
          <w:color w:val="000000"/>
          <w:spacing w:val="0"/>
          <w:w w:val="100"/>
          <w:position w:val="0"/>
        </w:rPr>
        <w:t>识别和评估由于舞弊或错误导致的财务报表重大错报风险，设计和实施审计程序以应对这些风险，并获取充分、适当的审</w:t>
      </w:r>
    </w:p>
    <w:p>
      <w:pPr>
        <w:pStyle w:val="Style19"/>
        <w:keepNext w:val="0"/>
        <w:keepLines w:val="0"/>
        <w:widowControl w:val="0"/>
        <w:shd w:val="clear" w:color="auto" w:fill="auto"/>
        <w:bidi w:val="0"/>
        <w:spacing w:before="0" w:after="220" w:line="312" w:lineRule="exact"/>
        <w:ind w:left="380" w:right="0" w:firstLine="0"/>
        <w:jc w:val="both"/>
      </w:pPr>
      <w:r>
        <w:rPr>
          <w:color w:val="000000"/>
          <w:spacing w:val="0"/>
          <w:w w:val="100"/>
          <w:position w:val="0"/>
        </w:rPr>
        <w:t>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19"/>
        <w:keepNext w:val="0"/>
        <w:keepLines w:val="0"/>
        <w:widowControl w:val="0"/>
        <w:numPr>
          <w:ilvl w:val="0"/>
          <w:numId w:val="11"/>
        </w:numPr>
        <w:shd w:val="clear" w:color="auto" w:fill="auto"/>
        <w:tabs>
          <w:tab w:pos="310" w:val="left"/>
        </w:tabs>
        <w:bidi w:val="0"/>
        <w:spacing w:before="0" w:after="220" w:line="312" w:lineRule="exact"/>
        <w:ind w:left="0" w:right="0" w:firstLine="0"/>
        <w:jc w:val="both"/>
      </w:pPr>
      <w:bookmarkStart w:id="666" w:name="bookmark666"/>
      <w:bookmarkEnd w:id="666"/>
      <w:r>
        <w:rPr>
          <w:color w:val="000000"/>
          <w:spacing w:val="0"/>
          <w:w w:val="100"/>
          <w:position w:val="0"/>
        </w:rPr>
        <w:t>了解与审计相关的内部控制，以设计恰当的审计程序。</w:t>
      </w:r>
    </w:p>
    <w:p>
      <w:pPr>
        <w:pStyle w:val="Style19"/>
        <w:keepNext w:val="0"/>
        <w:keepLines w:val="0"/>
        <w:widowControl w:val="0"/>
        <w:numPr>
          <w:ilvl w:val="0"/>
          <w:numId w:val="11"/>
        </w:numPr>
        <w:shd w:val="clear" w:color="auto" w:fill="auto"/>
        <w:tabs>
          <w:tab w:pos="310" w:val="left"/>
        </w:tabs>
        <w:bidi w:val="0"/>
        <w:spacing w:before="0" w:after="220" w:line="312" w:lineRule="exact"/>
        <w:ind w:left="0" w:right="0" w:firstLine="0"/>
        <w:jc w:val="both"/>
      </w:pPr>
      <w:bookmarkStart w:id="667" w:name="bookmark667"/>
      <w:bookmarkEnd w:id="667"/>
      <w:r>
        <w:rPr>
          <w:color w:val="000000"/>
          <w:spacing w:val="0"/>
          <w:w w:val="100"/>
          <w:position w:val="0"/>
        </w:rPr>
        <w:t>评价管理层选用会计政策的恰当性和作出会计估计及相关披露的合理性。</w:t>
      </w:r>
    </w:p>
    <w:p>
      <w:pPr>
        <w:pStyle w:val="Style19"/>
        <w:keepNext w:val="0"/>
        <w:keepLines w:val="0"/>
        <w:widowControl w:val="0"/>
        <w:numPr>
          <w:ilvl w:val="0"/>
          <w:numId w:val="11"/>
        </w:numPr>
        <w:shd w:val="clear" w:color="auto" w:fill="auto"/>
        <w:tabs>
          <w:tab w:pos="315" w:val="left"/>
        </w:tabs>
        <w:bidi w:val="0"/>
        <w:spacing w:before="0" w:after="0" w:line="310" w:lineRule="exact"/>
        <w:ind w:left="0" w:right="0" w:firstLine="0"/>
        <w:jc w:val="both"/>
      </w:pPr>
      <w:bookmarkStart w:id="668" w:name="bookmark668"/>
      <w:bookmarkEnd w:id="668"/>
      <w:r>
        <w:rPr>
          <w:color w:val="000000"/>
          <w:spacing w:val="0"/>
          <w:w w:val="100"/>
          <w:position w:val="0"/>
        </w:rPr>
        <w:t>对管理层使用持续经营假设的恰当性得出结论。同时，根据获取的审计证据，就可能导致对神州数码持续经营能力产生重</w:t>
      </w:r>
    </w:p>
    <w:p>
      <w:pPr>
        <w:pStyle w:val="Style19"/>
        <w:keepNext w:val="0"/>
        <w:keepLines w:val="0"/>
        <w:widowControl w:val="0"/>
        <w:shd w:val="clear" w:color="auto" w:fill="auto"/>
        <w:bidi w:val="0"/>
        <w:spacing w:before="0" w:after="220" w:line="310" w:lineRule="exact"/>
        <w:ind w:left="380" w:right="0" w:firstLine="0"/>
        <w:jc w:val="both"/>
      </w:pPr>
      <w:r>
        <w:rPr>
          <w:color w:val="000000"/>
          <w:spacing w:val="0"/>
          <w:w w:val="100"/>
          <w:position w:val="0"/>
        </w:rPr>
        <w:t>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 于截至审计报告日可获得的信息。然而，未来的事项或情况可能导致神州数码不能持续经营。</w:t>
      </w:r>
    </w:p>
    <w:p>
      <w:pPr>
        <w:pStyle w:val="Style19"/>
        <w:keepNext w:val="0"/>
        <w:keepLines w:val="0"/>
        <w:widowControl w:val="0"/>
        <w:numPr>
          <w:ilvl w:val="0"/>
          <w:numId w:val="11"/>
        </w:numPr>
        <w:shd w:val="clear" w:color="auto" w:fill="auto"/>
        <w:tabs>
          <w:tab w:pos="315" w:val="left"/>
        </w:tabs>
        <w:bidi w:val="0"/>
        <w:spacing w:before="0" w:after="220" w:line="312" w:lineRule="exact"/>
        <w:ind w:left="0" w:right="0" w:firstLine="0"/>
        <w:jc w:val="both"/>
      </w:pPr>
      <w:bookmarkStart w:id="669" w:name="bookmark669"/>
      <w:bookmarkEnd w:id="669"/>
      <w:r>
        <w:rPr>
          <w:color w:val="000000"/>
          <w:spacing w:val="0"/>
          <w:w w:val="100"/>
          <w:position w:val="0"/>
        </w:rPr>
        <w:t>评价财务报表的总体列报、结构和内容，并评价财务报表是否公允反映相关交易和事项。</w:t>
      </w:r>
    </w:p>
    <w:p>
      <w:pPr>
        <w:pStyle w:val="Style19"/>
        <w:keepNext w:val="0"/>
        <w:keepLines w:val="0"/>
        <w:widowControl w:val="0"/>
        <w:numPr>
          <w:ilvl w:val="0"/>
          <w:numId w:val="11"/>
        </w:numPr>
        <w:shd w:val="clear" w:color="auto" w:fill="auto"/>
        <w:tabs>
          <w:tab w:pos="315" w:val="left"/>
        </w:tabs>
        <w:bidi w:val="0"/>
        <w:spacing w:before="0" w:after="0" w:line="312" w:lineRule="exact"/>
        <w:ind w:left="0" w:right="0" w:firstLine="0"/>
        <w:jc w:val="both"/>
      </w:pPr>
      <w:bookmarkStart w:id="670" w:name="bookmark670"/>
      <w:bookmarkEnd w:id="670"/>
      <w:r>
        <w:rPr>
          <w:color w:val="000000"/>
          <w:spacing w:val="0"/>
          <w:w w:val="100"/>
          <w:position w:val="0"/>
        </w:rPr>
        <w:t>就神州数码中实体或业务活动的财务信息获取充分、适当的审计证据，以对财务报表发表审计意见。我们负责指导、监督</w:t>
      </w:r>
    </w:p>
    <w:p>
      <w:pPr>
        <w:pStyle w:val="Style1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和执行集团审计，并对审计意见承担全部责任。</w:t>
      </w:r>
    </w:p>
    <w:p>
      <w:pPr>
        <w:pStyle w:val="Style19"/>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660" w:line="312"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9"/>
        <w:keepNext w:val="0"/>
        <w:keepLines w:val="0"/>
        <w:widowControl w:val="0"/>
        <w:shd w:val="clear" w:color="auto" w:fill="auto"/>
        <w:tabs>
          <w:tab w:pos="5803" w:val="left"/>
        </w:tabs>
        <w:bidi w:val="0"/>
        <w:spacing w:before="0" w:after="10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w:t>
      </w:r>
    </w:p>
    <w:p>
      <w:pPr>
        <w:pStyle w:val="Style19"/>
        <w:keepNext w:val="0"/>
        <w:keepLines w:val="0"/>
        <w:widowControl w:val="0"/>
        <w:shd w:val="clear" w:color="auto" w:fill="auto"/>
        <w:bidi w:val="0"/>
        <w:spacing w:before="0" w:after="420" w:line="240" w:lineRule="auto"/>
        <w:ind w:left="49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项目合伙人</w:t>
      </w:r>
      <w:r>
        <w:rPr>
          <w:color w:val="000000"/>
          <w:spacing w:val="0"/>
          <w:w w:val="100"/>
          <w:position w:val="0"/>
        </w:rPr>
        <w:t>）</w:t>
      </w:r>
    </w:p>
    <w:p>
      <w:pPr>
        <w:pStyle w:val="Style19"/>
        <w:keepNext w:val="0"/>
        <w:keepLines w:val="0"/>
        <w:widowControl w:val="0"/>
        <w:shd w:val="clear" w:color="auto" w:fill="auto"/>
        <w:bidi w:val="0"/>
        <w:spacing w:before="0" w:after="220" w:line="240" w:lineRule="auto"/>
        <w:ind w:left="4920" w:right="0" w:firstLine="0"/>
        <w:jc w:val="left"/>
      </w:pPr>
      <w:r>
        <w:rPr>
          <w:color w:val="000000"/>
          <w:spacing w:val="0"/>
          <w:w w:val="100"/>
          <w:position w:val="0"/>
        </w:rPr>
        <w:t>中国注册会计师：</w:t>
      </w:r>
      <w:r>
        <w:br w:type="page"/>
      </w:r>
    </w:p>
    <w:p>
      <w:pPr>
        <w:pStyle w:val="Style19"/>
        <w:keepNext w:val="0"/>
        <w:keepLines w:val="0"/>
        <w:widowControl w:val="0"/>
        <w:shd w:val="clear" w:color="auto" w:fill="auto"/>
        <w:tabs>
          <w:tab w:pos="4896" w:val="left"/>
        </w:tabs>
        <w:bidi w:val="0"/>
        <w:spacing w:before="0" w:after="700" w:line="240" w:lineRule="auto"/>
        <w:ind w:left="1440" w:right="0" w:firstLine="0"/>
        <w:jc w:val="left"/>
      </w:pPr>
      <w:r>
        <w:rPr>
          <w:color w:val="000000"/>
          <w:spacing w:val="0"/>
          <w:w w:val="100"/>
          <w:position w:val="0"/>
        </w:rPr>
        <w:t>中国 北京</w:t>
        <w:tab/>
        <w:t>二</w:t>
      </w:r>
      <w:r>
        <w:rPr>
          <w:color w:val="000000"/>
          <w:spacing w:val="0"/>
          <w:w w:val="100"/>
          <w:position w:val="0"/>
        </w:rPr>
        <w:t>。</w:t>
      </w:r>
      <w:r>
        <w:rPr>
          <w:color w:val="000000"/>
          <w:spacing w:val="0"/>
          <w:w w:val="100"/>
          <w:position w:val="0"/>
        </w:rPr>
        <w:t>二二年三月二十五日</w:t>
      </w:r>
    </w:p>
    <w:p>
      <w:pPr>
        <w:pStyle w:val="Style24"/>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r>
        <w:rPr>
          <w:color w:val="000000"/>
          <w:spacing w:val="0"/>
          <w:w w:val="100"/>
          <w:position w:val="0"/>
          <w:sz w:val="24"/>
          <w:szCs w:val="24"/>
        </w:rPr>
        <w:t>二、财务报表</w:t>
      </w:r>
      <w:bookmarkEnd w:id="671"/>
      <w:bookmarkEnd w:id="672"/>
      <w:bookmarkEnd w:id="67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、合并资产负债表</w:t>
      </w:r>
      <w:bookmarkEnd w:id="674"/>
      <w:bookmarkEnd w:id="675"/>
      <w:bookmarkEnd w:id="67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编制单位：神州数码集团股份有限公司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4,614,179,725.89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4,097,592,432.58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331,305,981.02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299,451,142.72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8,343,727,083.44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7,456,223,493.38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286,643,309.73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370,298,196.37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3,480,039,158.75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1,768,739,390.81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302,060,566.89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212,031,714.55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10,502,807.02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14,553,605,652.51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9,560,439,194.96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42,183,930.91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32,754,498.16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190,735.90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378,678,498.67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314,754,201.89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32,332,614,643.71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24,112,400,735.64</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3,460,275.32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3,940,868.49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202,926,120.38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1,083,329,455.08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283,547,977.55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45,126,528.90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21,281,974.15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160,410,924.68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166,148,565.53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193,766,145.63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198,811,531.74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1,858,044,018.99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1,244,687,672.55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58,544,893.82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2,287,845,851.97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2,353,598,102.79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956,502,691.09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931,286,825.05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30,401,267.68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12,655,137.57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474,213,708.19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439,454,907.61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89,818,348.62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90,146,901.95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6,620,764,198.07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6,577,202,497.26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38,953,378,841.78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30,689,603,232.90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9,520,543,012.42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9,461,489,844.04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58,802,089.12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29,104,469.29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5,690,056,296.94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3,804,586,176.93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7,841,738,116.79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6,312,788,897.91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3,350,483,443.32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1,298,268,893.89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542,240,287.26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479,368,631.74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832,086,466.41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444,677,181.33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1,245,036,137.80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877,218,246.70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1,412,902,256.96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670,243,111.55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1,204,750.00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30,495,092,857.02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23,378,950,203.38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1,700,731,228.51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2,013,840,434.43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24,050,609.72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378,187,968.30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91,152,023.21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11,511,464.99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14,628,524.22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105,584,384.28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110,054,528.34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1,841,877,687.50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2,607,863,478.50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32,336,970,544.52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25,986,813,681.88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660,723,186.00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659,560,727.00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3,823,136,226.24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2,422,889,157.24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311,037,750.75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213,233,123.66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-49,163,644.59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-17,442,864.67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127,313,302.66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113,161,337.33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1,829,904,053.17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1,735,124,744.74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6,080,875,372.73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4,700,059,977.98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535,532,924.53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2,729,573.04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6,616,408,297.26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4,702,789,551.02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38,953,378,841.78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30,689,603,232.90</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5715" distL="114300" distR="5259070" simplePos="0" relativeHeight="125829380" behindDoc="0" locked="0" layoutInCell="1" allowOverlap="1">
                <wp:simplePos x="0" y="0"/>
                <wp:positionH relativeFrom="page">
                  <wp:posOffset>697230</wp:posOffset>
                </wp:positionH>
                <wp:positionV relativeFrom="margin">
                  <wp:posOffset>3325495</wp:posOffset>
                </wp:positionV>
                <wp:extent cx="935990" cy="140335"/>
                <wp:wrapTopAndBottom/>
                <wp:docPr id="9" name="Shape 9"/>
                <a:graphic xmlns:a="http://schemas.openxmlformats.org/drawingml/2006/main">
                  <a:graphicData uri="http://schemas.microsoft.com/office/word/2010/wordprocessingShape">
                    <wps:wsp>
                      <wps:cNvSpPr txBox="1"/>
                      <wps:spPr>
                        <a:xfrm>
                          <a:ext cx="935990" cy="1403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wps:txbx>
                      <wps:bodyPr wrap="none" lIns="0" tIns="0" rIns="0" bIns="0">
                        <a:noAutoFit/>
                      </wps:bodyPr>
                    </wps:wsp>
                  </a:graphicData>
                </a:graphic>
              </wp:anchor>
            </w:drawing>
          </mc:Choice>
          <mc:Fallback>
            <w:pict>
              <v:shape id="_x0000_s1035" type="#_x0000_t202" style="position:absolute;margin-left:54.899999999999999pt;margin-top:261.85000000000002pt;width:73.700000000000003pt;height:11.050000000000001pt;z-index:-125829373;mso-wrap-distance-left:9.pt;mso-wrap-distance-top:12.pt;mso-wrap-distance-right:414.10000000000002pt;mso-wrap-distance-bottom:0.450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v:textbox>
                <w10:wrap type="topAndBottom" anchorx="page" anchory="margin"/>
              </v:shape>
            </w:pict>
          </mc:Fallback>
        </mc:AlternateContent>
      </w:r>
      <w:r>
        <mc:AlternateContent>
          <mc:Choice Requires="wps">
            <w:drawing>
              <wp:anchor distT="152400" distB="5715" distL="2232660" distR="2571115" simplePos="0" relativeHeight="125829382" behindDoc="0" locked="0" layoutInCell="1" allowOverlap="1">
                <wp:simplePos x="0" y="0"/>
                <wp:positionH relativeFrom="page">
                  <wp:posOffset>2815590</wp:posOffset>
                </wp:positionH>
                <wp:positionV relativeFrom="margin">
                  <wp:posOffset>3325495</wp:posOffset>
                </wp:positionV>
                <wp:extent cx="1505585" cy="140335"/>
                <wp:wrapTopAndBottom/>
                <wp:docPr id="11" name="Shape 11"/>
                <a:graphic xmlns:a="http://schemas.openxmlformats.org/drawingml/2006/main">
                  <a:graphicData uri="http://schemas.microsoft.com/office/word/2010/wordprocessingShape">
                    <wps:wsp>
                      <wps:cNvSpPr txBox="1"/>
                      <wps:spPr>
                        <a:xfrm>
                          <a:ext cx="1505585" cy="1403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主管会计工作负责人：陈振坤</w:t>
                            </w:r>
                          </w:p>
                        </w:txbxContent>
                      </wps:txbx>
                      <wps:bodyPr wrap="none" lIns="0" tIns="0" rIns="0" bIns="0">
                        <a:noAutoFit/>
                      </wps:bodyPr>
                    </wps:wsp>
                  </a:graphicData>
                </a:graphic>
              </wp:anchor>
            </w:drawing>
          </mc:Choice>
          <mc:Fallback>
            <w:pict>
              <v:shape id="_x0000_s1037" type="#_x0000_t202" style="position:absolute;margin-left:221.70000000000002pt;margin-top:261.85000000000002pt;width:118.55pt;height:11.050000000000001pt;z-index:-125829371;mso-wrap-distance-left:175.80000000000001pt;mso-wrap-distance-top:12.pt;mso-wrap-distance-right:202.45000000000002pt;mso-wrap-distance-bottom:0.450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主管会计工作负责人：陈振坤</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5497830</wp:posOffset>
                </wp:positionH>
                <wp:positionV relativeFrom="margin">
                  <wp:posOffset>3325495</wp:posOffset>
                </wp:positionV>
                <wp:extent cx="1280160" cy="146050"/>
                <wp:wrapTopAndBottom/>
                <wp:docPr id="13" name="Shape 13"/>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会计机构负责人：詹晓红</w:t>
                            </w:r>
                          </w:p>
                        </w:txbxContent>
                      </wps:txbx>
                      <wps:bodyPr wrap="none" lIns="0" tIns="0" rIns="0" bIns="0">
                        <a:noAutoFit/>
                      </wps:bodyPr>
                    </wps:wsp>
                  </a:graphicData>
                </a:graphic>
              </wp:anchor>
            </w:drawing>
          </mc:Choice>
          <mc:Fallback>
            <w:pict>
              <v:shape id="_x0000_s1039" type="#_x0000_t202" style="position:absolute;margin-left:432.90000000000003pt;margin-top:261.85000000000002pt;width:100.8pt;height:11.5pt;z-index:-125829369;mso-wrap-distance-left:387.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会计机构负责人：詹晓红</w:t>
                      </w:r>
                    </w:p>
                  </w:txbxContent>
                </v:textbox>
                <w10:wrap type="topAndBottom" anchorx="page" anchory="margin"/>
              </v:shape>
            </w:pict>
          </mc:Fallback>
        </mc:AlternateContent>
      </w: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、母公司资产负债表</w:t>
      </w:r>
      <w:bookmarkEnd w:id="678"/>
      <w:bookmarkEnd w:id="679"/>
      <w:bookmarkEnd w:id="6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38,571,298.68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227,517,197.45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30,028,145.33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6,570,064.18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445,488,626.26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394,541,551.10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220,502,807.02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1,689,633,841.30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1,462,329,015.67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79,092,186.13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50,050,068.69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2,292,814,097.70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2,151,007,897.09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5,713,926,668.47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5,712,493,879.11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30,492,247.50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40,191,066.00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364,182.73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436,516.82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1,857,406,733.46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1,244,687,672.55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327,558.71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2,223,726,949.02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2,311,217,845.37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63,864,268.01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36,102,130.96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192,603,201.86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89,818,348.62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10,082,711,809.76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9,434,947,459.43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12,375,525,907.46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11,585,955,356.52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212,199,999.98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5,916,262.88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6,573,521.59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165,317.35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18,750,019.93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23,904,758.61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356,044.23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291,880.10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3,749,085,553.16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1,862,389,327.24</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2,079,996,829.75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5,854,104,709.95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2,623,524,804.87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3,319,881,199.17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5,696,750,705.60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3,319,913,143.16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5,696,750,705.60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9,174,017,853.11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8,320,275,510.47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660,723,186.00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659,560,727.00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2,598,387,716.89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2,575,410,895.91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311,037,750.75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213,233,123.66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-4,147,482.07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5,551,336.43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127,313,302.66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113,161,337.33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130,269,081.62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125,228,673.04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3,201,508,054.35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3,265,679,846.05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12,375,525,907.46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11,585,955,356.52</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、合并利润表</w:t>
      </w:r>
      <w:bookmarkEnd w:id="682"/>
      <w:bookmarkEnd w:id="683"/>
      <w:bookmarkEnd w:id="6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122,384,875,621.23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92,060,443,406.22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122,384,875,621.23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92,060,443,406.22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121,116,674,279.18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90,935,883,694.22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118,287,468,579.45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88,747,554,519.61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117,325,751.85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84,773,456.83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1,916,502,906.65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1,487,467,253.31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281,816,188.71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238,509,366.95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240,321,435.14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181,767,255.95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273,239,417.38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195,811,841.57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409,879,199.94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422,841,970.56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43,522,488.05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47,321,284.44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41,188,174.00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39,238,111.23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-558,541,977.68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-109,396,819.64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17,772,639.66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25,964,362.78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-72,260,339.59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-50,089,180.69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-69,130,794.28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-84,209,133.11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-159,987,464.17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-86,526,484.12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-32,678,451.34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21,093,299.71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928,468.30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12,001,122.16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489,979,296.88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916,759,808.23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11,151,166.27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14,745,429.25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-1,974,382.35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98,594,087.45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503,104,845.50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832,911,150.03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253,333,393.08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208,811,129.44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249,771,452.42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624,100,020.59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249,771,452.42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624,100,020.59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238,093,091.42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624,091,822.04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11,678,361.00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-38,934,556.52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-35,050,538.01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-38,555,317.84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-35,050,538.01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-57,190,315.37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7,738,537.92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-5,750,919.40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-57,190,315.37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13,489,457.32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18,634,997.53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-42,789,075.93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958,064.65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-1,661,885.41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1,323,834.56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634,532.41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16,353,098.32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-41,761,722.93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-379,238.68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210,836,895.90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589,049,482.58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199,537,773.58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589,041,284.03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11,299,122.32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0.9637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0.9509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3302" w:val="left"/>
          <w:tab w:pos="7555" w:val="left"/>
        </w:tabs>
        <w:bidi w:val="0"/>
        <w:spacing w:before="0" w:after="380" w:line="240" w:lineRule="auto"/>
        <w:ind w:left="0" w:right="0" w:firstLine="0"/>
        <w:jc w:val="both"/>
      </w:pPr>
      <w:r>
        <w:rPr>
          <w:color w:val="000000"/>
          <w:spacing w:val="0"/>
          <w:w w:val="100"/>
          <w:position w:val="0"/>
        </w:rPr>
        <w:t>法定代表人：郭为</w:t>
        <w:tab/>
        <w:t>主管会计工作负责人：陈振坤</w:t>
        <w:tab/>
        <w:t>会计机构负责人：詹晓红</w:t>
      </w:r>
    </w:p>
    <w:p>
      <w:pPr>
        <w:pStyle w:val="Style30"/>
        <w:keepNext/>
        <w:keepLines/>
        <w:widowControl w:val="0"/>
        <w:shd w:val="clear" w:color="auto" w:fill="auto"/>
        <w:bidi w:val="0"/>
        <w:spacing w:before="0" w:after="380" w:line="240" w:lineRule="auto"/>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、母公司利润表</w:t>
      </w:r>
      <w:bookmarkEnd w:id="686"/>
      <w:bookmarkEnd w:id="687"/>
      <w:bookmarkEnd w:id="6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30,044,865.86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11,794,196.44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7,537,596.22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11,130,845.75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321,999.10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40,764,882.37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44,008,879.68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87,096,218.10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100,334,219.85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92,969,465.84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100,774,078.67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5,231,639.34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2,633,278.45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力口：其他收益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101,590.96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287,302.98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218,756,369.05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244,241,537.10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8,008,814.05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1,576,092.10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366,263.96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-277,319.94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113,757,254.58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100,249,772.20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71,629.04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113,757,516.60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100,178,486.51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-27,762,137.05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-36,102,130.96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141,519,653.65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136,280,617.47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141,519,653.65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136,280,617.47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-9,698,818.50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13,105,071.00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-9,698,818.50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13,105,071.00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-9,698,818.50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13,105,071.00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131,820,835.15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149,385,688.47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0.2189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0.2106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0.2186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0.2082</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5</w:t>
      </w:r>
      <w:bookmarkEnd w:id="692"/>
      <w:r>
        <w:rPr>
          <w:color w:val="000000"/>
          <w:spacing w:val="0"/>
          <w:w w:val="100"/>
          <w:position w:val="0"/>
        </w:rPr>
        <w:t>、合并现金流量表</w:t>
      </w:r>
      <w:bookmarkEnd w:id="690"/>
      <w:bookmarkEnd w:id="691"/>
      <w:bookmarkEnd w:id="6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137,829,556,611.63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101,248,863,150.88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13,734,873.38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5,427,688.50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124,891,064.87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71,310,488.29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137,968,182,549.88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101,325,601,327.67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134,842,964,242.25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96,912,475,411.54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1,319,830,019.86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1,006,542,736.64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848,130,951.56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788,251,801.67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1,113,384,933.39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1,161,411,234.26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138,124,310,147.06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99,868,681,184.11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-156,127,597.18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1,456,920,143.56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473,812,246.81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37,071,097.02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30,529,265.83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17,618,207.08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12,749,871.24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处置子公司及其他营业单位收到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21,391,229.44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20,528,405.27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549,892,780.35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63,807,542.34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366,310,938.95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304,496,376.64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472,721,707.96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215,957,529.59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取得子公司及其他营业单位支付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839,032,646.91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520,453,906.23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-289,139,866.56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-456,646,363.89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1,869,115,728.18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83,319,077.33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18,135,466,950.83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19,134,756,924.47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20,004,582,679.01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19,218,076,001.80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17,936,411,084.10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18,945,458,869.13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898,120,109.37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793,709,609.91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143,109,592.40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188,661,232.99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18,977,640,785.87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19,927,829,712.03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1,026,941,893.14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-709,753,710.23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-9,181,994.62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-27,744,847.87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572,492,434.78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262,775,221.57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3,338,050,903.08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3,075,275,681.51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3,910,543,337.86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3,338,050,903.08</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、母公司现金流量表</w:t>
      </w:r>
      <w:bookmarkEnd w:id="694"/>
      <w:bookmarkEnd w:id="695"/>
      <w:bookmarkEnd w:id="6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72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72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8,284,858.02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6,560,666.13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5,333,230.30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2,920,581.43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13,618,088.32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9,481,247.56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133,607,585.85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101,842,937.71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37,605,700.61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33,827,147.87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6,204,498.85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5,898,704.31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7,629,152.14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36,349,017.60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185,046,937.45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177,917,807.49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-171,428,849.13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-168,436,559.93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242,747,555.00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302,665,445.00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10,977.70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处置子公司及其他营业单位收到的现金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12,739,415.87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20,528,405.27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255,486,970.87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323,204,827.97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230,334,574.67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201,802,145.62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取得子公司及其他营业单位支付的现金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98,500,000.00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328,834,574.67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201,802,145.62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-73,347,603.80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121,402,682.35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19,115,728.18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83,319,077.33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2,853,481,039.78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1,282,062,066.59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2,872,596,767.96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1,365,381,143.92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2,183,397,647.27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472,000,000.00</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523,832,796.01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443,026,731.10</w:t>
            </w:r>
          </w:p>
        </w:tc>
      </w:tr>
    </w:tbl>
    <w:p>
      <w:pPr>
        <w:widowControl w:val="0"/>
        <w:spacing w:line="1" w:lineRule="exact"/>
      </w:pPr>
      <w:r>
        <w:br w:type="page"/>
      </w:r>
    </w:p>
    <w:tbl>
      <w:tblPr>
        <w:tblOverlap w:val="never"/>
        <w:jc w:val="center"/>
        <w:tblLayout w:type="fixed"/>
      </w:tblPr>
      <w:tblGrid>
        <w:gridCol w:w="3552"/>
        <w:gridCol w:w="272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108,587,647.09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185,550,266.63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2,815,818,090.37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1,100,576,997.73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56,778,677.59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264,804,146.19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-951,192.99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-188,948,968.33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217,770,252.47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227,512,788.30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9,742,535.83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38,563,819.97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227,512,788.30</w:t>
            </w:r>
          </w:p>
        </w:tc>
      </w:tr>
    </w:tbl>
    <w:p>
      <w:pPr>
        <w:sectPr>
          <w:footnotePr>
            <w:pos w:val="pageBottom"/>
            <w:numFmt w:val="decimal"/>
            <w:numRestart w:val="continuous"/>
          </w:footnotePr>
          <w:pgSz w:w="11900" w:h="16840"/>
          <w:pgMar w:top="1383" w:right="1125" w:bottom="1445" w:left="1089" w:header="0" w:footer="3" w:gutter="0"/>
          <w:cols w:space="720"/>
          <w:noEndnote/>
          <w:rtlGutter w:val="0"/>
          <w:docGrid w:linePitch="360"/>
        </w:sectPr>
      </w:pPr>
    </w:p>
    <w:p>
      <w:pPr>
        <w:pStyle w:val="Style30"/>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、合并所有者权益变动表</w:t>
      </w:r>
      <w:bookmarkEnd w:id="698"/>
      <w:bookmarkEnd w:id="699"/>
      <w:bookmarkEnd w:id="701"/>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45"/>
        <w:keepNext w:val="0"/>
        <w:keepLines w:val="0"/>
        <w:widowControl w:val="0"/>
        <w:shd w:val="clear" w:color="auto" w:fill="auto"/>
        <w:bidi w:val="0"/>
        <w:spacing w:before="0" w:after="160" w:line="240" w:lineRule="auto"/>
        <w:ind w:left="7280" w:right="0" w:firstLine="0"/>
        <w:jc w:val="left"/>
      </w:pPr>
      <w:r>
        <w:rPr>
          <w:color w:val="000000"/>
          <w:spacing w:val="0"/>
          <w:w w:val="100"/>
          <w:position w:val="0"/>
        </w:rPr>
        <w:t>2021</w:t>
      </w:r>
      <w:r>
        <w:rPr>
          <w:rFonts w:ascii="SimSun" w:eastAsia="SimSun" w:hAnsi="SimSun" w:cs="SimSun"/>
          <w:color w:val="000000"/>
          <w:spacing w:val="0"/>
          <w:w w:val="100"/>
          <w:position w:val="0"/>
        </w:rPr>
        <w:t>年度</w:t>
      </w:r>
    </w:p>
    <w:p>
      <w:pPr>
        <w:pStyle w:val="Style26"/>
        <w:keepNext w:val="0"/>
        <w:keepLines w:val="0"/>
        <w:widowControl w:val="0"/>
        <w:shd w:val="clear" w:color="auto" w:fill="auto"/>
        <w:bidi w:val="0"/>
        <w:spacing w:before="0" w:after="0" w:line="240" w:lineRule="auto"/>
        <w:ind w:left="5419" w:right="0" w:firstLine="0"/>
        <w:jc w:val="left"/>
      </w:pPr>
      <w:r>
        <w:rPr>
          <w:color w:val="000000"/>
          <w:spacing w:val="0"/>
          <w:w w:val="100"/>
          <w:position w:val="0"/>
        </w:rPr>
        <w:t>归属于母公司所有者权益</w:t>
      </w:r>
    </w:p>
    <w:tbl>
      <w:tblPr>
        <w:tblOverlap w:val="never"/>
        <w:jc w:val="center"/>
        <w:tblLayout w:type="fixed"/>
      </w:tblPr>
      <w:tblGrid>
        <w:gridCol w:w="1330"/>
        <w:gridCol w:w="1181"/>
        <w:gridCol w:w="235"/>
        <w:gridCol w:w="235"/>
        <w:gridCol w:w="235"/>
        <w:gridCol w:w="1320"/>
        <w:gridCol w:w="1181"/>
        <w:gridCol w:w="1147"/>
        <w:gridCol w:w="240"/>
        <w:gridCol w:w="1181"/>
        <w:gridCol w:w="259"/>
        <w:gridCol w:w="1315"/>
        <w:gridCol w:w="346"/>
        <w:gridCol w:w="1320"/>
        <w:gridCol w:w="1181"/>
        <w:gridCol w:w="1320"/>
      </w:tblGrid>
      <w:tr>
        <w:trPr>
          <w:trHeight w:val="720" w:hRule="exact"/>
        </w:trPr>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4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24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659,560,727.00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2,422,889,157.24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213,233,123.66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-17,442,864.67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113,161,337.33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1,735,124,744.74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4,700,059,977.98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2,729,573.04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4,702,789,551.02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659,560,727.00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2,422,889,157.24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213,233,123.66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-17,442,864.67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113,161,337.33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1,735,124,744.74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4,700,059,977.98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2,729,573.04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4,702,789,551.02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1,400,247,069.00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97,804,627.09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-31,720,779.92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94,779,308.43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1,380,815,394.75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532,803,351.49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1,913,618,746.24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-38,555,317.84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238,093,091.42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199,537,773.58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11,299,122.32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210,836,895.90</w:t>
            </w:r>
          </w:p>
        </w:tc>
      </w:tr>
    </w:tbl>
    <w:p>
      <w:pPr>
        <w:spacing w:lineRule="exact" w:line="1"/>
        <w:rPr>
          <w:sz w:val="2"/>
          <w:szCs w:val="2"/>
        </w:rPr>
      </w:pPr>
      <w:r>
        <w:br w:type="page"/>
      </w:r>
    </w:p>
    <w:tbl>
      <w:tblPr>
        <w:tblOverlap w:val="never"/>
        <w:jc w:val="center"/>
        <w:tblLayout w:type="fixed"/>
      </w:tblPr>
      <w:tblGrid>
        <w:gridCol w:w="1330"/>
        <w:gridCol w:w="1181"/>
        <w:gridCol w:w="235"/>
        <w:gridCol w:w="235"/>
        <w:gridCol w:w="235"/>
        <w:gridCol w:w="1320"/>
        <w:gridCol w:w="1181"/>
        <w:gridCol w:w="1147"/>
        <w:gridCol w:w="240"/>
        <w:gridCol w:w="1181"/>
        <w:gridCol w:w="259"/>
        <w:gridCol w:w="1315"/>
        <w:gridCol w:w="346"/>
        <w:gridCol w:w="1320"/>
        <w:gridCol w:w="1181"/>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一</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般 风 险 准</w:t>
            </w:r>
          </w:p>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1,357,011,412.73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97,804,627.09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1,260,369,244.64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521,504,229.17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1,781,873,473.81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1,351,432,426.10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107,442,777.09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1,245,152,108.01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521,124,990.49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1,766,277,098.50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5,578,986.63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5,578,986.63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5,578,986.63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-9,638,150.00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9,638,150.00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9,638,150.00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-136,479,245.07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-122,327,279.74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-122,327,279.74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-122,327,279.74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-122,327,279.74</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0"/>
        <w:gridCol w:w="1181"/>
        <w:gridCol w:w="235"/>
        <w:gridCol w:w="235"/>
        <w:gridCol w:w="235"/>
        <w:gridCol w:w="1320"/>
        <w:gridCol w:w="1181"/>
        <w:gridCol w:w="1147"/>
        <w:gridCol w:w="240"/>
        <w:gridCol w:w="1181"/>
        <w:gridCol w:w="259"/>
        <w:gridCol w:w="1315"/>
        <w:gridCol w:w="346"/>
        <w:gridCol w:w="1320"/>
        <w:gridCol w:w="1181"/>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43,235,656.27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43,235,656.27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43,235,656.27</w:t>
            </w:r>
          </w:p>
        </w:tc>
      </w:tr>
    </w:tbl>
    <w:p>
      <w:pPr>
        <w:spacing w:lineRule="exact" w:line="1"/>
        <w:rPr>
          <w:sz w:val="2"/>
          <w:szCs w:val="2"/>
        </w:rPr>
      </w:pPr>
      <w:r>
        <w:br w:type="page"/>
      </w:r>
    </w:p>
    <w:tbl>
      <w:tblPr>
        <w:tblOverlap w:val="never"/>
        <w:jc w:val="center"/>
        <w:tblLayout w:type="fixed"/>
      </w:tblPr>
      <w:tblGrid>
        <w:gridCol w:w="1330"/>
        <w:gridCol w:w="1181"/>
        <w:gridCol w:w="235"/>
        <w:gridCol w:w="235"/>
        <w:gridCol w:w="235"/>
        <w:gridCol w:w="1320"/>
        <w:gridCol w:w="1181"/>
        <w:gridCol w:w="1147"/>
        <w:gridCol w:w="240"/>
        <w:gridCol w:w="1181"/>
        <w:gridCol w:w="259"/>
        <w:gridCol w:w="1315"/>
        <w:gridCol w:w="346"/>
        <w:gridCol w:w="1320"/>
        <w:gridCol w:w="1181"/>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660,723,186.00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3,823,136,226.24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311,037,750.75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-49,163,644.59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127,313,302.66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1,829,904,053.17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6,080,875,372.73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535,532,924.53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6,616,408,297.26</w:t>
            </w: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1310"/>
        <w:gridCol w:w="1181"/>
        <w:gridCol w:w="235"/>
        <w:gridCol w:w="240"/>
        <w:gridCol w:w="235"/>
        <w:gridCol w:w="1315"/>
        <w:gridCol w:w="1181"/>
        <w:gridCol w:w="1152"/>
        <w:gridCol w:w="302"/>
        <w:gridCol w:w="1176"/>
        <w:gridCol w:w="379"/>
        <w:gridCol w:w="1315"/>
        <w:gridCol w:w="365"/>
        <w:gridCol w:w="1315"/>
        <w:gridCol w:w="1003"/>
        <w:gridCol w:w="13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般 风 险 准</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2,376,124,753.80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37,090,317.03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17,607,673.34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99,533,275.62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1,261,899,895.70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4,372,145,715.43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2,721,374.49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4,374,867,089.92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1181"/>
        <w:gridCol w:w="235"/>
        <w:gridCol w:w="240"/>
        <w:gridCol w:w="235"/>
        <w:gridCol w:w="1315"/>
        <w:gridCol w:w="1181"/>
        <w:gridCol w:w="1152"/>
        <w:gridCol w:w="302"/>
        <w:gridCol w:w="1176"/>
        <w:gridCol w:w="379"/>
        <w:gridCol w:w="1315"/>
        <w:gridCol w:w="365"/>
        <w:gridCol w:w="1315"/>
        <w:gridCol w:w="1003"/>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2,376,124,753.80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37,090,317.03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17,607,673.34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99,533,275.62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1,261,899,895.70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4,372,145,715.43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2,721,374.49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4,374,867,089.92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46,764,403.44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176,142,806.63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-35,050,538.01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473,224,849.04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327,914,262.55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327,922,461.10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-35,050,538.01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624,091,822.04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589,041,284.03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589,049,482.58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90,577,271.25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176,142,806.63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-80,075,242.38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-80,075,242.38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78,809,761.65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185,468,156.63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-101,168,101.98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-101,168,101.98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11,767,509.60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11,767,509.60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11,767,509.60</w:t>
            </w:r>
          </w:p>
        </w:tc>
      </w:tr>
    </w:tbl>
    <w:p>
      <w:pPr>
        <w:spacing w:lineRule="exact" w:line="1"/>
        <w:rPr>
          <w:sz w:val="2"/>
          <w:szCs w:val="2"/>
        </w:rPr>
      </w:pPr>
      <w:r>
        <w:br w:type="page"/>
      </w:r>
    </w:p>
    <w:tbl>
      <w:tblPr>
        <w:tblOverlap w:val="never"/>
        <w:jc w:val="center"/>
        <w:tblLayout w:type="fixed"/>
      </w:tblPr>
      <w:tblGrid>
        <w:gridCol w:w="1310"/>
        <w:gridCol w:w="1181"/>
        <w:gridCol w:w="235"/>
        <w:gridCol w:w="240"/>
        <w:gridCol w:w="235"/>
        <w:gridCol w:w="1315"/>
        <w:gridCol w:w="1181"/>
        <w:gridCol w:w="1152"/>
        <w:gridCol w:w="302"/>
        <w:gridCol w:w="1176"/>
        <w:gridCol w:w="379"/>
        <w:gridCol w:w="1315"/>
        <w:gridCol w:w="365"/>
        <w:gridCol w:w="1315"/>
        <w:gridCol w:w="1003"/>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般 风 险 准</w:t>
            </w:r>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9,325,350.00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9,325,350.00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-150,866,973.00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-137,238,911.29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-137,238,911.29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-137,238,911.29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-137,238,911.29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-137,238,911.29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1181"/>
        <w:gridCol w:w="235"/>
        <w:gridCol w:w="240"/>
        <w:gridCol w:w="235"/>
        <w:gridCol w:w="1315"/>
        <w:gridCol w:w="1181"/>
        <w:gridCol w:w="1152"/>
        <w:gridCol w:w="302"/>
        <w:gridCol w:w="1176"/>
        <w:gridCol w:w="379"/>
        <w:gridCol w:w="1315"/>
        <w:gridCol w:w="365"/>
        <w:gridCol w:w="1315"/>
        <w:gridCol w:w="1003"/>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5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-43,812,867.81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-43,812,867.81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-43,812,867.81</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659,560,727.00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2,422,889,157.24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213,233,123.66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-17,442,864.67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113,161,337.33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1,735,124,744.74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4,700,059,977.98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2,729,573.04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4,702,789,551.02</w:t>
            </w:r>
          </w:p>
        </w:tc>
      </w:tr>
    </w:tbl>
    <w:p>
      <w:pPr>
        <w:widowControl w:val="0"/>
        <w:spacing w:after="299" w:line="1" w:lineRule="exact"/>
      </w:pPr>
    </w:p>
    <w:p>
      <w:pPr>
        <w:pStyle w:val="Style30"/>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8</w:t>
      </w:r>
      <w:bookmarkEnd w:id="704"/>
      <w:r>
        <w:rPr>
          <w:color w:val="000000"/>
          <w:spacing w:val="0"/>
          <w:w w:val="100"/>
          <w:position w:val="0"/>
        </w:rPr>
        <w:t>、母公司所有者权益变动表</w:t>
      </w:r>
      <w:bookmarkEnd w:id="702"/>
      <w:bookmarkEnd w:id="703"/>
      <w:bookmarkEnd w:id="70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1757"/>
        <w:gridCol w:w="1181"/>
        <w:gridCol w:w="725"/>
        <w:gridCol w:w="720"/>
        <w:gridCol w:w="725"/>
        <w:gridCol w:w="1315"/>
        <w:gridCol w:w="1181"/>
        <w:gridCol w:w="1061"/>
        <w:gridCol w:w="739"/>
        <w:gridCol w:w="1181"/>
        <w:gridCol w:w="1243"/>
        <w:gridCol w:w="878"/>
        <w:gridCol w:w="13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659,560,727.00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2,575,410,895.91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213,233,123.66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113,161,337.33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125,228,673.04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3,265,679,846.05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72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659,560,727.00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2,575,410,895.91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213,233,123.66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113,161,337.33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125,228,673.04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3,265,679,846.05</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22,976,820.98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97,804,627.09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-9,698,818.50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5,040,408.58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-64,171,791.70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-9,698,818.50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141,519,653.65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131,820,835.15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22,976,820.98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97,804,627.09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-73,665,347.11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所有者投入的普通 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17,397,834.35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107,442,777.09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-88,882,483.74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5,578,986.63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-9,638,150.00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9,638,150.00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14,151,965.33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-136,479,245.07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-122,327,279.74</w:t>
            </w:r>
          </w:p>
        </w:tc>
      </w:tr>
    </w:tbl>
    <w:p>
      <w:pPr>
        <w:spacing w:lineRule="exact" w:line="1"/>
        <w:rPr>
          <w:sz w:val="2"/>
          <w:szCs w:val="2"/>
        </w:rPr>
      </w:pPr>
      <w:r>
        <w:br w:type="page"/>
      </w:r>
    </w:p>
    <w:tbl>
      <w:tblPr>
        <w:tblOverlap w:val="never"/>
        <w:jc w:val="center"/>
        <w:tblLayout w:type="fixed"/>
      </w:tblPr>
      <w:tblGrid>
        <w:gridCol w:w="1757"/>
        <w:gridCol w:w="1181"/>
        <w:gridCol w:w="725"/>
        <w:gridCol w:w="720"/>
        <w:gridCol w:w="725"/>
        <w:gridCol w:w="1315"/>
        <w:gridCol w:w="1181"/>
        <w:gridCol w:w="1061"/>
        <w:gridCol w:w="739"/>
        <w:gridCol w:w="1181"/>
        <w:gridCol w:w="1243"/>
        <w:gridCol w:w="878"/>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-122,327,279.74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660,723,186.00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2,598,387,716.89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311,037,750.75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-4,147,482.07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127,313,302.66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130,269,081.62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3,201,508,054.35</w:t>
            </w: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181"/>
        <w:gridCol w:w="653"/>
        <w:gridCol w:w="653"/>
        <w:gridCol w:w="653"/>
        <w:gridCol w:w="1315"/>
        <w:gridCol w:w="1181"/>
        <w:gridCol w:w="1090"/>
        <w:gridCol w:w="960"/>
        <w:gridCol w:w="1176"/>
        <w:gridCol w:w="1238"/>
        <w:gridCol w:w="984"/>
        <w:gridCol w:w="13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2,484,833,624.66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37,090,317.03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-7,553,734.57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99,533,275.62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139,815,028.57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3,333,608,311.25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2,484,833,624.66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37,090,317.03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-7,553,734.57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99,533,275.62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139,815,028.57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3,333,608,311.25</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90,577,271.25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176,142,806.63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13,105,071.00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13,628,061.71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-14,586,355.53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-67,928,465.20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13,105,071.00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136,280,617.47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149,385,688.47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90,577,271.25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176,142,806.63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-80,075,242.38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78,809,761.65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185,468,156.63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-101,168,101.98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11,767,509.60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11,767,509.60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9,325,350.00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13,628,061.71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-150,866,973.00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-137,238,911.29</w:t>
            </w:r>
          </w:p>
        </w:tc>
      </w:tr>
    </w:tbl>
    <w:p>
      <w:pPr>
        <w:spacing w:lineRule="exact" w:line="1"/>
        <w:rPr>
          <w:sz w:val="2"/>
          <w:szCs w:val="2"/>
        </w:rPr>
      </w:pPr>
      <w:r>
        <w:br w:type="page"/>
      </w:r>
    </w:p>
    <w:tbl>
      <w:tblPr>
        <w:tblOverlap w:val="never"/>
        <w:jc w:val="center"/>
        <w:tblLayout w:type="fixed"/>
      </w:tblPr>
      <w:tblGrid>
        <w:gridCol w:w="1622"/>
        <w:gridCol w:w="1181"/>
        <w:gridCol w:w="653"/>
        <w:gridCol w:w="653"/>
        <w:gridCol w:w="653"/>
        <w:gridCol w:w="1315"/>
        <w:gridCol w:w="1181"/>
        <w:gridCol w:w="1090"/>
        <w:gridCol w:w="960"/>
        <w:gridCol w:w="1176"/>
        <w:gridCol w:w="1238"/>
        <w:gridCol w:w="984"/>
        <w:gridCol w:w="1320"/>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13,628,061.71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-137,238,911.29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-137,238,911.29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659,560,727.00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2,575,410,895.91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213,233,123.66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5,551,336.43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113,161,337.33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125,228,673.04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3,265,679,846.05</w:t>
            </w:r>
          </w:p>
        </w:tc>
      </w:tr>
    </w:tbl>
    <w:p>
      <w:pPr>
        <w:sectPr>
          <w:footnotePr>
            <w:pos w:val="pageBottom"/>
            <w:numFmt w:val="decimal"/>
            <w:numRestart w:val="continuous"/>
          </w:footnotePr>
          <w:pgSz w:w="16840" w:h="11900" w:orient="landscape"/>
          <w:pgMar w:top="1112" w:right="1407" w:bottom="1208" w:left="1407" w:header="0" w:footer="3" w:gutter="0"/>
          <w:cols w:space="720"/>
          <w:noEndnote/>
          <w:rtlGutter w:val="0"/>
          <w:docGrid w:linePitch="360"/>
        </w:sectPr>
      </w:pPr>
    </w:p>
    <w:p>
      <w:pPr>
        <w:pStyle w:val="Style24"/>
        <w:keepNext/>
        <w:keepLines/>
        <w:widowControl w:val="0"/>
        <w:shd w:val="clear" w:color="auto" w:fill="auto"/>
        <w:bidi w:val="0"/>
        <w:spacing w:before="80" w:after="280" w:line="240" w:lineRule="auto"/>
        <w:ind w:left="0" w:right="0" w:firstLine="0"/>
        <w:jc w:val="both"/>
      </w:pPr>
      <w:bookmarkStart w:id="706" w:name="bookmark706"/>
      <w:bookmarkStart w:id="707" w:name="bookmark707"/>
      <w:bookmarkStart w:id="708" w:name="bookmark708"/>
      <w:r>
        <w:rPr>
          <w:color w:val="000000"/>
          <w:spacing w:val="0"/>
          <w:w w:val="100"/>
          <w:position w:val="0"/>
          <w:sz w:val="24"/>
          <w:szCs w:val="24"/>
        </w:rPr>
        <w:t>三、公司基本情况</w:t>
      </w:r>
      <w:bookmarkEnd w:id="706"/>
      <w:bookmarkEnd w:id="707"/>
      <w:bookmarkEnd w:id="708"/>
    </w:p>
    <w:p>
      <w:pPr>
        <w:pStyle w:val="Style19"/>
        <w:keepNext w:val="0"/>
        <w:keepLines w:val="0"/>
        <w:widowControl w:val="0"/>
        <w:shd w:val="clear" w:color="auto" w:fill="auto"/>
        <w:bidi w:val="0"/>
        <w:spacing w:before="0" w:after="60" w:line="310" w:lineRule="exact"/>
        <w:ind w:left="0" w:right="0" w:firstLine="380"/>
        <w:jc w:val="both"/>
      </w:pPr>
      <w:r>
        <w:rPr>
          <w:color w:val="000000"/>
          <w:spacing w:val="0"/>
          <w:w w:val="100"/>
          <w:position w:val="0"/>
        </w:rPr>
        <w:t>神州数码集团股份有限公司（以下简称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，在包含子公司时统称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）原名深圳市深信泰丰（集团） 股份有限公司，前身为深圳市华宝畜禽联合公司，</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日经深圳市人民政府以市特府</w:t>
      </w:r>
      <w:r>
        <w:rPr>
          <w:rFonts w:ascii="Times New Roman" w:eastAsia="Times New Roman" w:hAnsi="Times New Roman" w:cs="Times New Roman"/>
          <w:color w:val="000000"/>
          <w:spacing w:val="0"/>
          <w:w w:val="100"/>
          <w:position w:val="0"/>
        </w:rPr>
        <w:t>[1981]20</w:t>
      </w:r>
      <w:r>
        <w:rPr>
          <w:color w:val="000000"/>
          <w:spacing w:val="0"/>
          <w:w w:val="100"/>
          <w:position w:val="0"/>
        </w:rPr>
        <w:t xml:space="preserve">号文批准成立，并于 </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日经中国牧工商联合总公司以（</w:t>
      </w:r>
      <w:r>
        <w:rPr>
          <w:rFonts w:ascii="Times New Roman" w:eastAsia="Times New Roman" w:hAnsi="Times New Roman" w:cs="Times New Roman"/>
          <w:color w:val="000000"/>
          <w:spacing w:val="0"/>
          <w:w w:val="100"/>
          <w:position w:val="0"/>
        </w:rPr>
        <w:t>83</w:t>
      </w:r>
      <w:r>
        <w:rPr>
          <w:color w:val="000000"/>
          <w:spacing w:val="0"/>
          <w:w w:val="100"/>
          <w:position w:val="0"/>
        </w:rPr>
        <w:t>）农牧（办）字第</w:t>
      </w:r>
      <w:r>
        <w:rPr>
          <w:rFonts w:ascii="Times New Roman" w:eastAsia="Times New Roman" w:hAnsi="Times New Roman" w:cs="Times New Roman"/>
          <w:color w:val="000000"/>
          <w:spacing w:val="0"/>
          <w:w w:val="100"/>
          <w:position w:val="0"/>
        </w:rPr>
        <w:t>02</w:t>
      </w:r>
      <w:r>
        <w:rPr>
          <w:color w:val="000000"/>
          <w:spacing w:val="0"/>
          <w:w w:val="100"/>
          <w:position w:val="0"/>
        </w:rPr>
        <w:t>号文批准更名为深圳华宝牧工商联合公司。</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日经深圳市人民政府以深府办复</w:t>
      </w:r>
      <w:r>
        <w:rPr>
          <w:rFonts w:ascii="Times New Roman" w:eastAsia="Times New Roman" w:hAnsi="Times New Roman" w:cs="Times New Roman"/>
          <w:color w:val="000000"/>
          <w:spacing w:val="0"/>
          <w:w w:val="100"/>
          <w:position w:val="0"/>
        </w:rPr>
        <w:t>[1993]855</w:t>
      </w:r>
      <w:r>
        <w:rPr>
          <w:color w:val="000000"/>
          <w:spacing w:val="0"/>
          <w:w w:val="100"/>
          <w:position w:val="0"/>
        </w:rPr>
        <w:t>号文批准，由中国牧工商总公司、深圳市宝安区投资管理公司、深圳经济特区 食品贸易（集团）公司三家为发起人，通过改组以社会募集方式设立深圳市华宝（集团）股份有限公司。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 深圳市工商行政管理局批准，公司名称变更为深圳市深信泰丰（集团）股份有限公司。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日经深圳市工商行政管 理局批准，公司名称变更为现名称神州数码集团股份有限公司。本公司已领取统一社会信用代码</w:t>
      </w:r>
      <w:r>
        <w:rPr>
          <w:rFonts w:ascii="Times New Roman" w:eastAsia="Times New Roman" w:hAnsi="Times New Roman" w:cs="Times New Roman"/>
          <w:color w:val="000000"/>
          <w:spacing w:val="0"/>
          <w:w w:val="100"/>
          <w:position w:val="0"/>
        </w:rPr>
        <w:t>9144030019218259X7</w:t>
      </w:r>
      <w:r>
        <w:rPr>
          <w:color w:val="000000"/>
          <w:spacing w:val="0"/>
          <w:w w:val="100"/>
          <w:position w:val="0"/>
        </w:rPr>
        <w:t>号企 业法人营业执照，注册资本为人民币</w:t>
      </w:r>
      <w:r>
        <w:rPr>
          <w:rFonts w:ascii="Times New Roman" w:eastAsia="Times New Roman" w:hAnsi="Times New Roman" w:cs="Times New Roman"/>
          <w:color w:val="000000"/>
          <w:spacing w:val="0"/>
          <w:w w:val="100"/>
          <w:position w:val="0"/>
        </w:rPr>
        <w:t>659,598,277.00</w:t>
      </w:r>
      <w:r>
        <w:rPr>
          <w:color w:val="000000"/>
          <w:spacing w:val="0"/>
          <w:w w:val="100"/>
          <w:position w:val="0"/>
        </w:rPr>
        <w:t>元。</w:t>
      </w:r>
    </w:p>
    <w:p>
      <w:pPr>
        <w:pStyle w:val="Style30"/>
        <w:keepNext/>
        <w:keepLines/>
        <w:widowControl w:val="0"/>
        <w:numPr>
          <w:ilvl w:val="0"/>
          <w:numId w:val="13"/>
        </w:numPr>
        <w:shd w:val="clear" w:color="auto" w:fill="auto"/>
        <w:tabs>
          <w:tab w:pos="714" w:val="left"/>
        </w:tabs>
        <w:bidi w:val="0"/>
        <w:spacing w:before="0" w:after="0" w:line="240" w:lineRule="auto"/>
        <w:ind w:left="0" w:right="0" w:firstLine="440"/>
        <w:jc w:val="both"/>
      </w:pPr>
      <w:bookmarkStart w:id="709" w:name="bookmark709"/>
      <w:bookmarkStart w:id="710" w:name="bookmark710"/>
      <w:bookmarkStart w:id="711" w:name="bookmark711"/>
      <w:bookmarkStart w:id="712" w:name="bookmark712"/>
      <w:bookmarkEnd w:id="711"/>
      <w:r>
        <w:rPr>
          <w:color w:val="000000"/>
          <w:spacing w:val="0"/>
          <w:w w:val="100"/>
          <w:position w:val="0"/>
        </w:rPr>
        <w:t>股东所持公司的法人股发生的股权转让事宜</w:t>
      </w:r>
      <w:bookmarkEnd w:id="709"/>
      <w:bookmarkEnd w:id="710"/>
      <w:bookmarkEnd w:id="712"/>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1</w:t>
      </w:r>
      <w:r>
        <w:rPr>
          <w:color w:val="000000"/>
          <w:spacing w:val="0"/>
          <w:w w:val="100"/>
          <w:position w:val="0"/>
        </w:rPr>
        <w:t>）</w:t>
        <w:tab/>
        <w:t>深圳市证券管理办公室于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日以深证办复</w:t>
      </w:r>
      <w:r>
        <w:rPr>
          <w:rFonts w:ascii="Times New Roman" w:eastAsia="Times New Roman" w:hAnsi="Times New Roman" w:cs="Times New Roman"/>
          <w:color w:val="000000"/>
          <w:spacing w:val="0"/>
          <w:w w:val="100"/>
          <w:position w:val="0"/>
        </w:rPr>
        <w:t>[1999]42</w:t>
      </w:r>
      <w:r>
        <w:rPr>
          <w:color w:val="000000"/>
          <w:spacing w:val="0"/>
          <w:w w:val="100"/>
          <w:position w:val="0"/>
        </w:rPr>
        <w:t>号文批准，以及经财政部于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日以财管字 </w:t>
      </w:r>
      <w:r>
        <w:rPr>
          <w:rFonts w:ascii="Times New Roman" w:eastAsia="Times New Roman" w:hAnsi="Times New Roman" w:cs="Times New Roman"/>
          <w:color w:val="000000"/>
          <w:spacing w:val="0"/>
          <w:w w:val="100"/>
          <w:position w:val="0"/>
        </w:rPr>
        <w:t>[1999]362</w:t>
      </w:r>
      <w:r>
        <w:rPr>
          <w:color w:val="000000"/>
          <w:spacing w:val="0"/>
          <w:w w:val="100"/>
          <w:position w:val="0"/>
        </w:rPr>
        <w:t>号文批准，由深圳国际信托投资有限责任公司受让本公司原股东</w:t>
      </w:r>
      <w:r>
        <w:rPr>
          <w:color w:val="000000"/>
          <w:spacing w:val="0"/>
          <w:w w:val="100"/>
          <w:position w:val="0"/>
        </w:rPr>
        <w:t>一</w:t>
      </w:r>
      <w:r>
        <w:rPr>
          <w:color w:val="000000"/>
          <w:spacing w:val="0"/>
          <w:w w:val="100"/>
          <w:position w:val="0"/>
        </w:rPr>
        <w:t>中国牧工商（集团）总公司持有的本公司法人 股份</w:t>
      </w:r>
      <w:r>
        <w:rPr>
          <w:rFonts w:ascii="Times New Roman" w:eastAsia="Times New Roman" w:hAnsi="Times New Roman" w:cs="Times New Roman"/>
          <w:color w:val="000000"/>
          <w:spacing w:val="0"/>
          <w:w w:val="100"/>
          <w:position w:val="0"/>
        </w:rPr>
        <w:t>77,886,656</w:t>
      </w:r>
      <w:r>
        <w:rPr>
          <w:color w:val="000000"/>
          <w:spacing w:val="0"/>
          <w:w w:val="100"/>
          <w:position w:val="0"/>
        </w:rPr>
        <w:t>股，并办妥股权过户手续。转让完成后，中国牧工商（集团）总公司不再持有本公司股权。</w:t>
      </w:r>
    </w:p>
    <w:p>
      <w:pPr>
        <w:pStyle w:val="Style19"/>
        <w:keepNext w:val="0"/>
        <w:keepLines w:val="0"/>
        <w:widowControl w:val="0"/>
        <w:shd w:val="clear" w:color="auto" w:fill="auto"/>
        <w:tabs>
          <w:tab w:pos="836" w:val="left"/>
        </w:tabs>
        <w:bidi w:val="0"/>
        <w:spacing w:before="0" w:after="0" w:line="314" w:lineRule="exact"/>
        <w:ind w:left="0" w:right="0" w:firstLine="38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2</w:t>
      </w:r>
      <w:r>
        <w:rPr>
          <w:color w:val="000000"/>
          <w:spacing w:val="0"/>
          <w:w w:val="100"/>
          <w:position w:val="0"/>
        </w:rPr>
        <w:t>）</w:t>
        <w:tab/>
        <w:t>深圳市宝安区人民政府于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日以深宝府函</w:t>
      </w:r>
      <w:r>
        <w:rPr>
          <w:rFonts w:ascii="Times New Roman" w:eastAsia="Times New Roman" w:hAnsi="Times New Roman" w:cs="Times New Roman"/>
          <w:color w:val="000000"/>
          <w:spacing w:val="0"/>
          <w:w w:val="100"/>
          <w:position w:val="0"/>
        </w:rPr>
        <w:t>[1999]29</w:t>
      </w:r>
      <w:r>
        <w:rPr>
          <w:color w:val="000000"/>
          <w:spacing w:val="0"/>
          <w:w w:val="100"/>
          <w:position w:val="0"/>
        </w:rPr>
        <w:t>号文批准、深圳市国有资产管理办公室于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日以</w:t>
      </w:r>
      <w:r>
        <w:rPr>
          <w:rFonts w:ascii="Times New Roman" w:eastAsia="Times New Roman" w:hAnsi="Times New Roman" w:cs="Times New Roman"/>
          <w:color w:val="000000"/>
          <w:spacing w:val="0"/>
          <w:w w:val="100"/>
          <w:position w:val="0"/>
        </w:rPr>
        <w:t>[1999]65</w:t>
      </w:r>
      <w:r>
        <w:rPr>
          <w:color w:val="000000"/>
          <w:spacing w:val="0"/>
          <w:w w:val="100"/>
          <w:position w:val="0"/>
        </w:rPr>
        <w:t>号文批准，以及深圳市证券管理办公室于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日以深证办复</w:t>
      </w:r>
      <w:r>
        <w:rPr>
          <w:rFonts w:ascii="Times New Roman" w:eastAsia="Times New Roman" w:hAnsi="Times New Roman" w:cs="Times New Roman"/>
          <w:color w:val="000000"/>
          <w:spacing w:val="0"/>
          <w:w w:val="100"/>
          <w:position w:val="0"/>
        </w:rPr>
        <w:t>[1999]42</w:t>
      </w:r>
      <w:r>
        <w:rPr>
          <w:color w:val="000000"/>
          <w:spacing w:val="0"/>
          <w:w w:val="100"/>
          <w:position w:val="0"/>
        </w:rPr>
        <w:t>号文批准，以及经财政部于</w:t>
      </w:r>
      <w:r>
        <w:rPr>
          <w:rFonts w:ascii="Times New Roman" w:eastAsia="Times New Roman" w:hAnsi="Times New Roman" w:cs="Times New Roman"/>
          <w:color w:val="000000"/>
          <w:spacing w:val="0"/>
          <w:w w:val="100"/>
          <w:position w:val="0"/>
        </w:rPr>
        <w:t>1999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日以财管字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1999]362</w:t>
      </w:r>
      <w:r>
        <w:rPr>
          <w:color w:val="000000"/>
          <w:spacing w:val="0"/>
          <w:w w:val="100"/>
          <w:position w:val="0"/>
        </w:rPr>
        <w:t>号文批准由深圳国际信托投资有限责任公司受让本公司原第一大股东</w:t>
      </w:r>
      <w:r>
        <w:rPr>
          <w:color w:val="000000"/>
          <w:spacing w:val="0"/>
          <w:w w:val="100"/>
          <w:position w:val="0"/>
        </w:rPr>
        <w:t>一</w:t>
      </w:r>
      <w:r>
        <w:rPr>
          <w:color w:val="000000"/>
          <w:spacing w:val="0"/>
          <w:w w:val="100"/>
          <w:position w:val="0"/>
        </w:rPr>
        <w:t>深圳市宝安区投资管理 公司持有的本公司国家股份</w:t>
      </w:r>
      <w:r>
        <w:rPr>
          <w:rFonts w:ascii="Times New Roman" w:eastAsia="Times New Roman" w:hAnsi="Times New Roman" w:cs="Times New Roman"/>
          <w:color w:val="000000"/>
          <w:spacing w:val="0"/>
          <w:w w:val="100"/>
          <w:position w:val="0"/>
        </w:rPr>
        <w:t>71,335,413</w:t>
      </w:r>
      <w:r>
        <w:rPr>
          <w:color w:val="000000"/>
          <w:spacing w:val="0"/>
          <w:w w:val="100"/>
          <w:position w:val="0"/>
        </w:rPr>
        <w:t>股。</w:t>
      </w:r>
    </w:p>
    <w:p>
      <w:pPr>
        <w:pStyle w:val="Style19"/>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深圳市宝安区投资管理公司与深圳国际信托投资有限责任公司重新签定了《股权转让协议书》，根据 审计后本公司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日净资产，上述股权转让价格为</w:t>
      </w:r>
      <w:r>
        <w:rPr>
          <w:rFonts w:ascii="Times New Roman" w:eastAsia="Times New Roman" w:hAnsi="Times New Roman" w:cs="Times New Roman"/>
          <w:color w:val="000000"/>
          <w:spacing w:val="0"/>
          <w:w w:val="100"/>
          <w:position w:val="0"/>
        </w:rPr>
        <w:t>1.16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股，总价款为</w:t>
      </w:r>
      <w:r>
        <w:rPr>
          <w:rFonts w:ascii="Times New Roman" w:eastAsia="Times New Roman" w:hAnsi="Times New Roman" w:cs="Times New Roman"/>
          <w:color w:val="000000"/>
          <w:spacing w:val="0"/>
          <w:w w:val="100"/>
          <w:position w:val="0"/>
        </w:rPr>
        <w:t>82,749,079.08</w:t>
      </w:r>
      <w:r>
        <w:rPr>
          <w:color w:val="000000"/>
          <w:spacing w:val="0"/>
          <w:w w:val="100"/>
          <w:position w:val="0"/>
        </w:rPr>
        <w:t xml:space="preserve">元。该事项已获财政部财企 </w:t>
      </w:r>
      <w:r>
        <w:rPr>
          <w:rFonts w:ascii="Times New Roman" w:eastAsia="Times New Roman" w:hAnsi="Times New Roman" w:cs="Times New Roman"/>
          <w:color w:val="000000"/>
          <w:spacing w:val="0"/>
          <w:w w:val="100"/>
          <w:position w:val="0"/>
        </w:rPr>
        <w:t>[2003]64</w:t>
      </w:r>
      <w:r>
        <w:rPr>
          <w:color w:val="000000"/>
          <w:spacing w:val="0"/>
          <w:w w:val="100"/>
          <w:position w:val="0"/>
        </w:rPr>
        <w:t>号文批复、中国证监会证监公司字</w:t>
      </w:r>
      <w:r>
        <w:rPr>
          <w:rFonts w:ascii="Times New Roman" w:eastAsia="Times New Roman" w:hAnsi="Times New Roman" w:cs="Times New Roman"/>
          <w:color w:val="000000"/>
          <w:spacing w:val="0"/>
          <w:w w:val="100"/>
          <w:position w:val="0"/>
        </w:rPr>
        <w:t>[2003]38</w:t>
      </w:r>
      <w:r>
        <w:rPr>
          <w:color w:val="000000"/>
          <w:spacing w:val="0"/>
          <w:w w:val="100"/>
          <w:position w:val="0"/>
        </w:rPr>
        <w:t>号文批复，并办妥股权过户手续。</w:t>
      </w:r>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3</w:t>
      </w:r>
      <w:r>
        <w:rPr>
          <w:color w:val="000000"/>
          <w:spacing w:val="0"/>
          <w:w w:val="100"/>
          <w:position w:val="0"/>
        </w:rPr>
        <w:t>）</w:t>
        <w:tab/>
        <w:t>深圳市宝安区人民政府于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日以深宝函</w:t>
      </w:r>
      <w:r>
        <w:rPr>
          <w:rFonts w:ascii="Times New Roman" w:eastAsia="Times New Roman" w:hAnsi="Times New Roman" w:cs="Times New Roman"/>
          <w:color w:val="000000"/>
          <w:spacing w:val="0"/>
          <w:w w:val="100"/>
          <w:position w:val="0"/>
        </w:rPr>
        <w:t>[2000]42</w:t>
      </w:r>
      <w:r>
        <w:rPr>
          <w:color w:val="000000"/>
          <w:spacing w:val="0"/>
          <w:w w:val="100"/>
          <w:position w:val="0"/>
        </w:rPr>
        <w:t>号文批准，由深圳泰丰电子有限公司受让本公司原股 东</w:t>
      </w:r>
      <w:r>
        <w:rPr>
          <w:color w:val="000000"/>
          <w:spacing w:val="0"/>
          <w:w w:val="100"/>
          <w:position w:val="0"/>
        </w:rPr>
        <w:t>一</w:t>
      </w:r>
      <w:r>
        <w:rPr>
          <w:color w:val="000000"/>
          <w:spacing w:val="0"/>
          <w:w w:val="100"/>
          <w:position w:val="0"/>
        </w:rPr>
        <w:t>深圳市宝安区投资管理公司持有的公司国家股</w:t>
      </w:r>
      <w:r>
        <w:rPr>
          <w:rFonts w:ascii="Times New Roman" w:eastAsia="Times New Roman" w:hAnsi="Times New Roman" w:cs="Times New Roman"/>
          <w:color w:val="000000"/>
          <w:spacing w:val="0"/>
          <w:w w:val="100"/>
          <w:position w:val="0"/>
        </w:rPr>
        <w:t>24,891,152</w:t>
      </w:r>
      <w:r>
        <w:rPr>
          <w:color w:val="000000"/>
          <w:spacing w:val="0"/>
          <w:w w:val="100"/>
          <w:position w:val="0"/>
        </w:rPr>
        <w:t>股。</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日，深圳市宝安区投资管理公司与深圳泰丰 电子有限公司重新签定了《股权转让协议书》，根据审计后的本公司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日净资产，上述股权转让价格为</w:t>
      </w:r>
      <w:r>
        <w:rPr>
          <w:rFonts w:ascii="Times New Roman" w:eastAsia="Times New Roman" w:hAnsi="Times New Roman" w:cs="Times New Roman"/>
          <w:color w:val="000000"/>
          <w:spacing w:val="0"/>
          <w:w w:val="100"/>
          <w:position w:val="0"/>
        </w:rPr>
        <w:t>1.16</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股，总价款为</w:t>
      </w:r>
      <w:r>
        <w:rPr>
          <w:rFonts w:ascii="Times New Roman" w:eastAsia="Times New Roman" w:hAnsi="Times New Roman" w:cs="Times New Roman"/>
          <w:color w:val="000000"/>
          <w:spacing w:val="0"/>
          <w:w w:val="100"/>
          <w:position w:val="0"/>
        </w:rPr>
        <w:t>28,873,736.32</w:t>
      </w:r>
      <w:r>
        <w:rPr>
          <w:color w:val="000000"/>
          <w:spacing w:val="0"/>
          <w:w w:val="100"/>
          <w:position w:val="0"/>
        </w:rPr>
        <w:t>元。该事项已获财政部财企</w:t>
      </w:r>
      <w:r>
        <w:rPr>
          <w:rFonts w:ascii="Times New Roman" w:eastAsia="Times New Roman" w:hAnsi="Times New Roman" w:cs="Times New Roman"/>
          <w:color w:val="000000"/>
          <w:spacing w:val="0"/>
          <w:w w:val="100"/>
          <w:position w:val="0"/>
        </w:rPr>
        <w:t>[2003]64</w:t>
      </w:r>
      <w:r>
        <w:rPr>
          <w:color w:val="000000"/>
          <w:spacing w:val="0"/>
          <w:w w:val="100"/>
          <w:position w:val="0"/>
        </w:rPr>
        <w:t>号文批复，并办妥股权过户手续。此次股权转让后，深圳市 宝安区投资管理公司尚持有本公司股份为</w:t>
      </w:r>
      <w:r>
        <w:rPr>
          <w:rFonts w:ascii="Times New Roman" w:eastAsia="Times New Roman" w:hAnsi="Times New Roman" w:cs="Times New Roman"/>
          <w:color w:val="000000"/>
          <w:spacing w:val="0"/>
          <w:w w:val="100"/>
          <w:position w:val="0"/>
        </w:rPr>
        <w:t>37,329,007</w:t>
      </w:r>
      <w:r>
        <w:rPr>
          <w:color w:val="000000"/>
          <w:spacing w:val="0"/>
          <w:w w:val="100"/>
          <w:position w:val="0"/>
        </w:rPr>
        <w:t>股。</w:t>
      </w:r>
    </w:p>
    <w:p>
      <w:pPr>
        <w:pStyle w:val="Style19"/>
        <w:keepNext w:val="0"/>
        <w:keepLines w:val="0"/>
        <w:widowControl w:val="0"/>
        <w:shd w:val="clear" w:color="auto" w:fill="auto"/>
        <w:tabs>
          <w:tab w:pos="836" w:val="left"/>
        </w:tabs>
        <w:bidi w:val="0"/>
        <w:spacing w:before="0" w:after="0" w:line="314" w:lineRule="exact"/>
        <w:ind w:left="0" w:right="0" w:firstLine="38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4</w:t>
      </w:r>
      <w:r>
        <w:rPr>
          <w:color w:val="000000"/>
          <w:spacing w:val="0"/>
          <w:w w:val="100"/>
          <w:position w:val="0"/>
        </w:rPr>
        <w:t>）</w:t>
        <w:tab/>
        <w:t>深圳市投资管理公司于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日以深投</w:t>
      </w:r>
      <w:r>
        <w:rPr>
          <w:rFonts w:ascii="Times New Roman" w:eastAsia="Times New Roman" w:hAnsi="Times New Roman" w:cs="Times New Roman"/>
          <w:color w:val="000000"/>
          <w:spacing w:val="0"/>
          <w:w w:val="100"/>
          <w:position w:val="0"/>
        </w:rPr>
        <w:t>[2000]411</w:t>
      </w:r>
      <w:r>
        <w:rPr>
          <w:color w:val="000000"/>
          <w:spacing w:val="0"/>
          <w:w w:val="100"/>
          <w:position w:val="0"/>
        </w:rPr>
        <w:t>号批准，由深圳泰丰电子有限公司受让公司原股东</w:t>
      </w:r>
      <w:r>
        <w:rPr>
          <w:color w:val="000000"/>
          <w:spacing w:val="0"/>
          <w:w w:val="100"/>
          <w:position w:val="0"/>
        </w:rPr>
        <w:t>一</w:t>
      </w:r>
      <w:r>
        <w:rPr>
          <w:color w:val="000000"/>
          <w:spacing w:val="0"/>
          <w:w w:val="100"/>
          <w:position w:val="0"/>
        </w:rPr>
        <w:t>深圳 市国际信托投资有限责任公司持有的本公司法人股</w:t>
      </w:r>
      <w:r>
        <w:rPr>
          <w:rFonts w:ascii="Times New Roman" w:eastAsia="Times New Roman" w:hAnsi="Times New Roman" w:cs="Times New Roman"/>
          <w:color w:val="000000"/>
          <w:spacing w:val="0"/>
          <w:w w:val="100"/>
          <w:position w:val="0"/>
        </w:rPr>
        <w:t>57,560,789</w:t>
      </w:r>
      <w:r>
        <w:rPr>
          <w:color w:val="000000"/>
          <w:spacing w:val="0"/>
          <w:w w:val="100"/>
          <w:position w:val="0"/>
        </w:rPr>
        <w:t>股，因需政府其他部门批准，故未办理股权过户手续。</w:t>
      </w:r>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5</w:t>
      </w:r>
      <w:r>
        <w:rPr>
          <w:color w:val="000000"/>
          <w:spacing w:val="0"/>
          <w:w w:val="100"/>
          <w:position w:val="0"/>
        </w:rPr>
        <w:t>）</w:t>
        <w:tab/>
        <w:t>国务院国有资产监督管理委员会于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日以国资产权</w:t>
      </w:r>
      <w:r>
        <w:rPr>
          <w:rFonts w:ascii="Times New Roman" w:eastAsia="Times New Roman" w:hAnsi="Times New Roman" w:cs="Times New Roman"/>
          <w:color w:val="000000"/>
          <w:spacing w:val="0"/>
          <w:w w:val="100"/>
          <w:position w:val="0"/>
        </w:rPr>
        <w:t>[2006]106</w:t>
      </w:r>
      <w:r>
        <w:rPr>
          <w:color w:val="000000"/>
          <w:spacing w:val="0"/>
          <w:w w:val="100"/>
          <w:position w:val="0"/>
        </w:rPr>
        <w:t>号批准，由中国希格玛有限公司受让公司原 股东</w:t>
      </w:r>
      <w:r>
        <w:rPr>
          <w:color w:val="000000"/>
          <w:spacing w:val="0"/>
          <w:w w:val="100"/>
          <w:position w:val="0"/>
        </w:rPr>
        <w:t>一</w:t>
      </w:r>
      <w:r>
        <w:rPr>
          <w:color w:val="000000"/>
          <w:spacing w:val="0"/>
          <w:w w:val="100"/>
          <w:position w:val="0"/>
        </w:rPr>
        <w:t>深圳市国际信托投资有限责任公司持有的本公司国有股</w:t>
      </w:r>
      <w:r>
        <w:rPr>
          <w:rFonts w:ascii="Times New Roman" w:eastAsia="Times New Roman" w:hAnsi="Times New Roman" w:cs="Times New Roman"/>
          <w:color w:val="000000"/>
          <w:spacing w:val="0"/>
          <w:w w:val="100"/>
          <w:position w:val="0"/>
        </w:rPr>
        <w:t>91,661,280</w:t>
      </w:r>
      <w:r>
        <w:rPr>
          <w:color w:val="000000"/>
          <w:spacing w:val="0"/>
          <w:w w:val="100"/>
          <w:position w:val="0"/>
        </w:rPr>
        <w:t>股，并办妥股权过户手续。</w:t>
      </w:r>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6</w:t>
      </w:r>
      <w:r>
        <w:rPr>
          <w:color w:val="000000"/>
          <w:spacing w:val="0"/>
          <w:w w:val="100"/>
          <w:position w:val="0"/>
        </w:rPr>
        <w:t>）</w:t>
        <w:tab/>
        <w:t>由于深圳泰丰电子有限公司持有的本公司</w:t>
      </w:r>
      <w:r>
        <w:rPr>
          <w:rFonts w:ascii="Times New Roman" w:eastAsia="Times New Roman" w:hAnsi="Times New Roman" w:cs="Times New Roman"/>
          <w:color w:val="000000"/>
          <w:spacing w:val="0"/>
          <w:w w:val="100"/>
          <w:position w:val="0"/>
        </w:rPr>
        <w:t>24,891,152</w:t>
      </w:r>
      <w:r>
        <w:rPr>
          <w:color w:val="000000"/>
          <w:spacing w:val="0"/>
          <w:w w:val="100"/>
          <w:position w:val="0"/>
        </w:rPr>
        <w:t>股法人股被北京市第一中级人民法院于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日公开拍 卖。上海灵竹投资咨询有限公司、上海美佳商贸有限公司以联合竞拍方式各得</w:t>
      </w:r>
      <w:r>
        <w:rPr>
          <w:rFonts w:ascii="Times New Roman" w:eastAsia="Times New Roman" w:hAnsi="Times New Roman" w:cs="Times New Roman"/>
          <w:color w:val="000000"/>
          <w:spacing w:val="0"/>
          <w:w w:val="100"/>
          <w:position w:val="0"/>
        </w:rPr>
        <w:t>12,445,576</w:t>
      </w:r>
      <w:r>
        <w:rPr>
          <w:color w:val="000000"/>
          <w:spacing w:val="0"/>
          <w:w w:val="100"/>
          <w:position w:val="0"/>
        </w:rPr>
        <w:t>股，并于</w:t>
      </w:r>
      <w:r>
        <w:rPr>
          <w:rFonts w:ascii="Times New Roman" w:eastAsia="Times New Roman" w:hAnsi="Times New Roman" w:cs="Times New Roman"/>
          <w:color w:val="000000"/>
          <w:spacing w:val="0"/>
          <w:w w:val="100"/>
          <w:position w:val="0"/>
        </w:rPr>
        <w:t>2007</w:t>
      </w:r>
      <w:r>
        <w:rPr>
          <w:color w:val="000000"/>
          <w:spacing w:val="0"/>
          <w:w w:val="100"/>
          <w:position w:val="0"/>
        </w:rPr>
        <w:t>年办妥股权过户手续。</w:t>
      </w:r>
    </w:p>
    <w:p>
      <w:pPr>
        <w:pStyle w:val="Style19"/>
        <w:keepNext w:val="0"/>
        <w:keepLines w:val="0"/>
        <w:widowControl w:val="0"/>
        <w:shd w:val="clear" w:color="auto" w:fill="auto"/>
        <w:tabs>
          <w:tab w:pos="846" w:val="left"/>
        </w:tabs>
        <w:bidi w:val="0"/>
        <w:spacing w:before="0" w:after="0" w:line="314" w:lineRule="exact"/>
        <w:ind w:left="0" w:right="0" w:firstLine="38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7</w:t>
      </w:r>
      <w:r>
        <w:rPr>
          <w:color w:val="000000"/>
          <w:spacing w:val="0"/>
          <w:w w:val="100"/>
          <w:position w:val="0"/>
        </w:rPr>
        <w:t>）</w:t>
        <w:tab/>
        <w:t>由于深圳泰丰电子有限公司持有的本公司</w:t>
      </w:r>
      <w:r>
        <w:rPr>
          <w:rFonts w:ascii="Times New Roman" w:eastAsia="Times New Roman" w:hAnsi="Times New Roman" w:cs="Times New Roman"/>
          <w:color w:val="000000"/>
          <w:spacing w:val="0"/>
          <w:w w:val="100"/>
          <w:position w:val="0"/>
        </w:rPr>
        <w:t>6,000,000</w:t>
      </w:r>
      <w:r>
        <w:rPr>
          <w:color w:val="000000"/>
          <w:spacing w:val="0"/>
          <w:w w:val="100"/>
          <w:position w:val="0"/>
        </w:rPr>
        <w:t>股法人股被广东省河源市中级人民法院公开拍卖。竞买人杨跃 烽、郝琳、谢雯、张丽程以联合竞拍方式竞得。具体为：杨跃烽拥有</w:t>
      </w:r>
      <w:r>
        <w:rPr>
          <w:rFonts w:ascii="Times New Roman" w:eastAsia="Times New Roman" w:hAnsi="Times New Roman" w:cs="Times New Roman"/>
          <w:color w:val="000000"/>
          <w:spacing w:val="0"/>
          <w:w w:val="100"/>
          <w:position w:val="0"/>
        </w:rPr>
        <w:t>300</w:t>
      </w:r>
      <w:r>
        <w:rPr>
          <w:color w:val="000000"/>
          <w:spacing w:val="0"/>
          <w:w w:val="100"/>
          <w:position w:val="0"/>
        </w:rPr>
        <w:t>万股、郝琳拥有</w:t>
      </w:r>
      <w:r>
        <w:rPr>
          <w:rFonts w:ascii="Times New Roman" w:eastAsia="Times New Roman" w:hAnsi="Times New Roman" w:cs="Times New Roman"/>
          <w:color w:val="000000"/>
          <w:spacing w:val="0"/>
          <w:w w:val="100"/>
          <w:position w:val="0"/>
        </w:rPr>
        <w:t>100</w:t>
      </w:r>
      <w:r>
        <w:rPr>
          <w:color w:val="000000"/>
          <w:spacing w:val="0"/>
          <w:w w:val="100"/>
          <w:position w:val="0"/>
        </w:rPr>
        <w:t>万股、谢雯拥有</w:t>
      </w:r>
      <w:r>
        <w:rPr>
          <w:rFonts w:ascii="Times New Roman" w:eastAsia="Times New Roman" w:hAnsi="Times New Roman" w:cs="Times New Roman"/>
          <w:color w:val="000000"/>
          <w:spacing w:val="0"/>
          <w:w w:val="100"/>
          <w:position w:val="0"/>
        </w:rPr>
        <w:t>100</w:t>
      </w:r>
      <w:r>
        <w:rPr>
          <w:color w:val="000000"/>
          <w:spacing w:val="0"/>
          <w:w w:val="100"/>
          <w:position w:val="0"/>
        </w:rPr>
        <w:t>万股、张丽 程拥有</w:t>
      </w:r>
      <w:r>
        <w:rPr>
          <w:rFonts w:ascii="Times New Roman" w:eastAsia="Times New Roman" w:hAnsi="Times New Roman" w:cs="Times New Roman"/>
          <w:color w:val="000000"/>
          <w:spacing w:val="0"/>
          <w:w w:val="100"/>
          <w:position w:val="0"/>
        </w:rPr>
        <w:t>100</w:t>
      </w:r>
      <w:r>
        <w:rPr>
          <w:color w:val="000000"/>
          <w:spacing w:val="0"/>
          <w:w w:val="100"/>
          <w:position w:val="0"/>
        </w:rPr>
        <w:t>万股，并于</w:t>
      </w:r>
      <w:r>
        <w:rPr>
          <w:rFonts w:ascii="Times New Roman" w:eastAsia="Times New Roman" w:hAnsi="Times New Roman" w:cs="Times New Roman"/>
          <w:color w:val="000000"/>
          <w:spacing w:val="0"/>
          <w:w w:val="100"/>
          <w:position w:val="0"/>
        </w:rPr>
        <w:t>2008</w:t>
      </w:r>
      <w:r>
        <w:rPr>
          <w:color w:val="000000"/>
          <w:spacing w:val="0"/>
          <w:w w:val="100"/>
          <w:position w:val="0"/>
        </w:rPr>
        <w:t>年办妥股权过户手续。</w:t>
      </w:r>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日，深圳泰丰电子有限公司持有的公司</w:t>
      </w:r>
      <w:r>
        <w:rPr>
          <w:rFonts w:ascii="Times New Roman" w:eastAsia="Times New Roman" w:hAnsi="Times New Roman" w:cs="Times New Roman"/>
          <w:color w:val="000000"/>
          <w:spacing w:val="0"/>
          <w:w w:val="100"/>
          <w:position w:val="0"/>
        </w:rPr>
        <w:t>3050</w:t>
      </w:r>
      <w:r>
        <w:rPr>
          <w:color w:val="000000"/>
          <w:spacing w:val="0"/>
          <w:w w:val="100"/>
          <w:position w:val="0"/>
        </w:rPr>
        <w:t>万股股权被北京市第一中级人民法院公开拍卖，由重庆润 江基础设施投资有限公司竞得，并已办妥股权过户手续。</w:t>
      </w:r>
    </w:p>
    <w:p>
      <w:pPr>
        <w:pStyle w:val="Style19"/>
        <w:keepNext w:val="0"/>
        <w:keepLines w:val="0"/>
        <w:widowControl w:val="0"/>
        <w:shd w:val="clear" w:color="auto" w:fill="auto"/>
        <w:tabs>
          <w:tab w:pos="841" w:val="left"/>
        </w:tabs>
        <w:bidi w:val="0"/>
        <w:spacing w:before="0" w:after="380" w:line="314" w:lineRule="exact"/>
        <w:ind w:left="0" w:right="0" w:firstLine="38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日，广东省高级人民法院以</w:t>
      </w:r>
      <w:r>
        <w:rPr>
          <w:rFonts w:ascii="Times New Roman" w:eastAsia="Times New Roman" w:hAnsi="Times New Roman" w:cs="Times New Roman"/>
          <w:color w:val="000000"/>
          <w:spacing w:val="0"/>
          <w:w w:val="100"/>
          <w:position w:val="0"/>
        </w:rPr>
        <w:t>（2013）</w:t>
      </w:r>
      <w:r>
        <w:rPr>
          <w:color w:val="000000"/>
          <w:spacing w:val="0"/>
          <w:w w:val="100"/>
          <w:position w:val="0"/>
        </w:rPr>
        <w:t>粤高法民二终第</w:t>
      </w:r>
      <w:r>
        <w:rPr>
          <w:rFonts w:ascii="Times New Roman" w:eastAsia="Times New Roman" w:hAnsi="Times New Roman" w:cs="Times New Roman"/>
          <w:color w:val="000000"/>
          <w:spacing w:val="0"/>
          <w:w w:val="100"/>
          <w:position w:val="0"/>
        </w:rPr>
        <w:t>41</w:t>
      </w:r>
      <w:r>
        <w:rPr>
          <w:color w:val="000000"/>
          <w:spacing w:val="0"/>
          <w:w w:val="100"/>
          <w:position w:val="0"/>
        </w:rPr>
        <w:t>号民事判决书确认华润深国投信托有限公司持有 的公司</w:t>
      </w:r>
      <w:r>
        <w:rPr>
          <w:rFonts w:ascii="Times New Roman" w:eastAsia="Times New Roman" w:hAnsi="Times New Roman" w:cs="Times New Roman"/>
          <w:color w:val="000000"/>
          <w:spacing w:val="0"/>
          <w:w w:val="100"/>
          <w:position w:val="0"/>
        </w:rPr>
        <w:t>17,901,671</w:t>
      </w:r>
      <w:r>
        <w:rPr>
          <w:color w:val="000000"/>
          <w:spacing w:val="0"/>
          <w:w w:val="100"/>
          <w:position w:val="0"/>
        </w:rPr>
        <w:t>股股权为深圳泰丰电子有限公司所有。</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日，深圳市中级人民法院裁定受理深圳泰丰电子有限公 司破产清算。</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日，中国证券登记结算有限责任公司深圳分公司出具《证券过户登记确认书》，将华润深国投信 托有限公司名下的公司</w:t>
      </w:r>
      <w:r>
        <w:rPr>
          <w:rFonts w:ascii="Times New Roman" w:eastAsia="Times New Roman" w:hAnsi="Times New Roman" w:cs="Times New Roman"/>
          <w:color w:val="000000"/>
          <w:spacing w:val="0"/>
          <w:w w:val="100"/>
          <w:position w:val="0"/>
        </w:rPr>
        <w:t>17,901,671</w:t>
      </w:r>
      <w:r>
        <w:rPr>
          <w:color w:val="000000"/>
          <w:spacing w:val="0"/>
          <w:w w:val="100"/>
          <w:position w:val="0"/>
        </w:rPr>
        <w:t>股过户至管理人开立的证券账户中，户名为</w:t>
      </w:r>
      <w:r>
        <w:rPr>
          <w:rFonts w:ascii="Times New Roman" w:eastAsia="Times New Roman" w:hAnsi="Times New Roman" w:cs="Times New Roman"/>
          <w:color w:val="000000"/>
          <w:spacing w:val="0"/>
          <w:w w:val="100"/>
          <w:position w:val="0"/>
        </w:rPr>
        <w:t>“</w:t>
      </w:r>
      <w:r>
        <w:rPr>
          <w:color w:val="000000"/>
          <w:spacing w:val="0"/>
          <w:w w:val="100"/>
          <w:position w:val="0"/>
        </w:rPr>
        <w:t>深圳泰丰电子有限公司破产企业财产处置专用 账户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月，将股权分置改革后遗留的限售流通股</w:t>
      </w:r>
      <w:r>
        <w:rPr>
          <w:rFonts w:ascii="Times New Roman" w:eastAsia="Times New Roman" w:hAnsi="Times New Roman" w:cs="Times New Roman"/>
          <w:color w:val="000000"/>
          <w:spacing w:val="0"/>
          <w:w w:val="100"/>
          <w:position w:val="0"/>
        </w:rPr>
        <w:t>17,901,671</w:t>
      </w:r>
      <w:r>
        <w:rPr>
          <w:color w:val="000000"/>
          <w:spacing w:val="0"/>
          <w:w w:val="100"/>
          <w:position w:val="0"/>
        </w:rPr>
        <w:t>股依法办理解除限售，并于</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日上市流通。</w:t>
      </w:r>
    </w:p>
    <w:p>
      <w:pPr>
        <w:pStyle w:val="Style30"/>
        <w:keepNext/>
        <w:keepLines/>
        <w:widowControl w:val="0"/>
        <w:numPr>
          <w:ilvl w:val="0"/>
          <w:numId w:val="13"/>
        </w:numPr>
        <w:shd w:val="clear" w:color="auto" w:fill="auto"/>
        <w:tabs>
          <w:tab w:pos="724" w:val="left"/>
        </w:tabs>
        <w:bidi w:val="0"/>
        <w:spacing w:before="0" w:after="160" w:line="240" w:lineRule="auto"/>
        <w:ind w:left="0" w:right="0" w:firstLine="440"/>
        <w:jc w:val="both"/>
      </w:pPr>
      <w:bookmarkStart w:id="722" w:name="bookmark722"/>
      <w:bookmarkStart w:id="723" w:name="bookmark723"/>
      <w:bookmarkStart w:id="724" w:name="bookmark724"/>
      <w:bookmarkStart w:id="725" w:name="bookmark725"/>
      <w:bookmarkEnd w:id="724"/>
      <w:r>
        <w:rPr>
          <w:color w:val="000000"/>
          <w:spacing w:val="0"/>
          <w:w w:val="100"/>
          <w:position w:val="0"/>
        </w:rPr>
        <w:t>股权分置改革情况</w:t>
      </w:r>
      <w:bookmarkEnd w:id="722"/>
      <w:bookmarkEnd w:id="723"/>
      <w:bookmarkEnd w:id="725"/>
    </w:p>
    <w:p>
      <w:pPr>
        <w:pStyle w:val="Style19"/>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日召开股权分置改革相关股东会议，审议通过《深圳市深信泰丰（集团）股份有限公司股权分 置 改革方案》。根据股权分置改革方案，公司申请增加注册资本人民币</w:t>
      </w:r>
      <w:r>
        <w:rPr>
          <w:rFonts w:ascii="Times New Roman" w:eastAsia="Times New Roman" w:hAnsi="Times New Roman" w:cs="Times New Roman"/>
          <w:color w:val="000000"/>
          <w:spacing w:val="0"/>
          <w:w w:val="100"/>
          <w:position w:val="0"/>
        </w:rPr>
        <w:t>46,834,131.00</w:t>
      </w:r>
      <w:r>
        <w:rPr>
          <w:color w:val="000000"/>
          <w:spacing w:val="0"/>
          <w:w w:val="100"/>
          <w:position w:val="0"/>
        </w:rPr>
        <w:t>元，以截止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日的可流通股本 </w:t>
      </w:r>
      <w:r>
        <w:rPr>
          <w:rFonts w:ascii="Times New Roman" w:eastAsia="Times New Roman" w:hAnsi="Times New Roman" w:cs="Times New Roman"/>
          <w:color w:val="000000"/>
          <w:spacing w:val="0"/>
          <w:w w:val="100"/>
          <w:position w:val="0"/>
        </w:rPr>
        <w:t>84,658,866</w:t>
      </w:r>
      <w:r>
        <w:rPr>
          <w:color w:val="000000"/>
          <w:spacing w:val="0"/>
          <w:w w:val="100"/>
          <w:position w:val="0"/>
        </w:rPr>
        <w:t>股为基数，用资本公积金向截止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日在册的全体流通股股东转增股本，流通股股东获得每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5.5321</w:t>
      </w:r>
      <w:r>
        <w:rPr>
          <w:color w:val="000000"/>
          <w:spacing w:val="0"/>
          <w:w w:val="100"/>
          <w:position w:val="0"/>
        </w:rPr>
        <w:t>股的股份，即</w:t>
      </w:r>
      <w:r>
        <w:rPr>
          <w:rFonts w:ascii="Times New Roman" w:eastAsia="Times New Roman" w:hAnsi="Times New Roman" w:cs="Times New Roman"/>
          <w:color w:val="000000"/>
          <w:spacing w:val="0"/>
          <w:w w:val="100"/>
          <w:position w:val="0"/>
        </w:rPr>
        <w:t>46,834,131</w:t>
      </w:r>
      <w:r>
        <w:rPr>
          <w:color w:val="000000"/>
          <w:spacing w:val="0"/>
          <w:w w:val="100"/>
          <w:position w:val="0"/>
        </w:rPr>
        <w:t>股，面值每股人民币</w:t>
      </w:r>
      <w:r>
        <w:rPr>
          <w:rFonts w:ascii="Times New Roman" w:eastAsia="Times New Roman" w:hAnsi="Times New Roman" w:cs="Times New Roman"/>
          <w:color w:val="000000"/>
          <w:spacing w:val="0"/>
          <w:w w:val="100"/>
          <w:position w:val="0"/>
        </w:rPr>
        <w:t>1</w:t>
      </w:r>
      <w:r>
        <w:rPr>
          <w:color w:val="000000"/>
          <w:spacing w:val="0"/>
          <w:w w:val="100"/>
          <w:position w:val="0"/>
        </w:rPr>
        <w:t>元；上述对价水平换算为非流通股股东送股方案，相当于流通股股东 每</w:t>
      </w:r>
      <w:r>
        <w:rPr>
          <w:rFonts w:ascii="Times New Roman" w:eastAsia="Times New Roman" w:hAnsi="Times New Roman" w:cs="Times New Roman"/>
          <w:color w:val="000000"/>
          <w:spacing w:val="0"/>
          <w:w w:val="100"/>
          <w:position w:val="0"/>
        </w:rPr>
        <w:t>10</w:t>
      </w:r>
      <w:r>
        <w:rPr>
          <w:color w:val="000000"/>
          <w:spacing w:val="0"/>
          <w:w w:val="100"/>
          <w:position w:val="0"/>
        </w:rPr>
        <w:t>股获送</w:t>
      </w:r>
      <w:r>
        <w:rPr>
          <w:rFonts w:ascii="Times New Roman" w:eastAsia="Times New Roman" w:hAnsi="Times New Roman" w:cs="Times New Roman"/>
          <w:color w:val="000000"/>
          <w:spacing w:val="0"/>
          <w:w w:val="100"/>
          <w:position w:val="0"/>
        </w:rPr>
        <w:t>3.5</w:t>
      </w:r>
      <w:r>
        <w:rPr>
          <w:color w:val="000000"/>
          <w:spacing w:val="0"/>
          <w:w w:val="100"/>
          <w:position w:val="0"/>
        </w:rPr>
        <w:t>股，公司总股本增加至</w:t>
      </w:r>
      <w:r>
        <w:rPr>
          <w:rFonts w:ascii="Times New Roman" w:eastAsia="Times New Roman" w:hAnsi="Times New Roman" w:cs="Times New Roman"/>
          <w:color w:val="000000"/>
          <w:spacing w:val="0"/>
          <w:w w:val="100"/>
          <w:position w:val="0"/>
        </w:rPr>
        <w:t>357,973,531</w:t>
      </w:r>
      <w:r>
        <w:rPr>
          <w:color w:val="000000"/>
          <w:spacing w:val="0"/>
          <w:w w:val="100"/>
          <w:position w:val="0"/>
        </w:rPr>
        <w:t>股。转增完成后，公司的注册资本增加人民币</w:t>
      </w:r>
      <w:r>
        <w:rPr>
          <w:rFonts w:ascii="Times New Roman" w:eastAsia="Times New Roman" w:hAnsi="Times New Roman" w:cs="Times New Roman"/>
          <w:color w:val="000000"/>
          <w:spacing w:val="0"/>
          <w:w w:val="100"/>
          <w:position w:val="0"/>
        </w:rPr>
        <w:t>46,834,131.00</w:t>
      </w:r>
      <w:r>
        <w:rPr>
          <w:color w:val="000000"/>
          <w:spacing w:val="0"/>
          <w:w w:val="100"/>
          <w:position w:val="0"/>
        </w:rPr>
        <w:t>元，变更后的注 册资本为人民币</w:t>
      </w:r>
      <w:r>
        <w:rPr>
          <w:rFonts w:ascii="Times New Roman" w:eastAsia="Times New Roman" w:hAnsi="Times New Roman" w:cs="Times New Roman"/>
          <w:color w:val="000000"/>
          <w:spacing w:val="0"/>
          <w:w w:val="100"/>
          <w:position w:val="0"/>
        </w:rPr>
        <w:t>357,973,531.00</w:t>
      </w:r>
      <w:r>
        <w:rPr>
          <w:color w:val="000000"/>
          <w:spacing w:val="0"/>
          <w:w w:val="100"/>
          <w:position w:val="0"/>
        </w:rPr>
        <w:t>元。</w:t>
      </w:r>
    </w:p>
    <w:p>
      <w:pPr>
        <w:pStyle w:val="Style30"/>
        <w:keepNext/>
        <w:keepLines/>
        <w:widowControl w:val="0"/>
        <w:numPr>
          <w:ilvl w:val="0"/>
          <w:numId w:val="13"/>
        </w:numPr>
        <w:shd w:val="clear" w:color="auto" w:fill="auto"/>
        <w:bidi w:val="0"/>
        <w:spacing w:before="0" w:after="0" w:line="311" w:lineRule="exact"/>
        <w:ind w:left="0" w:right="0" w:firstLine="440"/>
        <w:jc w:val="left"/>
      </w:pPr>
      <w:bookmarkStart w:id="726" w:name="bookmark726"/>
      <w:bookmarkStart w:id="727" w:name="bookmark727"/>
      <w:bookmarkStart w:id="728" w:name="bookmark728"/>
      <w:bookmarkStart w:id="729" w:name="bookmark729"/>
      <w:bookmarkEnd w:id="728"/>
      <w:r>
        <w:rPr>
          <w:color w:val="000000"/>
          <w:spacing w:val="0"/>
          <w:w w:val="100"/>
          <w:position w:val="0"/>
        </w:rPr>
        <w:t>公司重整事项中股东权益调整事项</w:t>
      </w:r>
      <w:bookmarkEnd w:id="726"/>
      <w:bookmarkEnd w:id="727"/>
      <w:bookmarkEnd w:id="729"/>
    </w:p>
    <w:p>
      <w:pPr>
        <w:pStyle w:val="Style19"/>
        <w:keepNext w:val="0"/>
        <w:keepLines w:val="0"/>
        <w:widowControl w:val="0"/>
        <w:shd w:val="clear" w:color="auto" w:fill="auto"/>
        <w:bidi w:val="0"/>
        <w:spacing w:before="0" w:after="320" w:line="311" w:lineRule="exact"/>
        <w:ind w:left="0" w:right="0" w:firstLine="380"/>
        <w:jc w:val="both"/>
      </w:pPr>
      <w:r>
        <w:rPr>
          <w:rFonts w:ascii="Times New Roman" w:eastAsia="Times New Roman" w:hAnsi="Times New Roman" w:cs="Times New Roman"/>
          <w:color w:val="000000"/>
          <w:spacing w:val="0"/>
          <w:w w:val="100"/>
          <w:position w:val="0"/>
        </w:rPr>
        <w:t>2010</w:t>
      </w:r>
      <w:r>
        <w:rPr>
          <w:color w:val="000000"/>
          <w:spacing w:val="0"/>
          <w:w w:val="100"/>
          <w:position w:val="0"/>
        </w:rPr>
        <w:t>年，根据深圳市中级人民法院批准的重整计划，公司全体限售流通股股东，即中国希格玛有限公司、深圳市宝安区 投资管理公司、重庆润江基础设施投资有限公司、深圳国际信托投资有限责任公司各无偿让渡所持有的限售流通股的</w:t>
      </w:r>
      <w:r>
        <w:rPr>
          <w:rFonts w:ascii="Times New Roman" w:eastAsia="Times New Roman" w:hAnsi="Times New Roman" w:cs="Times New Roman"/>
          <w:color w:val="000000"/>
          <w:spacing w:val="0"/>
          <w:w w:val="100"/>
          <w:position w:val="0"/>
        </w:rPr>
        <w:t>15%</w:t>
      </w:r>
      <w:r>
        <w:rPr>
          <w:color w:val="000000"/>
          <w:spacing w:val="0"/>
          <w:w w:val="100"/>
          <w:position w:val="0"/>
        </w:rPr>
        <w:t>， 合计让渡限售流通股</w:t>
      </w:r>
      <w:r>
        <w:rPr>
          <w:rFonts w:ascii="Times New Roman" w:eastAsia="Times New Roman" w:hAnsi="Times New Roman" w:cs="Times New Roman"/>
          <w:color w:val="000000"/>
          <w:spacing w:val="0"/>
          <w:w w:val="100"/>
          <w:position w:val="0"/>
        </w:rPr>
        <w:t>25,415,516</w:t>
      </w:r>
      <w:r>
        <w:rPr>
          <w:color w:val="000000"/>
          <w:spacing w:val="0"/>
          <w:w w:val="100"/>
          <w:position w:val="0"/>
        </w:rPr>
        <w:t>股；全体流通股股东各无偿让渡所持有的流通股的</w:t>
      </w:r>
      <w:r>
        <w:rPr>
          <w:rFonts w:ascii="Times New Roman" w:eastAsia="Times New Roman" w:hAnsi="Times New Roman" w:cs="Times New Roman"/>
          <w:color w:val="000000"/>
          <w:spacing w:val="0"/>
          <w:w w:val="100"/>
          <w:position w:val="0"/>
        </w:rPr>
        <w:t>10%</w:t>
      </w:r>
      <w:r>
        <w:rPr>
          <w:color w:val="000000"/>
          <w:spacing w:val="0"/>
          <w:w w:val="100"/>
          <w:position w:val="0"/>
        </w:rPr>
        <w:t>，合计让渡流通股</w:t>
      </w:r>
      <w:r>
        <w:rPr>
          <w:rFonts w:ascii="Times New Roman" w:eastAsia="Times New Roman" w:hAnsi="Times New Roman" w:cs="Times New Roman"/>
          <w:color w:val="000000"/>
          <w:spacing w:val="0"/>
          <w:w w:val="100"/>
          <w:position w:val="0"/>
        </w:rPr>
        <w:t>18,849,303</w:t>
      </w:r>
      <w:r>
        <w:rPr>
          <w:color w:val="000000"/>
          <w:spacing w:val="0"/>
          <w:w w:val="100"/>
          <w:position w:val="0"/>
        </w:rPr>
        <w:t>股。以上 共计让渡公司股票</w:t>
      </w:r>
      <w:r>
        <w:rPr>
          <w:rFonts w:ascii="Times New Roman" w:eastAsia="Times New Roman" w:hAnsi="Times New Roman" w:cs="Times New Roman"/>
          <w:color w:val="000000"/>
          <w:spacing w:val="0"/>
          <w:w w:val="100"/>
          <w:position w:val="0"/>
        </w:rPr>
        <w:t>44,264,819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12.37%</w:t>
      </w:r>
      <w:r>
        <w:rPr>
          <w:color w:val="000000"/>
          <w:spacing w:val="0"/>
          <w:w w:val="100"/>
          <w:position w:val="0"/>
        </w:rPr>
        <w:t>。该等股票用于支付公司重整费用和共益债务、清偿普通债权、保 全主要子公司经营性资产。</w:t>
      </w:r>
      <w:r>
        <w:rPr>
          <w:rFonts w:ascii="Times New Roman" w:eastAsia="Times New Roman" w:hAnsi="Times New Roman" w:cs="Times New Roman"/>
          <w:color w:val="000000"/>
          <w:spacing w:val="0"/>
          <w:w w:val="100"/>
          <w:position w:val="0"/>
        </w:rPr>
        <w:t>2010</w:t>
      </w:r>
      <w:r>
        <w:rPr>
          <w:color w:val="000000"/>
          <w:spacing w:val="0"/>
          <w:w w:val="100"/>
          <w:position w:val="0"/>
        </w:rPr>
        <w:t>年度重整完后，本公司注册资本仍为人民币</w:t>
      </w:r>
      <w:r>
        <w:rPr>
          <w:rFonts w:ascii="Times New Roman" w:eastAsia="Times New Roman" w:hAnsi="Times New Roman" w:cs="Times New Roman"/>
          <w:color w:val="000000"/>
          <w:spacing w:val="0"/>
          <w:w w:val="100"/>
          <w:position w:val="0"/>
        </w:rPr>
        <w:t>357,973,531.00</w:t>
      </w:r>
      <w:r>
        <w:rPr>
          <w:color w:val="000000"/>
          <w:spacing w:val="0"/>
          <w:w w:val="100"/>
          <w:position w:val="0"/>
        </w:rPr>
        <w:t>元。</w:t>
      </w:r>
    </w:p>
    <w:p>
      <w:pPr>
        <w:pStyle w:val="Style30"/>
        <w:keepNext/>
        <w:keepLines/>
        <w:widowControl w:val="0"/>
        <w:numPr>
          <w:ilvl w:val="0"/>
          <w:numId w:val="13"/>
        </w:numPr>
        <w:shd w:val="clear" w:color="auto" w:fill="auto"/>
        <w:bidi w:val="0"/>
        <w:spacing w:before="0" w:after="0" w:line="314" w:lineRule="exact"/>
        <w:ind w:left="0" w:right="0" w:firstLine="540"/>
        <w:jc w:val="left"/>
      </w:pPr>
      <w:bookmarkStart w:id="730" w:name="bookmark730"/>
      <w:bookmarkStart w:id="731" w:name="bookmark731"/>
      <w:bookmarkStart w:id="732" w:name="bookmark732"/>
      <w:bookmarkStart w:id="733" w:name="bookmark733"/>
      <w:bookmarkEnd w:id="732"/>
      <w:r>
        <w:rPr>
          <w:color w:val="000000"/>
          <w:spacing w:val="0"/>
          <w:w w:val="100"/>
          <w:position w:val="0"/>
        </w:rPr>
        <w:t>公司重大资产重组事项</w:t>
      </w:r>
      <w:bookmarkEnd w:id="730"/>
      <w:bookmarkEnd w:id="731"/>
      <w:bookmarkEnd w:id="733"/>
    </w:p>
    <w:p>
      <w:pPr>
        <w:pStyle w:val="Style19"/>
        <w:keepNext w:val="0"/>
        <w:keepLines w:val="0"/>
        <w:widowControl w:val="0"/>
        <w:shd w:val="clear" w:color="auto" w:fill="auto"/>
        <w:tabs>
          <w:tab w:pos="765" w:val="left"/>
        </w:tabs>
        <w:bidi w:val="0"/>
        <w:spacing w:before="0" w:after="0" w:line="314" w:lineRule="exact"/>
        <w:ind w:left="0" w:right="0" w:firstLine="38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1</w:t>
      </w:r>
      <w:r>
        <w:rPr>
          <w:color w:val="000000"/>
          <w:spacing w:val="0"/>
          <w:w w:val="100"/>
          <w:position w:val="0"/>
        </w:rPr>
        <w:t>）</w:t>
        <w:tab/>
        <w:t>发行股份购买资产</w:t>
      </w:r>
    </w:p>
    <w:p>
      <w:pPr>
        <w:pStyle w:val="Style19"/>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日，本公司与神州数码控股有限公司（以下简称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神州控股</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）及其全资子公司神州数码有限公司（以下简称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神码有限</w:t>
      </w:r>
      <w:r>
        <w:rPr>
          <w:rFonts w:ascii="Times New Roman" w:eastAsia="Times New Roman" w:hAnsi="Times New Roman" w:cs="Times New Roman"/>
          <w:color w:val="000000"/>
          <w:spacing w:val="0"/>
          <w:w w:val="100"/>
          <w:position w:val="0"/>
        </w:rPr>
        <w:t>”</w:t>
      </w:r>
      <w:r>
        <w:rPr>
          <w:color w:val="000000"/>
          <w:spacing w:val="0"/>
          <w:w w:val="100"/>
          <w:position w:val="0"/>
        </w:rPr>
        <w:t>）签订股权转让协议，本公司通过向特定对象发行股份募集资金及自筹资金的方式受让重组后的神码有限的全资 子公司神州数码（中国）有限公司（以下简称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神码中国</w:t>
      </w:r>
      <w:r>
        <w:rPr>
          <w:rFonts w:ascii="Times New Roman" w:eastAsia="Times New Roman" w:hAnsi="Times New Roman" w:cs="Times New Roman"/>
          <w:color w:val="000000"/>
          <w:spacing w:val="0"/>
          <w:w w:val="100"/>
          <w:position w:val="0"/>
        </w:rPr>
        <w:t>”</w:t>
      </w:r>
      <w:r>
        <w:rPr>
          <w:color w:val="000000"/>
          <w:spacing w:val="0"/>
          <w:w w:val="100"/>
          <w:position w:val="0"/>
        </w:rPr>
        <w:t>）、上海神州数码有限公司（以下简称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神码上海</w:t>
      </w:r>
      <w:r>
        <w:rPr>
          <w:rFonts w:ascii="Times New Roman" w:eastAsia="Times New Roman" w:hAnsi="Times New Roman" w:cs="Times New Roman"/>
          <w:color w:val="000000"/>
          <w:spacing w:val="0"/>
          <w:w w:val="100"/>
          <w:position w:val="0"/>
        </w:rPr>
        <w:t>”</w:t>
      </w:r>
      <w:r>
        <w:rPr>
          <w:color w:val="000000"/>
          <w:spacing w:val="0"/>
          <w:w w:val="100"/>
          <w:position w:val="0"/>
        </w:rPr>
        <w:t>）及广州神州数 码信息科技有限公司（以下简称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神码广州</w:t>
      </w:r>
      <w:r>
        <w:rPr>
          <w:rFonts w:ascii="Times New Roman" w:eastAsia="Times New Roman" w:hAnsi="Times New Roman" w:cs="Times New Roman"/>
          <w:color w:val="000000"/>
          <w:spacing w:val="0"/>
          <w:w w:val="100"/>
          <w:position w:val="0"/>
        </w:rPr>
        <w:t>”</w:t>
      </w:r>
      <w:r>
        <w:rPr>
          <w:color w:val="000000"/>
          <w:spacing w:val="0"/>
          <w:w w:val="100"/>
          <w:position w:val="0"/>
        </w:rPr>
        <w:t>，神码中国、神码上海及神码广州合称为</w:t>
      </w:r>
      <w:r>
        <w:rPr>
          <w:rFonts w:ascii="Times New Roman" w:eastAsia="Times New Roman" w:hAnsi="Times New Roman" w:cs="Times New Roman"/>
          <w:color w:val="000000"/>
          <w:spacing w:val="0"/>
          <w:w w:val="100"/>
          <w:position w:val="0"/>
        </w:rPr>
        <w:t>“</w:t>
      </w:r>
      <w:r>
        <w:rPr>
          <w:color w:val="000000"/>
          <w:spacing w:val="0"/>
          <w:w w:val="100"/>
          <w:position w:val="0"/>
        </w:rPr>
        <w:t>神码公司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）的全部股权。经本公司 </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年第一次临时股东大会决议，并经中国证券监督管理委员会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[2015]2952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启动向郭为发行</w:t>
      </w:r>
      <w:r>
        <w:rPr>
          <w:rFonts w:ascii="Times New Roman" w:eastAsia="Times New Roman" w:hAnsi="Times New Roman" w:cs="Times New Roman"/>
          <w:color w:val="000000"/>
          <w:spacing w:val="0"/>
          <w:w w:val="100"/>
          <w:position w:val="0"/>
        </w:rPr>
        <w:t>154,777,803</w:t>
      </w:r>
      <w:r>
        <w:rPr>
          <w:color w:val="000000"/>
          <w:spacing w:val="0"/>
          <w:w w:val="100"/>
          <w:position w:val="0"/>
        </w:rPr>
        <w:t>股、向王晓岩发行</w:t>
      </w:r>
      <w:r>
        <w:rPr>
          <w:rFonts w:ascii="Times New Roman" w:eastAsia="Times New Roman" w:hAnsi="Times New Roman" w:cs="Times New Roman"/>
          <w:color w:val="000000"/>
          <w:spacing w:val="0"/>
          <w:w w:val="100"/>
          <w:position w:val="0"/>
        </w:rPr>
        <w:t>64,603,000</w:t>
      </w:r>
      <w:r>
        <w:rPr>
          <w:color w:val="000000"/>
          <w:spacing w:val="0"/>
          <w:w w:val="100"/>
          <w:position w:val="0"/>
        </w:rPr>
        <w:t>股、向王廷月发行</w:t>
      </w:r>
      <w:r>
        <w:rPr>
          <w:rFonts w:ascii="Times New Roman" w:eastAsia="Times New Roman" w:hAnsi="Times New Roman" w:cs="Times New Roman"/>
          <w:color w:val="000000"/>
          <w:spacing w:val="0"/>
          <w:w w:val="100"/>
          <w:position w:val="0"/>
        </w:rPr>
        <w:t>26,917,900</w:t>
      </w:r>
      <w:r>
        <w:rPr>
          <w:color w:val="000000"/>
          <w:spacing w:val="0"/>
          <w:w w:val="100"/>
          <w:position w:val="0"/>
        </w:rPr>
        <w:t>股、向钱学宁发行</w:t>
      </w:r>
      <w:r>
        <w:rPr>
          <w:rFonts w:ascii="Times New Roman" w:eastAsia="Times New Roman" w:hAnsi="Times New Roman" w:cs="Times New Roman"/>
          <w:color w:val="000000"/>
          <w:spacing w:val="0"/>
          <w:w w:val="100"/>
          <w:position w:val="0"/>
        </w:rPr>
        <w:t>13,459,000</w:t>
      </w:r>
      <w:r>
        <w:rPr>
          <w:color w:val="000000"/>
          <w:spacing w:val="0"/>
          <w:w w:val="100"/>
          <w:position w:val="0"/>
        </w:rPr>
        <w:t>股、向张 明发行</w:t>
      </w:r>
      <w:r>
        <w:rPr>
          <w:rFonts w:ascii="Times New Roman" w:eastAsia="Times New Roman" w:hAnsi="Times New Roman" w:cs="Times New Roman"/>
          <w:color w:val="000000"/>
          <w:spacing w:val="0"/>
          <w:w w:val="100"/>
          <w:position w:val="0"/>
        </w:rPr>
        <w:t>6,729,500</w:t>
      </w:r>
      <w:r>
        <w:rPr>
          <w:color w:val="000000"/>
          <w:spacing w:val="0"/>
          <w:w w:val="100"/>
          <w:position w:val="0"/>
        </w:rPr>
        <w:t>股、向中信建投基金管理有限公司发行</w:t>
      </w:r>
      <w:r>
        <w:rPr>
          <w:rFonts w:ascii="Times New Roman" w:eastAsia="Times New Roman" w:hAnsi="Times New Roman" w:cs="Times New Roman"/>
          <w:color w:val="000000"/>
          <w:spacing w:val="0"/>
          <w:w w:val="100"/>
          <w:position w:val="0"/>
        </w:rPr>
        <w:t>29,609,700</w:t>
      </w:r>
      <w:r>
        <w:rPr>
          <w:color w:val="000000"/>
          <w:spacing w:val="0"/>
          <w:w w:val="100"/>
          <w:position w:val="0"/>
        </w:rPr>
        <w:t>股股份购买标的公司全部股权。本次实际增发人民币普通 股</w:t>
      </w:r>
      <w:r>
        <w:rPr>
          <w:rFonts w:ascii="Times New Roman" w:eastAsia="Times New Roman" w:hAnsi="Times New Roman" w:cs="Times New Roman"/>
          <w:color w:val="000000"/>
          <w:spacing w:val="0"/>
          <w:w w:val="100"/>
          <w:position w:val="0"/>
        </w:rPr>
        <w:t>296,096,903</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元，增发价格为人民币</w:t>
      </w:r>
      <w:r>
        <w:rPr>
          <w:rFonts w:ascii="Times New Roman" w:eastAsia="Times New Roman" w:hAnsi="Times New Roman" w:cs="Times New Roman"/>
          <w:color w:val="000000"/>
          <w:spacing w:val="0"/>
          <w:w w:val="100"/>
          <w:position w:val="0"/>
        </w:rPr>
        <w:t>7.43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2,199,999,989.29</w:t>
      </w:r>
      <w:r>
        <w:rPr>
          <w:color w:val="000000"/>
          <w:spacing w:val="0"/>
          <w:w w:val="100"/>
          <w:position w:val="0"/>
        </w:rPr>
        <w:t>元，扣除 发行费用后募集资金净额为人民币</w:t>
      </w:r>
      <w:r>
        <w:rPr>
          <w:rFonts w:ascii="Times New Roman" w:eastAsia="Times New Roman" w:hAnsi="Times New Roman" w:cs="Times New Roman"/>
          <w:color w:val="000000"/>
          <w:spacing w:val="0"/>
          <w:w w:val="100"/>
          <w:position w:val="0"/>
        </w:rPr>
        <w:t>2,179,799,989.29</w:t>
      </w:r>
      <w:r>
        <w:rPr>
          <w:color w:val="000000"/>
          <w:spacing w:val="0"/>
          <w:w w:val="100"/>
          <w:position w:val="0"/>
        </w:rPr>
        <w:t>元。本次非公开发行后，本公司注册资本变更为</w:t>
      </w:r>
      <w:r>
        <w:rPr>
          <w:rFonts w:ascii="Times New Roman" w:eastAsia="Times New Roman" w:hAnsi="Times New Roman" w:cs="Times New Roman"/>
          <w:color w:val="000000"/>
          <w:spacing w:val="0"/>
          <w:w w:val="100"/>
          <w:position w:val="0"/>
        </w:rPr>
        <w:t>654,070,434.00</w:t>
      </w:r>
      <w:r>
        <w:rPr>
          <w:color w:val="000000"/>
          <w:spacing w:val="0"/>
          <w:w w:val="100"/>
          <w:position w:val="0"/>
        </w:rPr>
        <w:t>元，郭为 成为本公司实际控制人。</w:t>
      </w:r>
    </w:p>
    <w:p>
      <w:pPr>
        <w:pStyle w:val="Style19"/>
        <w:keepNext w:val="0"/>
        <w:keepLines w:val="0"/>
        <w:widowControl w:val="0"/>
        <w:shd w:val="clear" w:color="auto" w:fill="auto"/>
        <w:tabs>
          <w:tab w:pos="765" w:val="left"/>
        </w:tabs>
        <w:bidi w:val="0"/>
        <w:spacing w:before="0" w:after="0" w:line="314" w:lineRule="exact"/>
        <w:ind w:left="0" w:right="0" w:firstLine="38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2</w:t>
      </w:r>
      <w:r>
        <w:rPr>
          <w:color w:val="000000"/>
          <w:spacing w:val="0"/>
          <w:w w:val="100"/>
          <w:position w:val="0"/>
        </w:rPr>
        <w:t>）</w:t>
        <w:tab/>
        <w:t>出售重大资产</w:t>
      </w:r>
    </w:p>
    <w:p>
      <w:pPr>
        <w:pStyle w:val="Style19"/>
        <w:keepNext w:val="0"/>
        <w:keepLines w:val="0"/>
        <w:widowControl w:val="0"/>
        <w:shd w:val="clear" w:color="auto" w:fill="auto"/>
        <w:bidi w:val="0"/>
        <w:spacing w:before="0" w:after="320" w:line="314"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日，本公司与中国希格玛有限公司（以下简称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希格玛</w:t>
      </w:r>
      <w:r>
        <w:rPr>
          <w:rFonts w:ascii="Times New Roman" w:eastAsia="Times New Roman" w:hAnsi="Times New Roman" w:cs="Times New Roman"/>
          <w:color w:val="000000"/>
          <w:spacing w:val="0"/>
          <w:w w:val="100"/>
          <w:position w:val="0"/>
        </w:rPr>
        <w:t>”</w:t>
      </w:r>
      <w:r>
        <w:rPr>
          <w:color w:val="000000"/>
          <w:spacing w:val="0"/>
          <w:w w:val="100"/>
          <w:position w:val="0"/>
        </w:rPr>
        <w:t>）签订重大资产出售协议，本公司将持有的深圳市 深信西部房地产有限公司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股权、深圳市泰丰科技有限公司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股权、深圳市华宝（集团）饲料有限公司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股权、深 圳市深信泰丰投资发展有限公司</w:t>
      </w:r>
      <w:r>
        <w:rPr>
          <w:rFonts w:ascii="Times New Roman" w:eastAsia="Times New Roman" w:hAnsi="Times New Roman" w:cs="Times New Roman"/>
          <w:color w:val="000000"/>
          <w:spacing w:val="0"/>
          <w:w w:val="100"/>
          <w:position w:val="0"/>
        </w:rPr>
        <w:t>90%</w:t>
      </w:r>
      <w:r>
        <w:rPr>
          <w:color w:val="000000"/>
          <w:spacing w:val="0"/>
          <w:w w:val="100"/>
          <w:position w:val="0"/>
        </w:rPr>
        <w:t>股权、深圳市龙岗区华宝经济发展有限公司</w:t>
      </w:r>
      <w:r>
        <w:rPr>
          <w:rFonts w:ascii="Times New Roman" w:eastAsia="Times New Roman" w:hAnsi="Times New Roman" w:cs="Times New Roman"/>
          <w:color w:val="000000"/>
          <w:spacing w:val="0"/>
          <w:w w:val="100"/>
          <w:position w:val="0"/>
        </w:rPr>
        <w:t>90%</w:t>
      </w:r>
      <w:r>
        <w:rPr>
          <w:color w:val="000000"/>
          <w:spacing w:val="0"/>
          <w:w w:val="100"/>
          <w:position w:val="0"/>
        </w:rPr>
        <w:t>股权以</w:t>
      </w:r>
      <w:r>
        <w:rPr>
          <w:rFonts w:ascii="Times New Roman" w:eastAsia="Times New Roman" w:hAnsi="Times New Roman" w:cs="Times New Roman"/>
          <w:color w:val="000000"/>
          <w:spacing w:val="0"/>
          <w:w w:val="100"/>
          <w:position w:val="0"/>
        </w:rPr>
        <w:t>160,801</w:t>
      </w:r>
      <w:r>
        <w:rPr>
          <w:color w:val="000000"/>
          <w:spacing w:val="0"/>
          <w:w w:val="100"/>
          <w:position w:val="0"/>
        </w:rPr>
        <w:t>千元的对价转让给希格 玛。上述公司已于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日办妥工商变更登记，本公司已于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日收到上述转让价款。</w:t>
      </w:r>
    </w:p>
    <w:p>
      <w:pPr>
        <w:pStyle w:val="Style30"/>
        <w:keepNext/>
        <w:keepLines/>
        <w:widowControl w:val="0"/>
        <w:numPr>
          <w:ilvl w:val="0"/>
          <w:numId w:val="13"/>
        </w:numPr>
        <w:shd w:val="clear" w:color="auto" w:fill="auto"/>
        <w:bidi w:val="0"/>
        <w:spacing w:before="0" w:after="0" w:line="313" w:lineRule="exact"/>
        <w:ind w:left="0" w:right="0" w:firstLine="440"/>
        <w:jc w:val="left"/>
      </w:pPr>
      <w:bookmarkStart w:id="736" w:name="bookmark736"/>
      <w:bookmarkStart w:id="737" w:name="bookmark737"/>
      <w:bookmarkStart w:id="738" w:name="bookmark738"/>
      <w:bookmarkStart w:id="739" w:name="bookmark739"/>
      <w:bookmarkEnd w:id="738"/>
      <w:r>
        <w:rPr>
          <w:color w:val="000000"/>
          <w:spacing w:val="0"/>
          <w:w w:val="100"/>
          <w:position w:val="0"/>
        </w:rPr>
        <w:t>向激励对象授予股票期权与限制性股票</w:t>
      </w:r>
      <w:bookmarkEnd w:id="736"/>
      <w:bookmarkEnd w:id="737"/>
      <w:bookmarkEnd w:id="739"/>
    </w:p>
    <w:p>
      <w:pPr>
        <w:pStyle w:val="Style1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日，本公司第九届董事会第十二次会议审议通过了《关于公司及其摘要的议案》、《关于公司的议案》、 《关于提请股东大会授权董事会办理股权激励相关事宜的议案》、《关于召开</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年第二次临时股东大会的议案》。</w:t>
      </w:r>
    </w:p>
    <w:p>
      <w:pPr>
        <w:pStyle w:val="Style19"/>
        <w:keepNext w:val="0"/>
        <w:keepLines w:val="0"/>
        <w:widowControl w:val="0"/>
        <w:shd w:val="clear" w:color="auto" w:fill="auto"/>
        <w:bidi w:val="0"/>
        <w:spacing w:before="0" w:after="0" w:line="313" w:lineRule="exact"/>
        <w:ind w:left="0" w:right="0" w:firstLine="4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年第二次临时股东大会审议并通过了《关于公司及其摘要的议案》、《关于公司的议案》、 《关于提请股东大会授权董事会办理股权激励相关事宜的议案》。</w:t>
      </w:r>
    </w:p>
    <w:p>
      <w:pPr>
        <w:pStyle w:val="Style1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日，本公司第九届董事会第十三次会议和第九届监事会第十二次会议审议通过了《关于调整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权与限制性股票激励计划激励对象名单及授予权益数量的议案》、《关于向激励对象首次授予股票期权与限制性股票的议案》。</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根据中国证券监督管理委员会《上市公司股权激励管理办法》、深圳证券交易所、中国证券登记结算有限责任公司深圳 分公司有关规则，本公司于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日完成了</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年限制性股票激励计划首次授予登记工作。公司向激励对象定向发行 公 司</w:t>
      </w:r>
      <w:r>
        <w:rPr>
          <w:rFonts w:ascii="Times New Roman" w:eastAsia="Times New Roman" w:hAnsi="Times New Roman" w:cs="Times New Roman"/>
          <w:color w:val="000000"/>
          <w:spacing w:val="0"/>
          <w:w w:val="100"/>
          <w:position w:val="0"/>
        </w:rPr>
        <w:t>A</w:t>
      </w:r>
      <w:r>
        <w:rPr>
          <w:color w:val="000000"/>
          <w:spacing w:val="0"/>
          <w:w w:val="100"/>
          <w:position w:val="0"/>
        </w:rPr>
        <w:t>股普通股，授予日为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日，授予价格为</w:t>
      </w:r>
      <w:r>
        <w:rPr>
          <w:rFonts w:ascii="Times New Roman" w:eastAsia="Times New Roman" w:hAnsi="Times New Roman" w:cs="Times New Roman"/>
          <w:color w:val="000000"/>
          <w:spacing w:val="0"/>
          <w:w w:val="100"/>
          <w:position w:val="0"/>
        </w:rPr>
        <w:t>7.82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w:t>
      </w:r>
      <w:r>
        <w:rPr>
          <w:rFonts w:ascii="Times New Roman" w:eastAsia="Times New Roman" w:hAnsi="Times New Roman" w:cs="Times New Roman"/>
          <w:color w:val="000000"/>
          <w:spacing w:val="0"/>
          <w:w w:val="100"/>
          <w:position w:val="0"/>
        </w:rPr>
        <w:t>3,975,000.00</w:t>
      </w:r>
      <w:r>
        <w:rPr>
          <w:color w:val="000000"/>
          <w:spacing w:val="0"/>
          <w:w w:val="100"/>
          <w:position w:val="0"/>
        </w:rPr>
        <w:t>股限制性股票。公司本次限制性股票授予 完成后，公司的总股本未发生变化。北京兴华会计师事务所（特殊普通合伙）于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w:t>
      </w:r>
      <w:r>
        <w:rPr>
          <w:rFonts w:ascii="Times New Roman" w:eastAsia="Times New Roman" w:hAnsi="Times New Roman" w:cs="Times New Roman"/>
          <w:color w:val="000000"/>
          <w:spacing w:val="0"/>
          <w:w w:val="100"/>
          <w:position w:val="0"/>
        </w:rPr>
        <w:t>2019</w:t>
      </w:r>
      <w:r>
        <w:rPr>
          <w:color w:val="000000"/>
          <w:spacing w:val="0"/>
          <w:w w:val="100"/>
          <w:position w:val="0"/>
        </w:rPr>
        <w:t xml:space="preserve">）京会兴验字第 </w:t>
      </w:r>
      <w:r>
        <w:rPr>
          <w:rFonts w:ascii="Times New Roman" w:eastAsia="Times New Roman" w:hAnsi="Times New Roman" w:cs="Times New Roman"/>
          <w:color w:val="000000"/>
          <w:spacing w:val="0"/>
          <w:w w:val="100"/>
          <w:position w:val="0"/>
        </w:rPr>
        <w:t>64000002</w:t>
      </w:r>
      <w:r>
        <w:rPr>
          <w:color w:val="000000"/>
          <w:spacing w:val="0"/>
          <w:w w:val="100"/>
          <w:position w:val="0"/>
        </w:rPr>
        <w:t>号验资报告，对本公司截止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日的出资情况进行审验，本公司的募集资金账户共收到</w:t>
      </w:r>
      <w:r>
        <w:rPr>
          <w:rFonts w:ascii="Times New Roman" w:eastAsia="Times New Roman" w:hAnsi="Times New Roman" w:cs="Times New Roman"/>
          <w:color w:val="000000"/>
          <w:spacing w:val="0"/>
          <w:w w:val="100"/>
          <w:position w:val="0"/>
        </w:rPr>
        <w:t>21</w:t>
      </w:r>
      <w:r>
        <w:rPr>
          <w:color w:val="000000"/>
          <w:spacing w:val="0"/>
          <w:w w:val="100"/>
          <w:position w:val="0"/>
        </w:rPr>
        <w:t xml:space="preserve">名激励对象入资 </w:t>
      </w:r>
      <w:r>
        <w:rPr>
          <w:rStyle w:val="CharStyle46"/>
          <w:rFonts w:ascii="SimSun" w:eastAsia="SimSun" w:hAnsi="SimSun" w:cs="SimSun"/>
        </w:rPr>
        <w:t>款</w:t>
      </w:r>
      <w:r>
        <w:rPr>
          <w:rStyle w:val="CharStyle46"/>
        </w:rPr>
        <w:t>31,084,500.10</w:t>
      </w:r>
      <w:r>
        <w:rPr>
          <w:rStyle w:val="CharStyle46"/>
          <w:rFonts w:ascii="SimSun" w:eastAsia="SimSun" w:hAnsi="SimSun" w:cs="SimSun"/>
        </w:rPr>
        <w:t>元，按照激励计划草案购买本公司己回购的股份</w:t>
      </w:r>
      <w:r>
        <w:rPr>
          <w:rStyle w:val="CharStyle46"/>
        </w:rPr>
        <w:t>3,975,000.00</w:t>
      </w:r>
      <w:r>
        <w:rPr>
          <w:rStyle w:val="CharStyle46"/>
          <w:rFonts w:ascii="SimSun" w:eastAsia="SimSun" w:hAnsi="SimSun" w:cs="SimSun"/>
        </w:rPr>
        <w:t>股。上述</w:t>
      </w:r>
      <w:r>
        <w:rPr>
          <w:rStyle w:val="CharStyle46"/>
        </w:rPr>
        <w:t>3,975,000.00</w:t>
      </w:r>
      <w:r>
        <w:rPr>
          <w:rStyle w:val="CharStyle46"/>
          <w:rFonts w:ascii="SimSun" w:eastAsia="SimSun" w:hAnsi="SimSun" w:cs="SimSun"/>
        </w:rPr>
        <w:t>股库存股成本</w:t>
      </w:r>
      <w:r>
        <w:rPr>
          <w:rStyle w:val="CharStyle46"/>
        </w:rPr>
        <w:t xml:space="preserve">44,003,250.00 </w:t>
      </w:r>
      <w:r>
        <w:rPr>
          <w:rStyle w:val="CharStyle46"/>
          <w:rFonts w:ascii="SimSun" w:eastAsia="SimSun" w:hAnsi="SimSun" w:cs="SimSun"/>
        </w:rPr>
        <w:t>元与入资款</w:t>
      </w:r>
      <w:r>
        <w:rPr>
          <w:rStyle w:val="CharStyle46"/>
        </w:rPr>
        <w:t>31,084,500.10</w:t>
      </w:r>
      <w:r>
        <w:rPr>
          <w:rStyle w:val="CharStyle46"/>
          <w:rFonts w:ascii="SimSun" w:eastAsia="SimSun" w:hAnsi="SimSun" w:cs="SimSun"/>
        </w:rPr>
        <w:t>元的差额</w:t>
      </w:r>
      <w:r>
        <w:rPr>
          <w:rStyle w:val="CharStyle46"/>
        </w:rPr>
        <w:t>12,918,749.90</w:t>
      </w:r>
      <w:r>
        <w:rPr>
          <w:rStyle w:val="CharStyle46"/>
          <w:rFonts w:ascii="SimSun" w:eastAsia="SimSun" w:hAnsi="SimSun" w:cs="SimSun"/>
        </w:rPr>
        <w:t>元冲减</w:t>
      </w:r>
      <w:r>
        <w:rPr>
          <w:rStyle w:val="CharStyle46"/>
        </w:rPr>
        <w:t>“</w:t>
      </w:r>
      <w:r>
        <w:rPr>
          <w:rStyle w:val="CharStyle46"/>
          <w:rFonts w:ascii="SimSun" w:eastAsia="SimSun" w:hAnsi="SimSun" w:cs="SimSun"/>
        </w:rPr>
        <w:t>资本公积</w:t>
      </w:r>
      <w:r>
        <w:rPr>
          <w:rStyle w:val="CharStyle46"/>
        </w:rPr>
        <w:t>-</w:t>
      </w:r>
      <w:r>
        <w:rPr>
          <w:rStyle w:val="CharStyle46"/>
          <w:rFonts w:ascii="SimSun" w:eastAsia="SimSun" w:hAnsi="SimSun" w:cs="SimSun"/>
        </w:rPr>
        <w:t>股本溢价</w:t>
      </w:r>
      <w:r>
        <w:rPr>
          <w:rStyle w:val="CharStyle46"/>
        </w:rPr>
        <w:t>”</w:t>
      </w:r>
      <w:r>
        <w:rPr>
          <w:rStyle w:val="CharStyle46"/>
          <w:rFonts w:ascii="SimSun" w:eastAsia="SimSun" w:hAnsi="SimSun" w:cs="SimSun"/>
        </w:rPr>
        <w:t>。</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日召开的第九届董事会第二十六次会议和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年第一次临时股东大会决议的规 定，公司回购注销因个人实际业绩完成率未达标的激励对象持有的限制性股票</w:t>
      </w:r>
      <w:r>
        <w:rPr>
          <w:rFonts w:ascii="Times New Roman" w:eastAsia="Times New Roman" w:hAnsi="Times New Roman" w:cs="Times New Roman"/>
          <w:color w:val="000000"/>
          <w:spacing w:val="0"/>
          <w:w w:val="100"/>
          <w:position w:val="0"/>
        </w:rPr>
        <w:t>10,500</w:t>
      </w:r>
      <w:r>
        <w:rPr>
          <w:color w:val="000000"/>
          <w:spacing w:val="0"/>
          <w:w w:val="100"/>
          <w:position w:val="0"/>
        </w:rPr>
        <w:t>股，回购价格为</w:t>
      </w:r>
      <w:r>
        <w:rPr>
          <w:rFonts w:ascii="Times New Roman" w:eastAsia="Times New Roman" w:hAnsi="Times New Roman" w:cs="Times New Roman"/>
          <w:color w:val="000000"/>
          <w:spacing w:val="0"/>
          <w:w w:val="100"/>
          <w:position w:val="0"/>
        </w:rPr>
        <w:t>7.6</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股（扣除已分配 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股）。上述回购注销限制性股票导致减少股本人民币</w:t>
      </w:r>
      <w:r>
        <w:rPr>
          <w:rFonts w:ascii="Times New Roman" w:eastAsia="Times New Roman" w:hAnsi="Times New Roman" w:cs="Times New Roman"/>
          <w:color w:val="000000"/>
          <w:spacing w:val="0"/>
          <w:w w:val="100"/>
          <w:position w:val="0"/>
        </w:rPr>
        <w:t>10,500.00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rPr>
        <w:t>71,610.00</w:t>
      </w:r>
      <w:r>
        <w:rPr>
          <w:color w:val="000000"/>
          <w:spacing w:val="0"/>
          <w:w w:val="100"/>
          <w:position w:val="0"/>
        </w:rPr>
        <w:t>元。本次股本变 动已经北京兴华会计师事务所（特殊普通合伙）审验，并于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日出具（</w:t>
      </w:r>
      <w:r>
        <w:rPr>
          <w:rFonts w:ascii="Times New Roman" w:eastAsia="Times New Roman" w:hAnsi="Times New Roman" w:cs="Times New Roman"/>
          <w:color w:val="000000"/>
          <w:spacing w:val="0"/>
          <w:w w:val="100"/>
          <w:position w:val="0"/>
        </w:rPr>
        <w:t>2020</w:t>
      </w:r>
      <w:r>
        <w:rPr>
          <w:color w:val="000000"/>
          <w:spacing w:val="0"/>
          <w:w w:val="100"/>
          <w:position w:val="0"/>
        </w:rPr>
        <w:t>）京会兴验字第</w:t>
      </w:r>
      <w:r>
        <w:rPr>
          <w:rFonts w:ascii="Times New Roman" w:eastAsia="Times New Roman" w:hAnsi="Times New Roman" w:cs="Times New Roman"/>
          <w:color w:val="000000"/>
          <w:spacing w:val="0"/>
          <w:w w:val="100"/>
          <w:position w:val="0"/>
        </w:rPr>
        <w:t>64000002</w:t>
      </w:r>
      <w:r>
        <w:rPr>
          <w:color w:val="000000"/>
          <w:spacing w:val="0"/>
          <w:w w:val="100"/>
          <w:position w:val="0"/>
        </w:rPr>
        <w:t>号验资报告。</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日第十届董事会第七次会议、第十届监事会第三次会议，及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年第六次临时股 东大会决议的规定，</w:t>
      </w:r>
      <w:r>
        <w:rPr>
          <w:rFonts w:ascii="Times New Roman" w:eastAsia="Times New Roman" w:hAnsi="Times New Roman" w:cs="Times New Roman"/>
          <w:color w:val="000000"/>
          <w:spacing w:val="0"/>
          <w:w w:val="100"/>
          <w:position w:val="0"/>
        </w:rPr>
        <w:t>2020</w:t>
      </w:r>
      <w:r>
        <w:rPr>
          <w:color w:val="000000"/>
          <w:spacing w:val="0"/>
          <w:w w:val="100"/>
          <w:position w:val="0"/>
        </w:rPr>
        <w:t>年度有</w:t>
      </w:r>
      <w:r>
        <w:rPr>
          <w:rFonts w:ascii="Times New Roman" w:eastAsia="Times New Roman" w:hAnsi="Times New Roman" w:cs="Times New Roman"/>
          <w:color w:val="000000"/>
          <w:spacing w:val="0"/>
          <w:w w:val="100"/>
          <w:position w:val="0"/>
        </w:rPr>
        <w:t>4</w:t>
      </w:r>
      <w:r>
        <w:rPr>
          <w:color w:val="000000"/>
          <w:spacing w:val="0"/>
          <w:w w:val="100"/>
          <w:position w:val="0"/>
        </w:rPr>
        <w:t>名激励对象个人实际业绩完成率没有达到</w:t>
      </w:r>
      <w:r>
        <w:rPr>
          <w:rFonts w:ascii="Times New Roman" w:eastAsia="Times New Roman" w:hAnsi="Times New Roman" w:cs="Times New Roman"/>
          <w:color w:val="000000"/>
          <w:spacing w:val="0"/>
          <w:w w:val="100"/>
          <w:position w:val="0"/>
        </w:rPr>
        <w:t>100%</w:t>
      </w:r>
      <w:r>
        <w:rPr>
          <w:color w:val="000000"/>
          <w:spacing w:val="0"/>
          <w:w w:val="100"/>
          <w:position w:val="0"/>
        </w:rPr>
        <w:t>，公司董事会决定回购注销本次不得解除 限售的限制性股票</w:t>
      </w:r>
      <w:r>
        <w:rPr>
          <w:rFonts w:ascii="Times New Roman" w:eastAsia="Times New Roman" w:hAnsi="Times New Roman" w:cs="Times New Roman"/>
          <w:color w:val="000000"/>
          <w:spacing w:val="0"/>
          <w:w w:val="100"/>
          <w:position w:val="0"/>
        </w:rPr>
        <w:t>88,500</w:t>
      </w:r>
      <w:r>
        <w:rPr>
          <w:color w:val="000000"/>
          <w:spacing w:val="0"/>
          <w:w w:val="100"/>
          <w:position w:val="0"/>
        </w:rPr>
        <w:t>股，</w:t>
      </w:r>
      <w:r>
        <w:rPr>
          <w:rFonts w:ascii="Times New Roman" w:eastAsia="Times New Roman" w:hAnsi="Times New Roman" w:cs="Times New Roman"/>
          <w:color w:val="000000"/>
          <w:spacing w:val="0"/>
          <w:w w:val="100"/>
          <w:position w:val="0"/>
        </w:rPr>
        <w:t>1</w:t>
      </w:r>
      <w:r>
        <w:rPr>
          <w:color w:val="000000"/>
          <w:spacing w:val="0"/>
          <w:w w:val="100"/>
          <w:position w:val="0"/>
        </w:rPr>
        <w:t>名激励对象因退休而离职，公司董事会决定回购注销其已获授但不满足解除限售条件的限制 性股票</w:t>
      </w:r>
      <w:r>
        <w:rPr>
          <w:rFonts w:ascii="Times New Roman" w:eastAsia="Times New Roman" w:hAnsi="Times New Roman" w:cs="Times New Roman"/>
          <w:color w:val="000000"/>
          <w:spacing w:val="0"/>
          <w:w w:val="100"/>
          <w:position w:val="0"/>
        </w:rPr>
        <w:t>40,000</w:t>
      </w:r>
      <w:r>
        <w:rPr>
          <w:color w:val="000000"/>
          <w:spacing w:val="0"/>
          <w:w w:val="100"/>
          <w:position w:val="0"/>
        </w:rPr>
        <w:t>股，本次回购注销限制性股票共计</w:t>
      </w:r>
      <w:r>
        <w:rPr>
          <w:rFonts w:ascii="Times New Roman" w:eastAsia="Times New Roman" w:hAnsi="Times New Roman" w:cs="Times New Roman"/>
          <w:color w:val="000000"/>
          <w:spacing w:val="0"/>
          <w:w w:val="100"/>
          <w:position w:val="0"/>
        </w:rPr>
        <w:t>128,500</w:t>
      </w:r>
      <w:r>
        <w:rPr>
          <w:color w:val="000000"/>
          <w:spacing w:val="0"/>
          <w:w w:val="100"/>
          <w:position w:val="0"/>
        </w:rPr>
        <w:t>股，回购价格为</w:t>
      </w:r>
      <w:r>
        <w:rPr>
          <w:rFonts w:ascii="Times New Roman" w:eastAsia="Times New Roman" w:hAnsi="Times New Roman" w:cs="Times New Roman"/>
          <w:color w:val="000000"/>
          <w:spacing w:val="0"/>
          <w:w w:val="100"/>
          <w:position w:val="0"/>
        </w:rPr>
        <w:t>7.42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股，回购资金总额为</w:t>
      </w:r>
      <w:r>
        <w:rPr>
          <w:rFonts w:ascii="Times New Roman" w:eastAsia="Times New Roman" w:hAnsi="Times New Roman" w:cs="Times New Roman"/>
          <w:color w:val="000000"/>
          <w:spacing w:val="0"/>
          <w:w w:val="100"/>
          <w:position w:val="0"/>
        </w:rPr>
        <w:t>953,470.00</w:t>
      </w:r>
      <w:r>
        <w:rPr>
          <w:color w:val="000000"/>
          <w:spacing w:val="0"/>
          <w:w w:val="100"/>
          <w:position w:val="0"/>
        </w:rPr>
        <w:t>元。上述回购 注销限制性股票导致减少股本人民币</w:t>
      </w:r>
      <w:r>
        <w:rPr>
          <w:rFonts w:ascii="Times New Roman" w:eastAsia="Times New Roman" w:hAnsi="Times New Roman" w:cs="Times New Roman"/>
          <w:color w:val="000000"/>
          <w:spacing w:val="0"/>
          <w:w w:val="100"/>
          <w:position w:val="0"/>
        </w:rPr>
        <w:t>128,500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rPr>
        <w:t>876,370.00</w:t>
      </w:r>
      <w:r>
        <w:rPr>
          <w:color w:val="000000"/>
          <w:spacing w:val="0"/>
          <w:w w:val="100"/>
          <w:position w:val="0"/>
        </w:rPr>
        <w:t>元。北京兴华会计师事务所（特殊普通合伙） 对公司本次回购注销限制性股票并减少注册资本的事宜进行审验，并出具了《神州数码集团股份有限公司验资报告》【</w:t>
      </w:r>
      <w:r>
        <w:rPr>
          <w:rFonts w:ascii="Times New Roman" w:eastAsia="Times New Roman" w:hAnsi="Times New Roman" w:cs="Times New Roman"/>
          <w:color w:val="000000"/>
          <w:spacing w:val="0"/>
          <w:w w:val="100"/>
          <w:position w:val="0"/>
        </w:rPr>
        <w:t>2021</w:t>
      </w:r>
      <w:r>
        <w:rPr>
          <w:color w:val="000000"/>
          <w:spacing w:val="0"/>
          <w:w w:val="100"/>
          <w:position w:val="0"/>
        </w:rPr>
        <w:t>】 京会兴验字第</w:t>
      </w:r>
      <w:r>
        <w:rPr>
          <w:rFonts w:ascii="Times New Roman" w:eastAsia="Times New Roman" w:hAnsi="Times New Roman" w:cs="Times New Roman"/>
          <w:color w:val="000000"/>
          <w:spacing w:val="0"/>
          <w:w w:val="100"/>
          <w:position w:val="0"/>
        </w:rPr>
        <w:t>64000002</w:t>
      </w:r>
      <w:r>
        <w:rPr>
          <w:color w:val="000000"/>
          <w:spacing w:val="0"/>
          <w:w w:val="100"/>
          <w:position w:val="0"/>
        </w:rPr>
        <w:t>号）。</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根据公司股权激励计划的相关规定，公司股票期权第一个行权期激励对象中部分员工行权，</w:t>
      </w:r>
      <w:r>
        <w:rPr>
          <w:rFonts w:ascii="Times New Roman" w:eastAsia="Times New Roman" w:hAnsi="Times New Roman" w:cs="Times New Roman"/>
          <w:color w:val="000000"/>
          <w:spacing w:val="0"/>
          <w:w w:val="100"/>
          <w:position w:val="0"/>
        </w:rPr>
        <w:t>2020</w:t>
      </w:r>
      <w:r>
        <w:rPr>
          <w:color w:val="000000"/>
          <w:spacing w:val="0"/>
          <w:w w:val="100"/>
          <w:position w:val="0"/>
        </w:rPr>
        <w:t>年合计行权股票期权数 量为</w:t>
      </w:r>
      <w:r>
        <w:rPr>
          <w:rFonts w:ascii="Times New Roman" w:eastAsia="Times New Roman" w:hAnsi="Times New Roman" w:cs="Times New Roman"/>
          <w:color w:val="000000"/>
          <w:spacing w:val="0"/>
          <w:w w:val="100"/>
          <w:position w:val="0"/>
        </w:rPr>
        <w:t>5,500,793</w:t>
      </w:r>
      <w:r>
        <w:rPr>
          <w:color w:val="000000"/>
          <w:spacing w:val="0"/>
          <w:w w:val="100"/>
          <w:position w:val="0"/>
        </w:rPr>
        <w:t>份，股票期权行权款为</w:t>
      </w:r>
      <w:r>
        <w:rPr>
          <w:rFonts w:ascii="Times New Roman" w:eastAsia="Times New Roman" w:hAnsi="Times New Roman" w:cs="Times New Roman"/>
          <w:color w:val="000000"/>
          <w:spacing w:val="0"/>
          <w:w w:val="100"/>
          <w:position w:val="0"/>
        </w:rPr>
        <w:t>84,382,164.65</w:t>
      </w:r>
      <w:r>
        <w:rPr>
          <w:color w:val="000000"/>
          <w:spacing w:val="0"/>
          <w:w w:val="100"/>
          <w:position w:val="0"/>
        </w:rPr>
        <w:t>元。上述股票期权行权导致增加股本人民币</w:t>
      </w:r>
      <w:r>
        <w:rPr>
          <w:rFonts w:ascii="Times New Roman" w:eastAsia="Times New Roman" w:hAnsi="Times New Roman" w:cs="Times New Roman"/>
          <w:color w:val="000000"/>
          <w:spacing w:val="0"/>
          <w:w w:val="100"/>
          <w:position w:val="0"/>
        </w:rPr>
        <w:t>5,500,793.00</w:t>
      </w:r>
      <w:r>
        <w:rPr>
          <w:color w:val="000000"/>
          <w:spacing w:val="0"/>
          <w:w w:val="100"/>
          <w:position w:val="0"/>
        </w:rPr>
        <w:t>元，减少资本公 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3,151,920.45</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rPr>
        <w:t>82,033,292.10</w:t>
      </w:r>
      <w:r>
        <w:rPr>
          <w:color w:val="000000"/>
          <w:spacing w:val="0"/>
          <w:w w:val="100"/>
          <w:position w:val="0"/>
        </w:rPr>
        <w:t>元。</w:t>
      </w:r>
    </w:p>
    <w:p>
      <w:pPr>
        <w:pStyle w:val="Style1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根据公司股权激励计划的相关规定，公司股票期权第二个行权期激励对象中部分员工行权，</w:t>
      </w:r>
      <w:r>
        <w:rPr>
          <w:rFonts w:ascii="Times New Roman" w:eastAsia="Times New Roman" w:hAnsi="Times New Roman" w:cs="Times New Roman"/>
          <w:color w:val="000000"/>
          <w:spacing w:val="0"/>
          <w:w w:val="100"/>
          <w:position w:val="0"/>
        </w:rPr>
        <w:t>2021</w:t>
      </w:r>
      <w:r>
        <w:rPr>
          <w:color w:val="000000"/>
          <w:spacing w:val="0"/>
          <w:w w:val="100"/>
          <w:position w:val="0"/>
        </w:rPr>
        <w:t>年合计行权股票期权数 量为</w:t>
      </w:r>
      <w:r>
        <w:rPr>
          <w:rFonts w:ascii="Times New Roman" w:eastAsia="Times New Roman" w:hAnsi="Times New Roman" w:cs="Times New Roman"/>
          <w:color w:val="000000"/>
          <w:spacing w:val="0"/>
          <w:w w:val="100"/>
          <w:position w:val="0"/>
        </w:rPr>
        <w:t>1,290,959</w:t>
      </w:r>
      <w:r>
        <w:rPr>
          <w:color w:val="000000"/>
          <w:spacing w:val="0"/>
          <w:w w:val="100"/>
          <w:position w:val="0"/>
        </w:rPr>
        <w:t>份，股票期权行权款为</w:t>
      </w:r>
      <w:r>
        <w:rPr>
          <w:rFonts w:ascii="Times New Roman" w:eastAsia="Times New Roman" w:hAnsi="Times New Roman" w:cs="Times New Roman"/>
          <w:color w:val="000000"/>
          <w:spacing w:val="0"/>
          <w:w w:val="100"/>
          <w:position w:val="0"/>
        </w:rPr>
        <w:t>19,565,163.35</w:t>
      </w:r>
      <w:r>
        <w:rPr>
          <w:color w:val="000000"/>
          <w:spacing w:val="0"/>
          <w:w w:val="100"/>
          <w:position w:val="0"/>
        </w:rPr>
        <w:t>元。上述股票期权行权导致增加股本人民币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,290,959.00</w:t>
      </w:r>
      <w:r>
        <w:rPr>
          <w:color w:val="000000"/>
          <w:spacing w:val="0"/>
          <w:w w:val="100"/>
          <w:position w:val="0"/>
        </w:rPr>
        <w:t xml:space="preserve">元，减少资本公积 </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739,711.42</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rPr>
        <w:t>19,013,915.77</w:t>
      </w:r>
      <w:r>
        <w:rPr>
          <w:color w:val="000000"/>
          <w:spacing w:val="0"/>
          <w:w w:val="100"/>
          <w:position w:val="0"/>
        </w:rPr>
        <w:t>元。</w:t>
      </w:r>
    </w:p>
    <w:p>
      <w:pPr>
        <w:pStyle w:val="Style30"/>
        <w:keepNext/>
        <w:keepLines/>
        <w:widowControl w:val="0"/>
        <w:numPr>
          <w:ilvl w:val="0"/>
          <w:numId w:val="13"/>
        </w:numPr>
        <w:shd w:val="clear" w:color="auto" w:fill="auto"/>
        <w:bidi w:val="0"/>
        <w:spacing w:before="0" w:after="0" w:line="324" w:lineRule="auto"/>
        <w:ind w:left="0" w:right="0" w:firstLine="440"/>
        <w:jc w:val="left"/>
      </w:pPr>
      <w:bookmarkStart w:id="740" w:name="bookmark740"/>
      <w:bookmarkStart w:id="741" w:name="bookmark741"/>
      <w:bookmarkStart w:id="742" w:name="bookmark742"/>
      <w:bookmarkStart w:id="743" w:name="bookmark743"/>
      <w:bookmarkEnd w:id="742"/>
      <w:r>
        <w:rPr>
          <w:color w:val="000000"/>
          <w:spacing w:val="0"/>
          <w:w w:val="100"/>
          <w:position w:val="0"/>
        </w:rPr>
        <w:t>其他基本情况</w:t>
      </w:r>
      <w:bookmarkEnd w:id="740"/>
      <w:bookmarkEnd w:id="741"/>
      <w:bookmarkEnd w:id="743"/>
    </w:p>
    <w:p>
      <w:pPr>
        <w:pStyle w:val="Style1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注册地址：深圳市南山区粤海街道科发路</w:t>
      </w:r>
      <w:r>
        <w:rPr>
          <w:rFonts w:ascii="Times New Roman" w:eastAsia="Times New Roman" w:hAnsi="Times New Roman" w:cs="Times New Roman"/>
          <w:color w:val="000000"/>
          <w:spacing w:val="0"/>
          <w:w w:val="100"/>
          <w:position w:val="0"/>
        </w:rPr>
        <w:t>8</w:t>
      </w:r>
      <w:r>
        <w:rPr>
          <w:color w:val="000000"/>
          <w:spacing w:val="0"/>
          <w:w w:val="100"/>
          <w:position w:val="0"/>
        </w:rPr>
        <w:t>号金融基地</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11</w:t>
      </w:r>
      <w:r>
        <w:rPr>
          <w:color w:val="000000"/>
          <w:spacing w:val="0"/>
          <w:w w:val="100"/>
          <w:position w:val="0"/>
        </w:rPr>
        <w:t>楼</w:t>
      </w:r>
      <w:r>
        <w:rPr>
          <w:rFonts w:ascii="Times New Roman" w:eastAsia="Times New Roman" w:hAnsi="Times New Roman" w:cs="Times New Roman"/>
          <w:color w:val="000000"/>
          <w:spacing w:val="0"/>
          <w:w w:val="100"/>
          <w:position w:val="0"/>
        </w:rPr>
        <w:t>E1</w:t>
      </w:r>
      <w:r>
        <w:rPr>
          <w:color w:val="000000"/>
          <w:spacing w:val="0"/>
          <w:w w:val="100"/>
          <w:position w:val="0"/>
        </w:rPr>
        <w:t>。</w:t>
      </w:r>
    </w:p>
    <w:p>
      <w:pPr>
        <w:pStyle w:val="Style19"/>
        <w:keepNext w:val="0"/>
        <w:keepLines w:val="0"/>
        <w:widowControl w:val="0"/>
        <w:shd w:val="clear" w:color="auto" w:fill="auto"/>
        <w:bidi w:val="0"/>
        <w:spacing w:before="0" w:after="680" w:line="311" w:lineRule="exact"/>
        <w:ind w:left="0" w:right="0" w:firstLine="380"/>
        <w:jc w:val="both"/>
      </w:pPr>
      <w:r>
        <w:rPr>
          <w:color w:val="000000"/>
          <w:spacing w:val="0"/>
          <w:w w:val="100"/>
          <w:position w:val="0"/>
        </w:rPr>
        <w:t>本公司主要经营范围为：（一）计算机硬件及配套零件的研究、开发；网络产品、多媒体产品、电子信息产品及通讯产 品、办公自动化设备、仪器仪表、电器及印刷照排设备、计算机应用系统的安装和维修；自产产品的技术咨询、技术服务、 技术转让（法律、行政法规、国务院决定禁止的项目除外，限制的项目须取得许可后方可经营）；经营进出口业务（法律、 行政法规、国务院决定禁止的项目除外，限制的项目须取得许可后方可经营）；计算机硬件、软件及外围设施的代理销售； 销售自产产品；（二）通信设备、电子、计算机配件的技术开发；计算机软件、信息技术、系统集成、办公自动化、综合布 线技术的研发（不含限制项目）；（三）投资兴办实业（具体项目另行申报）；在合法取得使用权的土地上从事房地产开发 经营。（以上项目法律、行政法规、国务院决定禁止的项目除外，限制的项目须取得许可后方可经营）。</w:t>
      </w:r>
    </w:p>
    <w:p>
      <w:pPr>
        <w:pStyle w:val="Style24"/>
        <w:keepNext/>
        <w:keepLines/>
        <w:widowControl w:val="0"/>
        <w:shd w:val="clear" w:color="auto" w:fill="auto"/>
        <w:bidi w:val="0"/>
        <w:spacing w:before="0" w:after="32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四</w:t>
      </w:r>
      <w:bookmarkEnd w:id="746"/>
      <w:r>
        <w:rPr>
          <w:color w:val="000000"/>
          <w:spacing w:val="0"/>
          <w:w w:val="100"/>
          <w:position w:val="0"/>
          <w:sz w:val="24"/>
          <w:szCs w:val="24"/>
        </w:rPr>
        <w:t>、财务报表的编制基础</w:t>
      </w:r>
      <w:bookmarkEnd w:id="744"/>
      <w:bookmarkEnd w:id="745"/>
      <w:bookmarkEnd w:id="747"/>
    </w:p>
    <w:p>
      <w:pPr>
        <w:pStyle w:val="Style30"/>
        <w:keepNext/>
        <w:keepLines/>
        <w:widowControl w:val="0"/>
        <w:shd w:val="clear" w:color="auto" w:fill="auto"/>
        <w:tabs>
          <w:tab w:pos="317"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编制基础</w:t>
      </w:r>
      <w:bookmarkEnd w:id="748"/>
      <w:bookmarkEnd w:id="749"/>
      <w:bookmarkEnd w:id="751"/>
    </w:p>
    <w:p>
      <w:pPr>
        <w:pStyle w:val="Style19"/>
        <w:keepNext w:val="0"/>
        <w:keepLines w:val="0"/>
        <w:widowControl w:val="0"/>
        <w:shd w:val="clear" w:color="auto" w:fill="auto"/>
        <w:bidi w:val="0"/>
        <w:spacing w:before="0" w:after="380" w:line="293" w:lineRule="exact"/>
        <w:ind w:left="0" w:right="0" w:firstLine="38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0"/>
        <w:keepNext/>
        <w:keepLines/>
        <w:widowControl w:val="0"/>
        <w:shd w:val="clear" w:color="auto" w:fill="auto"/>
        <w:tabs>
          <w:tab w:pos="319"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持续经营</w:t>
      </w:r>
      <w:bookmarkEnd w:id="752"/>
      <w:bookmarkEnd w:id="753"/>
      <w:bookmarkEnd w:id="755"/>
    </w:p>
    <w:p>
      <w:pPr>
        <w:pStyle w:val="Style19"/>
        <w:keepNext w:val="0"/>
        <w:keepLines w:val="0"/>
        <w:widowControl w:val="0"/>
        <w:shd w:val="clear" w:color="auto" w:fill="auto"/>
        <w:bidi w:val="0"/>
        <w:spacing w:before="0" w:after="300" w:line="322" w:lineRule="exact"/>
        <w:ind w:left="0" w:right="0" w:firstLine="380"/>
        <w:jc w:val="both"/>
      </w:pPr>
      <w:r>
        <w:rPr>
          <w:color w:val="000000"/>
          <w:spacing w:val="0"/>
          <w:w w:val="100"/>
          <w:position w:val="0"/>
        </w:rPr>
        <w:t>本集团不存在导致对报告期末起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个月内的持续经营假设产生重大疑虑的事项或情况。因此，本财务报表系在持续经营 假设的基础上编制。</w:t>
      </w:r>
    </w:p>
    <w:p>
      <w:pPr>
        <w:pStyle w:val="Style24"/>
        <w:keepNext/>
        <w:keepLines/>
        <w:widowControl w:val="0"/>
        <w:shd w:val="clear" w:color="auto" w:fill="auto"/>
        <w:bidi w:val="0"/>
        <w:spacing w:before="0" w:after="26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sz w:val="24"/>
          <w:szCs w:val="24"/>
        </w:rPr>
        <w:t>五</w:t>
      </w:r>
      <w:bookmarkEnd w:id="758"/>
      <w:r>
        <w:rPr>
          <w:color w:val="000000"/>
          <w:spacing w:val="0"/>
          <w:w w:val="100"/>
          <w:position w:val="0"/>
          <w:sz w:val="24"/>
          <w:szCs w:val="24"/>
        </w:rPr>
        <w:t>、重要会计政策及会计估计</w:t>
      </w:r>
      <w:bookmarkEnd w:id="756"/>
      <w:bookmarkEnd w:id="757"/>
      <w:bookmarkEnd w:id="759"/>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本集团根据实际生产经营特点制定的具体会计政策和会计估计包括营业周期、应收款项坏账准备的确认和计量、存货跌 价准备的确认和计量、固定资产分类及折旧方法、无形资产摊销、开发支出资本化条件、商誉减值测试、递延所得税资产和 递延所得税负债确认、收入确认和计量等。</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t>遵循企业会计准则的声明</w:t>
      </w:r>
      <w:bookmarkEnd w:id="760"/>
      <w:bookmarkEnd w:id="761"/>
      <w:bookmarkEnd w:id="763"/>
    </w:p>
    <w:p>
      <w:pPr>
        <w:pStyle w:val="Style1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本公司编制的财务报表符合企业会计准则的要求，真实、完整地反映了本公司及本集团的财务状况、经营成果和现金流 量等有关信息。</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会计期间</w:t>
      </w:r>
      <w:bookmarkEnd w:id="764"/>
      <w:bookmarkEnd w:id="765"/>
      <w:bookmarkEnd w:id="767"/>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3</w:t>
      </w:r>
      <w:bookmarkEnd w:id="770"/>
      <w:r>
        <w:rPr>
          <w:color w:val="000000"/>
          <w:spacing w:val="0"/>
          <w:w w:val="100"/>
          <w:position w:val="0"/>
        </w:rPr>
        <w:t>、</w:t>
        <w:tab/>
        <w:t>营业周期</w:t>
      </w:r>
      <w:bookmarkEnd w:id="768"/>
      <w:bookmarkEnd w:id="769"/>
      <w:bookmarkEnd w:id="771"/>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4</w:t>
      </w:r>
      <w:bookmarkEnd w:id="774"/>
      <w:r>
        <w:rPr>
          <w:color w:val="000000"/>
          <w:spacing w:val="0"/>
          <w:w w:val="100"/>
          <w:position w:val="0"/>
        </w:rPr>
        <w:t>、</w:t>
        <w:tab/>
        <w:t>记账本位币</w:t>
      </w:r>
      <w:bookmarkEnd w:id="772"/>
      <w:bookmarkEnd w:id="773"/>
      <w:bookmarkEnd w:id="775"/>
    </w:p>
    <w:p>
      <w:pPr>
        <w:pStyle w:val="Style19"/>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本公司、本公司之子公司、合营企业及联营企业根据其经营所处的主要经济环境自行决定其记账本位币，在编制合并财 务报表时折算为人民币。本公司编制本合并财务报表所采用的货币为人民币。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5</w:t>
      </w:r>
      <w:bookmarkEnd w:id="778"/>
      <w:r>
        <w:rPr>
          <w:color w:val="000000"/>
          <w:spacing w:val="0"/>
          <w:w w:val="100"/>
          <w:position w:val="0"/>
        </w:rPr>
        <w:t>、</w:t>
        <w:tab/>
        <w:t>同一控制下和非同一控制下企业合并的会计处理方法</w:t>
      </w:r>
      <w:bookmarkEnd w:id="776"/>
      <w:bookmarkEnd w:id="777"/>
      <w:bookmarkEnd w:id="779"/>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企业合并分为同一控制下的企业合并和非同一控制下的企业合并。</w:t>
      </w:r>
    </w:p>
    <w:p>
      <w:pPr>
        <w:pStyle w:val="Style19"/>
        <w:keepNext w:val="0"/>
        <w:keepLines w:val="0"/>
        <w:widowControl w:val="0"/>
        <w:shd w:val="clear" w:color="auto" w:fill="auto"/>
        <w:tabs>
          <w:tab w:pos="825" w:val="left"/>
        </w:tabs>
        <w:bidi w:val="0"/>
        <w:spacing w:before="0" w:after="0" w:line="312" w:lineRule="exact"/>
        <w:ind w:left="0" w:right="0" w:firstLine="38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参与合并的企业在合并前后均受同一方或相同的多方最终控制，且该控制并非暂时性的，为同一控制下的企业合并。在 企业合并中取得的资产和负债，按合并日其在被合并方的账面价值计量。合并方取得的净资产账面价值与支付的合并对价的 账面价值</w:t>
      </w:r>
      <w:r>
        <w:rPr>
          <w:rFonts w:ascii="Times New Roman" w:eastAsia="Times New Roman" w:hAnsi="Times New Roman" w:cs="Times New Roman"/>
          <w:color w:val="000000"/>
          <w:spacing w:val="0"/>
          <w:w w:val="100"/>
          <w:position w:val="0"/>
        </w:rPr>
        <w:t>/</w:t>
      </w:r>
      <w:r>
        <w:rPr>
          <w:color w:val="000000"/>
          <w:spacing w:val="0"/>
          <w:w w:val="100"/>
          <w:position w:val="0"/>
        </w:rPr>
        <w:t>发行股份面值总额的差额，调整资本公积中的股本溢价，股本溢价不足冲减的则调整留存收益。为进行企业合并 发生的各项直接费用，于发生时计入当期损益。合并日为合并方实际取得对被合并方控制权的日期。</w:t>
      </w:r>
    </w:p>
    <w:p>
      <w:pPr>
        <w:pStyle w:val="Style19"/>
        <w:keepNext w:val="0"/>
        <w:keepLines w:val="0"/>
        <w:widowControl w:val="0"/>
        <w:shd w:val="clear" w:color="auto" w:fill="auto"/>
        <w:tabs>
          <w:tab w:pos="825" w:val="left"/>
        </w:tabs>
        <w:bidi w:val="0"/>
        <w:spacing w:before="0" w:after="0" w:line="312" w:lineRule="exact"/>
        <w:ind w:left="0" w:right="0" w:firstLine="38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在非同一控制下企业合并中取得的被购买方可辨认资产、负债及或有负债在收购日以公允价值计量。合并成本为本公司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6</w:t>
      </w:r>
      <w:bookmarkEnd w:id="784"/>
      <w:r>
        <w:rPr>
          <w:color w:val="000000"/>
          <w:spacing w:val="0"/>
          <w:w w:val="100"/>
          <w:position w:val="0"/>
        </w:rPr>
        <w:t>、</w:t>
        <w:tab/>
        <w:t>合并财务报表的编制方法</w:t>
      </w:r>
      <w:bookmarkEnd w:id="782"/>
      <w:bookmarkEnd w:id="783"/>
      <w:bookmarkEnd w:id="785"/>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合并财务报表的合并范围以控制为基础予以确定。控制是指本集团拥有对被投资方的权力，通过参与被投资方的相关活 </w:t>
      </w:r>
      <w:r>
        <w:rPr>
          <w:color w:val="000000"/>
          <w:spacing w:val="0"/>
          <w:w w:val="100"/>
          <w:position w:val="0"/>
        </w:rPr>
        <w:t>动而享有可变回报，并且有能力运用对被投资方的权力影响其回报金额。一旦相关事实和情况的变化导致上述控制定义涉及 的相关要素发生了变化，本集团将进行重新评估。</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本公司将所有控制的子公司及结构化主体纳入合并财务报表范围。</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对于同一控制下企业合并取得的子公司，其经营成果和现金流量自合并当期期初纳入合并财务报表。编制比较合并财务 报表时，对上年财务报表的相关项目进行调整，视同合并后形成的报告主体自最终控制方开始控制时点起一直存在。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对于非同一控制下企业合并取得子公司，经营成果和现金流量自本公司取得控制权之日起纳入合并财务报表。在编制合 并财务报表时，以购买日确定的各项可辨认资产、负债及或有负债的公允价值为基础对子公司的财务报表进行调整。</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通过多次交易分步取得非同一控制下被投资单位的股权，最终形成企业合并，编制合并报表时，对于购买日之前持有的 被购买方的股权，按照该股权在购买日的公允价值进行重新计量，公允价值与其账面价值的差额计入当期投资收益；与其相 关的购买日之前持有的被购买方的股权涉及权益法核算下的其他综合收益以及除净损益、其他综合收益和利润分配外的其他 所有者权益变动，在购买日所属当期转为投资损益，由于被投资方重新计量设定受益计划净负债或净资产变动而产生的其他 综合收益除外。</w:t>
      </w:r>
    </w:p>
    <w:p>
      <w:pPr>
        <w:pStyle w:val="Style30"/>
        <w:keepNext/>
        <w:keepLines/>
        <w:widowControl w:val="0"/>
        <w:shd w:val="clear" w:color="auto" w:fill="auto"/>
        <w:tabs>
          <w:tab w:pos="373"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7</w:t>
      </w:r>
      <w:bookmarkEnd w:id="788"/>
      <w:r>
        <w:rPr>
          <w:color w:val="000000"/>
          <w:spacing w:val="0"/>
          <w:w w:val="100"/>
          <w:position w:val="0"/>
        </w:rPr>
        <w:t>、</w:t>
        <w:tab/>
        <w:t>合营安排分类及共同经营会计处理方法</w:t>
      </w:r>
      <w:bookmarkEnd w:id="786"/>
      <w:bookmarkEnd w:id="787"/>
      <w:bookmarkEnd w:id="789"/>
    </w:p>
    <w:p>
      <w:pPr>
        <w:pStyle w:val="Style19"/>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合营安排分为共同经营和合营企业。</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共同经营，是指合营方享有该安排相关资产且承担该安排相关负债的合营安排。</w:t>
      </w:r>
    </w:p>
    <w:p>
      <w:pPr>
        <w:pStyle w:val="Style1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合营企业，是指合营方仅对该安排的净资产享有权利的合营安排。本集团无共同经营情况。</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8</w:t>
      </w:r>
      <w:bookmarkEnd w:id="792"/>
      <w:r>
        <w:rPr>
          <w:color w:val="000000"/>
          <w:spacing w:val="0"/>
          <w:w w:val="100"/>
          <w:position w:val="0"/>
        </w:rPr>
        <w:t>、</w:t>
        <w:tab/>
        <w:t>现金及现金等价物的确定标准</w:t>
      </w:r>
      <w:bookmarkEnd w:id="790"/>
      <w:bookmarkEnd w:id="791"/>
      <w:bookmarkEnd w:id="793"/>
    </w:p>
    <w:p>
      <w:pPr>
        <w:pStyle w:val="Style19"/>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 流动性强、易于转换为已知金额现金且价值变动风险很小的投资。</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9</w:t>
      </w:r>
      <w:bookmarkEnd w:id="796"/>
      <w:r>
        <w:rPr>
          <w:color w:val="000000"/>
          <w:spacing w:val="0"/>
          <w:w w:val="100"/>
          <w:position w:val="0"/>
        </w:rPr>
        <w:t>、</w:t>
        <w:tab/>
        <w:t>外币业务和外币报表折算</w:t>
      </w:r>
      <w:bookmarkEnd w:id="794"/>
      <w:bookmarkEnd w:id="795"/>
      <w:bookmarkEnd w:id="797"/>
    </w:p>
    <w:p>
      <w:pPr>
        <w:pStyle w:val="Style19"/>
        <w:keepNext w:val="0"/>
        <w:keepLines w:val="0"/>
        <w:widowControl w:val="0"/>
        <w:shd w:val="clear" w:color="auto" w:fill="auto"/>
        <w:tabs>
          <w:tab w:pos="825" w:val="left"/>
        </w:tabs>
        <w:bidi w:val="0"/>
        <w:spacing w:before="0" w:after="0" w:line="310" w:lineRule="exact"/>
        <w:ind w:left="0" w:right="0" w:firstLine="380"/>
        <w:jc w:val="left"/>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外币交易</w:t>
      </w:r>
    </w:p>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本集团外币交易按交易发生日的即期汇率将外币金额折算为人民币金额。于资产负债表日，外币货币性项目采用资产负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19"/>
        <w:keepNext w:val="0"/>
        <w:keepLines w:val="0"/>
        <w:widowControl w:val="0"/>
        <w:shd w:val="clear" w:color="auto" w:fill="auto"/>
        <w:tabs>
          <w:tab w:pos="825" w:val="left"/>
        </w:tabs>
        <w:bidi w:val="0"/>
        <w:spacing w:before="0" w:after="0" w:line="310" w:lineRule="exact"/>
        <w:ind w:left="0" w:right="0" w:firstLine="380"/>
        <w:jc w:val="left"/>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19"/>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外币资产负债表中资产、负债类项目采用资产负债表日的即期汇率折算；股东权益类项目除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外，均按业务 发生时的即期汇率折算；利润表中的收入与费用项目，采用交易发生日的即期汇率折算。上述折算产生的外币报表折算差额， 在其他综合收益项目中列示。外币现金流量采用现金流量发生日的即期汇率折算。汇率变动对现金的影响额，在现金流量表 中单独列示。</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0"/>
      <w:bookmarkEnd w:id="801"/>
      <w:bookmarkEnd w:id="803"/>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本集团成为金融工具合同的一方时确认一项金融资产或金融负债。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对于以常规方式购买或出售金融资产的，在交易日确认将收到的资产和为此将承担的负债，或者在交易日终止确认已出 </w:t>
      </w:r>
      <w:r>
        <w:rPr>
          <w:color w:val="000000"/>
          <w:spacing w:val="0"/>
          <w:w w:val="100"/>
          <w:position w:val="0"/>
        </w:rPr>
        <w:t>售的资产。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债，相关的交易费用直接计入当期损益；对于其他类别的金融资产和金融负债，相关交易费用计入初始确认金额。当本集团 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w:t>
      </w:r>
      <w:r>
        <w:rPr>
          <w:color w:val="000000"/>
          <w:spacing w:val="0"/>
          <w:w w:val="100"/>
          <w:position w:val="0"/>
        </w:rPr>
        <w:t>“收入准则”</w:t>
      </w:r>
      <w:r>
        <w:rPr>
          <w:color w:val="000000"/>
          <w:spacing w:val="0"/>
          <w:w w:val="100"/>
          <w:position w:val="0"/>
        </w:rPr>
        <w:t>）</w:t>
      </w:r>
      <w:r>
        <w:rPr>
          <w:color w:val="000000"/>
          <w:spacing w:val="0"/>
          <w:w w:val="100"/>
          <w:position w:val="0"/>
        </w:rPr>
        <w:t>初始确认未包含重大融资成分或不考虑不超过一年的合同中的融资 成分的应收账款时，按照收入准则定义的交易价格进行初始计量。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实际利率法是指计算金融资产或金融负债的摊余成本以及将利息收入或利息费用分摊计入各会计期间的方法。</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19"/>
        <w:keepNext w:val="0"/>
        <w:keepLines w:val="0"/>
        <w:widowControl w:val="0"/>
        <w:shd w:val="clear" w:color="auto" w:fill="auto"/>
        <w:bidi w:val="0"/>
        <w:spacing w:before="0" w:after="0" w:line="324" w:lineRule="exact"/>
        <w:ind w:left="0" w:right="0" w:firstLine="38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120" w:line="324" w:lineRule="exact"/>
        <w:ind w:left="0" w:right="0" w:firstLine="38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19"/>
        <w:keepNext w:val="0"/>
        <w:keepLines w:val="0"/>
        <w:widowControl w:val="0"/>
        <w:shd w:val="clear" w:color="auto" w:fill="auto"/>
        <w:bidi w:val="0"/>
        <w:spacing w:before="0" w:after="0" w:line="384"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）金融资产分类、确认依据和计量方法</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息的支付。此类金融资产按照公允价值进行初始计量，相关交易费用计入初始确认金额；以摊余成本进行后续计量。不属于 任何套期关系的一部分的该类金融资产，按照实际利率法摊销、减值、汇兑损益以及终止确认时产生的利得或损失，计入当 期损益。本集团分类为该类的金融资产主要包括：应收票据、应收账款、其他应收款。</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计入初始确认金额。不属于任何套期关系的一部分的该类金融资产所产生的所有利得或损失，除信用减值损失或利得、汇兑 损益和按照实际利率法计算的该金融资产利息之外，所产生的其他利得或损失，均计入其他综合收益；金融资产终止确认时， 之前计入其他综合收益的累计利得或损失应当从其他综合收益中转出，计入当期损益。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本集团分类为以公允价值计量且其变动计入其他综合收益的金融资产为应收款项融资。</w:t>
      </w:r>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本集团按照实际利率法确认利息收入。利息收入根据金融资产账面余额乘以实际利率计算确定，但下列情况除外：①对于购 入或源生的已发生信用减值的金融资产，自初始确认起，按照该金融资产的摊余成本和经信用调整的实际利率计算确定其利 息收入。②对于购入或源生的未发生信用减值、但在后续期间成为已发生信用减值的金融资产，在后续期间，按照该金融资 产的摊余成本和实际利率计算确定其利息收入。</w:t>
      </w:r>
    </w:p>
    <w:p>
      <w:pPr>
        <w:pStyle w:val="Style1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本集团将非交易性权益工具投资指定为以公允价值计量且其变动计入其他综合收益的金融资产。该指定一经作出，不得 撤销。本集团指定的以公允价值计量且其变动计入其他综合收益的非交易性权益工具投资，按照公允价值进行初始计量，相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资产，本集团将其分类为以公允价值计量且其变动计入当期损益的金融资产。此类金融资产按照公允价值进行初始计量，相 关交易费用直接计入当期损益。此类金融资产的利得或损失，计入当期损益。本集团分类为该类的金融资产具体包括：交易 性金融资产、其他非流动金融资产。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本集团在非同一控制下的企业合并中确认的或有对价构成金融资产的，该金融资产分类为以公允价值计量且其变动计入 </w:t>
      </w:r>
      <w:r>
        <w:rPr>
          <w:color w:val="000000"/>
          <w:spacing w:val="0"/>
          <w:w w:val="100"/>
          <w:position w:val="0"/>
        </w:rPr>
        <w:t>当期损益的金融资产。</w:t>
      </w:r>
    </w:p>
    <w:p>
      <w:pPr>
        <w:pStyle w:val="Style1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若本集团既没有转移也没有保留金融资产所有权上几乎所有风险和报酬，且保留了对该金融资产控制的，则按照其继续 涉入被转移金融资产的程度继续确认该被转移金融资产，并相应确认相关负债。本集团按照下列方式对相关负债进行计量：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被转移金融资产以摊余成本计量的，相关负债的账面价值等于继续涉入被转移金融资产的账面价值减去本集团保留的权 利</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如果本集团因金融资产转移保留了相关权利</w:t>
      </w:r>
      <w:r>
        <w:rPr>
          <w:rFonts w:ascii="Times New Roman" w:eastAsia="Times New Roman" w:hAnsi="Times New Roman" w:cs="Times New Roman"/>
          <w:color w:val="000000"/>
          <w:spacing w:val="0"/>
          <w:w w:val="100"/>
          <w:position w:val="0"/>
        </w:rPr>
        <w:t>）</w:t>
      </w:r>
      <w:r>
        <w:rPr>
          <w:color w:val="000000"/>
          <w:spacing w:val="0"/>
          <w:w w:val="100"/>
          <w:position w:val="0"/>
        </w:rPr>
        <w:t>的摊余成本并加上本集团承担的义务</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如果本集团因金融资产转移承担了相 关义务</w:t>
      </w:r>
      <w:r>
        <w:rPr>
          <w:rFonts w:ascii="Times New Roman" w:eastAsia="Times New Roman" w:hAnsi="Times New Roman" w:cs="Times New Roman"/>
          <w:color w:val="000000"/>
          <w:spacing w:val="0"/>
          <w:w w:val="100"/>
          <w:position w:val="0"/>
        </w:rPr>
        <w:t>）</w:t>
      </w:r>
      <w:r>
        <w:rPr>
          <w:color w:val="000000"/>
          <w:spacing w:val="0"/>
          <w:w w:val="100"/>
          <w:position w:val="0"/>
        </w:rPr>
        <w:t>的摊余成本，相关负债不指定为以公允价值计量且其变动计入当期损益的金融负债。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被转移金融资产以公允价值计量的，相关负债的账面价值等于继续涉入被转移金融资产的账面价值减去本集团保留的权 利</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如果本集团因金融资产转移保留了相关权利</w:t>
      </w:r>
      <w:r>
        <w:rPr>
          <w:rFonts w:ascii="Times New Roman" w:eastAsia="Times New Roman" w:hAnsi="Times New Roman" w:cs="Times New Roman"/>
          <w:color w:val="000000"/>
          <w:spacing w:val="0"/>
          <w:w w:val="100"/>
          <w:position w:val="0"/>
        </w:rPr>
        <w:t>）</w:t>
      </w:r>
      <w:r>
        <w:rPr>
          <w:color w:val="000000"/>
          <w:spacing w:val="0"/>
          <w:w w:val="100"/>
          <w:position w:val="0"/>
        </w:rPr>
        <w:t>的公允价值并加上本集团承担的义务</w:t>
      </w:r>
      <w:r>
        <w:rPr>
          <w:rFonts w:ascii="Times New Roman" w:eastAsia="Times New Roman" w:hAnsi="Times New Roman" w:cs="Times New Roman"/>
          <w:color w:val="000000"/>
          <w:spacing w:val="0"/>
          <w:w w:val="100"/>
          <w:position w:val="0"/>
        </w:rPr>
        <w:t>（</w:t>
      </w:r>
      <w:r>
        <w:rPr>
          <w:color w:val="000000"/>
          <w:spacing w:val="0"/>
          <w:w w:val="100"/>
          <w:position w:val="0"/>
        </w:rPr>
        <w:t>如果本集团因金融资产转移承担了相 关义务</w:t>
      </w:r>
      <w:r>
        <w:rPr>
          <w:rFonts w:ascii="Times New Roman" w:eastAsia="Times New Roman" w:hAnsi="Times New Roman" w:cs="Times New Roman"/>
          <w:color w:val="000000"/>
          <w:spacing w:val="0"/>
          <w:w w:val="100"/>
          <w:position w:val="0"/>
        </w:rPr>
        <w:t>）</w:t>
      </w:r>
      <w:r>
        <w:rPr>
          <w:color w:val="000000"/>
          <w:spacing w:val="0"/>
          <w:w w:val="100"/>
          <w:position w:val="0"/>
        </w:rPr>
        <w:t>的公允价值，该权利和义务的公允价值为按独立基础计量时的公允价值。</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金融资产整体转移满足终止确认条件的，将所转移金融资产在终止确认日的账面价值，与因转移而收到的对价及原直接 计入其他综合收益的公允价值变动累计额中对应终止确认部分的金额（涉及转移的金融资产同时符合下列条件：集团管理该 金融资产的业务模式是以收取合同现金流量为目标；该金融资产的合同条款规定，在特定日期产生的现金流，仅为对本金金 额为基础的利息的支付）之和的差额计入当期损益。若本集团转移的金融资产是指定为以公允价值计量且其变动计入其他综 合收益的非交易性权益工具投资，之前计入其他综合收益的累计利得或损失从其他综合收益中转出，计入留存收益。</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金融资产部分转移满足终止确认条件的，将转移前金融资产整体的账面价值在终止确认部分和继续确认部分之间按照转 移日各自的相对公允价值进行分摊，并将终止确认部分收到的对价和原计入其他综合收益的公允价值变动累计额中对应终止 确认部分的金额（涉及转移的金融资产同时符合下列条件：集团管理该金融资产的业务模式是以收取合同现金流量为目标； 该金融资产的合同条款规定，在特定日期产生的现金流，仅为对本金金额为基础的利息的支付）之和与终止确认部分在终止 确认日的账面价值之差额计入当期损益。若本集团转移的金融资产是指定为以公允价值计量且其变动计入其他综合收益的非 交易性权益工具投资，之前计入其他综合收益的累计利得或损失从其他综合收益中转出，计入留存收益。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金融资产整体转移未满足终止确认条件的，本集团继续确认所转移的金融资产整体，并将收到的对价确认为金融负债。</w:t>
      </w:r>
    </w:p>
    <w:p>
      <w:pPr>
        <w:pStyle w:val="Style19"/>
        <w:keepNext w:val="0"/>
        <w:keepLines w:val="0"/>
        <w:widowControl w:val="0"/>
        <w:shd w:val="clear" w:color="auto" w:fill="auto"/>
        <w:bidi w:val="0"/>
        <w:spacing w:before="0" w:after="0" w:line="312" w:lineRule="exact"/>
        <w:ind w:left="0" w:right="0" w:firstLine="38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19"/>
        <w:keepNext w:val="0"/>
        <w:keepLines w:val="0"/>
        <w:widowControl w:val="0"/>
        <w:shd w:val="clear" w:color="auto" w:fill="auto"/>
        <w:tabs>
          <w:tab w:pos="669" w:val="left"/>
        </w:tabs>
        <w:bidi w:val="0"/>
        <w:spacing w:before="0" w:after="0" w:line="312" w:lineRule="exact"/>
        <w:ind w:left="0" w:right="0" w:firstLine="380"/>
        <w:jc w:val="both"/>
      </w:pPr>
      <w:bookmarkStart w:id="806" w:name="bookmark806"/>
      <w:r>
        <w:rPr>
          <w:rFonts w:ascii="Times New Roman" w:eastAsia="Times New Roman" w:hAnsi="Times New Roman" w:cs="Times New Roman"/>
          <w:color w:val="000000"/>
          <w:spacing w:val="0"/>
          <w:w w:val="100"/>
          <w:position w:val="0"/>
        </w:rPr>
        <w:t>1</w:t>
      </w:r>
      <w:bookmarkEnd w:id="806"/>
      <w:r>
        <w:rPr>
          <w:color w:val="000000"/>
          <w:spacing w:val="0"/>
          <w:w w:val="100"/>
          <w:position w:val="0"/>
        </w:rPr>
        <w:t>）</w:t>
        <w:tab/>
        <w:t>金融负债分类、确认依据和计量方法</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除下列各项外，本集团将金融负债分类为以摊余成本计量的金融负债，采用实际利率法，按照摊余成本进行后续计量：</w:t>
      </w:r>
    </w:p>
    <w:p>
      <w:pPr>
        <w:pStyle w:val="Style19"/>
        <w:keepNext w:val="0"/>
        <w:keepLines w:val="0"/>
        <w:widowControl w:val="0"/>
        <w:numPr>
          <w:ilvl w:val="0"/>
          <w:numId w:val="15"/>
        </w:numPr>
        <w:shd w:val="clear" w:color="auto" w:fill="auto"/>
        <w:tabs>
          <w:tab w:pos="658" w:val="left"/>
        </w:tabs>
        <w:bidi w:val="0"/>
        <w:spacing w:before="0" w:after="0" w:line="314" w:lineRule="exact"/>
        <w:ind w:left="0" w:right="0" w:firstLine="380"/>
        <w:jc w:val="both"/>
      </w:pPr>
      <w:bookmarkStart w:id="807" w:name="bookmark807"/>
      <w:bookmarkEnd w:id="807"/>
      <w:r>
        <w:rPr>
          <w:color w:val="000000"/>
          <w:spacing w:val="0"/>
          <w:w w:val="100"/>
          <w:position w:val="0"/>
        </w:rPr>
        <w:t>以公允价值计量且其变动计入当期损益的金融负债（含属于金融负债的衍生工具），包括交易性金融负债和初始确认 时指定为以公允价值计量且其变动计入当期损益的金融负债，此类金融负债按照公允价值进行后续计量，公允价值变动形成 的利得或损失以及与该金融负债相关的股利和利息支出计入当期损益。</w:t>
      </w:r>
    </w:p>
    <w:p>
      <w:pPr>
        <w:pStyle w:val="Style19"/>
        <w:keepNext w:val="0"/>
        <w:keepLines w:val="0"/>
        <w:widowControl w:val="0"/>
        <w:numPr>
          <w:ilvl w:val="0"/>
          <w:numId w:val="15"/>
        </w:numPr>
        <w:shd w:val="clear" w:color="auto" w:fill="auto"/>
        <w:tabs>
          <w:tab w:pos="658" w:val="left"/>
        </w:tabs>
        <w:bidi w:val="0"/>
        <w:spacing w:before="0" w:after="0" w:line="322" w:lineRule="exact"/>
        <w:ind w:left="0" w:right="0" w:firstLine="380"/>
        <w:jc w:val="both"/>
      </w:pPr>
      <w:bookmarkStart w:id="808" w:name="bookmark808"/>
      <w:bookmarkEnd w:id="808"/>
      <w:r>
        <w:rPr>
          <w:color w:val="000000"/>
          <w:spacing w:val="0"/>
          <w:w w:val="100"/>
          <w:position w:val="0"/>
        </w:rPr>
        <w:t>不符合终止确认条件的金融资产转移或继续涉入被转移金融资产所形成的金融负债。此类金融负债，本集团按照金融 资产转移相关准则规定进行计量。</w:t>
      </w:r>
    </w:p>
    <w:p>
      <w:pPr>
        <w:pStyle w:val="Style19"/>
        <w:keepNext w:val="0"/>
        <w:keepLines w:val="0"/>
        <w:widowControl w:val="0"/>
        <w:numPr>
          <w:ilvl w:val="0"/>
          <w:numId w:val="15"/>
        </w:numPr>
        <w:shd w:val="clear" w:color="auto" w:fill="auto"/>
        <w:tabs>
          <w:tab w:pos="663" w:val="left"/>
        </w:tabs>
        <w:bidi w:val="0"/>
        <w:spacing w:before="0" w:after="0" w:line="310" w:lineRule="exact"/>
        <w:ind w:left="0" w:right="0" w:firstLine="380"/>
        <w:jc w:val="both"/>
      </w:pPr>
      <w:bookmarkStart w:id="809" w:name="bookmark809"/>
      <w:bookmarkEnd w:id="809"/>
      <w:r>
        <w:rPr>
          <w:color w:val="000000"/>
          <w:spacing w:val="0"/>
          <w:w w:val="100"/>
          <w:position w:val="0"/>
        </w:rPr>
        <w:t>不属于以上①或②情形的财务担保合同，以及不属于以上①情形的以低于市场利率贷款的贷款承诺。本集团作为此类 金融负债的发行方的，在初始确认后按照依据金融工具减值相关准则规定确定的损失准备金额以及初始确认金额扣除依据收 入准则相关规定所确定的累计摊销后的余额孰高进行计量。</w:t>
      </w:r>
    </w:p>
    <w:p>
      <w:pPr>
        <w:pStyle w:val="Style1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本集团将在非同一控制下的企业合并中作为购买方确认的或有对价形成金融负债的，按照以公允价值计量且其变动计入 当期损益进行会计处理。</w:t>
      </w:r>
    </w:p>
    <w:p>
      <w:pPr>
        <w:pStyle w:val="Style19"/>
        <w:keepNext w:val="0"/>
        <w:keepLines w:val="0"/>
        <w:widowControl w:val="0"/>
        <w:shd w:val="clear" w:color="auto" w:fill="auto"/>
        <w:tabs>
          <w:tab w:pos="688" w:val="left"/>
        </w:tabs>
        <w:bidi w:val="0"/>
        <w:spacing w:before="0" w:after="0" w:line="312" w:lineRule="exact"/>
        <w:ind w:left="0" w:right="0" w:firstLine="380"/>
        <w:jc w:val="both"/>
      </w:pPr>
      <w:bookmarkStart w:id="810" w:name="bookmark810"/>
      <w:r>
        <w:rPr>
          <w:rFonts w:ascii="Times New Roman" w:eastAsia="Times New Roman" w:hAnsi="Times New Roman" w:cs="Times New Roman"/>
          <w:color w:val="000000"/>
          <w:spacing w:val="0"/>
          <w:w w:val="100"/>
          <w:position w:val="0"/>
        </w:rPr>
        <w:t>2</w:t>
      </w:r>
      <w:bookmarkEnd w:id="810"/>
      <w:r>
        <w:rPr>
          <w:color w:val="000000"/>
          <w:spacing w:val="0"/>
          <w:w w:val="100"/>
          <w:position w:val="0"/>
        </w:rPr>
        <w:t>）</w:t>
        <w:tab/>
        <w:t>金融负债终止确认条件</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w:t>
      </w:r>
      <w:r>
        <w:rPr>
          <w:color w:val="000000"/>
          <w:spacing w:val="0"/>
          <w:w w:val="100"/>
          <w:position w:val="0"/>
        </w:rPr>
        <w:t>当期损益。</w:t>
      </w:r>
    </w:p>
    <w:p>
      <w:pPr>
        <w:pStyle w:val="Style19"/>
        <w:keepNext w:val="0"/>
        <w:keepLines w:val="0"/>
        <w:widowControl w:val="0"/>
        <w:shd w:val="clear" w:color="auto" w:fill="auto"/>
        <w:tabs>
          <w:tab w:pos="765" w:val="left"/>
        </w:tabs>
        <w:bidi w:val="0"/>
        <w:spacing w:before="0" w:after="0" w:line="312" w:lineRule="exact"/>
        <w:ind w:left="0" w:right="0" w:firstLine="38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集团优先使用第一层次输入值，最后再使用第三层次输入值，神州数码控股有限公司及迪信通的股票使用第一层次输入值， 交易性金融资产、应收款项融资和衍生金融负债使用第二层次输入值，深圳数云创想信息技术有限公司及至像科技有限公司 的股权投资使用第三层次输入值。公允价值计量结果所属的层次，由对公允价值计量整体而言具有重大意义的输入值所属的 最低层次决定。</w:t>
      </w:r>
    </w:p>
    <w:p>
      <w:pPr>
        <w:pStyle w:val="Style19"/>
        <w:keepNext w:val="0"/>
        <w:keepLines w:val="0"/>
        <w:widowControl w:val="0"/>
        <w:shd w:val="clear" w:color="auto" w:fill="auto"/>
        <w:tabs>
          <w:tab w:pos="765" w:val="left"/>
        </w:tabs>
        <w:bidi w:val="0"/>
        <w:spacing w:before="0" w:after="0" w:line="312" w:lineRule="exact"/>
        <w:ind w:left="0" w:right="0" w:firstLine="38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金融资产和金融负债的抵销</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）本集团计划以净额结 算，或同时变现该金融资产和清偿该金融负债。</w:t>
      </w:r>
    </w:p>
    <w:p>
      <w:pPr>
        <w:pStyle w:val="Style19"/>
        <w:keepNext w:val="0"/>
        <w:keepLines w:val="0"/>
        <w:widowControl w:val="0"/>
        <w:shd w:val="clear" w:color="auto" w:fill="auto"/>
        <w:tabs>
          <w:tab w:pos="765" w:val="left"/>
        </w:tabs>
        <w:bidi w:val="0"/>
        <w:spacing w:before="0" w:after="0" w:line="312" w:lineRule="exact"/>
        <w:ind w:left="0" w:right="0" w:firstLine="38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5</w:t>
      </w:r>
      <w:r>
        <w:rPr>
          <w:color w:val="000000"/>
          <w:spacing w:val="0"/>
          <w:w w:val="100"/>
          <w:position w:val="0"/>
        </w:rPr>
        <w:t>）</w:t>
        <w:tab/>
        <w:t>金融负债与权益工具的区分及相关处理方法</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rPr>
        <w:t>1</w:t>
      </w:r>
      <w:r>
        <w:rPr>
          <w:color w:val="000000"/>
          <w:spacing w:val="0"/>
          <w:w w:val="100"/>
          <w:position w:val="0"/>
        </w:rPr>
        <w:t>）如果本集团不能无条件地避免以交付现金或其他金融资产来履行一 项合同义务，则该合同义务符合金融负债的定义。有些金融工具虽然没有明确地包含交付现金或其他金融资产义务的条款和 条件，但有可能通过其他条款和条件间接地形成合同义务。</w:t>
      </w:r>
      <w:r>
        <w:rPr>
          <w:rFonts w:ascii="Times New Roman" w:eastAsia="Times New Roman" w:hAnsi="Times New Roman" w:cs="Times New Roman"/>
          <w:color w:val="000000"/>
          <w:spacing w:val="0"/>
          <w:w w:val="100"/>
          <w:position w:val="0"/>
        </w:rPr>
        <w:t>2</w:t>
      </w:r>
      <w:r>
        <w:rPr>
          <w:color w:val="000000"/>
          <w:spacing w:val="0"/>
          <w:w w:val="100"/>
          <w:position w:val="0"/>
        </w:rPr>
        <w:t>）如果一项金融工具须用或可用本集团自身权益工具进行结算， 需要考虑用于结算该工具的本集团自身权益工具，是作为现金或其他金融资产的替代品，还是为了使该工具持有方享有在发 行方扣除所有负债后的资产中的剩余权益。如果是前者，该工具是发行方的金融负债；如果是后者，该工具是发行方的权益 工具。在某些情况下，一项金融工具合同规定本集团须用或可用自身权益工具结算该金融工具，其中合同权利或合同义务的 金额等于可获取或需交付的自身权益工具的数量乘以其结算时的公允价值，则无论该合同权利或义务的金额是固定的，还是 完全或部分地基于除本集团自身权益工具的市场价格以外的变量（例如利率、某种商品的价格或某项金融工具的价格）的变 动而变动，该合同分类为金融负债。</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19"/>
        <w:keepNext w:val="0"/>
        <w:keepLines w:val="0"/>
        <w:widowControl w:val="0"/>
        <w:shd w:val="clear" w:color="auto" w:fill="auto"/>
        <w:bidi w:val="0"/>
        <w:spacing w:before="0" w:after="0" w:line="336" w:lineRule="exact"/>
        <w:ind w:left="0" w:right="0" w:firstLine="38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19"/>
        <w:keepNext w:val="0"/>
        <w:keepLines w:val="0"/>
        <w:widowControl w:val="0"/>
        <w:shd w:val="clear" w:color="auto" w:fill="auto"/>
        <w:bidi w:val="0"/>
        <w:spacing w:before="0" w:after="0" w:line="336" w:lineRule="exact"/>
        <w:ind w:left="0" w:right="0" w:firstLine="0"/>
        <w:jc w:val="both"/>
      </w:pPr>
      <w:r>
        <w:rPr>
          <w:color w:val="000000"/>
          <w:spacing w:val="0"/>
          <w:w w:val="100"/>
          <w:position w:val="0"/>
        </w:rPr>
        <w:t>金融工具或其组成部分属于权益工具的，其发行（含再融资）、回购、出售或注销时，本集团作为权益的变动处理，不确认 权益工具的公允价值变动。</w:t>
      </w:r>
    </w:p>
    <w:p>
      <w:pPr>
        <w:pStyle w:val="Style19"/>
        <w:keepNext w:val="0"/>
        <w:keepLines w:val="0"/>
        <w:widowControl w:val="0"/>
        <w:shd w:val="clear" w:color="auto" w:fill="auto"/>
        <w:tabs>
          <w:tab w:pos="765" w:val="left"/>
        </w:tabs>
        <w:bidi w:val="0"/>
        <w:spacing w:before="0" w:after="0" w:line="336" w:lineRule="exact"/>
        <w:ind w:left="0" w:right="0" w:firstLine="3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6</w:t>
      </w:r>
      <w:r>
        <w:rPr>
          <w:color w:val="000000"/>
          <w:spacing w:val="0"/>
          <w:w w:val="100"/>
          <w:position w:val="0"/>
        </w:rPr>
        <w:t>）</w:t>
        <w:tab/>
        <w:t>金融工具减值</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本集团以预期信用损失为基础，对下列项目进行减值会计处理并确认损失准备：①以摊余成本计量的金融资产；②以公 允价值计量且其变动计入其他综合收益的金融资产（涉及的金融资产同时符合下列条件：集团管理该金融资产的业务模式是 以收取合同现金流量为目标；该金融资产的合同条款规定，在特定日期产生的现金流，仅为对本金金额为基础的利息的支付）； ③长期应收款；④合同资产。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预期信用损失，是指以发生违约的风险为权重的金融工具信用损失的加权平均值。信用损失，是指本集团按照原实际利 率折现的、根据合同应收的所有合同现金流量与预期收取的所有现金流量之间的差额，即全部现金短缺的现值。</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本集团对于下列项目，始终按照相当于整个存续期内预期信用损失的金额计量其损失准备：《企业会计准则第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 入准则》规范的交易形成应收款项或合同资产损失准备，无论该项目是否包含重大融资成分。</w:t>
      </w:r>
    </w:p>
    <w:p>
      <w:pPr>
        <w:pStyle w:val="Style1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除上述项目外，对其他项目，本集团按照下列情形计量损失准备：①信用风险自初始确认后未显著增加的金融工具，本 集团按照未来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个月的预期信用损失的金额计量损失准备；②信用风险自初始确认后已显著增加的金融工具，本集团按照 相当于该金融工具整个存续期内预期信用损失的金额计量损失准备；③购买或源生已发生信用减值的金融工具，本集团按照 </w:t>
      </w:r>
      <w:r>
        <w:rPr>
          <w:color w:val="000000"/>
          <w:spacing w:val="0"/>
          <w:w w:val="100"/>
          <w:position w:val="0"/>
        </w:rPr>
        <w:t>相当于整个存续期内预期信用损失的金额计量损失准备。</w:t>
      </w:r>
    </w:p>
    <w:p>
      <w:pPr>
        <w:pStyle w:val="Style19"/>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以公允价值计量且其变动计入其他综合收益的金融资产（涉及的金融资产同时符合下列条件：集团管理该金融资产的业 务模式是以收取合同现金流量为目标；该金融资产的合同条款规定，在特定日期产生的现金流，仅为对本金金额为基础的利 息的支付。），本集团在其他综合收益中确认其信用损失准备，并将减值损失或利得计入当期损益，不减少该金融资产在资产 负债表中列示的账面价值。除此之外的金融工具的信用损失准备的增加或转回金额，作为减值损失或利得计入当期损益。</w:t>
      </w:r>
    </w:p>
    <w:p>
      <w:pPr>
        <w:pStyle w:val="Style19"/>
        <w:keepNext w:val="0"/>
        <w:keepLines w:val="0"/>
        <w:widowControl w:val="0"/>
        <w:shd w:val="clear" w:color="auto" w:fill="auto"/>
        <w:tabs>
          <w:tab w:pos="700" w:val="left"/>
        </w:tabs>
        <w:bidi w:val="0"/>
        <w:spacing w:before="0" w:after="0" w:line="384" w:lineRule="auto"/>
        <w:ind w:left="0" w:right="0" w:firstLine="380"/>
        <w:jc w:val="both"/>
      </w:pPr>
      <w:bookmarkStart w:id="815" w:name="bookmark815"/>
      <w:r>
        <w:rPr>
          <w:rFonts w:ascii="Times New Roman" w:eastAsia="Times New Roman" w:hAnsi="Times New Roman" w:cs="Times New Roman"/>
          <w:color w:val="000000"/>
          <w:spacing w:val="0"/>
          <w:w w:val="100"/>
          <w:position w:val="0"/>
        </w:rPr>
        <w:t>1</w:t>
      </w:r>
      <w:bookmarkEnd w:id="815"/>
      <w:r>
        <w:rPr>
          <w:color w:val="000000"/>
          <w:spacing w:val="0"/>
          <w:w w:val="100"/>
          <w:position w:val="0"/>
        </w:rPr>
        <w:t>）</w:t>
        <w:tab/>
        <w:t>对信用风险显著增加的评估</w:t>
      </w:r>
    </w:p>
    <w:p>
      <w:pPr>
        <w:pStyle w:val="Style1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本集团通过比较金融工具在初始确认时所确定的预计存续期内的违约概率和该工具在资产负债表日所确定的预计存续 期内的违约概率，来判定金融工具信用风险是否显著增加。但是，如果本集团确定金融工具在资产负债表日只具有较低的信 用风险的，可以假设该金融工具的信用风险自初始确认后并未显著增加。通常情况下，如果逾期超过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日，则表明金融工 具的信用风险已经显著增加。除非本集团在无须付出不必要的额外成本或努力的情况下即可获得合理且有依据的信息，证明 即使逾期超过</w:t>
      </w:r>
      <w:r>
        <w:rPr>
          <w:rFonts w:ascii="Times New Roman" w:eastAsia="Times New Roman" w:hAnsi="Times New Roman" w:cs="Times New Roman"/>
          <w:color w:val="000000"/>
          <w:spacing w:val="0"/>
          <w:w w:val="100"/>
          <w:position w:val="0"/>
        </w:rPr>
        <w:t>30</w:t>
      </w:r>
      <w:r>
        <w:rPr>
          <w:color w:val="000000"/>
          <w:spacing w:val="0"/>
          <w:w w:val="100"/>
          <w:position w:val="0"/>
        </w:rPr>
        <w:t>日，信用风险自初始确认后仍未显著增加。在确定信用风险自初始确认后是否显著增加时，本集团考虑无 须付出不必要的额外成本或努力即可获得的合理且有依据的信息，包括前瞻性信息。</w:t>
      </w:r>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本集团在评估信用风险是否显著增加时会考虑如下因素：</w:t>
      </w:r>
    </w:p>
    <w:p>
      <w:pPr>
        <w:pStyle w:val="Style19"/>
        <w:keepNext w:val="0"/>
        <w:keepLines w:val="0"/>
        <w:widowControl w:val="0"/>
        <w:numPr>
          <w:ilvl w:val="0"/>
          <w:numId w:val="17"/>
        </w:numPr>
        <w:shd w:val="clear" w:color="auto" w:fill="auto"/>
        <w:tabs>
          <w:tab w:pos="719" w:val="left"/>
        </w:tabs>
        <w:bidi w:val="0"/>
        <w:spacing w:before="0" w:after="40" w:line="312" w:lineRule="exact"/>
        <w:ind w:left="0" w:right="0" w:firstLine="380"/>
        <w:jc w:val="both"/>
      </w:pPr>
      <w:bookmarkStart w:id="816" w:name="bookmark816"/>
      <w:bookmarkEnd w:id="816"/>
      <w:r>
        <w:rPr>
          <w:color w:val="000000"/>
          <w:spacing w:val="0"/>
          <w:w w:val="100"/>
          <w:position w:val="0"/>
        </w:rPr>
        <w:t>金融工具外部信用评级实际或预期是否发生显著变化；</w:t>
      </w:r>
    </w:p>
    <w:p>
      <w:pPr>
        <w:pStyle w:val="Style19"/>
        <w:keepNext w:val="0"/>
        <w:keepLines w:val="0"/>
        <w:widowControl w:val="0"/>
        <w:numPr>
          <w:ilvl w:val="0"/>
          <w:numId w:val="17"/>
        </w:numPr>
        <w:shd w:val="clear" w:color="auto" w:fill="auto"/>
        <w:tabs>
          <w:tab w:pos="719" w:val="left"/>
        </w:tabs>
        <w:bidi w:val="0"/>
        <w:spacing w:before="0" w:after="40" w:line="312" w:lineRule="exact"/>
        <w:ind w:left="0" w:right="0" w:firstLine="380"/>
        <w:jc w:val="both"/>
      </w:pPr>
      <w:bookmarkStart w:id="817" w:name="bookmark817"/>
      <w:bookmarkEnd w:id="817"/>
      <w:r>
        <w:rPr>
          <w:color w:val="000000"/>
          <w:spacing w:val="0"/>
          <w:w w:val="100"/>
          <w:position w:val="0"/>
        </w:rPr>
        <w:t>同一金融工具或具有相同预计存续期的类似金融工具的信用风险的外部市场指标是否发生显著变化；</w:t>
      </w:r>
    </w:p>
    <w:p>
      <w:pPr>
        <w:pStyle w:val="Style19"/>
        <w:keepNext w:val="0"/>
        <w:keepLines w:val="0"/>
        <w:widowControl w:val="0"/>
        <w:numPr>
          <w:ilvl w:val="0"/>
          <w:numId w:val="17"/>
        </w:numPr>
        <w:shd w:val="clear" w:color="auto" w:fill="auto"/>
        <w:tabs>
          <w:tab w:pos="719" w:val="left"/>
        </w:tabs>
        <w:bidi w:val="0"/>
        <w:spacing w:before="0" w:after="40" w:line="312" w:lineRule="exact"/>
        <w:ind w:left="0" w:right="0" w:firstLine="380"/>
        <w:jc w:val="both"/>
      </w:pPr>
      <w:bookmarkStart w:id="818" w:name="bookmark818"/>
      <w:bookmarkEnd w:id="818"/>
      <w:r>
        <w:rPr>
          <w:color w:val="000000"/>
          <w:spacing w:val="0"/>
          <w:w w:val="100"/>
          <w:position w:val="0"/>
        </w:rPr>
        <w:t>对债务人实际或预期的内部信用评级是否下调；</w:t>
      </w:r>
    </w:p>
    <w:p>
      <w:pPr>
        <w:pStyle w:val="Style19"/>
        <w:keepNext w:val="0"/>
        <w:keepLines w:val="0"/>
        <w:widowControl w:val="0"/>
        <w:numPr>
          <w:ilvl w:val="0"/>
          <w:numId w:val="17"/>
        </w:numPr>
        <w:shd w:val="clear" w:color="auto" w:fill="auto"/>
        <w:tabs>
          <w:tab w:pos="694" w:val="left"/>
        </w:tabs>
        <w:bidi w:val="0"/>
        <w:spacing w:before="0" w:after="40" w:line="312" w:lineRule="exact"/>
        <w:ind w:left="0" w:right="0" w:firstLine="380"/>
        <w:jc w:val="both"/>
      </w:pPr>
      <w:bookmarkStart w:id="819" w:name="bookmark819"/>
      <w:bookmarkEnd w:id="819"/>
      <w:r>
        <w:rPr>
          <w:color w:val="000000"/>
          <w:spacing w:val="0"/>
          <w:w w:val="100"/>
          <w:position w:val="0"/>
        </w:rPr>
        <w:t>预期将导致债务人履行其偿债义务的能力发生显著变化的业务、财务或经济状况是否出现不利变化，如债务人市场份 额明显下降、主要产品价格急剧持续下跌、主要原材料价格明显上涨、营运资金严重短缺、资产质量下降等；</w:t>
      </w:r>
    </w:p>
    <w:p>
      <w:pPr>
        <w:pStyle w:val="Style19"/>
        <w:keepNext w:val="0"/>
        <w:keepLines w:val="0"/>
        <w:widowControl w:val="0"/>
        <w:numPr>
          <w:ilvl w:val="0"/>
          <w:numId w:val="17"/>
        </w:numPr>
        <w:shd w:val="clear" w:color="auto" w:fill="auto"/>
        <w:tabs>
          <w:tab w:pos="719" w:val="left"/>
        </w:tabs>
        <w:bidi w:val="0"/>
        <w:spacing w:before="0" w:after="40" w:line="312" w:lineRule="exact"/>
        <w:ind w:left="0" w:right="0" w:firstLine="380"/>
        <w:jc w:val="both"/>
      </w:pPr>
      <w:bookmarkStart w:id="820" w:name="bookmark820"/>
      <w:bookmarkEnd w:id="820"/>
      <w:r>
        <w:rPr>
          <w:color w:val="000000"/>
          <w:spacing w:val="0"/>
          <w:w w:val="100"/>
          <w:position w:val="0"/>
        </w:rPr>
        <w:t>债务人经营成果实际或预期是否发生显著变化，如收入、利润等经营指标出现明显不利变化且预期短时间内难以好转；</w:t>
      </w:r>
    </w:p>
    <w:p>
      <w:pPr>
        <w:pStyle w:val="Style19"/>
        <w:keepNext w:val="0"/>
        <w:keepLines w:val="0"/>
        <w:widowControl w:val="0"/>
        <w:numPr>
          <w:ilvl w:val="0"/>
          <w:numId w:val="17"/>
        </w:numPr>
        <w:shd w:val="clear" w:color="auto" w:fill="auto"/>
        <w:tabs>
          <w:tab w:pos="694" w:val="left"/>
        </w:tabs>
        <w:bidi w:val="0"/>
        <w:spacing w:before="0" w:after="40" w:line="312" w:lineRule="exact"/>
        <w:ind w:left="0" w:right="0" w:firstLine="380"/>
        <w:jc w:val="both"/>
      </w:pPr>
      <w:bookmarkStart w:id="821" w:name="bookmark821"/>
      <w:bookmarkEnd w:id="821"/>
      <w:r>
        <w:rPr>
          <w:color w:val="000000"/>
          <w:spacing w:val="0"/>
          <w:w w:val="100"/>
          <w:position w:val="0"/>
        </w:rPr>
        <w:t>债务人所处的监管、经济或技术环境是否发生显著不利变化，如技术变革、国家或地方政府拟出台相关政策是否对债 务人产生重大不利影响；</w:t>
      </w:r>
    </w:p>
    <w:p>
      <w:pPr>
        <w:pStyle w:val="Style19"/>
        <w:keepNext w:val="0"/>
        <w:keepLines w:val="0"/>
        <w:widowControl w:val="0"/>
        <w:numPr>
          <w:ilvl w:val="0"/>
          <w:numId w:val="17"/>
        </w:numPr>
        <w:shd w:val="clear" w:color="auto" w:fill="auto"/>
        <w:tabs>
          <w:tab w:pos="719" w:val="left"/>
        </w:tabs>
        <w:bidi w:val="0"/>
        <w:spacing w:before="0" w:after="40" w:line="312" w:lineRule="exact"/>
        <w:ind w:left="0" w:right="0" w:firstLine="380"/>
        <w:jc w:val="both"/>
      </w:pPr>
      <w:bookmarkStart w:id="822" w:name="bookmark822"/>
      <w:bookmarkEnd w:id="822"/>
      <w:r>
        <w:rPr>
          <w:color w:val="000000"/>
          <w:spacing w:val="0"/>
          <w:w w:val="100"/>
          <w:position w:val="0"/>
        </w:rPr>
        <w:t>作为债务抵押的担保物价值或第三方提供的担保或信用增级质量的是否发生显著变化；</w:t>
      </w:r>
    </w:p>
    <w:p>
      <w:pPr>
        <w:pStyle w:val="Style19"/>
        <w:keepNext w:val="0"/>
        <w:keepLines w:val="0"/>
        <w:widowControl w:val="0"/>
        <w:numPr>
          <w:ilvl w:val="0"/>
          <w:numId w:val="17"/>
        </w:numPr>
        <w:shd w:val="clear" w:color="auto" w:fill="auto"/>
        <w:tabs>
          <w:tab w:pos="694" w:val="left"/>
        </w:tabs>
        <w:bidi w:val="0"/>
        <w:spacing w:before="0" w:after="40" w:line="307" w:lineRule="exact"/>
        <w:ind w:left="0" w:right="0" w:firstLine="380"/>
        <w:jc w:val="both"/>
      </w:pPr>
      <w:bookmarkStart w:id="823" w:name="bookmark823"/>
      <w:bookmarkEnd w:id="823"/>
      <w:r>
        <w:rPr>
          <w:color w:val="000000"/>
          <w:spacing w:val="0"/>
          <w:w w:val="100"/>
          <w:position w:val="0"/>
        </w:rPr>
        <w:t>预期将降低债务人按合同约定期限还款的经济动机的是否发生显著变化，如母公司或其他关联公司能够提供的财务支 持减少，或者信用增级质量的显著变化；</w:t>
      </w:r>
    </w:p>
    <w:p>
      <w:pPr>
        <w:pStyle w:val="Style19"/>
        <w:keepNext w:val="0"/>
        <w:keepLines w:val="0"/>
        <w:widowControl w:val="0"/>
        <w:numPr>
          <w:ilvl w:val="0"/>
          <w:numId w:val="17"/>
        </w:numPr>
        <w:shd w:val="clear" w:color="auto" w:fill="auto"/>
        <w:tabs>
          <w:tab w:pos="719" w:val="left"/>
        </w:tabs>
        <w:bidi w:val="0"/>
        <w:spacing w:before="0" w:after="40" w:line="312" w:lineRule="exact"/>
        <w:ind w:left="0" w:right="0" w:firstLine="380"/>
        <w:jc w:val="both"/>
      </w:pPr>
      <w:bookmarkStart w:id="824" w:name="bookmark824"/>
      <w:bookmarkEnd w:id="824"/>
      <w:r>
        <w:rPr>
          <w:color w:val="000000"/>
          <w:spacing w:val="0"/>
          <w:w w:val="100"/>
          <w:position w:val="0"/>
        </w:rPr>
        <w:t>债务人预期表现和还款行为是否发生显著变化；</w:t>
      </w:r>
    </w:p>
    <w:p>
      <w:pPr>
        <w:pStyle w:val="Style19"/>
        <w:keepNext w:val="0"/>
        <w:keepLines w:val="0"/>
        <w:widowControl w:val="0"/>
        <w:numPr>
          <w:ilvl w:val="0"/>
          <w:numId w:val="17"/>
        </w:numPr>
        <w:shd w:val="clear" w:color="auto" w:fill="auto"/>
        <w:tabs>
          <w:tab w:pos="719" w:val="left"/>
        </w:tabs>
        <w:bidi w:val="0"/>
        <w:spacing w:before="0" w:after="140" w:line="312" w:lineRule="exact"/>
        <w:ind w:left="0" w:right="0" w:firstLine="380"/>
        <w:jc w:val="both"/>
      </w:pPr>
      <w:bookmarkStart w:id="825" w:name="bookmark825"/>
      <w:bookmarkEnd w:id="825"/>
      <w:r>
        <w:rPr>
          <w:color w:val="000000"/>
          <w:spacing w:val="0"/>
          <w:w w:val="100"/>
          <w:position w:val="0"/>
        </w:rPr>
        <w:t>本集团对金融工具信用管理方法是否发生变化。</w:t>
      </w:r>
    </w:p>
    <w:p>
      <w:pPr>
        <w:pStyle w:val="Style19"/>
        <w:keepNext w:val="0"/>
        <w:keepLines w:val="0"/>
        <w:widowControl w:val="0"/>
        <w:shd w:val="clear" w:color="auto" w:fill="auto"/>
        <w:tabs>
          <w:tab w:pos="719" w:val="left"/>
        </w:tabs>
        <w:bidi w:val="0"/>
        <w:spacing w:before="0" w:after="0" w:line="384" w:lineRule="auto"/>
        <w:ind w:left="0" w:right="0" w:firstLine="380"/>
        <w:jc w:val="both"/>
      </w:pPr>
      <w:bookmarkStart w:id="826" w:name="bookmark826"/>
      <w:r>
        <w:rPr>
          <w:rFonts w:ascii="Times New Roman" w:eastAsia="Times New Roman" w:hAnsi="Times New Roman" w:cs="Times New Roman"/>
          <w:color w:val="000000"/>
          <w:spacing w:val="0"/>
          <w:w w:val="100"/>
          <w:position w:val="0"/>
        </w:rPr>
        <w:t>2</w:t>
      </w:r>
      <w:bookmarkEnd w:id="826"/>
      <w:r>
        <w:rPr>
          <w:color w:val="000000"/>
          <w:spacing w:val="0"/>
          <w:w w:val="100"/>
          <w:position w:val="0"/>
        </w:rPr>
        <w:t>）</w:t>
        <w:tab/>
        <w:t>预期信用损失的计量</w:t>
      </w:r>
    </w:p>
    <w:p>
      <w:pPr>
        <w:pStyle w:val="Style1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考虑预期信用损失计量方法应反映的要素：①通过评价一系列可能的结果而确定的无偏概率加权平均金额；②货币时间 价值；③在资产负债表日无须付出不必要的额外成本或即可获得的有关过去事项、当前状况以及未来经济状况预测的合理且 有依据的信息。</w:t>
      </w:r>
    </w:p>
    <w:p>
      <w:pPr>
        <w:pStyle w:val="Style19"/>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本集团对长期应收款在单项资产的基础上确定其信用损失，对应收票据、应收账款、其他应收款等在组合基础上采用减 值矩阵确定相关金融工具的信用损失。本集团以共同风险特征为依据，将金融工具分为不同组别。本集团的共同信用风险特 征包括：金融工具类型、款项性质、初始确认日期、剩余合同期限、业务属性等。本集团基于历史信用损失经验、使用减值 矩阵计算应收款项的预期信用损失，相关历史经验根据资产负债表日应收对象的特定因素、以及对当前状况和未来经济状况 预测的评估进行调整。</w:t>
      </w:r>
    </w:p>
    <w:p>
      <w:pPr>
        <w:pStyle w:val="Style1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本集团按照下列方法确定相关金融工具的预期信用损失：</w:t>
      </w:r>
    </w:p>
    <w:p>
      <w:pPr>
        <w:pStyle w:val="Style1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对于金融资产，信用损失为本集团应收取的合同现金流量与预期收取的现金流量之间差额的现值。</w:t>
      </w:r>
    </w:p>
    <w:p>
      <w:pPr>
        <w:pStyle w:val="Style19"/>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本集团依据信用风险特征将应收款项划分为若干组合，在组合基础上计算预期信用损失。对于划分为组合的应收账款， 本集团参考历史信用损失经验，结合当前状况以及对未来经济状况的预测，编制应收账款账期与整个存续期预期信用损失率 对照表，计算预期信用损失。对于划分为组合的其他应收款，本集团编制其他应收款账龄与预期信用损失率对照表，计算预 期信用损失。</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7"/>
      <w:bookmarkEnd w:id="828"/>
      <w:bookmarkEnd w:id="830"/>
    </w:p>
    <w:p>
      <w:pPr>
        <w:pStyle w:val="Style19"/>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本集团其他应收款的预期信用损失的确定方法及会计处理方法详见本报告第十节财务报告、五、重要会计政策及会计估 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1"/>
      <w:bookmarkEnd w:id="832"/>
      <w:bookmarkEnd w:id="834"/>
    </w:p>
    <w:p>
      <w:pPr>
        <w:pStyle w:val="Style19"/>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本集团其他应收款的预期信用损失的确定方法及会计处理方法详见本报告第十节财务报告、五、重要会计政策及会计估 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5"/>
      <w:bookmarkEnd w:id="836"/>
      <w:bookmarkEnd w:id="838"/>
    </w:p>
    <w:p>
      <w:pPr>
        <w:pStyle w:val="Style19"/>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本集团其他应收款的预期信用损失的确定方法及会计处理方法详见本报告第十节财务报告、五、重要会计政策及会计估 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9"/>
      <w:bookmarkEnd w:id="840"/>
      <w:bookmarkEnd w:id="842"/>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本集团其他应收款的预期信用损失的确定方法及会计处理方法详见本报告第十节财务报告、五、重要会计政策及会计估 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3"/>
      <w:bookmarkEnd w:id="844"/>
      <w:bookmarkEnd w:id="846"/>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本集团存货主要包括库存商品、在途商品、开发成本等。开发成本是指已建成、待出售的物业；或未建成、以出售为目 的的物业；或所购入的、已决定将之发展为已完工开发产品的土地。开发成本包括土地成本、施工成本和其他成本。符合资 本化条件的借款费用，亦计入开发成本。</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存货实行永续盘存制，存货在取得时按实际成本计价；发出存货，采用加权平均法确定其实际成本。</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于资产负债表日，存货按照成本与可变现净值孰低计量，对成本高于可变现净值的，计提存货跌价准备，计入当期损益。 如果以前计提存货跌价准备的影响因素已经消失，使得存货的可变现净值高于其账面价值，则在原已计提的存货跌价准备金 额内，将以前减记的金额予以恢复，转回的金额计入当期损益。</w:t>
      </w:r>
    </w:p>
    <w:p>
      <w:pPr>
        <w:pStyle w:val="Style19"/>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可变现净值，是指在日常活动中，管理层根据存货最新的销售发票金额和当期市场情况估计所得。计提存货跌价准备时， 按存货类别计提。与在同一地区生产和销售的产品系列相关、具有相同或类似最终用途或目的，且难以与其他项目分开计量 的存货，合并计提存货跌价准备。</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47"/>
      <w:bookmarkEnd w:id="848"/>
      <w:bookmarkEnd w:id="850"/>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合同资产是指本集团已向客户转让商品或服务而有权收取对价的权利，且该权利取决于时间流逝之外的其他因素。本集 团拥有的无条件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本集团对合同资产以预期信用损失为基础确认损失准备。</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本集团对合同资产按照相当于整个存续期内预期信用损失的金额计量损失准备。</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会计处理方法，本集团在资产负债表日计算合同资产预期信用损失，如果该预期信用损失大于当前合同资产减值准备的 账面金额，本集团将其差额确认为减值损失，借记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rPr>
        <w:t>”</w:t>
      </w:r>
      <w:r>
        <w:rPr>
          <w:color w:val="000000"/>
          <w:spacing w:val="0"/>
          <w:w w:val="100"/>
          <w:position w:val="0"/>
        </w:rPr>
        <w:t>。相反，本集团将差额确认为 减值利得，做相反的会计记录。</w:t>
      </w:r>
    </w:p>
    <w:p>
      <w:pPr>
        <w:pStyle w:val="Style19"/>
        <w:keepNext w:val="0"/>
        <w:keepLines w:val="0"/>
        <w:widowControl w:val="0"/>
        <w:shd w:val="clear" w:color="auto" w:fill="auto"/>
        <w:bidi w:val="0"/>
        <w:spacing w:before="0" w:after="260" w:line="312" w:lineRule="exact"/>
        <w:ind w:left="0" w:right="0" w:firstLine="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rPr>
        <w:t>“</w:t>
      </w:r>
      <w:r>
        <w:rPr>
          <w:color w:val="000000"/>
          <w:spacing w:val="0"/>
          <w:w w:val="100"/>
          <w:position w:val="0"/>
        </w:rPr>
        <w:t>合同资产减值准 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。若核销金额大于已计提的损失准备，按其差额借记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416" w:val="left"/>
        </w:tabs>
        <w:bidi w:val="0"/>
        <w:spacing w:before="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1"/>
      <w:bookmarkEnd w:id="852"/>
      <w:bookmarkEnd w:id="854"/>
    </w:p>
    <w:p>
      <w:pPr>
        <w:pStyle w:val="Style19"/>
        <w:keepNext w:val="0"/>
        <w:keepLines w:val="0"/>
        <w:widowControl w:val="0"/>
        <w:shd w:val="clear" w:color="auto" w:fill="auto"/>
        <w:tabs>
          <w:tab w:pos="771" w:val="left"/>
        </w:tabs>
        <w:bidi w:val="0"/>
        <w:spacing w:before="0" w:after="80" w:line="240" w:lineRule="auto"/>
        <w:ind w:left="0" w:right="0" w:firstLine="38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与合同成本有关的资产金额的确定方法</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本集团与合同成本有关的资产包括合同履约成本和合同取得成本。</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合同履约成本，即本集团为履行合同发生的成本，不属于其他企业会计准则规范范围且同时满足下列条件的，作为合同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用）、明确由客户承担的成本以及仅因该合同而发生的其他成本；该成本增加了本集团未来用于履行履约义务的资源；该成 本预期能够收回。</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合同取得成本，即本集团为取得合同发生的增量成本预期能够收回的，作为合同取得成本确认为一项资产；该资产摊销 期限不超过一年的，在发生时计入当期损益。增量成本，是指本集团不取得合同就不会发生的成本（如销售佣金等）。本集 团为取得合同发生的、除预期能够收回的增量成本之外的其他支出（如无论是否取得合同均会发生的差旅费等），在发生时 计入当期损益，但是，明确由客户承担的除外。</w:t>
      </w:r>
    </w:p>
    <w:p>
      <w:pPr>
        <w:pStyle w:val="Style19"/>
        <w:keepNext w:val="0"/>
        <w:keepLines w:val="0"/>
        <w:widowControl w:val="0"/>
        <w:shd w:val="clear" w:color="auto" w:fill="auto"/>
        <w:tabs>
          <w:tab w:pos="771" w:val="left"/>
        </w:tabs>
        <w:bidi w:val="0"/>
        <w:spacing w:before="0" w:after="80" w:line="311" w:lineRule="exact"/>
        <w:ind w:left="0" w:right="0" w:firstLine="38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与合同成本有关的资产的摊销</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本集团与合同成本有关的资产采用与该资产相关的商品收入确认相同的基础进行摊销，计入当期损益。</w:t>
      </w:r>
    </w:p>
    <w:p>
      <w:pPr>
        <w:pStyle w:val="Style19"/>
        <w:keepNext w:val="0"/>
        <w:keepLines w:val="0"/>
        <w:widowControl w:val="0"/>
        <w:shd w:val="clear" w:color="auto" w:fill="auto"/>
        <w:tabs>
          <w:tab w:pos="771" w:val="left"/>
        </w:tabs>
        <w:bidi w:val="0"/>
        <w:spacing w:before="0" w:after="0" w:line="312" w:lineRule="exact"/>
        <w:ind w:left="0" w:right="0" w:firstLine="38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3</w:t>
      </w:r>
      <w:r>
        <w:rPr>
          <w:color w:val="000000"/>
          <w:spacing w:val="0"/>
          <w:w w:val="100"/>
          <w:position w:val="0"/>
        </w:rPr>
        <w:t>）</w:t>
        <w:tab/>
        <w:t>与合同成本有关的资产的减值</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本集团在确定与合同成本有关的资产的减值损失时，首先对按照其他相关企业会计准则确认的、与合同有关的其他资产 确定减值损失；然后根据其账面价值高于本集团因转让与该资产相关的商品预期能够取得的剩余对价以及为转让该相关商品 估计将要发生的成本这两项差额的，超出部分应当计提减值准备，并确认为资产减值损失。</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0"/>
        <w:keepNext/>
        <w:keepLines/>
        <w:widowControl w:val="0"/>
        <w:shd w:val="clear" w:color="auto" w:fill="auto"/>
        <w:tabs>
          <w:tab w:pos="416" w:val="left"/>
        </w:tabs>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8"/>
      <w:bookmarkEnd w:id="859"/>
      <w:bookmarkEnd w:id="861"/>
    </w:p>
    <w:p>
      <w:pPr>
        <w:pStyle w:val="Style19"/>
        <w:keepNext w:val="0"/>
        <w:keepLines w:val="0"/>
        <w:widowControl w:val="0"/>
        <w:shd w:val="clear" w:color="auto" w:fill="auto"/>
        <w:tabs>
          <w:tab w:pos="839" w:val="left"/>
        </w:tabs>
        <w:bidi w:val="0"/>
        <w:spacing w:before="0" w:after="0" w:line="315" w:lineRule="exact"/>
        <w:ind w:left="0" w:right="0" w:firstLine="38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本集团将同时符合下列条件的非流动资产或处置组划分为持有待售：</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）根据类似交易中出售此类资产或处置组的 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）出售极可能发生，即已经就一项出售计划作出决议且获得确定的购买承诺，预计出 售在一年内完成。有关规定要求相关权力机构或者监管部门批准后方可出售的需要获得相关批准。本集团将非流动资产或处 置组首次划分为持有待售类别前，按照相关会计准则规定计量非流动资产或处置组中各项资产和负债的账面价值。初始计量 或在资产负债表日重新计量持有待售的非流动资产或处置组时，其账面价值高于公允价值减去出售费用后的净额的，将账面 价值减记至公允价值减去出售费用后的净额，减记的金额确认为资产减值损失，计入当期损益，同时计提持有待售资产减值 准备。</w:t>
      </w:r>
    </w:p>
    <w:p>
      <w:pPr>
        <w:pStyle w:val="Style19"/>
        <w:keepNext w:val="0"/>
        <w:keepLines w:val="0"/>
        <w:widowControl w:val="0"/>
        <w:shd w:val="clear" w:color="auto" w:fill="auto"/>
        <w:tabs>
          <w:tab w:pos="839" w:val="left"/>
        </w:tabs>
        <w:bidi w:val="0"/>
        <w:spacing w:before="0" w:after="0" w:line="315" w:lineRule="exact"/>
        <w:ind w:left="0" w:right="0" w:firstLine="38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本集团专为转售而取得的非流动资产或处置组，在取得日满足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的规定条件，且短期（通 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个月）内很可能满足持有待售类别的其他划分条件的，在取得日将其划分为持有待售类别。在初始计量时，比较假定 其不划分为持有待售类别情况下的初始计量金额和公允价值减去出售费用后的净额，以两者孰低计量。除企业合并中取得的 非流动资产或处置组外，由非流动资产或处置组以公允价值减去出售费用后的净额作为初始计量金额而产生的差额，计入当 期损益。</w:t>
      </w:r>
    </w:p>
    <w:p>
      <w:pPr>
        <w:pStyle w:val="Style19"/>
        <w:keepNext w:val="0"/>
        <w:keepLines w:val="0"/>
        <w:widowControl w:val="0"/>
        <w:shd w:val="clear" w:color="auto" w:fill="auto"/>
        <w:tabs>
          <w:tab w:pos="843" w:val="left"/>
        </w:tabs>
        <w:bidi w:val="0"/>
        <w:spacing w:before="0" w:after="0" w:line="315"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本集团因出售对子公司的投资等原因导致丧失对子公司控制权的，无论出售后本集团是否保留部分权益性投资， 在拟出售的对子公司投资满足持有待售类别划分条件时，在母公司个别财务报表中将对子公司投资整体划分为持有待售类 别，在合并财务报表中将子公司所有资产和负债划分为持有待售类别。</w:t>
      </w:r>
    </w:p>
    <w:p>
      <w:pPr>
        <w:pStyle w:val="Style19"/>
        <w:keepNext w:val="0"/>
        <w:keepLines w:val="0"/>
        <w:widowControl w:val="0"/>
        <w:shd w:val="clear" w:color="auto" w:fill="auto"/>
        <w:tabs>
          <w:tab w:pos="839" w:val="left"/>
        </w:tabs>
        <w:bidi w:val="0"/>
        <w:spacing w:before="0" w:after="0" w:line="315" w:lineRule="exact"/>
        <w:ind w:left="0" w:right="0" w:firstLine="38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后续资产负债表日持有待售的非流动资产公允价值减去出售费用后的净额增加的，以前减记的金额应当予以恢复， 并在划分为持有待售类别后确认的资产减值损失金额内转回，转回金额计入当期损益。划分为持有待售类别前确认的资产减 值损失不得转回。</w:t>
      </w:r>
    </w:p>
    <w:p>
      <w:pPr>
        <w:pStyle w:val="Style19"/>
        <w:keepNext w:val="0"/>
        <w:keepLines w:val="0"/>
        <w:widowControl w:val="0"/>
        <w:shd w:val="clear" w:color="auto" w:fill="auto"/>
        <w:tabs>
          <w:tab w:pos="839" w:val="left"/>
        </w:tabs>
        <w:bidi w:val="0"/>
        <w:spacing w:before="0" w:after="0" w:line="315" w:lineRule="exact"/>
        <w:ind w:left="0" w:right="0" w:firstLine="38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5</w:t>
      </w:r>
      <w:r>
        <w:rPr>
          <w:color w:val="000000"/>
          <w:spacing w:val="0"/>
          <w:w w:val="100"/>
          <w:position w:val="0"/>
        </w:rPr>
        <w:t>）</w:t>
        <w:tab/>
        <w:t>对于持有待售的处置组确认的资产减值损失金额，先抵减处置组中商誉的账面价值，再根据各项非流动资产账面 价值所占比重，按比例抵减其账面价值。</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后续资产负债表日持有待售的处置组公允价值减去出售费用后的净额增加的，以前减记的金额应当予以恢复，并在划分 </w:t>
      </w:r>
      <w:r>
        <w:rPr>
          <w:color w:val="000000"/>
          <w:spacing w:val="0"/>
          <w:w w:val="100"/>
          <w:position w:val="0"/>
        </w:rPr>
        <w:t>为持有待售类别后适用相关计量规定的非流动资产确认的资产减值损失金额内转回，转回金额计入当期损益。已抵减的商誉 账面价值，以及非流动资产在划分为持有待售类别前确认的资产减值损失不得转回。</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持有待售的处置组确认的资产减值损失后续转回金额，根据处置组中除商誉外，各项非流动资产账面价值所占比重，按 比例增加其账面价值。</w:t>
      </w:r>
    </w:p>
    <w:p>
      <w:pPr>
        <w:pStyle w:val="Style19"/>
        <w:keepNext w:val="0"/>
        <w:keepLines w:val="0"/>
        <w:widowControl w:val="0"/>
        <w:shd w:val="clear" w:color="auto" w:fill="auto"/>
        <w:tabs>
          <w:tab w:pos="836" w:val="left"/>
        </w:tabs>
        <w:bidi w:val="0"/>
        <w:spacing w:before="0" w:after="0" w:line="316" w:lineRule="exact"/>
        <w:ind w:left="0" w:right="0" w:firstLine="38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6</w:t>
      </w:r>
      <w:r>
        <w:rPr>
          <w:color w:val="000000"/>
          <w:spacing w:val="0"/>
          <w:w w:val="100"/>
          <w:position w:val="0"/>
        </w:rPr>
        <w:t>）</w:t>
        <w:tab/>
        <w:t>持有待售的非流动资产或处置组中的非流动资产不计提折旧或摊销，持有待售的处置组中负债的利息和其他费用 继续予以确认。</w:t>
      </w:r>
    </w:p>
    <w:p>
      <w:pPr>
        <w:pStyle w:val="Style19"/>
        <w:keepNext w:val="0"/>
        <w:keepLines w:val="0"/>
        <w:widowControl w:val="0"/>
        <w:shd w:val="clear" w:color="auto" w:fill="auto"/>
        <w:tabs>
          <w:tab w:pos="841" w:val="left"/>
        </w:tabs>
        <w:bidi w:val="0"/>
        <w:spacing w:before="0" w:after="0" w:line="316" w:lineRule="exact"/>
        <w:ind w:left="0" w:right="0" w:firstLine="38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7</w:t>
      </w:r>
      <w:r>
        <w:rPr>
          <w:color w:val="000000"/>
          <w:spacing w:val="0"/>
          <w:w w:val="100"/>
          <w:position w:val="0"/>
        </w:rPr>
        <w:t>）</w:t>
        <w:tab/>
        <w:t>持有待售的非流动资产或处置组因不再满足持有待售类别的划分条件，而不再继续划分为持有待售类别或非流动 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）划分为持有待售类别前的账面价值，按照假定不划分为持 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19"/>
        <w:keepNext w:val="0"/>
        <w:keepLines w:val="0"/>
        <w:widowControl w:val="0"/>
        <w:shd w:val="clear" w:color="auto" w:fill="auto"/>
        <w:tabs>
          <w:tab w:pos="784" w:val="left"/>
        </w:tabs>
        <w:bidi w:val="0"/>
        <w:spacing w:before="0" w:after="360" w:line="316" w:lineRule="exact"/>
        <w:ind w:left="0" w:right="0" w:firstLine="38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8</w:t>
      </w:r>
      <w:r>
        <w:rPr>
          <w:color w:val="000000"/>
          <w:spacing w:val="0"/>
          <w:w w:val="100"/>
          <w:position w:val="0"/>
        </w:rPr>
        <w:t>）</w:t>
        <w:tab/>
        <w:t>终止确认持有待售的非流动资产或处置组时，将尚未确认的利得或损失计入当期损益。</w:t>
      </w:r>
    </w:p>
    <w:p>
      <w:pPr>
        <w:pStyle w:val="Style30"/>
        <w:keepNext/>
        <w:keepLines/>
        <w:widowControl w:val="0"/>
        <w:shd w:val="clear" w:color="auto" w:fill="auto"/>
        <w:tabs>
          <w:tab w:pos="419" w:val="left"/>
        </w:tabs>
        <w:bidi w:val="0"/>
        <w:spacing w:before="0" w:after="2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9</w:t>
      </w:r>
      <w:r>
        <w:rPr>
          <w:color w:val="000000"/>
          <w:spacing w:val="0"/>
          <w:w w:val="100"/>
          <w:position w:val="0"/>
        </w:rPr>
        <w:t>、</w:t>
        <w:tab/>
        <w:t>长期应收款</w:t>
      </w:r>
      <w:bookmarkEnd w:id="870"/>
      <w:bookmarkEnd w:id="871"/>
      <w:bookmarkEnd w:id="873"/>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本集团长期应收款的预期信用损失的确定方法及会计处理方法详见本报告第十节财务报告、五、重要会计政策及会计估 计、</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28" w:val="left"/>
        </w:tabs>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874"/>
      <w:bookmarkEnd w:id="875"/>
      <w:bookmarkEnd w:id="877"/>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本集团长期股权投资主要是对子公司的投资、对联营企业的投资和对合营企业的投资。</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的表决权时，通常认为对被投资单位具有重大影响。 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以下表决权的，还需要综合考虑在被投资单位的董事会或类似权力机构中派有代表、或参与被投资单位 财务和经营政策制定过程、或与被投资单位之间发生重要交易、或向被投资单位派出管理人员、或向被投资单位提供关键技 术资料等事实和情况判断对被投资单位具有重大影响。</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对被投资单位形成控制的，为本集团的子公司。通过同一控制下的企业合并取得的长期股权投资，在合并日按照取得被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面价值为负数的，长期股权投资成本按零确定。初始投资成本与合并对价账面价值之间差额，调整资本公积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不足冲减的， 冲减留存收益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通过非同一控制下的企业合并取得的长期股权投资，以合并成本作为初始投资成本。</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除企业合并形成的长期股权投资以外方式取得的长期股权投资，按照下列方法确定初始投资成本：支付现金取得的，以 实际支付的购买价款及与取得长期股权投资直接相关的费用、税金及其他必要支出作为初始投资成本；发行权益性证券取得 的，以发行权益性证券的公允价值作为初始投资成本；通过非货币性资产交换取得的，按照《企业会计准则第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 币性资产交换》确定初始投资成本；通过债务重组取得的，按照《企业会计准则第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号——债务重组》确定初始投资成本。</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本集团对子公司投资采用成本法核算，对合营企业及联营企业投资采用权益法核算。</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增加长期股权投资成本的账面价值。被投资单位宣告分派的现金股利或利润，按照应享有的金额确认为当期投资收益。后续 计量采用权益法核算的长期股权投资，随着被投资单位所有者权益的变动相应调整增加或减少长期股权投资的账面价值。其 中在确认应享有被投资单位净损益的份额时，以取得投资时被投资单位各项可辨认资产等的公允价值为基础，按照本集团的 会计政策及会计期间，并抵销与联营企业及合营企业之间发生的内部交易损益按照持股比例计算归属于投资企业的部分，对 被投资单位的净利润进行调整后确认。</w:t>
      </w:r>
    </w:p>
    <w:p>
      <w:pPr>
        <w:pStyle w:val="Style19"/>
        <w:keepNext w:val="0"/>
        <w:keepLines w:val="0"/>
        <w:widowControl w:val="0"/>
        <w:shd w:val="clear" w:color="auto" w:fill="auto"/>
        <w:bidi w:val="0"/>
        <w:spacing w:before="0" w:after="320" w:line="313" w:lineRule="exact"/>
        <w:ind w:left="0" w:right="0" w:firstLine="380"/>
        <w:jc w:val="both"/>
      </w:pPr>
      <w:r>
        <w:rPr>
          <w:color w:val="000000"/>
          <w:spacing w:val="0"/>
          <w:w w:val="100"/>
          <w:position w:val="0"/>
        </w:rPr>
        <w:t>处置长期股权投资，其账面价值与实际取得价款的差额，计入当期投资收益。采用权益法核算的长期股权投资，原权益 法核算的相关其他综合收益应当在终止采用权益法核算时采用与被投资单位直接处置相关资产或负债相同的基础进行会计 处理，因被投资单位除净损益、其他综合收益和利润分配以外的其他所有者权益变动而确认的所有者权益，应当在终止采用 权益法核算时全部转入当期投资损益。</w:t>
      </w:r>
    </w:p>
    <w:p>
      <w:pPr>
        <w:pStyle w:val="Style30"/>
        <w:keepNext/>
        <w:keepLines/>
        <w:widowControl w:val="0"/>
        <w:shd w:val="clear" w:color="auto" w:fill="auto"/>
        <w:bidi w:val="0"/>
        <w:spacing w:before="0" w:after="26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878"/>
      <w:bookmarkEnd w:id="879"/>
      <w:bookmarkEnd w:id="881"/>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投资性房地产计量模式</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成本法计量</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折旧或摊销方法</w:t>
      </w:r>
    </w:p>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本集团投资性房地产为房屋建筑物。</w:t>
      </w:r>
    </w:p>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本集团投资性房地产按其成本作为入账价值，外购投资性房地产的成本包括购买价款、相关税费和可直接归属于该资产 的其他支出；自行建造投资性房地产的成本，由建造该项资产达到预定可使用状态前所发生的必要支出构成。</w:t>
      </w:r>
    </w:p>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本集团对投资性房地产采用成本模式进行后续计量，并按照与房屋建筑物一致的政策进行折旧或摊销。</w:t>
      </w:r>
    </w:p>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当投资性房地产的用途改变为自用时，则自改变之日起，将该投资性房地产转换为固定资产或无形资产。自用房地产的 用途改变为赚取租金或资本增值时，则自改变之日起，将固定资产或无形资产转换为投资性房地产。发生转换时，以转换前 的账面价值作为转换后的入账价值。</w:t>
      </w:r>
    </w:p>
    <w:p>
      <w:pPr>
        <w:pStyle w:val="Style19"/>
        <w:keepNext w:val="0"/>
        <w:keepLines w:val="0"/>
        <w:widowControl w:val="0"/>
        <w:shd w:val="clear" w:color="auto" w:fill="auto"/>
        <w:bidi w:val="0"/>
        <w:spacing w:before="0" w:after="120" w:line="310" w:lineRule="exact"/>
        <w:ind w:left="0" w:right="0" w:firstLine="380"/>
        <w:jc w:val="left"/>
      </w:pPr>
      <w:r>
        <w:rPr>
          <w:color w:val="000000"/>
          <w:spacing w:val="0"/>
          <w:w w:val="100"/>
          <w:position w:val="0"/>
        </w:rPr>
        <w:t xml:space="preserve">当投资性房地产被处置，或者永久退出使用且预计不能从其处置中取得经济利益时，终止确认该项投资性房地产。投资 </w:t>
      </w:r>
      <w:r>
        <w:rPr>
          <w:color w:val="000000"/>
          <w:spacing w:val="0"/>
          <w:w w:val="100"/>
          <w:position w:val="0"/>
        </w:rPr>
        <w:t>性房地产出售、转让、报废或毁损的处置收入扣除其账面价值和相关税费后的金额计入当期损益。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本集团投资性房地产采用平均年限方法计提折旧或摊销。投资性房地产的预计使用寿命、净残值率及年折旧率如下:</w:t>
      </w:r>
    </w:p>
    <w:tbl>
      <w:tblPr>
        <w:tblOverlap w:val="never"/>
        <w:jc w:val="center"/>
        <w:tblLayout w:type="fixed"/>
      </w:tblPr>
      <w:tblGrid>
        <w:gridCol w:w="806"/>
        <w:gridCol w:w="2405"/>
        <w:gridCol w:w="2141"/>
        <w:gridCol w:w="2270"/>
        <w:gridCol w:w="2016"/>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年折旧率（</w:t>
            </w:r>
            <w:r>
              <w:rPr>
                <w:color w:val="000000"/>
                <w:spacing w:val="0"/>
                <w:w w:val="100"/>
                <w:position w:val="0"/>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房屋及土地使用权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1.80-5.00</w:t>
            </w:r>
          </w:p>
        </w:tc>
      </w:tr>
    </w:tbl>
    <w:p>
      <w:pPr>
        <w:widowControl w:val="0"/>
        <w:spacing w:after="619" w:line="1" w:lineRule="exact"/>
      </w:pPr>
    </w:p>
    <w:p>
      <w:pPr>
        <w:pStyle w:val="Style30"/>
        <w:keepNext/>
        <w:keepLines/>
        <w:widowControl w:val="0"/>
        <w:shd w:val="clear" w:color="auto" w:fill="auto"/>
        <w:bidi w:val="0"/>
        <w:spacing w:before="0" w:after="34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882"/>
      <w:bookmarkEnd w:id="883"/>
      <w:bookmarkEnd w:id="885"/>
    </w:p>
    <w:p>
      <w:pPr>
        <w:pStyle w:val="Style30"/>
        <w:keepNext/>
        <w:keepLines/>
        <w:widowControl w:val="0"/>
        <w:shd w:val="clear" w:color="auto" w:fill="auto"/>
        <w:bidi w:val="0"/>
        <w:spacing w:before="0" w:after="260" w:line="240" w:lineRule="auto"/>
        <w:ind w:left="0" w:right="0" w:firstLine="0"/>
        <w:jc w:val="left"/>
      </w:pPr>
      <w:bookmarkStart w:id="882" w:name="bookmark882"/>
      <w:bookmarkStart w:id="883" w:name="bookmark883"/>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2"/>
      <w:bookmarkEnd w:id="883"/>
      <w:bookmarkEnd w:id="887"/>
    </w:p>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本集团固定资产是指同时具有以下特征，即为生产商品、提供劳务、出租或经营管理而持有的，使用年限超过一年，单 位价值超过</w:t>
      </w:r>
      <w:r>
        <w:rPr>
          <w:rFonts w:ascii="Times New Roman" w:eastAsia="Times New Roman" w:hAnsi="Times New Roman" w:cs="Times New Roman"/>
          <w:color w:val="000000"/>
          <w:spacing w:val="0"/>
          <w:w w:val="100"/>
          <w:position w:val="0"/>
        </w:rPr>
        <w:t>5,000</w:t>
      </w:r>
      <w:r>
        <w:rPr>
          <w:color w:val="000000"/>
          <w:spacing w:val="0"/>
          <w:w w:val="100"/>
          <w:position w:val="0"/>
        </w:rPr>
        <w:t>元的有形资产。</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固定资产在与其有关的经济利益很可能流入本集团、且其成本能够可靠计量时予以确认。与固定资产有关的后续支出， 符合该确认条件的，计入固定资产成本，并终止确认被替换部分的账面价值；否则，在发生时计入当期损益。本集团固定资 产包括房屋及土地使用权、办公设备、运输设备等。</w:t>
      </w:r>
    </w:p>
    <w:p>
      <w:pPr>
        <w:pStyle w:val="Style19"/>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固定资产按照成本进行初始计量。购置固定资产的成本包括购买价款，相关税费，以及为使固定资产达到预定可使用状 态前所发生的可直接归属于该资产的其他支出。</w:t>
      </w:r>
    </w:p>
    <w:p>
      <w:pPr>
        <w:pStyle w:val="Style30"/>
        <w:keepNext/>
        <w:keepLines/>
        <w:widowControl w:val="0"/>
        <w:shd w:val="clear" w:color="auto" w:fill="auto"/>
        <w:bidi w:val="0"/>
        <w:spacing w:before="0" w:after="34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8"/>
      <w:bookmarkEnd w:id="889"/>
      <w:bookmarkEnd w:id="891"/>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9.00-33.33%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9.00-20.00%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9.00-20.00%</w:t>
            </w:r>
          </w:p>
        </w:tc>
      </w:tr>
    </w:tbl>
    <w:p>
      <w:pPr>
        <w:pStyle w:val="Style26"/>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除已提足折旧仍继续使用的固定资产外，本集团对所有固定资产计提折旧。计提折旧时采用平均年限法。本集团于每年 年度终了，对固定资产的预计使用寿命、预计净残值和折旧方法进行复核，如发生改变，则作为会计估计变更处理。当固定 资产被处置、或者预期通过使用或处置不能产生经济利益时，终止确认该固定资产。固定资产出售、转让、报废或毁损的处 置收入扣除其账面价值和相关税费后的金额计入当期损益。</w:t>
      </w:r>
    </w:p>
    <w:p>
      <w:pPr>
        <w:pStyle w:val="Style30"/>
        <w:keepNext/>
        <w:keepLines/>
        <w:widowControl w:val="0"/>
        <w:shd w:val="clear" w:color="auto" w:fill="auto"/>
        <w:bidi w:val="0"/>
        <w:spacing w:before="0" w:after="26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2"/>
      <w:bookmarkEnd w:id="893"/>
      <w:bookmarkEnd w:id="895"/>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融资租入固定资产以租赁资产的公允价值与最低租赁付款额的现值两者中的较低者作为租入资产的入账价值。租入资产 的入账价值与最低租赁付款额之间的差额作为未确认融资费用。</w:t>
      </w:r>
    </w:p>
    <w:p>
      <w:pPr>
        <w:pStyle w:val="Style1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融资租入的固定资产采用与自有固定资产相一致的折旧政策。能够合理确定租赁期届满时将取得租入资产所有权的，租入固 定资产在其预计使用寿命内计提折旧；否则，租入固定资产在租赁期与该资产预计使用寿命两者中较短的期间内计提折旧。</w:t>
      </w:r>
    </w:p>
    <w:p>
      <w:pPr>
        <w:pStyle w:val="Style30"/>
        <w:keepNext/>
        <w:keepLines/>
        <w:widowControl w:val="0"/>
        <w:shd w:val="clear" w:color="auto" w:fill="auto"/>
        <w:tabs>
          <w:tab w:pos="470" w:val="left"/>
        </w:tabs>
        <w:bidi w:val="0"/>
        <w:spacing w:before="0" w:after="26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896"/>
      <w:bookmarkEnd w:id="897"/>
      <w:bookmarkEnd w:id="899"/>
    </w:p>
    <w:p>
      <w:pPr>
        <w:pStyle w:val="Style1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在建工程包括在建期间发生的各项工程支出、工程达到预定可使用状态前的资本化的借款费用以及其他相关费用等。在 建工程在达到预定可使用状态之日起，根据工程预算、造价或工程实际成本等，按估计的价值结转固定资产，次月起开始计 提折旧，待办理了竣工决算手续后再对固定资产原值差异进行调整。</w:t>
      </w:r>
    </w:p>
    <w:p>
      <w:pPr>
        <w:pStyle w:val="Style30"/>
        <w:keepNext/>
        <w:keepLines/>
        <w:widowControl w:val="0"/>
        <w:shd w:val="clear" w:color="auto" w:fill="auto"/>
        <w:tabs>
          <w:tab w:pos="470" w:val="left"/>
        </w:tabs>
        <w:bidi w:val="0"/>
        <w:spacing w:before="0" w:after="26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900"/>
      <w:bookmarkEnd w:id="901"/>
      <w:bookmarkEnd w:id="903"/>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年以上的购建或者生产活动才能达到预定可使用或者可销售状态的固定资产和存货等的 借款费用，在资产支出已经发生、借款费用已经发生、为使资产达到预定可使用或可销售状态所必要的购建或生产活动已经 开始时，开始资本化；当购建或生产符合资本化条件的资产达到预定可使用或可销售状态时，停止资本化，其后发生的借款 费用计入当期损益。如果符合资本化条件的资产在购建或者生产过程中发生非正常中断、且中断时间连续超过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 借款费用的资本化，直至资产的购建或生产活动重新开始。</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30"/>
        <w:keepNext/>
        <w:keepLines/>
        <w:widowControl w:val="0"/>
        <w:shd w:val="clear" w:color="auto" w:fill="auto"/>
        <w:tabs>
          <w:tab w:pos="470" w:val="left"/>
        </w:tabs>
        <w:bidi w:val="0"/>
        <w:spacing w:before="0" w:after="2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904"/>
      <w:bookmarkEnd w:id="905"/>
      <w:bookmarkEnd w:id="907"/>
    </w:p>
    <w:p>
      <w:pPr>
        <w:pStyle w:val="Style1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使用权资产，是指本集团作为承租人可在租赁期内使用租赁资产的权利。</w:t>
      </w:r>
    </w:p>
    <w:p>
      <w:pPr>
        <w:pStyle w:val="Style19"/>
        <w:keepNext w:val="0"/>
        <w:keepLines w:val="0"/>
        <w:widowControl w:val="0"/>
        <w:shd w:val="clear" w:color="auto" w:fill="auto"/>
        <w:tabs>
          <w:tab w:pos="911" w:val="left"/>
        </w:tabs>
        <w:bidi w:val="0"/>
        <w:spacing w:before="0" w:after="0" w:line="314" w:lineRule="exact"/>
        <w:ind w:left="0" w:right="0" w:firstLine="48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初始计量</w:t>
      </w:r>
    </w:p>
    <w:p>
      <w:pPr>
        <w:pStyle w:val="Style19"/>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除短期租赁和低价值资产租赁外，在租赁期开始日，本集团按照成本对使用权资产进行初始计量。该成本包括下列四 项：①租赁负债的初始计量金额；②在租赁期开始日或之前支付的租赁付款额，存在租赁激励的，扣除已享受的租赁激励相 关金额；③发生的初始直接费用，即为达成租赁所发生的增量成本；④为拆卸及移除租赁资产、复原租赁资产所在场地或将 租赁资产恢复至租赁条款约定状态预计将发生的成本，属于为生产存货而发生的除外。</w:t>
      </w:r>
    </w:p>
    <w:p>
      <w:pPr>
        <w:pStyle w:val="Style19"/>
        <w:keepNext w:val="0"/>
        <w:keepLines w:val="0"/>
        <w:widowControl w:val="0"/>
        <w:shd w:val="clear" w:color="auto" w:fill="auto"/>
        <w:tabs>
          <w:tab w:pos="911" w:val="left"/>
        </w:tabs>
        <w:bidi w:val="0"/>
        <w:spacing w:before="0" w:after="0" w:line="315" w:lineRule="exact"/>
        <w:ind w:left="0" w:right="0" w:firstLine="48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19"/>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在租赁期开始日后，本集团采用成本模式对使用权资产进行后续计量，即以成本减累计折旧及累计减值损失计量使用 权资产。</w:t>
      </w:r>
    </w:p>
    <w:p>
      <w:pPr>
        <w:pStyle w:val="Style19"/>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本集团按照租赁准则有关规定重新计量租赁负债的，相应调整使用权资产的账面价值。</w:t>
      </w:r>
    </w:p>
    <w:p>
      <w:pPr>
        <w:pStyle w:val="Style19"/>
        <w:keepNext w:val="0"/>
        <w:keepLines w:val="0"/>
        <w:widowControl w:val="0"/>
        <w:shd w:val="clear" w:color="auto" w:fill="auto"/>
        <w:tabs>
          <w:tab w:pos="911" w:val="left"/>
        </w:tabs>
        <w:bidi w:val="0"/>
        <w:spacing w:before="0" w:after="0" w:line="315" w:lineRule="exact"/>
        <w:ind w:left="0" w:right="0" w:firstLine="48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使用权资产的折旧。</w:t>
      </w:r>
    </w:p>
    <w:p>
      <w:pPr>
        <w:pStyle w:val="Style19"/>
        <w:keepNext w:val="0"/>
        <w:keepLines w:val="0"/>
        <w:widowControl w:val="0"/>
        <w:shd w:val="clear" w:color="auto" w:fill="auto"/>
        <w:bidi w:val="0"/>
        <w:spacing w:before="0" w:after="0" w:line="315" w:lineRule="exact"/>
        <w:ind w:left="0" w:right="0" w:firstLine="480"/>
        <w:jc w:val="both"/>
      </w:pPr>
      <w:r>
        <w:rPr>
          <w:color w:val="000000"/>
          <w:spacing w:val="0"/>
          <w:w w:val="100"/>
          <w:position w:val="0"/>
        </w:rPr>
        <w:t>自租赁期开始日起，本集团对使用权资产计提折旧。使用权资产通常自租赁期开始的当月计提折旧。计提的折旧金额 根据使用权资产的用途，计入相关资产的成本或者当期损益。</w:t>
      </w:r>
    </w:p>
    <w:p>
      <w:pPr>
        <w:pStyle w:val="Style19"/>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本集团在确定使用权资产的折旧方法时，根据与使用权资产有关的经济利益的预期消耗方式做出决定，以直线法对使 用权资产计提折旧。</w:t>
      </w:r>
    </w:p>
    <w:p>
      <w:pPr>
        <w:pStyle w:val="Style19"/>
        <w:keepNext w:val="0"/>
        <w:keepLines w:val="0"/>
        <w:widowControl w:val="0"/>
        <w:shd w:val="clear" w:color="auto" w:fill="auto"/>
        <w:bidi w:val="0"/>
        <w:spacing w:before="0" w:after="260" w:line="315" w:lineRule="exact"/>
        <w:ind w:left="0" w:right="0" w:firstLine="480"/>
        <w:jc w:val="both"/>
      </w:pPr>
      <w:r>
        <w:rPr>
          <w:color w:val="000000"/>
          <w:spacing w:val="0"/>
          <w:w w:val="100"/>
          <w:position w:val="0"/>
        </w:rPr>
        <w:t>本集团在确定使用权资产的折旧年限时，遵循以下原则：能够合理确定租赁期届满时取得租赁资产所有权的，在租赁 资产剩余使用寿命内计提折旧；无法合理确定租赁期届满时能够取得租赁资产所有权的，在租赁期与租赁资产剩余使用寿命 两者孰短的期间内计提折旧。</w:t>
      </w:r>
    </w:p>
    <w:p>
      <w:pPr>
        <w:pStyle w:val="Style19"/>
        <w:keepNext w:val="0"/>
        <w:keepLines w:val="0"/>
        <w:widowControl w:val="0"/>
        <w:shd w:val="clear" w:color="auto" w:fill="auto"/>
        <w:bidi w:val="0"/>
        <w:spacing w:before="0" w:after="360" w:line="313" w:lineRule="exact"/>
        <w:ind w:left="0" w:right="0" w:firstLine="480"/>
        <w:jc w:val="left"/>
      </w:pPr>
      <w:r>
        <w:rPr>
          <w:color w:val="000000"/>
          <w:spacing w:val="0"/>
          <w:w w:val="100"/>
          <w:position w:val="0"/>
        </w:rPr>
        <w:t>如果使用权资产发生减值，本集团按照扣除减值损失之后的使用权资产的账面价值，进行后续折旧。</w:t>
      </w:r>
    </w:p>
    <w:p>
      <w:pPr>
        <w:pStyle w:val="Style30"/>
        <w:keepNext/>
        <w:keepLines/>
        <w:widowControl w:val="0"/>
        <w:shd w:val="clear" w:color="auto" w:fill="auto"/>
        <w:tabs>
          <w:tab w:pos="480" w:val="left"/>
        </w:tabs>
        <w:bidi w:val="0"/>
        <w:spacing w:before="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911"/>
      <w:bookmarkEnd w:id="912"/>
      <w:bookmarkEnd w:id="914"/>
    </w:p>
    <w:p>
      <w:pPr>
        <w:pStyle w:val="Style30"/>
        <w:keepNext/>
        <w:keepLines/>
        <w:widowControl w:val="0"/>
        <w:shd w:val="clear" w:color="auto" w:fill="auto"/>
        <w:tabs>
          <w:tab w:pos="485" w:val="left"/>
        </w:tabs>
        <w:bidi w:val="0"/>
        <w:spacing w:before="0" w:after="280" w:line="240" w:lineRule="auto"/>
        <w:ind w:left="0" w:right="0" w:firstLine="0"/>
        <w:jc w:val="left"/>
      </w:pPr>
      <w:bookmarkStart w:id="911" w:name="bookmark911"/>
      <w:bookmarkStart w:id="912" w:name="bookmark912"/>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11"/>
      <w:bookmarkEnd w:id="912"/>
      <w:bookmarkEnd w:id="916"/>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本集团无形资产包括土地使用权、软件技术、非同一控制下合并中取得被购买方拥有的但在其财务报表中未确认的商标、 软件著作权、专利、域名及非专利技术等，按取得时的实际成本计量，其中，购入的无形资产，按实际支付的价款和相关的 其他支出作为实际成本；投资者投入的无形资产，按投资合同或协议约定的价值确定实际成本，但合同或协议约定价值不公 允的，按公允价值确定实际成本；对非同一控制下合并中取得被购买方拥有的但在其财务报表中未确认的商标、软件著作权、 专利、域名等无形资产，在对被购买方资产进行初始确认时，按公允价值确认为无形资产。</w:t>
      </w:r>
    </w:p>
    <w:p>
      <w:pPr>
        <w:pStyle w:val="Style1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土地使用权从出让起始日起，按其出让年限平均摊销；软件技术、商标使用权等无形资产按预计使用年限、合同规定的 受益年限和法律规定的有效年限三者中最短者分期平均摊销。对使用寿命有限的无形资产的预计使用寿命及摊销方法于每年 年度终了进行复核，如发生改变，则作为会计估计变更处理。</w:t>
      </w:r>
    </w:p>
    <w:p>
      <w:pPr>
        <w:pStyle w:val="Style30"/>
        <w:keepNext/>
        <w:keepLines/>
        <w:widowControl w:val="0"/>
        <w:shd w:val="clear" w:color="auto" w:fill="auto"/>
        <w:tabs>
          <w:tab w:pos="485"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17"/>
      <w:bookmarkEnd w:id="918"/>
      <w:bookmarkEnd w:id="920"/>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集团内部研究开发项目支出根据其性质以及研发活动最终形成无形资产是否具有较大不确定性，分为研究阶段支出和开 发阶段支出。</w:t>
      </w:r>
    </w:p>
    <w:p>
      <w:pPr>
        <w:pStyle w:val="Style19"/>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自行研究开发的无形资产，其研究阶段的支出，于发生时计入当期损益；其开发阶段的支出，同时满足下列条件的，确 认为无形资产：</w:t>
      </w:r>
    </w:p>
    <w:p>
      <w:pPr>
        <w:pStyle w:val="Style19"/>
        <w:keepNext w:val="0"/>
        <w:keepLines w:val="0"/>
        <w:widowControl w:val="0"/>
        <w:shd w:val="clear" w:color="auto" w:fill="auto"/>
        <w:tabs>
          <w:tab w:pos="725" w:val="left"/>
        </w:tabs>
        <w:bidi w:val="0"/>
        <w:spacing w:before="0" w:after="0" w:line="386" w:lineRule="auto"/>
        <w:ind w:left="0" w:right="0" w:firstLine="380"/>
        <w:jc w:val="both"/>
      </w:pPr>
      <w:bookmarkStart w:id="921" w:name="bookmark921"/>
      <w:r>
        <w:rPr>
          <w:rFonts w:ascii="Times New Roman" w:eastAsia="Times New Roman" w:hAnsi="Times New Roman" w:cs="Times New Roman"/>
          <w:color w:val="000000"/>
          <w:spacing w:val="0"/>
          <w:w w:val="100"/>
          <w:position w:val="0"/>
        </w:rPr>
        <w:t>1</w:t>
      </w:r>
      <w:bookmarkEnd w:id="921"/>
      <w:r>
        <w:rPr>
          <w:color w:val="000000"/>
          <w:spacing w:val="0"/>
          <w:w w:val="100"/>
          <w:position w:val="0"/>
        </w:rPr>
        <w:t>）</w:t>
        <w:tab/>
        <w:t>完成该无形资产以使其能够使用或出售在技术上具有可行性；</w:t>
      </w:r>
    </w:p>
    <w:p>
      <w:pPr>
        <w:pStyle w:val="Style19"/>
        <w:keepNext w:val="0"/>
        <w:keepLines w:val="0"/>
        <w:widowControl w:val="0"/>
        <w:shd w:val="clear" w:color="auto" w:fill="auto"/>
        <w:tabs>
          <w:tab w:pos="745" w:val="left"/>
        </w:tabs>
        <w:bidi w:val="0"/>
        <w:spacing w:before="0" w:after="0" w:line="386" w:lineRule="auto"/>
        <w:ind w:left="0" w:right="0" w:firstLine="380"/>
        <w:jc w:val="both"/>
      </w:pPr>
      <w:bookmarkStart w:id="922" w:name="bookmark922"/>
      <w:r>
        <w:rPr>
          <w:rFonts w:ascii="Times New Roman" w:eastAsia="Times New Roman" w:hAnsi="Times New Roman" w:cs="Times New Roman"/>
          <w:color w:val="000000"/>
          <w:spacing w:val="0"/>
          <w:w w:val="100"/>
          <w:position w:val="0"/>
        </w:rPr>
        <w:t>2</w:t>
      </w:r>
      <w:bookmarkEnd w:id="922"/>
      <w:r>
        <w:rPr>
          <w:color w:val="000000"/>
          <w:spacing w:val="0"/>
          <w:w w:val="100"/>
          <w:position w:val="0"/>
        </w:rPr>
        <w:t>）</w:t>
        <w:tab/>
        <w:t>具有完成该无形资产并使用或出售的意图；</w:t>
      </w:r>
    </w:p>
    <w:p>
      <w:pPr>
        <w:pStyle w:val="Style19"/>
        <w:keepNext w:val="0"/>
        <w:keepLines w:val="0"/>
        <w:widowControl w:val="0"/>
        <w:shd w:val="clear" w:color="auto" w:fill="auto"/>
        <w:tabs>
          <w:tab w:pos="745" w:val="left"/>
        </w:tabs>
        <w:bidi w:val="0"/>
        <w:spacing w:before="0" w:after="0" w:line="386" w:lineRule="auto"/>
        <w:ind w:left="0" w:right="0" w:firstLine="380"/>
        <w:jc w:val="both"/>
      </w:pPr>
      <w:bookmarkStart w:id="923" w:name="bookmark923"/>
      <w:r>
        <w:rPr>
          <w:rFonts w:ascii="Times New Roman" w:eastAsia="Times New Roman" w:hAnsi="Times New Roman" w:cs="Times New Roman"/>
          <w:color w:val="000000"/>
          <w:spacing w:val="0"/>
          <w:w w:val="100"/>
          <w:position w:val="0"/>
        </w:rPr>
        <w:t>3</w:t>
      </w:r>
      <w:bookmarkEnd w:id="923"/>
      <w:r>
        <w:rPr>
          <w:color w:val="000000"/>
          <w:spacing w:val="0"/>
          <w:w w:val="100"/>
          <w:position w:val="0"/>
        </w:rPr>
        <w:t>）</w:t>
        <w:tab/>
        <w:t>运用该无形资产生产的产品存在市场或无形资产自身存在市场；</w:t>
      </w:r>
    </w:p>
    <w:p>
      <w:pPr>
        <w:pStyle w:val="Style19"/>
        <w:keepNext w:val="0"/>
        <w:keepLines w:val="0"/>
        <w:widowControl w:val="0"/>
        <w:shd w:val="clear" w:color="auto" w:fill="auto"/>
        <w:tabs>
          <w:tab w:pos="745" w:val="left"/>
        </w:tabs>
        <w:bidi w:val="0"/>
        <w:spacing w:before="0" w:after="80" w:line="315" w:lineRule="exact"/>
        <w:ind w:left="0" w:right="0" w:firstLine="380"/>
        <w:jc w:val="both"/>
      </w:pPr>
      <w:bookmarkStart w:id="924" w:name="bookmark924"/>
      <w:r>
        <w:rPr>
          <w:rFonts w:ascii="Times New Roman" w:eastAsia="Times New Roman" w:hAnsi="Times New Roman" w:cs="Times New Roman"/>
          <w:color w:val="000000"/>
          <w:spacing w:val="0"/>
          <w:w w:val="100"/>
          <w:position w:val="0"/>
        </w:rPr>
        <w:t>4</w:t>
      </w:r>
      <w:bookmarkEnd w:id="924"/>
      <w:r>
        <w:rPr>
          <w:color w:val="000000"/>
          <w:spacing w:val="0"/>
          <w:w w:val="100"/>
          <w:position w:val="0"/>
        </w:rPr>
        <w:t>）</w:t>
        <w:tab/>
        <w:t>有足够的技术、财务资源和其他资源支持，以完成该无形资产的开发，并有能力使用或出售该无形资产；</w:t>
      </w:r>
    </w:p>
    <w:p>
      <w:pPr>
        <w:pStyle w:val="Style19"/>
        <w:keepNext w:val="0"/>
        <w:keepLines w:val="0"/>
        <w:widowControl w:val="0"/>
        <w:shd w:val="clear" w:color="auto" w:fill="auto"/>
        <w:tabs>
          <w:tab w:pos="745" w:val="left"/>
        </w:tabs>
        <w:bidi w:val="0"/>
        <w:spacing w:before="0" w:after="0" w:line="386" w:lineRule="auto"/>
        <w:ind w:left="0" w:right="0" w:firstLine="380"/>
        <w:jc w:val="both"/>
      </w:pPr>
      <w:bookmarkStart w:id="925" w:name="bookmark925"/>
      <w:r>
        <w:rPr>
          <w:rFonts w:ascii="Times New Roman" w:eastAsia="Times New Roman" w:hAnsi="Times New Roman" w:cs="Times New Roman"/>
          <w:color w:val="000000"/>
          <w:spacing w:val="0"/>
          <w:w w:val="100"/>
          <w:position w:val="0"/>
        </w:rPr>
        <w:t>5</w:t>
      </w:r>
      <w:bookmarkEnd w:id="925"/>
      <w:r>
        <w:rPr>
          <w:color w:val="000000"/>
          <w:spacing w:val="0"/>
          <w:w w:val="100"/>
          <w:position w:val="0"/>
        </w:rPr>
        <w:t>）</w:t>
        <w:tab/>
        <w:t>归属于该无形资产开发阶段的支出能够可靠地计量。</w:t>
      </w:r>
    </w:p>
    <w:p>
      <w:pPr>
        <w:pStyle w:val="Style19"/>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30"/>
        <w:keepNext/>
        <w:keepLines/>
        <w:widowControl w:val="0"/>
        <w:shd w:val="clear" w:color="auto" w:fill="auto"/>
        <w:tabs>
          <w:tab w:pos="480"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7</w:t>
      </w:r>
      <w:r>
        <w:rPr>
          <w:color w:val="000000"/>
          <w:spacing w:val="0"/>
          <w:w w:val="100"/>
          <w:position w:val="0"/>
        </w:rPr>
        <w:t>、</w:t>
        <w:tab/>
        <w:t>长期资产减值</w:t>
      </w:r>
      <w:bookmarkEnd w:id="926"/>
      <w:bookmarkEnd w:id="927"/>
      <w:bookmarkEnd w:id="929"/>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本集团于每一资产负债表日对长期股权投资、采用成本模式计量的投资性房地产、固定资产、在建工程、使用权资产、 使用寿命有限的无形资产等项目进行检查，当存在减值迹象时，本集团将估计其可收回金额，进行减值测试。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可收回金额根据资产的公允价值减去处置费用后的净额与资产预计未来现金流量的现值两者之间较高者确定。本集团以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当资产或者资产组的可收回金额低于其账面价值时，本集团将其账面价值减记至可收回金额，减记的金额计入当期损益， 同时计提相应的资产减值准备。</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商誉至少在每年年度终了进行减值测试。对商誉进行减值测试时，结合与其相关的资产组或者资产组组合进行。即，自 购买日起将商誉的账面价值按照合理的方法分摊到能够从企业合并的协同效应中受益的资产组或资产组组合，如包含分摊的 商誉的资产组或资产组组合的可收回金额低于其账面价值的，确认相应的减值损失。减值损失金额首先抵减分摊到该资产组 或资产组组合的商誉的账面价值，再根据资产组或资产组组合中除商誉以外的其他各项资产的账面价值所占比重，按比例抵 减其他各项资产的账面价值。</w:t>
      </w:r>
    </w:p>
    <w:p>
      <w:pPr>
        <w:pStyle w:val="Style19"/>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上述资产减值损失一经确认，在以后会计期间不再转回。</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930"/>
      <w:bookmarkEnd w:id="931"/>
      <w:bookmarkEnd w:id="933"/>
    </w:p>
    <w:p>
      <w:pPr>
        <w:pStyle w:val="Style19"/>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本集团的长期待摊费用包括装修费及办公设备。该等费用在受益期内平均摊销，如果长期待摊费用项目不能使以后会计 期间受益，则将尚未摊销的该项目的摊余价值全部转入当期损益。</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9</w:t>
      </w:r>
      <w:r>
        <w:rPr>
          <w:color w:val="000000"/>
          <w:spacing w:val="0"/>
          <w:w w:val="100"/>
          <w:position w:val="0"/>
        </w:rPr>
        <w:t>、</w:t>
        <w:tab/>
        <w:t>合同负债</w:t>
      </w:r>
      <w:bookmarkEnd w:id="934"/>
      <w:bookmarkEnd w:id="935"/>
      <w:bookmarkEnd w:id="937"/>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合同负债是指本集团已收或应收客户对价而应向客户转让商品或服务的义务。同一合同下的合同资产和合同负债以净额 列示。</w:t>
      </w:r>
    </w:p>
    <w:p>
      <w:pPr>
        <w:pStyle w:val="Style30"/>
        <w:keepNext/>
        <w:keepLines/>
        <w:widowControl w:val="0"/>
        <w:shd w:val="clear" w:color="auto" w:fill="auto"/>
        <w:tabs>
          <w:tab w:pos="483" w:val="left"/>
        </w:tabs>
        <w:bidi w:val="0"/>
        <w:spacing w:before="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938"/>
      <w:bookmarkEnd w:id="939"/>
      <w:bookmarkEnd w:id="941"/>
    </w:p>
    <w:p>
      <w:pPr>
        <w:pStyle w:val="Style30"/>
        <w:keepNext/>
        <w:keepLines/>
        <w:widowControl w:val="0"/>
        <w:shd w:val="clear" w:color="auto" w:fill="auto"/>
        <w:tabs>
          <w:tab w:pos="488" w:val="left"/>
        </w:tabs>
        <w:bidi w:val="0"/>
        <w:spacing w:before="0" w:after="280" w:line="240" w:lineRule="auto"/>
        <w:ind w:left="0" w:right="0" w:firstLine="0"/>
        <w:jc w:val="left"/>
      </w:pPr>
      <w:bookmarkStart w:id="938" w:name="bookmark938"/>
      <w:bookmarkStart w:id="939" w:name="bookmark939"/>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8"/>
      <w:bookmarkEnd w:id="939"/>
      <w:bookmarkEnd w:id="943"/>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短期薪酬主要包括工资、奖金、津贴和补贴、职工福利费、社会保险费及住房公积金、工会经费和职工教育经费等与获 得职工提供的服务相关的支出，在职工提供服务的会计期间，将实际发生的短期薪酬确认为负债，并按照受益对象计入当期 损益或相关资产成本。</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4"/>
      <w:bookmarkEnd w:id="945"/>
      <w:bookmarkEnd w:id="947"/>
    </w:p>
    <w:p>
      <w:pPr>
        <w:pStyle w:val="Style1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离职后福利主要包括基本养老保险、失业保险、补充养老保险等，按照公司承担的风险和义务，分类为设定提存计划。 对于设定提存计划在根据在资产负债表日为换取职工在会计期间提供的服务而向单独主体缴存的提存金确认为负债，并按照 受益对象计入当期损益或相关资产成本。</w:t>
      </w:r>
    </w:p>
    <w:p>
      <w:pPr>
        <w:pStyle w:val="Style30"/>
        <w:keepNext/>
        <w:keepLines/>
        <w:widowControl w:val="0"/>
        <w:shd w:val="clear" w:color="auto" w:fill="auto"/>
        <w:tabs>
          <w:tab w:pos="488"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8"/>
      <w:bookmarkEnd w:id="949"/>
      <w:bookmarkEnd w:id="951"/>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本集团向职工提供辞退福利的，在下列两者孰早日确认辞退福利产生的职工薪酬负债，并计入当期损益：企业不能单方 面撤回因解除劳动关系计划或裁减建议所提供的辞退福利时；企业确认与涉及支付辞退福利的重组相关的成本或费用时。</w:t>
      </w:r>
    </w:p>
    <w:p>
      <w:pPr>
        <w:pStyle w:val="Style30"/>
        <w:keepNext/>
        <w:keepLines/>
        <w:widowControl w:val="0"/>
        <w:shd w:val="clear" w:color="auto" w:fill="auto"/>
        <w:tabs>
          <w:tab w:pos="488" w:val="left"/>
        </w:tabs>
        <w:bidi w:val="0"/>
        <w:spacing w:before="0" w:after="40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52"/>
      <w:bookmarkEnd w:id="953"/>
      <w:bookmarkEnd w:id="955"/>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租赁负债</w:t>
      </w:r>
      <w:bookmarkEnd w:id="956"/>
      <w:bookmarkEnd w:id="957"/>
      <w:bookmarkEnd w:id="959"/>
    </w:p>
    <w:p>
      <w:pPr>
        <w:pStyle w:val="Style19"/>
        <w:keepNext w:val="0"/>
        <w:keepLines w:val="0"/>
        <w:widowControl w:val="0"/>
        <w:shd w:val="clear" w:color="auto" w:fill="auto"/>
        <w:tabs>
          <w:tab w:pos="885" w:val="left"/>
        </w:tabs>
        <w:bidi w:val="0"/>
        <w:spacing w:before="0" w:after="0" w:line="312" w:lineRule="exact"/>
        <w:ind w:left="0" w:right="0" w:firstLine="440"/>
        <w:jc w:val="both"/>
      </w:pPr>
      <w:bookmarkStart w:id="960" w:name="bookmark960"/>
      <w:r>
        <w:rPr>
          <w:color w:val="000000"/>
          <w:spacing w:val="0"/>
          <w:w w:val="100"/>
          <w:position w:val="0"/>
        </w:rPr>
        <w:t>（</w:t>
      </w:r>
      <w:bookmarkEnd w:id="960"/>
      <w:r>
        <w:rPr>
          <w:color w:val="000000"/>
          <w:spacing w:val="0"/>
          <w:w w:val="100"/>
          <w:position w:val="0"/>
        </w:rPr>
        <w:t>1）</w:t>
        <w:tab/>
        <w:t>初始计量</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除短期租赁和低价值资产租赁外，本集团按照租赁期开始日尚未支付的租赁付款额的现值对租赁负债进行初始计量。</w:t>
      </w:r>
    </w:p>
    <w:p>
      <w:pPr>
        <w:pStyle w:val="Style19"/>
        <w:keepNext w:val="0"/>
        <w:keepLines w:val="0"/>
        <w:widowControl w:val="0"/>
        <w:shd w:val="clear" w:color="auto" w:fill="auto"/>
        <w:tabs>
          <w:tab w:pos="784" w:val="left"/>
        </w:tabs>
        <w:bidi w:val="0"/>
        <w:spacing w:before="0" w:after="0" w:line="312" w:lineRule="exact"/>
        <w:ind w:left="0" w:right="0" w:firstLine="440"/>
        <w:jc w:val="both"/>
      </w:pPr>
      <w:bookmarkStart w:id="961" w:name="bookmark961"/>
      <w:r>
        <w:rPr>
          <w:color w:val="000000"/>
          <w:spacing w:val="0"/>
          <w:w w:val="100"/>
          <w:position w:val="0"/>
        </w:rPr>
        <w:t>1</w:t>
      </w:r>
      <w:bookmarkEnd w:id="961"/>
      <w:r>
        <w:rPr>
          <w:color w:val="000000"/>
          <w:spacing w:val="0"/>
          <w:w w:val="100"/>
          <w:position w:val="0"/>
        </w:rPr>
        <w:t>）</w:t>
        <w:tab/>
        <w:t>租赁付款额</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租赁付款额，是指本集团向出租人支付的与在租赁期内使用租赁资产的权利相关的款项，包括：①固定付款额及实质 固定付款额，存在租赁激励的，扣除租赁激励相关金额；②取决于指数或比率的可变租赁付款额，该款额在初始计量时根据 租赁期开始日的指数或比率确定；③本集团合理确定将行使购买选择权时，购买选择权的行权价格；④租赁期反映出本集团 将行使终止租赁选择权时，行使终止租赁选择权需支付的款项；⑤根据本集团提供的担保余值预计应支付的款项。</w:t>
      </w:r>
    </w:p>
    <w:p>
      <w:pPr>
        <w:pStyle w:val="Style19"/>
        <w:keepNext w:val="0"/>
        <w:keepLines w:val="0"/>
        <w:widowControl w:val="0"/>
        <w:shd w:val="clear" w:color="auto" w:fill="auto"/>
        <w:tabs>
          <w:tab w:pos="794" w:val="left"/>
        </w:tabs>
        <w:bidi w:val="0"/>
        <w:spacing w:before="0" w:after="0" w:line="312" w:lineRule="exact"/>
        <w:ind w:left="0" w:right="0" w:firstLine="440"/>
        <w:jc w:val="left"/>
      </w:pPr>
      <w:bookmarkStart w:id="962" w:name="bookmark962"/>
      <w:r>
        <w:rPr>
          <w:color w:val="000000"/>
          <w:spacing w:val="0"/>
          <w:w w:val="100"/>
          <w:position w:val="0"/>
        </w:rPr>
        <w:t>2</w:t>
      </w:r>
      <w:bookmarkEnd w:id="962"/>
      <w:r>
        <w:rPr>
          <w:color w:val="000000"/>
          <w:spacing w:val="0"/>
          <w:w w:val="100"/>
          <w:position w:val="0"/>
        </w:rPr>
        <w:t>）</w:t>
        <w:tab/>
        <w:t>折现率</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在计算租赁付款额的现值时，本集团采用增量借款利率作为折现率。</w:t>
      </w:r>
    </w:p>
    <w:p>
      <w:pPr>
        <w:pStyle w:val="Style19"/>
        <w:keepNext w:val="0"/>
        <w:keepLines w:val="0"/>
        <w:widowControl w:val="0"/>
        <w:shd w:val="clear" w:color="auto" w:fill="auto"/>
        <w:tabs>
          <w:tab w:pos="885" w:val="left"/>
        </w:tabs>
        <w:bidi w:val="0"/>
        <w:spacing w:before="0" w:after="320" w:line="312" w:lineRule="exact"/>
        <w:ind w:left="0" w:right="0" w:firstLine="440"/>
        <w:jc w:val="left"/>
      </w:pPr>
      <w:bookmarkStart w:id="963" w:name="bookmark963"/>
      <w:r>
        <w:rPr>
          <w:color w:val="000000"/>
          <w:spacing w:val="0"/>
          <w:w w:val="100"/>
          <w:position w:val="0"/>
        </w:rPr>
        <w:t>（</w:t>
      </w:r>
      <w:bookmarkEnd w:id="963"/>
      <w:r>
        <w:rPr>
          <w:color w:val="000000"/>
          <w:spacing w:val="0"/>
          <w:w w:val="100"/>
          <w:position w:val="0"/>
        </w:rPr>
        <w:t>2）</w:t>
        <w:tab/>
        <w:t>后续计量</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在租赁期开始日后，本集团按以下原则对租赁负债进行后续计量：①确认租赁负债的利息时，增加租赁负债的账面金 额；②支付租赁付款额时，减少租赁负债的账面金额；③因重估或租赁变更等原因导致租赁付款额发生变动时，重新计量租 赁负债的账面价值。</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按照固定的周期性利率计算租赁负债在租赁期内各期间的利息费用，并计入当期损益，但应当资本化的除外。周期性 利率是指本集团对租赁负债进行初始计量时所采用的折现率，或者因租赁付款额发生变动或因租赁变更而需按照修订后的折 现率对租赁负债进行重新计量时，本集团所采用的修订后的折现率。</w:t>
      </w:r>
    </w:p>
    <w:p>
      <w:pPr>
        <w:pStyle w:val="Style19"/>
        <w:keepNext w:val="0"/>
        <w:keepLines w:val="0"/>
        <w:widowControl w:val="0"/>
        <w:shd w:val="clear" w:color="auto" w:fill="auto"/>
        <w:bidi w:val="0"/>
        <w:spacing w:before="0" w:after="0" w:line="314" w:lineRule="exact"/>
        <w:ind w:left="0" w:right="0" w:firstLine="440"/>
        <w:jc w:val="left"/>
      </w:pPr>
      <w:bookmarkStart w:id="964" w:name="bookmark964"/>
      <w:r>
        <w:rPr>
          <w:color w:val="000000"/>
          <w:spacing w:val="0"/>
          <w:w w:val="100"/>
          <w:position w:val="0"/>
        </w:rPr>
        <w:t>（</w:t>
      </w:r>
      <w:bookmarkEnd w:id="964"/>
      <w:r>
        <w:rPr>
          <w:color w:val="000000"/>
          <w:spacing w:val="0"/>
          <w:w w:val="100"/>
          <w:position w:val="0"/>
        </w:rPr>
        <w:t>3）重新计量</w:t>
      </w:r>
    </w:p>
    <w:p>
      <w:pPr>
        <w:pStyle w:val="Style19"/>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在租赁期开始日后，发生下列情形时，本集团按照变动后租赁付款额和修订后的折现率计算的现值重新计量租赁负债， 并相应调整使用权资产的账面价值。使用权资产的账面价值已调减至零，但租赁负债仍需进一步调减的，本集团将剩余金额 计入当期损益。①实质固定付款额发生变动；②保余值预计的应付金额发生变动；③用于确定租赁付款额的指数或比率发生 变动；④购买选择权的评估结果发生变化；⑤续租选择权或终止租赁选择权的评估结果或实际行使情况发生变化。</w:t>
      </w:r>
    </w:p>
    <w:p>
      <w:pPr>
        <w:pStyle w:val="Style30"/>
        <w:keepNext/>
        <w:keepLines/>
        <w:widowControl w:val="0"/>
        <w:shd w:val="clear" w:color="auto" w:fill="auto"/>
        <w:tabs>
          <w:tab w:pos="448" w:val="left"/>
        </w:tabs>
        <w:bidi w:val="0"/>
        <w:spacing w:before="0" w:after="26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965"/>
      <w:bookmarkEnd w:id="966"/>
      <w:bookmarkEnd w:id="968"/>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当与对外担保、未决诉讼或仲裁、产品质量保证等与或有事项相关的义务同时符合以下条件，本集团将其确认为负债： 该义务是本集团承担的现时义务；该义务的履行很可能导致经济利益流出企业；该义务的金额能够可靠地计量。</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0"/>
        <w:keepNext/>
        <w:keepLines/>
        <w:widowControl w:val="0"/>
        <w:shd w:val="clear" w:color="auto" w:fill="auto"/>
        <w:tabs>
          <w:tab w:pos="448" w:val="left"/>
        </w:tabs>
        <w:bidi w:val="0"/>
        <w:spacing w:before="0" w:after="26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969"/>
      <w:bookmarkEnd w:id="970"/>
      <w:bookmarkEnd w:id="972"/>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股份支付，分为以权益结算的股份支付和以现金结算的股份支付。</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个资产负债表日，本公司根据最新取得的可行权职工人数变动、是否达到规定业绩条件等后续信息对可行权权益工具数量作 出最佳估计，以此为基础，按照授予日的公允价值，将当期取得的服务计入相关成本或费用，相应增加资本公积。</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如果修改了以权益结算的股份支付的条款，至少按照未修改条款的情况确认取得的服务。此外，增加所授予权益工具公 允价值的修改，或在修改日对职工有利的变更，均确认取得服务的增加。</w:t>
      </w:r>
    </w:p>
    <w:p>
      <w:pPr>
        <w:pStyle w:val="Style1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w:t>
      </w:r>
    </w:p>
    <w:p>
      <w:pPr>
        <w:pStyle w:val="Style30"/>
        <w:keepNext/>
        <w:keepLines/>
        <w:widowControl w:val="0"/>
        <w:shd w:val="clear" w:color="auto" w:fill="auto"/>
        <w:tabs>
          <w:tab w:pos="448" w:val="left"/>
        </w:tabs>
        <w:bidi w:val="0"/>
        <w:spacing w:before="0" w:after="26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973"/>
      <w:bookmarkEnd w:id="974"/>
      <w:bookmarkEnd w:id="976"/>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收入确认和计量所采用的会计政策</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本集团的营业收入主要包括销售商品收入、提供劳务收入等。</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本集团在履行了合同中的履约义务，即在客户取得相关商品或服务控制权时，按照分摊至该项履约义务的交易价格确认 收入。履约义务，是指合同中本集团向客户转让可明确区分商品或服务的承诺。交易价格，是指本集团因向客户转让商品或 服务而预期有权收取的对价金额，但不包含代第三方收取的款项以及本集团预期将退还给客户的款项。</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 在本集团履约的同时即取得并消耗本集团履约所带来的经济利益；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客户能够控制本集团履约过程中在建的商品；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本 集团履约过程中所产出的商品具有不可替代用途，且本集团在整个合同期间内有权就累计至今已完成的履约部分收取款项。 </w:t>
      </w:r>
      <w:r>
        <w:rPr>
          <w:color w:val="000000"/>
          <w:spacing w:val="0"/>
          <w:w w:val="100"/>
          <w:position w:val="0"/>
        </w:rPr>
        <w:t>否则，本集团在客户取得相关商品或服务控制权的时点确认收入。</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主要责任人与代理人</w:t>
      </w:r>
    </w:p>
    <w:p>
      <w:pPr>
        <w:pStyle w:val="Style1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本集团根据在向客户转让商品或服务前是否拥有对该商品或服务的控制权，来判断从事交易时本集团的身份是主要责任 人还是代理人。本集团在向客户转让商品或服务前能够控制该商品或服务的，本集团为主要责任人，按照已收或应收对价总 额确认收入；否则，本集团为代理人，按照预期有权收取的佣金或手续费的金额确认收入，该金额按照已收或应收对价总额 扣除应支付给其他相关方的价款后的净额，或者按照既定的佣金金额或比例等确定。</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456" w:val="left"/>
        </w:tabs>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977"/>
      <w:bookmarkEnd w:id="978"/>
      <w:bookmarkEnd w:id="980"/>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政府补助包括与资产相关的政府补助及与收益相关的政府补助。其中，与资产相关的政府补助，是指本公司取得的、用 于购建或以其他方式形成长期资产的政府补助；与收益相关的政府补助，是指除与资产相关的政府补助之外的政府补助。如 果政府文件中未明确规定补助对象，本集团按照上述区分原则进行判断，难以区分的，整体归类为与收益相关的政府补助。</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政府补助为货币性资产的，按照实际收到的金额计量，对于按照固定的定额标准拨付的补助，或对年末有确凿证据表明 能够符合财政扶持政策规定的相关条件且预计能够收到财政扶持资金时，按照应收的金额计量;政府补助为非货币性资产的， 按照公允价值计量，公允价值不能可靠取得的，按照名义金额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与资产相关的政府补助</w:t>
      </w:r>
      <w:r>
        <w:rPr>
          <w:color w:val="000000"/>
          <w:spacing w:val="0"/>
          <w:w w:val="100"/>
          <w:position w:val="0"/>
        </w:rPr>
        <w:t>，</w:t>
      </w:r>
      <w:r>
        <w:rPr>
          <w:color w:val="000000"/>
          <w:spacing w:val="0"/>
          <w:w w:val="100"/>
          <w:position w:val="0"/>
        </w:rPr>
        <w:t>冲减相关资产的账面价值或确认为递延收益，确认为递延收益的与资产相关的政府补助，在相 关资产使用寿命内平均分配计入损益。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相关资产在使用寿命结束前被出售、转让、报废或发生毁损的，将尚未分配的相关递延收益余额转入资产处置当期的损 益。</w:t>
      </w:r>
    </w:p>
    <w:p>
      <w:pPr>
        <w:pStyle w:val="Style19"/>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与收益相关的政府补助，用于补偿以后期间的相关成本费用或损失的，确认为递延收益，并在确认相关成本费用或损失 的期间计入当期损益或冲减相关成本。与日常活动相关的政府补助，按照经济业务实质，计入其他收益或冲减相关成本费用。 与日常活动无关的政府补助，计入营业外收支。</w:t>
      </w:r>
    </w:p>
    <w:p>
      <w:pPr>
        <w:pStyle w:val="Style30"/>
        <w:keepNext/>
        <w:keepLines/>
        <w:widowControl w:val="0"/>
        <w:shd w:val="clear" w:color="auto" w:fill="auto"/>
        <w:tabs>
          <w:tab w:pos="456" w:val="left"/>
        </w:tabs>
        <w:bidi w:val="0"/>
        <w:spacing w:before="0" w:after="2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1"/>
      <w:bookmarkEnd w:id="982"/>
      <w:bookmarkEnd w:id="984"/>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本集团以很可能取得用来抵扣可抵扣暂时性差异、可抵扣亏损和税款抵减的未来应纳税所得额为限，确认递延所得税资 产。</w:t>
      </w:r>
    </w:p>
    <w:p>
      <w:pPr>
        <w:pStyle w:val="Style30"/>
        <w:keepNext/>
        <w:keepLines/>
        <w:widowControl w:val="0"/>
        <w:shd w:val="clear" w:color="auto" w:fill="auto"/>
        <w:tabs>
          <w:tab w:pos="456"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85"/>
      <w:bookmarkEnd w:id="986"/>
      <w:bookmarkEnd w:id="988"/>
    </w:p>
    <w:p>
      <w:pPr>
        <w:pStyle w:val="Style19"/>
        <w:keepNext w:val="0"/>
        <w:keepLines w:val="0"/>
        <w:widowControl w:val="0"/>
        <w:shd w:val="clear" w:color="auto" w:fill="auto"/>
        <w:bidi w:val="0"/>
        <w:spacing w:before="0" w:after="0" w:line="312" w:lineRule="exact"/>
        <w:ind w:left="0" w:right="0" w:firstLine="38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）租赁的识别</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租赁，是指在一定期间内，出租人将资产的使用权让与承租人以获取对价的合同。在合同开始日，本集团评估合同是否 为租赁或者包含租赁。如果合同一方让渡了在一定期间内控制一项或多项已识别资产使用的权利以换取对价，则该合同为租 赁或者包含租赁。为确定合同是否让渡了在一定期间内控制已识别资产使用的权利，本集团评估合同中的客户是否有权获得 在使用期间内因使用已识别资产所产生的几乎全部经济利益，并有权在该使用期间主导已识别资产的使用。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合同中同时包含多项单独租赁的，本集团将合同予以分拆，并分别各项单独租赁进行会计处理。合同中同时包含租赁和 </w:t>
      </w:r>
      <w:r>
        <w:rPr>
          <w:color w:val="000000"/>
          <w:spacing w:val="0"/>
          <w:w w:val="100"/>
          <w:position w:val="0"/>
        </w:rPr>
        <w:t>非租赁部分的，本集团将租赁和非租赁部分分拆后进行会计处理。</w:t>
      </w:r>
    </w:p>
    <w:p>
      <w:pPr>
        <w:pStyle w:val="Style19"/>
        <w:keepNext w:val="0"/>
        <w:keepLines w:val="0"/>
        <w:widowControl w:val="0"/>
        <w:shd w:val="clear" w:color="auto" w:fill="auto"/>
        <w:tabs>
          <w:tab w:pos="765" w:val="left"/>
        </w:tabs>
        <w:bidi w:val="0"/>
        <w:spacing w:before="0" w:after="0" w:line="314" w:lineRule="exact"/>
        <w:ind w:left="0" w:right="0" w:firstLine="38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在租赁期开始日，本集团对租赁确认使用权资产和租赁负债。使用权资产按照成本进行初始计量，包括租赁负债的初始 计量金额、在租赁期开始日或之前支付的租赁付款额</w:t>
      </w:r>
      <w:r>
        <w:rPr>
          <w:color w:val="000000"/>
          <w:spacing w:val="0"/>
          <w:w w:val="100"/>
          <w:position w:val="0"/>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rPr>
        <w:t>）</w:t>
      </w:r>
      <w:r>
        <w:rPr>
          <w:color w:val="000000"/>
          <w:spacing w:val="0"/>
          <w:w w:val="100"/>
          <w:position w:val="0"/>
        </w:rPr>
        <w:t>，发生的初始直接费用以及为拆卸 及移除租赁资产、复原租赁资产所在场地或将租赁资产恢复至租赁条款约定状态预计将发生的成本。</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租赁变更，是指原合同条款之外的租赁范围、租赁对价、租赁期限的变更，包括增加或终止一项或多项租赁资产的使用 权，延长或缩短合同规定的租赁期等。租赁变更生效日，是指双方就租赁变更达成一致的日期。</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租赁发生变更且同时符合下列条件的，本集团将该租赁变更作为一项单独租赁进行会计处理：①该租赁变更通过增加一 项或多项租赁资产的使用权而扩大了租赁范围；②增加的对价与租赁范围扩大部分的单独价格按该合同情况调整后的金额相 当。</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租赁变更未作为一项单独租赁进行会计处理的，在租赁变更生效日，本集团按照租赁准则有关规定对变更后合同的对价 进行分摊，重新确定变更后的租赁期；并采用修订后的折现率对变更后的租赁付款额进行折现，以重新计量租赁负债。在计 算变更后租赁付款额的现值时，本集团采用剩余租赁期间的租赁内含利率作为折现率；无法确定剩余租赁期间的租赁内含利 率的，本集团采用租赁变更生效日的承租人增量借款利率作为折现率。就上述租赁负债调整的影响，本集团区分以下情形进 行会计处理：①租赁变更导致租赁范围缩小或租赁期缩短的，承租人应当调减使用权资产的账面价值，并将部分终止或完全 终止租赁的相关利得或损失计入当期损益。②其他租赁变更导致租赁负债重新计量的，承租人相应调整使用权资产的账面价 值。</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个月的短期租赁和单项租赁资产为全新资产时价值较低的低价值资产租赁，本集团选择不确认使 用权资产和租赁负债。本集团将短期租赁和低价值资产租赁的租赁付款额，在租赁期内各个期间按照直线法计入相关资产成 本或当期损益。</w:t>
      </w:r>
    </w:p>
    <w:p>
      <w:pPr>
        <w:pStyle w:val="Style19"/>
        <w:keepNext w:val="0"/>
        <w:keepLines w:val="0"/>
        <w:widowControl w:val="0"/>
        <w:shd w:val="clear" w:color="auto" w:fill="auto"/>
        <w:tabs>
          <w:tab w:pos="765" w:val="left"/>
        </w:tabs>
        <w:bidi w:val="0"/>
        <w:spacing w:before="0" w:after="0" w:line="314" w:lineRule="exact"/>
        <w:ind w:left="0" w:right="0" w:firstLine="38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w:t>
        <w:tab/>
        <w:t>本集团为出租人</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w:t>
      </w:r>
      <w:r>
        <w:rPr>
          <w:rFonts w:ascii="Times New Roman" w:eastAsia="Times New Roman" w:hAnsi="Times New Roman" w:cs="Times New Roman"/>
          <w:color w:val="000000"/>
          <w:spacing w:val="0"/>
          <w:w w:val="100"/>
          <w:position w:val="0"/>
        </w:rPr>
        <w:t>1</w:t>
      </w:r>
      <w:r>
        <w:rPr>
          <w:color w:val="000000"/>
          <w:spacing w:val="0"/>
          <w:w w:val="100"/>
          <w:position w:val="0"/>
        </w:rPr>
        <w:t>）评估的该合同为租赁或包含租赁的基础上，本集团作为出租人，在租赁开始日，将租赁分为融资租赁和经营租 赁。</w:t>
      </w:r>
    </w:p>
    <w:p>
      <w:pPr>
        <w:pStyle w:val="Style1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如果一项租赁实质上转移了与租赁资产所有权有关的几乎全部风险和报酬，出租人将该项租赁分类为融资租赁，除融资 租赁以外的其他租赁分类为经营租赁。</w:t>
      </w:r>
    </w:p>
    <w:p>
      <w:pPr>
        <w:pStyle w:val="Style19"/>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一项租赁存在下列一种或多种情形的，本集团通常将其分类为融资租赁：①在租赁期届满时，租赁资产的所有权转移给 承租人；②承租人有购买租赁资产的选择权，所订立的购买价款与预计行使选择权时租赁资产的公允价值相比足够低，因而 在租赁开始日就可以合理确定承租人将行使该选择权;③资产的所有权虽然不转移，但租赁期占租赁资产使用寿命的大部分； ④在租赁开始日，租赁收款额的现值几乎相当于租赁资产的公允价值；⑤租赁资产性质特殊，如果不作较大改造，只有承租 人才能使用。一项租赁存在下列一项或多项迹象的，本集团也可能将其分类为融资租赁：①若承租人撤销租赁，撤销租赁对 出租人造成的损失由承租人承担；②资产余值的公允价值波动所产生的利得或损失归属于承租人；③承租人有能力以远低于 市场水平的租金继续租赁至下一期间。</w:t>
      </w:r>
    </w:p>
    <w:p>
      <w:pPr>
        <w:pStyle w:val="Style19"/>
        <w:keepNext w:val="0"/>
        <w:keepLines w:val="0"/>
        <w:widowControl w:val="0"/>
        <w:shd w:val="clear" w:color="auto" w:fill="auto"/>
        <w:bidi w:val="0"/>
        <w:spacing w:before="0" w:after="0" w:line="386"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）融资租赁会计处理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初始计量：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在租赁期开始日，本集团对融资租赁确认应收融资租赁款，并终止确认融资租赁资产。本集团对应收融资租赁款进行初 始计量时，以租赁投资净额作为应收融资租赁款的入账价值。</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租赁投资净额为未担保余值和租赁期开始日尚未收到的租赁收款额按照租赁内含利率折现的现值之和。租赁收款额，是指出 租人因让渡在租赁期内使用租赁资产的权利而应向承租人收取的款项，包括：①承租人需支付的固定付款额及实质固定付款 额；存在租赁激励的，扣除租赁激励相关金额；②取决于指数或比率的可变租赁付款额，该款项在初始计量时根据租赁期开 始日的指数或比率确定；③购买选择权的行权价格，前提是合理确定承租人将行使该选择权；④承租人行使终止租赁选择权 需支付的款项，前提是租赁期反映出承租人将行使终止租赁选择权；⑤由承租人、与承租人有关的一方以及有经济能力履行 担保义务的独立第三方向出租人提供的担保余值。</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后续计量：</w:t>
      </w:r>
    </w:p>
    <w:p>
      <w:pPr>
        <w:pStyle w:val="Style1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本集团按照固定的周期性利率计算并确认租赁期内各个期间的利息收入。该周期性利率，是指确定租赁投资净额采用内 含折现率(转租情况下，若转租的租赁内含利率无法确定，采用原租赁的折现率(根据与转租有关的初始直接费用进行调整))， 或者融资租赁的变更未作为一项单独租赁进行会计处理，且满足假如变更在租赁开始日生效，该租赁会被分类为融资租赁条 件时按相关规定确定的修订后的折现率。</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租赁变更的会计处理：</w:t>
      </w:r>
    </w:p>
    <w:p>
      <w:pPr>
        <w:pStyle w:val="Style19"/>
        <w:keepNext w:val="0"/>
        <w:keepLines w:val="0"/>
        <w:widowControl w:val="0"/>
        <w:shd w:val="clear" w:color="auto" w:fill="auto"/>
        <w:bidi w:val="0"/>
        <w:spacing w:before="0" w:after="120" w:line="322" w:lineRule="exact"/>
        <w:ind w:left="0" w:right="0" w:firstLine="380"/>
        <w:jc w:val="both"/>
      </w:pPr>
      <w:r>
        <w:rPr>
          <w:color w:val="000000"/>
          <w:spacing w:val="0"/>
          <w:w w:val="100"/>
          <w:position w:val="0"/>
        </w:rPr>
        <w:t>融资租赁发生变更且同时符合下列条件的，本集团将该变更作为一项单独租赁进行会计处理：①该变更通过增加一项或 多项租赁资产的使用权而扩大了租赁范围；②增加的对价与租赁范围扩大部分的单独价格按该合同情况调整后的金额相当。 如果融资租赁的变更未作为一项单独租赁进行会计处理，且满足假如变更在租赁开始日生效，该租赁会被分类为经营租赁条 件的，本集团自租赁变更生效日开始将其作为一项新租赁进行会计处理，并以租赁变更生效日前的租赁投资净额作为租赁资 产的账面价值。</w:t>
      </w:r>
    </w:p>
    <w:p>
      <w:pPr>
        <w:pStyle w:val="Style19"/>
        <w:keepNext w:val="0"/>
        <w:keepLines w:val="0"/>
        <w:widowControl w:val="0"/>
        <w:shd w:val="clear" w:color="auto" w:fill="auto"/>
        <w:bidi w:val="0"/>
        <w:spacing w:before="0" w:after="0" w:line="396"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)经营租赁的会计处理</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租金的处理：</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在租赁期内各个期间，本集团采用直线法将经营租赁的租赁收款额确认为租金收入。</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提供的激励措施：</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提供免租期的，本集团将租金总额在不扣除免租期的整个租赁期内，按直线法进行分配，免租期内应当确认租金收入。 本集团承担了承租人某些费用的，将该费用自租金收入总额中扣除，按扣除后的租金收入余额在租赁期内进行分配。</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初始直接费用：</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本集团发生的与经营租赁有关的初始直接费用应当资本化至租赁标的资产的成本，在租赁期内按照与租金收入相同的确 认基础分期计入当期损益。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折旧：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对于经营租赁资产中的固定资产，本集团采用类似资产的折旧政策计提折旧。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可变租赁付款额：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本集团取得的与经营租赁有关的未计入租赁收款额的可变租赁付款额</w:t>
      </w:r>
      <w:r>
        <w:rPr>
          <w:color w:val="000000"/>
          <w:spacing w:val="0"/>
          <w:w w:val="100"/>
          <w:position w:val="0"/>
        </w:rPr>
        <w:t>，</w:t>
      </w:r>
      <w:r>
        <w:rPr>
          <w:color w:val="000000"/>
          <w:spacing w:val="0"/>
          <w:w w:val="100"/>
          <w:position w:val="0"/>
        </w:rPr>
        <w:t>在实际发生时计入当期损益。</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经营租赁的变更：</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经营租赁发生变更的，本集团自变更生效日开始，将其作为一项新的租赁进行会计处理，与变更前租赁有关的预收或应 收租赁收款额视为新租赁的收款额。</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8</w:t>
      </w:r>
      <w:r>
        <w:rPr>
          <w:color w:val="000000"/>
          <w:spacing w:val="0"/>
          <w:w w:val="100"/>
          <w:position w:val="0"/>
        </w:rPr>
        <w:t>、</w:t>
        <w:tab/>
        <w:t>终止经营</w:t>
      </w:r>
      <w:bookmarkEnd w:id="992"/>
      <w:bookmarkEnd w:id="993"/>
      <w:bookmarkEnd w:id="995"/>
    </w:p>
    <w:p>
      <w:pPr>
        <w:pStyle w:val="Style19"/>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终止经营，是指本集团满足下列条件之一的、能够单独区分的组成部分，且该组成部分已经处置或划分为持有待售类别： (</w:t>
      </w:r>
      <w:r>
        <w:rPr>
          <w:rFonts w:ascii="Times New Roman" w:eastAsia="Times New Roman" w:hAnsi="Times New Roman" w:cs="Times New Roman"/>
          <w:color w:val="000000"/>
          <w:spacing w:val="0"/>
          <w:w w:val="100"/>
          <w:position w:val="0"/>
        </w:rPr>
        <w:t>1</w:t>
      </w:r>
      <w:r>
        <w:rPr>
          <w:color w:val="000000"/>
          <w:spacing w:val="0"/>
          <w:w w:val="100"/>
          <w:position w:val="0"/>
        </w:rPr>
        <w:t>)该组成部分代表一项独立的主要业务或一个单独的主要经营地区；(</w:t>
      </w:r>
      <w:r>
        <w:rPr>
          <w:rFonts w:ascii="Times New Roman" w:eastAsia="Times New Roman" w:hAnsi="Times New Roman" w:cs="Times New Roman"/>
          <w:color w:val="000000"/>
          <w:spacing w:val="0"/>
          <w:w w:val="100"/>
          <w:position w:val="0"/>
        </w:rPr>
        <w:t>2</w:t>
      </w:r>
      <w:r>
        <w:rPr>
          <w:color w:val="000000"/>
          <w:spacing w:val="0"/>
          <w:w w:val="100"/>
          <w:position w:val="0"/>
        </w:rPr>
        <w:t>)该组成部分是拟对一项独立的主要业务或一个 单独的主要经营地区进行处置的一项相关联计划的一部分；(</w:t>
      </w:r>
      <w:r>
        <w:rPr>
          <w:rFonts w:ascii="Times New Roman" w:eastAsia="Times New Roman" w:hAnsi="Times New Roman" w:cs="Times New Roman"/>
          <w:color w:val="000000"/>
          <w:spacing w:val="0"/>
          <w:w w:val="100"/>
          <w:position w:val="0"/>
        </w:rPr>
        <w:t>3</w:t>
      </w:r>
      <w:r>
        <w:rPr>
          <w:color w:val="000000"/>
          <w:spacing w:val="0"/>
          <w:w w:val="100"/>
          <w:position w:val="0"/>
        </w:rPr>
        <w:t>)该组成部分是专为转售而取得的子公司。</w:t>
      </w:r>
    </w:p>
    <w:p>
      <w:pPr>
        <w:pStyle w:val="Style30"/>
        <w:keepNext/>
        <w:keepLines/>
        <w:widowControl w:val="0"/>
        <w:shd w:val="clear" w:color="auto" w:fill="auto"/>
        <w:tabs>
          <w:tab w:pos="483"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996"/>
      <w:bookmarkEnd w:id="997"/>
      <w:bookmarkEnd w:id="999"/>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编制合并财务报表要求管理层作出判断、估计和假设，这些判断、估计和假设会影响收入、费用、资产和负债的列报金 额及其披露，以及资产负债表日或有负债的披露。然而，这些假设和估计的不确定性所导致的结果可能造成对未来受影响的 资产或负债的账面金额进行重大调整。</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以下为于资产负债表日有关未来的关键假设以及估计不确定性的其他关键来源，可能会导致未来会计期间资产和负债账 面金额重大调整。</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)应收账款的预期信用损失准备</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本集团采用减值矩阵确定应收账款的预期信用损失准备。本集团将具有类似风险特征的各类应收账款确定相应的损失准 备的比例。减值矩阵基于本集团历史逾期比例考虑无须付出不必要的额外成本或努力即可获得的合理且有依据的前瞻性信息 确定。该预期信用损失准备的金额将随本集团的估计而发生变化。</w:t>
      </w:r>
    </w:p>
    <w:p>
      <w:pPr>
        <w:pStyle w:val="Style19"/>
        <w:keepNext w:val="0"/>
        <w:keepLines w:val="0"/>
        <w:widowControl w:val="0"/>
        <w:shd w:val="clear" w:color="auto" w:fill="auto"/>
        <w:tabs>
          <w:tab w:pos="815" w:val="left"/>
        </w:tabs>
        <w:bidi w:val="0"/>
        <w:spacing w:before="0" w:after="0" w:line="312" w:lineRule="exact"/>
        <w:ind w:left="0" w:right="0" w:firstLine="38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本集团根据存货会计政策，按照成本与可变现净值孰低计量，对成本高于可变现净值及陈旧和滞销的存货，计提存货跌 价准备。存货的可变现净值是指存货的估计售价减去估计的销售费用以及相关税费后的金额。管理层对存货的可变现净值计 算涉及到对售价、销售费用以及相关税费的估计。本集团于每个资产负债表日对不同类别的存货是否陈旧和滞销、可变现净 值是否低于存货成本进行重新估计。如重新估计结果与现有估计存在差异，该差异将会影响估计改变期间的存货账面价值。</w:t>
      </w:r>
    </w:p>
    <w:p>
      <w:pPr>
        <w:pStyle w:val="Style19"/>
        <w:keepNext w:val="0"/>
        <w:keepLines w:val="0"/>
        <w:widowControl w:val="0"/>
        <w:shd w:val="clear" w:color="auto" w:fill="auto"/>
        <w:tabs>
          <w:tab w:pos="815" w:val="left"/>
        </w:tabs>
        <w:bidi w:val="0"/>
        <w:spacing w:before="0" w:after="0" w:line="312" w:lineRule="exact"/>
        <w:ind w:left="0" w:right="0" w:firstLine="38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在很可能有足够的应纳税所得额用以抵扣可抵扣亏损的限度内，应就所有尚未利用的可抵扣亏损确认递延所得税资产。 这需要管理层运用大量的判断来估计未来取得应纳税所得额的时间和金额，结合纳税筹划策略，以决定应确认的递延所得税 资产的金额。</w:t>
      </w:r>
    </w:p>
    <w:p>
      <w:pPr>
        <w:pStyle w:val="Style19"/>
        <w:keepNext w:val="0"/>
        <w:keepLines w:val="0"/>
        <w:widowControl w:val="0"/>
        <w:shd w:val="clear" w:color="auto" w:fill="auto"/>
        <w:tabs>
          <w:tab w:pos="815" w:val="left"/>
        </w:tabs>
        <w:bidi w:val="0"/>
        <w:spacing w:before="0" w:after="0" w:line="312" w:lineRule="exact"/>
        <w:ind w:left="0" w:right="0" w:firstLine="38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所得税</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本集团因分布在多个区域而需分别在其所在地缴纳企业所得税。若有关事项的最终税务结果有别于已确认金额时，该些 差额将对当期的所得税造成影响。</w:t>
      </w:r>
    </w:p>
    <w:p>
      <w:pPr>
        <w:pStyle w:val="Style19"/>
        <w:keepNext w:val="0"/>
        <w:keepLines w:val="0"/>
        <w:widowControl w:val="0"/>
        <w:shd w:val="clear" w:color="auto" w:fill="auto"/>
        <w:tabs>
          <w:tab w:pos="815" w:val="left"/>
        </w:tabs>
        <w:bidi w:val="0"/>
        <w:spacing w:before="0" w:after="0" w:line="312" w:lineRule="exact"/>
        <w:ind w:left="0" w:right="0" w:firstLine="38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w:t>
        <w:tab/>
        <w:t>衍生金融工具的公允价值</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当资产负债表中的衍生金融工具的公允价值无法从活跃市场获得时，公允价值采用估值技术确定。估值模型使用的参数 根据市场中可观察的输入值，结合一定的判断得到。判断包括对流动性风险、信用风险及波动性的考虑。对参数的不同假设 可能会影响衍生金融工具公允价值的金额。</w:t>
      </w:r>
    </w:p>
    <w:p>
      <w:pPr>
        <w:pStyle w:val="Style19"/>
        <w:keepNext w:val="0"/>
        <w:keepLines w:val="0"/>
        <w:widowControl w:val="0"/>
        <w:shd w:val="clear" w:color="auto" w:fill="auto"/>
        <w:tabs>
          <w:tab w:pos="815" w:val="left"/>
        </w:tabs>
        <w:bidi w:val="0"/>
        <w:spacing w:before="0" w:after="0" w:line="312" w:lineRule="exact"/>
        <w:ind w:left="0" w:right="0" w:firstLine="38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6</w:t>
      </w:r>
      <w:r>
        <w:rPr>
          <w:color w:val="000000"/>
          <w:spacing w:val="0"/>
          <w:w w:val="100"/>
          <w:position w:val="0"/>
        </w:rPr>
        <w:t>）</w:t>
        <w:tab/>
        <w:t>商誉减值准备的会计估计</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本集团每年对商誉进行减值测试。包含商誉的资产组和资产组组合的可收回金额为其预计未来现金流量的现值，其计算 需要采用会计估计。</w:t>
      </w:r>
    </w:p>
    <w:p>
      <w:pPr>
        <w:pStyle w:val="Style19"/>
        <w:keepNext w:val="0"/>
        <w:keepLines w:val="0"/>
        <w:widowControl w:val="0"/>
        <w:shd w:val="clear" w:color="auto" w:fill="auto"/>
        <w:bidi w:val="0"/>
        <w:spacing w:before="0" w:after="0" w:line="341" w:lineRule="exact"/>
        <w:ind w:left="0" w:right="0" w:firstLine="380"/>
        <w:jc w:val="both"/>
      </w:pPr>
      <w:r>
        <w:rPr>
          <w:color w:val="000000"/>
          <w:spacing w:val="0"/>
          <w:w w:val="100"/>
          <w:position w:val="0"/>
        </w:rPr>
        <w:t>如果管理层对资产组和资产组组合未来现金流量计算中采用的毛利率或收入增长率等进行修订，修订后的毛利率或收入 增长率低于目前采用的毛利率或收入增长率，本集团可能需对商誉计提减值准备。</w:t>
      </w:r>
    </w:p>
    <w:p>
      <w:pPr>
        <w:pStyle w:val="Style19"/>
        <w:keepNext w:val="0"/>
        <w:keepLines w:val="0"/>
        <w:widowControl w:val="0"/>
        <w:shd w:val="clear" w:color="auto" w:fill="auto"/>
        <w:bidi w:val="0"/>
        <w:spacing w:before="0" w:after="0" w:line="336" w:lineRule="exact"/>
        <w:ind w:left="0" w:right="0" w:firstLine="380"/>
        <w:jc w:val="both"/>
      </w:pPr>
      <w:r>
        <w:rPr>
          <w:color w:val="000000"/>
          <w:spacing w:val="0"/>
          <w:w w:val="100"/>
          <w:position w:val="0"/>
        </w:rPr>
        <w:t>如果管理层对应用于现金流量折现的税前折现率进行重新修订，修订后的税前折现率高于目前采用的税前折现率，本集 团可能需对商誉计提减值准备。</w:t>
      </w:r>
    </w:p>
    <w:p>
      <w:pPr>
        <w:pStyle w:val="Style1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如果实际毛利率、收入增长率或税前折现率高于或低于管理层的估计，本集团不能转回原已计提的商誉减值损失。</w:t>
      </w:r>
    </w:p>
    <w:p>
      <w:pPr>
        <w:pStyle w:val="Style30"/>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4</w:t>
      </w:r>
      <w:bookmarkEnd w:id="1007"/>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005"/>
      <w:bookmarkEnd w:id="1006"/>
      <w:bookmarkEnd w:id="1008"/>
    </w:p>
    <w:p>
      <w:pPr>
        <w:pStyle w:val="Style30"/>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5"/>
      <w:bookmarkEnd w:id="1006"/>
      <w:bookmarkEnd w:id="101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新收入准则关于合同履约成本的要求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）新租赁准则:</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本集团于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，修订 前的租赁准则简称</w:t>
      </w:r>
      <w:r>
        <w:rPr>
          <w:rFonts w:ascii="Times New Roman" w:eastAsia="Times New Roman" w:hAnsi="Times New Roman" w:cs="Times New Roman"/>
          <w:color w:val="000000"/>
          <w:spacing w:val="0"/>
          <w:w w:val="100"/>
          <w:position w:val="0"/>
        </w:rPr>
        <w:t>“</w:t>
      </w:r>
      <w:r>
        <w:rPr>
          <w:color w:val="000000"/>
          <w:spacing w:val="0"/>
          <w:w w:val="100"/>
          <w:position w:val="0"/>
        </w:rPr>
        <w:t>原租赁准则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新租赁准则对所有租入资产按照未来应付租金的最低租赁付款额现值（选择简化处理的短期租赁和低价值资产租赁除 外）确认使用权资产及租赁负债，并分别确认折旧及未确认融资费用。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首次执行新租赁准则对当期期初的留存收益金额未产生重大影响。新租赁准则对本集团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 影响如下，未受影响的报表项目未包含在内：</w:t>
      </w:r>
      <w:r>
        <w:br w:type="page"/>
      </w:r>
    </w:p>
    <w:tbl>
      <w:tblPr>
        <w:tblOverlap w:val="never"/>
        <w:jc w:val="center"/>
        <w:tblLayout w:type="fixed"/>
      </w:tblPr>
      <w:tblGrid>
        <w:gridCol w:w="2851"/>
        <w:gridCol w:w="2462"/>
        <w:gridCol w:w="1973"/>
        <w:gridCol w:w="2386"/>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1,768,739,390.81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-3,529,376.34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1,765,210,014.47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77,219,132.48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77,219,132.48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670,243,111.55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28,867,465.85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699,110,577.40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44,822,290.29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44,822,290.29</w:t>
            </w:r>
          </w:p>
        </w:tc>
      </w:tr>
    </w:tbl>
    <w:p>
      <w:pPr>
        <w:widowControl w:val="0"/>
        <w:spacing w:after="339" w:line="1" w:lineRule="exact"/>
      </w:pP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）新收入准则要求将运费作为合同履约成本披露</w:t>
      </w:r>
    </w:p>
    <w:p>
      <w:pPr>
        <w:pStyle w:val="Style19"/>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日财政部会计司发布了关于新收入准则实施问答以及《企业会计准则第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号一收入》（财会</w:t>
      </w:r>
      <w:r>
        <w:rPr>
          <w:rFonts w:ascii="Times New Roman" w:eastAsia="Times New Roman" w:hAnsi="Times New Roman" w:cs="Times New Roman"/>
          <w:color w:val="000000"/>
          <w:spacing w:val="0"/>
          <w:w w:val="100"/>
          <w:position w:val="0"/>
        </w:rPr>
        <w:t>（2017）22</w:t>
      </w:r>
      <w:r>
        <w:rPr>
          <w:color w:val="000000"/>
          <w:spacing w:val="0"/>
          <w:w w:val="100"/>
          <w:position w:val="0"/>
        </w:rPr>
        <w:t>号） 的有关规定，企业商品或服务的控制权转移给客户之前、为了履行客户合同而发生的运输活动不构成单项履约义务，相关运 输成本应当作为合同履约成本，采用与商品或服务收入确认相同的基础进行摊销计入当期损益。该合同履约成本应当在确认 商品或服务收入时结转计入</w:t>
      </w:r>
      <w:r>
        <w:rPr>
          <w:rFonts w:ascii="Times New Roman" w:eastAsia="Times New Roman" w:hAnsi="Times New Roman" w:cs="Times New Roman"/>
          <w:color w:val="000000"/>
          <w:spacing w:val="0"/>
          <w:w w:val="100"/>
          <w:position w:val="0"/>
        </w:rPr>
        <w:t>“</w:t>
      </w:r>
      <w:r>
        <w:rPr>
          <w:color w:val="000000"/>
          <w:spacing w:val="0"/>
          <w:w w:val="100"/>
          <w:position w:val="0"/>
        </w:rPr>
        <w:t>主营业务成本</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其他业务成本</w:t>
      </w:r>
      <w:r>
        <w:rPr>
          <w:rFonts w:ascii="Times New Roman" w:eastAsia="Times New Roman" w:hAnsi="Times New Roman" w:cs="Times New Roman"/>
          <w:color w:val="000000"/>
          <w:spacing w:val="0"/>
          <w:w w:val="100"/>
          <w:position w:val="0"/>
        </w:rPr>
        <w:t>”</w:t>
      </w:r>
      <w:r>
        <w:rPr>
          <w:color w:val="000000"/>
          <w:spacing w:val="0"/>
          <w:w w:val="100"/>
          <w:position w:val="0"/>
        </w:rPr>
        <w:t>科目，并在利润表</w:t>
      </w:r>
      <w:r>
        <w:rPr>
          <w:rFonts w:ascii="Times New Roman" w:eastAsia="Times New Roman" w:hAnsi="Times New Roman" w:cs="Times New Roman"/>
          <w:color w:val="000000"/>
          <w:spacing w:val="0"/>
          <w:w w:val="100"/>
          <w:position w:val="0"/>
        </w:rPr>
        <w:t>“</w:t>
      </w: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19"/>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公司本次会计政策变更仅对财务报表项目列示产生影响，对公司财务状况、经营成果和现金流量无重大影响，仅重述上 年报表，以便同期比较。本次调整对本集团</w:t>
      </w:r>
      <w:r>
        <w:rPr>
          <w:rFonts w:ascii="Times New Roman" w:eastAsia="Times New Roman" w:hAnsi="Times New Roman" w:cs="Times New Roman"/>
          <w:color w:val="000000"/>
          <w:spacing w:val="0"/>
          <w:w w:val="100"/>
          <w:position w:val="0"/>
        </w:rPr>
        <w:t>2021</w:t>
      </w:r>
      <w:r>
        <w:rPr>
          <w:color w:val="000000"/>
          <w:spacing w:val="0"/>
          <w:w w:val="100"/>
          <w:position w:val="0"/>
        </w:rPr>
        <w:t>年上年同期合并利润表的影响如下：</w:t>
      </w:r>
    </w:p>
    <w:tbl>
      <w:tblPr>
        <w:tblOverlap w:val="never"/>
        <w:jc w:val="center"/>
        <w:tblLayout w:type="fixed"/>
      </w:tblPr>
      <w:tblGrid>
        <w:gridCol w:w="1397"/>
        <w:gridCol w:w="2525"/>
        <w:gridCol w:w="2525"/>
        <w:gridCol w:w="3226"/>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年发生额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年上年同期发生额</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88,465,675,189.24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281,879,330.37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88,747,554,519.61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1,769,346,583.68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-281,879,330.37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1,487,467,253.31</w:t>
            </w:r>
          </w:p>
        </w:tc>
      </w:tr>
    </w:tbl>
    <w:p>
      <w:pPr>
        <w:widowControl w:val="0"/>
        <w:spacing w:after="339" w:line="1" w:lineRule="exact"/>
      </w:pPr>
    </w:p>
    <w:p>
      <w:pPr>
        <w:pStyle w:val="Style30"/>
        <w:keepNext/>
        <w:keepLines/>
        <w:widowControl w:val="0"/>
        <w:shd w:val="clear" w:color="auto" w:fill="auto"/>
        <w:tabs>
          <w:tab w:pos="488" w:val="left"/>
        </w:tabs>
        <w:bidi w:val="0"/>
        <w:spacing w:before="0" w:after="34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11"/>
      <w:bookmarkEnd w:id="1012"/>
      <w:bookmarkEnd w:id="1014"/>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488" w:val="left"/>
        </w:tabs>
        <w:bidi w:val="0"/>
        <w:spacing w:before="0" w:after="34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15"/>
      <w:bookmarkEnd w:id="1016"/>
      <w:bookmarkEnd w:id="101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4,097,592,432.58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4,097,592,432.58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299,451,142.72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299,451,142.72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7,456,223,493.38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7,456,223,493.38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370,298,196.37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370,298,196.37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1,768,739,390.81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1,765,210,014.47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-3,529,376.34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212,031,714.55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212,031,714.55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9,560,439,194.96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9,560,439,194.96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32,754,498.16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32,754,498.16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314,754,201.89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314,754,201.89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24,112,400,735.64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24,108,871,359.30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-3,529,376.34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3,940,868.49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3,940,868.49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1,083,329,455.08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1,083,329,455.08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45,126,528.90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45,126,528.90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166,148,565.53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166,148,565.53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198,811,531.74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198,811,531.74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1,244,687,672.55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1,244,687,672.55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77,219,132.48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77,219,132.48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2,353,598,102.79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2,353,598,102.79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931,286,825.05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931,286,825.05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12,655,137.57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12,655,137.57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439,454,907.61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439,454,907.61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90,146,901.95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90,146,901.95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6,577,202,497.26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6,654,421,629.74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77,219,132.48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30,689,603,232.90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30,763,292,989.04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73,689,756.14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9,461,489,844.04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9,461,489,844.04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29,104,469.29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29,104,469.29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3,804,586,176.93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3,804,586,176.93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6,312,788,897.91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6,312,788,897.91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1,298,268,893.89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1,298,268,893.89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479,368,631.74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479,368,631.74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444,677,181.33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444,677,181.33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877,218,246.70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877,218,246.70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670,243,111.55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699,110,577.40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28,867,465.85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23,378,950,203.38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23,407,817,669.23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28,867,465.85</w:t>
            </w: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2,013,840,434.43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2,013,840,434.43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44,822,290.29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44,822,290.29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378,187,968.30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378,187,968.30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91,152,023.21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91,152,023.21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14,628,524.22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14,628,524.22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110,054,528.34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110,054,528.34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2,607,863,478.50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2,652,685,768.79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44,822,290.29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25,986,813,681.88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26,060,503,438.02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73,689,756.14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659,560,727.00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659,560,727.00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2,422,889,157.24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2,422,889,157.24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213,233,123.66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213,233,123.66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-17,442,864.67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-17,442,864.67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113,161,337.33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113,161,337.33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1,735,124,744.74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1,735,124,744.74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4,700,059,977.98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4,700,059,977.98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2,729,573.04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2,729,573.04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4,702,789,551.02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4,702,789,551.02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30,689,603,232.90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30,689,603,232.90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1"/>
        <w:gridCol w:w="2453"/>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227,517,197.45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227,517,197.45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6,570,064.18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6,570,064.18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394,541,551.10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394,541,551.10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1,462,329,015.67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1,462,329,015.67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50,050,068.69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50,050,068.69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2,151,007,897.09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2,151,007,897.09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5,712,493,879.11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5,712,493,879.11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40,191,066.00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40,191,066.00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436,516.82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436,516.82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1,244,687,672.55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1,244,687,672.55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2,311,217,845.37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2,311,217,845.37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2251"/>
        <w:gridCol w:w="2453"/>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36,102,130.96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36,102,130.96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89,818,348.62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89,818,348.62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9,434,947,459.43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9,434,947,459.43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11,585,955,356.52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11,585,955,356.52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212,199,999.98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212,199,999.98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6,573,521.59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6,573,521.59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165,317.35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165,317.35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23,904,758.61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23,904,758.61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291,880.10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291,880.10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1,862,389,327.24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1,862,389,327.24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2,623,524,804.87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2,623,524,804.87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5,696,750,705.60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5,696,750,705.60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2251"/>
        <w:gridCol w:w="2453"/>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5,696,750,705.60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5,696,750,705.60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8,320,275,510.47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8,320,275,510.47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659,560,727.00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659,560,727.00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2,575,410,895.91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2,575,410,895.91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213,233,123.66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213,233,123.66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5,551,336.43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113,161,337.33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113,161,337.33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125,228,673.04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125,228,673.04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3,265,679,846.05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3,265,679,846.05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11,585,955,356.52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11,585,955,356.52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39" w:line="1" w:lineRule="exact"/>
      </w:pPr>
    </w:p>
    <w:p>
      <w:pPr>
        <w:pStyle w:val="Style30"/>
        <w:keepNext/>
        <w:keepLines/>
        <w:widowControl w:val="0"/>
        <w:shd w:val="clear" w:color="auto" w:fill="auto"/>
        <w:tabs>
          <w:tab w:pos="488" w:val="left"/>
        </w:tabs>
        <w:bidi w:val="0"/>
        <w:spacing w:before="0" w:after="34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shd w:val="clear" w:color="auto" w:fill="FFFFFF"/>
        </w:rPr>
        <w:t>（</w:t>
      </w:r>
      <w:bookmarkEnd w:id="102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19"/>
      <w:bookmarkEnd w:id="1020"/>
      <w:bookmarkEnd w:id="1022"/>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sz w:val="24"/>
          <w:szCs w:val="24"/>
        </w:rPr>
        <w:t>六</w:t>
      </w:r>
      <w:bookmarkEnd w:id="1025"/>
      <w:r>
        <w:rPr>
          <w:color w:val="000000"/>
          <w:spacing w:val="0"/>
          <w:w w:val="100"/>
          <w:position w:val="0"/>
          <w:sz w:val="24"/>
          <w:szCs w:val="24"/>
        </w:rPr>
        <w:t>、税项</w:t>
      </w:r>
      <w:bookmarkEnd w:id="1023"/>
      <w:bookmarkEnd w:id="1024"/>
      <w:bookmarkEnd w:id="1026"/>
    </w:p>
    <w:p>
      <w:pPr>
        <w:pStyle w:val="Style30"/>
        <w:keepNext/>
        <w:keepLines/>
        <w:widowControl w:val="0"/>
        <w:shd w:val="clear" w:color="auto" w:fill="auto"/>
        <w:bidi w:val="0"/>
        <w:spacing w:before="0" w:after="34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color w:val="000000"/>
          <w:spacing w:val="0"/>
          <w:w w:val="100"/>
          <w:position w:val="0"/>
        </w:rPr>
        <w:t>、主要税种及税率</w:t>
      </w:r>
      <w:bookmarkEnd w:id="1027"/>
      <w:bookmarkEnd w:id="1028"/>
      <w:bookmarkEnd w:id="1030"/>
    </w:p>
    <w:tbl>
      <w:tblPr>
        <w:tblOverlap w:val="never"/>
        <w:jc w:val="center"/>
        <w:tblLayout w:type="fixed"/>
      </w:tblPr>
      <w:tblGrid>
        <w:gridCol w:w="2275"/>
        <w:gridCol w:w="3970"/>
        <w:gridCol w:w="33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应纳税增值额</w:t>
            </w:r>
            <w:r>
              <w:rPr>
                <w:rFonts w:ascii="Times New Roman" w:eastAsia="Times New Roman" w:hAnsi="Times New Roman" w:cs="Times New Roman"/>
                <w:color w:val="000000"/>
                <w:spacing w:val="0"/>
                <w:w w:val="100"/>
                <w:position w:val="0"/>
              </w:rPr>
              <w:t>（</w:t>
            </w:r>
            <w:r>
              <w:rPr>
                <w:color w:val="000000"/>
                <w:spacing w:val="0"/>
                <w:w w:val="100"/>
                <w:position w:val="0"/>
              </w:rPr>
              <w:t>应纳税额按应纳税销售额乘以适用 税率扣除当期允许抵扣的进项税后的余额计算</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r>
        <w:br w:type="page"/>
      </w:r>
    </w:p>
    <w:tbl>
      <w:tblPr>
        <w:tblOverlap w:val="never"/>
        <w:jc w:val="center"/>
        <w:tblLayout w:type="fixed"/>
      </w:tblPr>
      <w:tblGrid>
        <w:gridCol w:w="5678"/>
        <w:gridCol w:w="39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武汉神州数码云科网络技术有限公司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深圳神州数码电商服务有限公司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北京神州数码云计算有限公司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神州数码数据服务（香港）有限公司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神州数码云有限公司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系统信息科技（香港）有限公司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HK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神州数码澳门离岸商业服务有限公司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上海云角信息技术（美国）有限公司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Technology International (Sin) PTE 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Cloud Singapore Pte.Ltd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Holding Pte.Ltd.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Pte. 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Technology (Malaysia) Sdn. Bhd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Sdn. Bhd.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Company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Thai Holdings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X Co., 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 Vietnam Company Limited</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color w:val="000000"/>
          <w:spacing w:val="0"/>
          <w:w w:val="100"/>
          <w:position w:val="0"/>
        </w:rPr>
        <w:t>、税收优惠</w:t>
      </w:r>
      <w:bookmarkEnd w:id="1031"/>
      <w:bookmarkEnd w:id="1032"/>
      <w:bookmarkEnd w:id="1034"/>
    </w:p>
    <w:p>
      <w:pPr>
        <w:pStyle w:val="Style19"/>
        <w:keepNext w:val="0"/>
        <w:keepLines w:val="0"/>
        <w:widowControl w:val="0"/>
        <w:shd w:val="clear" w:color="auto" w:fill="auto"/>
        <w:bidi w:val="0"/>
        <w:spacing w:before="0" w:after="220" w:line="312"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19"/>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本公司之子公司神码中国、北京云科信息技术、上海云角，根据《财政部、国家税务总局关于软件产品增值税退税政 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号，以下简称《通知》），因神码中国、北京云科信息技术、上海云角软件产品符合《通知》 规定，于报告期享受增值税即征即退的政策。</w:t>
      </w:r>
    </w:p>
    <w:p>
      <w:pPr>
        <w:pStyle w:val="Style19"/>
        <w:keepNext w:val="0"/>
        <w:keepLines w:val="0"/>
        <w:widowControl w:val="0"/>
        <w:shd w:val="clear" w:color="auto" w:fill="auto"/>
        <w:bidi w:val="0"/>
        <w:spacing w:before="0" w:after="260" w:line="302" w:lineRule="exact"/>
        <w:ind w:left="0" w:right="0" w:firstLine="460"/>
        <w:jc w:val="both"/>
      </w:pPr>
      <w:r>
        <w:rPr>
          <w:color w:val="000000"/>
          <w:spacing w:val="0"/>
          <w:w w:val="100"/>
          <w:position w:val="0"/>
        </w:rPr>
        <w:t>本公司之子公司神码中国、北京神州数码有限公司（以下简称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神码北京</w:t>
      </w:r>
      <w:r>
        <w:rPr>
          <w:rFonts w:ascii="Times New Roman" w:eastAsia="Times New Roman" w:hAnsi="Times New Roman" w:cs="Times New Roman"/>
          <w:color w:val="000000"/>
          <w:spacing w:val="0"/>
          <w:w w:val="100"/>
          <w:position w:val="0"/>
        </w:rPr>
        <w:t>”</w:t>
      </w:r>
      <w:r>
        <w:rPr>
          <w:color w:val="000000"/>
          <w:spacing w:val="0"/>
          <w:w w:val="100"/>
          <w:position w:val="0"/>
        </w:rPr>
        <w:t>），根据《财政部、国家税务总局关于将铁 路运输和邮政业纳入营业税改征增值税试点的通知》（财税</w:t>
      </w:r>
      <w:r>
        <w:rPr>
          <w:rFonts w:ascii="Times New Roman" w:eastAsia="Times New Roman" w:hAnsi="Times New Roman" w:cs="Times New Roman"/>
          <w:color w:val="000000"/>
          <w:spacing w:val="0"/>
          <w:w w:val="100"/>
          <w:position w:val="0"/>
        </w:rPr>
        <w:t>[2013]106</w:t>
      </w:r>
      <w:r>
        <w:rPr>
          <w:color w:val="000000"/>
          <w:spacing w:val="0"/>
          <w:w w:val="100"/>
          <w:position w:val="0"/>
        </w:rPr>
        <w:t>号），技术转让、技术开发收入免征增值税。</w:t>
      </w:r>
    </w:p>
    <w:p>
      <w:pPr>
        <w:pStyle w:val="Style19"/>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）企业所得税</w:t>
      </w:r>
    </w:p>
    <w:p>
      <w:pPr>
        <w:pStyle w:val="Style19"/>
        <w:keepNext w:val="0"/>
        <w:keepLines w:val="0"/>
        <w:widowControl w:val="0"/>
        <w:shd w:val="clear" w:color="auto" w:fill="auto"/>
        <w:bidi w:val="0"/>
        <w:spacing w:before="0" w:after="120" w:line="322" w:lineRule="exact"/>
        <w:ind w:left="0" w:right="0" w:firstLine="460"/>
        <w:jc w:val="both"/>
      </w:pPr>
      <w:r>
        <w:rPr>
          <w:color w:val="000000"/>
          <w:spacing w:val="0"/>
          <w:w w:val="100"/>
          <w:position w:val="0"/>
        </w:rPr>
        <w:t>本公司之子公司北京云科信息技术于</w:t>
      </w:r>
      <w:r>
        <w:rPr>
          <w:rFonts w:ascii="Times New Roman" w:eastAsia="Times New Roman" w:hAnsi="Times New Roman" w:cs="Times New Roman"/>
          <w:color w:val="000000"/>
          <w:spacing w:val="0"/>
          <w:w w:val="100"/>
          <w:position w:val="0"/>
        </w:rPr>
        <w:t>2008</w:t>
      </w:r>
      <w:r>
        <w:rPr>
          <w:color w:val="000000"/>
          <w:spacing w:val="0"/>
          <w:w w:val="100"/>
          <w:position w:val="0"/>
        </w:rPr>
        <w:t>年申报通过高新技术企业资格认定，并于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 资格复审合格。因此，北京云科信息技术作为国家需要重点扶持的高新技术企业在</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9"/>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本公司之子公司上海云角于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日申报通过高新技术企业资格认定，于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日进行所得税优惠事项备 案，上海市闵行区国家税务局第一税务所于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日通过，并于</w:t>
      </w:r>
      <w:r>
        <w:rPr>
          <w:rFonts w:ascii="Times New Roman" w:eastAsia="Times New Roman" w:hAnsi="Times New Roman" w:cs="Times New Roman"/>
          <w:color w:val="000000"/>
          <w:spacing w:val="0"/>
          <w:w w:val="100"/>
          <w:position w:val="0"/>
        </w:rPr>
        <w:t>2019</w:t>
      </w:r>
      <w:r>
        <w:rPr>
          <w:color w:val="000000"/>
          <w:spacing w:val="0"/>
          <w:w w:val="100"/>
          <w:position w:val="0"/>
        </w:rPr>
        <w:t>年资格复审合格。因此，上海云角</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9"/>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本公司之子公司武汉云科网络于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日申报通过高新技术企业资格认定，因此作为国家需要重点扶持的高新 技术企业。因此，武汉云科网络在</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9"/>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本公司之子公司深圳电商服务，根据深前海【</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152</w:t>
      </w:r>
      <w:r>
        <w:rPr>
          <w:color w:val="000000"/>
          <w:spacing w:val="0"/>
          <w:w w:val="100"/>
          <w:position w:val="0"/>
        </w:rPr>
        <w:t>号文件《深圳前海深港现代服务业合作区企业所得税优惠产 业认定操作指引的通告》，因符合上述文件规定，深圳电商服务在</w:t>
      </w:r>
      <w:r>
        <w:rPr>
          <w:rFonts w:ascii="Times New Roman" w:eastAsia="Times New Roman" w:hAnsi="Times New Roman" w:cs="Times New Roman"/>
          <w:color w:val="000000"/>
          <w:spacing w:val="0"/>
          <w:w w:val="100"/>
          <w:position w:val="0"/>
        </w:rPr>
        <w:t>2021</w:t>
      </w:r>
      <w:r>
        <w:rPr>
          <w:color w:val="000000"/>
          <w:spacing w:val="0"/>
          <w:w w:val="100"/>
          <w:position w:val="0"/>
        </w:rPr>
        <w:t>年度享受</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9"/>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本公司之子公司神码西安，根据《财政部税务总局关于实施小微企业普惠性税收减免政策的通知》（财税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 规定，对小型微利企业年应纳税所得额不超过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 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的税率缴纳企业所得税。神码 西安</w:t>
      </w:r>
      <w:r>
        <w:rPr>
          <w:rFonts w:ascii="Times New Roman" w:eastAsia="Times New Roman" w:hAnsi="Times New Roman" w:cs="Times New Roman"/>
          <w:color w:val="000000"/>
          <w:spacing w:val="0"/>
          <w:w w:val="100"/>
          <w:position w:val="0"/>
        </w:rPr>
        <w:t>2021</w:t>
      </w:r>
      <w:r>
        <w:rPr>
          <w:color w:val="000000"/>
          <w:spacing w:val="0"/>
          <w:w w:val="100"/>
          <w:position w:val="0"/>
        </w:rPr>
        <w:t>年适用上述规定，可根据应纳税所得额实际情况，自行适用相应减免优惠政策。</w:t>
      </w:r>
    </w:p>
    <w:p>
      <w:pPr>
        <w:pStyle w:val="Style19"/>
        <w:keepNext w:val="0"/>
        <w:keepLines w:val="0"/>
        <w:widowControl w:val="0"/>
        <w:shd w:val="clear" w:color="auto" w:fill="auto"/>
        <w:bidi w:val="0"/>
        <w:spacing w:before="0" w:after="240" w:line="319" w:lineRule="exact"/>
        <w:ind w:left="0" w:right="0" w:firstLine="460"/>
        <w:jc w:val="both"/>
      </w:pPr>
      <w:r>
        <w:rPr>
          <w:color w:val="000000"/>
          <w:spacing w:val="0"/>
          <w:w w:val="100"/>
          <w:position w:val="0"/>
        </w:rPr>
        <w:t>本公司之子公司神州云计算于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日申报通过高新技术企业资格认定，于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日在高新技术企业认定 管理工作网进行备案公告。因此，神州云计算作为国家需要重点扶持的高新技术企业在</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 得税。</w:t>
      </w:r>
    </w:p>
    <w:p>
      <w:pPr>
        <w:pStyle w:val="Style19"/>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本公司之子公司</w:t>
      </w:r>
      <w:r>
        <w:rPr>
          <w:rFonts w:ascii="Times New Roman" w:eastAsia="Times New Roman" w:hAnsi="Times New Roman" w:cs="Times New Roman"/>
          <w:color w:val="000000"/>
          <w:spacing w:val="0"/>
          <w:w w:val="100"/>
          <w:position w:val="0"/>
        </w:rPr>
        <w:t>GoPomelo Holding Pte.Ltd.</w:t>
      </w:r>
      <w:r>
        <w:rPr>
          <w:color w:val="000000"/>
          <w:spacing w:val="0"/>
          <w:w w:val="100"/>
          <w:position w:val="0"/>
        </w:rPr>
        <w:t xml:space="preserve">&gt; </w:t>
      </w:r>
      <w:r>
        <w:rPr>
          <w:rFonts w:ascii="Times New Roman" w:eastAsia="Times New Roman" w:hAnsi="Times New Roman" w:cs="Times New Roman"/>
          <w:color w:val="000000"/>
          <w:spacing w:val="0"/>
          <w:w w:val="100"/>
          <w:position w:val="0"/>
        </w:rPr>
        <w:t>GoPomelo Pte. Ltd.</w:t>
      </w:r>
      <w:r>
        <w:rPr>
          <w:color w:val="000000"/>
          <w:spacing w:val="0"/>
          <w:w w:val="100"/>
          <w:position w:val="0"/>
        </w:rPr>
        <w:t>，</w:t>
      </w:r>
      <w:r>
        <w:rPr>
          <w:color w:val="000000"/>
          <w:spacing w:val="0"/>
          <w:w w:val="100"/>
          <w:position w:val="0"/>
        </w:rPr>
        <w:t>根据新加坡政府财政预案，属于新加坡税法规定的非 新成立的公司，在计算企业所得税应纳税所得额时，不高于</w:t>
      </w:r>
      <w:r>
        <w:rPr>
          <w:rFonts w:ascii="Times New Roman" w:eastAsia="Times New Roman" w:hAnsi="Times New Roman" w:cs="Times New Roman"/>
          <w:color w:val="000000"/>
          <w:spacing w:val="0"/>
          <w:w w:val="100"/>
          <w:position w:val="0"/>
        </w:rPr>
        <w:t>10,000</w:t>
      </w:r>
      <w:r>
        <w:rPr>
          <w:color w:val="000000"/>
          <w:spacing w:val="0"/>
          <w:w w:val="100"/>
          <w:position w:val="0"/>
        </w:rPr>
        <w:t>新加坡元的部分可享受</w:t>
      </w:r>
      <w:r>
        <w:rPr>
          <w:rFonts w:ascii="Times New Roman" w:eastAsia="Times New Roman" w:hAnsi="Times New Roman" w:cs="Times New Roman"/>
          <w:color w:val="000000"/>
          <w:spacing w:val="0"/>
          <w:w w:val="100"/>
          <w:position w:val="0"/>
        </w:rPr>
        <w:t>75%</w:t>
      </w:r>
      <w:r>
        <w:rPr>
          <w:color w:val="000000"/>
          <w:spacing w:val="0"/>
          <w:w w:val="100"/>
          <w:position w:val="0"/>
        </w:rPr>
        <w:t>的税收减免，</w:t>
      </w:r>
      <w:r>
        <w:rPr>
          <w:rFonts w:ascii="Times New Roman" w:eastAsia="Times New Roman" w:hAnsi="Times New Roman" w:cs="Times New Roman"/>
          <w:color w:val="000000"/>
          <w:spacing w:val="0"/>
          <w:w w:val="100"/>
          <w:position w:val="0"/>
        </w:rPr>
        <w:t xml:space="preserve">10,001-20,000 </w:t>
      </w:r>
      <w:r>
        <w:rPr>
          <w:color w:val="000000"/>
          <w:spacing w:val="0"/>
          <w:w w:val="100"/>
          <w:position w:val="0"/>
        </w:rPr>
        <w:t>新加坡元的部分可享受</w:t>
      </w:r>
      <w:r>
        <w:rPr>
          <w:rFonts w:ascii="Times New Roman" w:eastAsia="Times New Roman" w:hAnsi="Times New Roman" w:cs="Times New Roman"/>
          <w:color w:val="000000"/>
          <w:spacing w:val="0"/>
          <w:w w:val="100"/>
          <w:position w:val="0"/>
        </w:rPr>
        <w:t>50%</w:t>
      </w:r>
      <w:r>
        <w:rPr>
          <w:color w:val="000000"/>
          <w:spacing w:val="0"/>
          <w:w w:val="100"/>
          <w:position w:val="0"/>
        </w:rPr>
        <w:t>的应纳税所得额的减免。</w:t>
      </w:r>
    </w:p>
    <w:p>
      <w:pPr>
        <w:pStyle w:val="Style19"/>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本公司之子公司</w:t>
      </w:r>
      <w:r>
        <w:rPr>
          <w:rFonts w:ascii="Times New Roman" w:eastAsia="Times New Roman" w:hAnsi="Times New Roman" w:cs="Times New Roman"/>
          <w:color w:val="000000"/>
          <w:spacing w:val="0"/>
          <w:w w:val="100"/>
          <w:position w:val="0"/>
        </w:rPr>
        <w:t>GoPomelo Sdn. Bhd</w:t>
      </w:r>
      <w:r>
        <w:rPr>
          <w:rFonts w:ascii="Times New Roman" w:eastAsia="Times New Roman" w:hAnsi="Times New Roman" w:cs="Times New Roman"/>
          <w:color w:val="000000"/>
          <w:spacing w:val="0"/>
          <w:w w:val="100"/>
          <w:position w:val="0"/>
        </w:rPr>
        <w:t>.</w:t>
      </w:r>
      <w:r>
        <w:rPr>
          <w:color w:val="000000"/>
          <w:spacing w:val="0"/>
          <w:w w:val="100"/>
          <w:position w:val="0"/>
        </w:rPr>
        <w:t>根据马来西亚政府财政预案，属于实收资本在</w:t>
      </w:r>
      <w:r>
        <w:rPr>
          <w:rFonts w:ascii="Times New Roman" w:eastAsia="Times New Roman" w:hAnsi="Times New Roman" w:cs="Times New Roman"/>
          <w:color w:val="000000"/>
          <w:spacing w:val="0"/>
          <w:w w:val="100"/>
          <w:position w:val="0"/>
        </w:rPr>
        <w:t>250</w:t>
      </w:r>
      <w:r>
        <w:rPr>
          <w:color w:val="000000"/>
          <w:spacing w:val="0"/>
          <w:w w:val="100"/>
          <w:position w:val="0"/>
        </w:rPr>
        <w:t>万（含</w:t>
      </w:r>
      <w:r>
        <w:rPr>
          <w:rFonts w:ascii="Times New Roman" w:eastAsia="Times New Roman" w:hAnsi="Times New Roman" w:cs="Times New Roman"/>
          <w:color w:val="000000"/>
          <w:spacing w:val="0"/>
          <w:w w:val="100"/>
          <w:position w:val="0"/>
        </w:rPr>
        <w:t>250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林吉特以内且从一 个或多个来源获取的营业总收入不高于</w:t>
      </w:r>
      <w:r>
        <w:rPr>
          <w:rFonts w:ascii="Times New Roman" w:eastAsia="Times New Roman" w:hAnsi="Times New Roman" w:cs="Times New Roman"/>
          <w:color w:val="000000"/>
          <w:spacing w:val="0"/>
          <w:w w:val="100"/>
          <w:position w:val="0"/>
        </w:rPr>
        <w:t>5,000</w:t>
      </w:r>
      <w:r>
        <w:rPr>
          <w:color w:val="000000"/>
          <w:spacing w:val="0"/>
          <w:w w:val="100"/>
          <w:position w:val="0"/>
        </w:rPr>
        <w:t>万林吉特的当地公司，在计算企业所得税应纳税所得额时，不高于</w:t>
      </w:r>
      <w:r>
        <w:rPr>
          <w:rFonts w:ascii="Times New Roman" w:eastAsia="Times New Roman" w:hAnsi="Times New Roman" w:cs="Times New Roman"/>
          <w:color w:val="000000"/>
          <w:spacing w:val="0"/>
          <w:w w:val="100"/>
          <w:position w:val="0"/>
        </w:rPr>
        <w:t>60</w:t>
      </w:r>
      <w:r>
        <w:rPr>
          <w:color w:val="000000"/>
          <w:spacing w:val="0"/>
          <w:w w:val="100"/>
          <w:position w:val="0"/>
        </w:rPr>
        <w:t>万林吉特 部分的税率为</w:t>
      </w:r>
      <w:r>
        <w:rPr>
          <w:rFonts w:ascii="Times New Roman" w:eastAsia="Times New Roman" w:hAnsi="Times New Roman" w:cs="Times New Roman"/>
          <w:color w:val="000000"/>
          <w:spacing w:val="0"/>
          <w:w w:val="100"/>
          <w:position w:val="0"/>
        </w:rPr>
        <w:t>17%</w:t>
      </w:r>
      <w:r>
        <w:rPr>
          <w:color w:val="000000"/>
          <w:spacing w:val="0"/>
          <w:w w:val="100"/>
          <w:position w:val="0"/>
        </w:rPr>
        <w:t>；高于</w:t>
      </w:r>
      <w:r>
        <w:rPr>
          <w:rFonts w:ascii="Times New Roman" w:eastAsia="Times New Roman" w:hAnsi="Times New Roman" w:cs="Times New Roman"/>
          <w:color w:val="000000"/>
          <w:spacing w:val="0"/>
          <w:w w:val="100"/>
          <w:position w:val="0"/>
        </w:rPr>
        <w:t>60</w:t>
      </w:r>
      <w:r>
        <w:rPr>
          <w:color w:val="000000"/>
          <w:spacing w:val="0"/>
          <w:w w:val="100"/>
          <w:position w:val="0"/>
        </w:rPr>
        <w:t>万林吉特部分的税率为</w:t>
      </w:r>
      <w:r>
        <w:rPr>
          <w:rFonts w:ascii="Times New Roman" w:eastAsia="Times New Roman" w:hAnsi="Times New Roman" w:cs="Times New Roman"/>
          <w:color w:val="000000"/>
          <w:spacing w:val="0"/>
          <w:w w:val="100"/>
          <w:position w:val="0"/>
        </w:rPr>
        <w:t>24%</w:t>
      </w:r>
      <w:r>
        <w:rPr>
          <w:color w:val="000000"/>
          <w:spacing w:val="0"/>
          <w:w w:val="100"/>
          <w:position w:val="0"/>
        </w:rPr>
        <w:t>。</w:t>
      </w:r>
    </w:p>
    <w:p>
      <w:pPr>
        <w:pStyle w:val="Style19"/>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本公司之子公司</w:t>
      </w:r>
      <w:r>
        <w:rPr>
          <w:rFonts w:ascii="Times New Roman" w:eastAsia="Times New Roman" w:hAnsi="Times New Roman" w:cs="Times New Roman"/>
          <w:color w:val="000000"/>
          <w:spacing w:val="0"/>
          <w:w w:val="100"/>
          <w:position w:val="0"/>
        </w:rPr>
        <w:t>GoPomeloXCo.,Ltd.</w:t>
      </w:r>
      <w:r>
        <w:rPr>
          <w:color w:val="000000"/>
          <w:spacing w:val="0"/>
          <w:w w:val="100"/>
          <w:position w:val="0"/>
        </w:rPr>
        <w:t>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日收到泰国投资促进委员会</w:t>
      </w:r>
      <w:r>
        <w:rPr>
          <w:color w:val="000000"/>
          <w:spacing w:val="0"/>
          <w:w w:val="100"/>
          <w:position w:val="0"/>
        </w:rPr>
        <w:t>（</w:t>
      </w:r>
      <w:r>
        <w:rPr>
          <w:rFonts w:ascii="Times New Roman" w:eastAsia="Times New Roman" w:hAnsi="Times New Roman" w:cs="Times New Roman"/>
          <w:color w:val="000000"/>
          <w:spacing w:val="0"/>
          <w:w w:val="100"/>
          <w:position w:val="0"/>
        </w:rPr>
        <w:t>BOI</w:t>
      </w:r>
      <w:r>
        <w:rPr>
          <w:color w:val="000000"/>
          <w:spacing w:val="0"/>
          <w:w w:val="100"/>
          <w:position w:val="0"/>
        </w:rPr>
        <w:t>）</w:t>
      </w:r>
      <w:r>
        <w:rPr>
          <w:color w:val="000000"/>
          <w:spacing w:val="0"/>
          <w:w w:val="100"/>
          <w:position w:val="0"/>
        </w:rPr>
        <w:t>颁发的《投资促进委员会促 进证》，</w:t>
      </w:r>
      <w:r>
        <w:rPr>
          <w:rFonts w:ascii="Times New Roman" w:eastAsia="Times New Roman" w:hAnsi="Times New Roman" w:cs="Times New Roman"/>
          <w:color w:val="000000"/>
          <w:spacing w:val="0"/>
          <w:w w:val="100"/>
          <w:position w:val="0"/>
        </w:rPr>
        <w:t>GoPomeloXCo.,Ltd</w:t>
      </w:r>
      <w:r>
        <w:rPr>
          <w:rFonts w:ascii="Times New Roman" w:eastAsia="Times New Roman" w:hAnsi="Times New Roman" w:cs="Times New Roman"/>
          <w:color w:val="000000"/>
          <w:spacing w:val="0"/>
          <w:w w:val="100"/>
          <w:position w:val="0"/>
        </w:rPr>
        <w:t>.</w:t>
      </w:r>
      <w:r>
        <w:rPr>
          <w:color w:val="000000"/>
          <w:spacing w:val="0"/>
          <w:w w:val="100"/>
          <w:position w:val="0"/>
        </w:rPr>
        <w:t>获得了为期</w:t>
      </w:r>
      <w:r>
        <w:rPr>
          <w:rFonts w:ascii="Times New Roman" w:eastAsia="Times New Roman" w:hAnsi="Times New Roman" w:cs="Times New Roman"/>
          <w:color w:val="000000"/>
          <w:spacing w:val="0"/>
          <w:w w:val="100"/>
          <w:position w:val="0"/>
        </w:rPr>
        <w:t>5</w:t>
      </w:r>
      <w:r>
        <w:rPr>
          <w:color w:val="000000"/>
          <w:spacing w:val="0"/>
          <w:w w:val="100"/>
          <w:position w:val="0"/>
        </w:rPr>
        <w:t>年税收优惠，与软件服务相关的收入属于企业所得税免税收入。</w:t>
      </w:r>
    </w:p>
    <w:p>
      <w:pPr>
        <w:pStyle w:val="Style30"/>
        <w:keepNext/>
        <w:keepLines/>
        <w:widowControl w:val="0"/>
        <w:shd w:val="clear" w:color="auto" w:fill="auto"/>
        <w:bidi w:val="0"/>
        <w:spacing w:before="0" w:after="24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color w:val="000000"/>
          <w:spacing w:val="0"/>
          <w:w w:val="100"/>
          <w:position w:val="0"/>
        </w:rPr>
        <w:t>、其他</w:t>
      </w:r>
      <w:bookmarkEnd w:id="1035"/>
      <w:bookmarkEnd w:id="1036"/>
      <w:bookmarkEnd w:id="1038"/>
    </w:p>
    <w:p>
      <w:pPr>
        <w:pStyle w:val="Style19"/>
        <w:keepNext w:val="0"/>
        <w:keepLines w:val="0"/>
        <w:widowControl w:val="0"/>
        <w:shd w:val="clear" w:color="auto" w:fill="auto"/>
        <w:bidi w:val="0"/>
        <w:spacing w:before="0" w:after="240" w:line="302" w:lineRule="exact"/>
        <w:ind w:left="0" w:right="0" w:firstLine="460"/>
        <w:jc w:val="both"/>
      </w:pPr>
      <w:r>
        <w:rPr>
          <w:color w:val="000000"/>
          <w:spacing w:val="0"/>
          <w:w w:val="100"/>
          <w:position w:val="0"/>
        </w:rPr>
        <w:t>神州数码澳门有限公司、神州数码澳门离岸商业服务有限公司为澳门居民企业，其所得税适用澳门税务法例，所得补 充税税率</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19"/>
        <w:keepNext w:val="0"/>
        <w:keepLines w:val="0"/>
        <w:widowControl w:val="0"/>
        <w:shd w:val="clear" w:color="auto" w:fill="auto"/>
        <w:bidi w:val="0"/>
        <w:spacing w:before="0" w:after="240" w:line="288" w:lineRule="exact"/>
        <w:ind w:left="0" w:right="0" w:firstLine="460"/>
        <w:jc w:val="both"/>
      </w:pPr>
      <w:r>
        <w:rPr>
          <w:color w:val="000000"/>
          <w:spacing w:val="0"/>
          <w:w w:val="100"/>
          <w:position w:val="0"/>
        </w:rPr>
        <w:t>神州数码科技发展有限公司、神州数码网络（香港）有限公司由于满足中国香港离岸业务法令规定的获许可在香港地 区营运的离岸机构规定，豁免从事离岸业务时获得收益的利得税。</w:t>
      </w:r>
    </w:p>
    <w:p>
      <w:pPr>
        <w:pStyle w:val="Style19"/>
        <w:keepNext w:val="0"/>
        <w:keepLines w:val="0"/>
        <w:widowControl w:val="0"/>
        <w:shd w:val="clear" w:color="auto" w:fill="auto"/>
        <w:bidi w:val="0"/>
        <w:spacing w:before="0" w:after="240" w:line="309" w:lineRule="exact"/>
        <w:ind w:left="0" w:right="0" w:firstLine="460"/>
        <w:jc w:val="both"/>
      </w:pPr>
      <w:r>
        <w:rPr>
          <w:color w:val="000000"/>
          <w:spacing w:val="0"/>
          <w:w w:val="100"/>
          <w:position w:val="0"/>
        </w:rPr>
        <w:t>神州数码（香港）有限公司、神州数码数据服务（香港）有限公司、神州数码云有限公司（原</w:t>
      </w:r>
      <w:r>
        <w:rPr>
          <w:rFonts w:ascii="Times New Roman" w:eastAsia="Times New Roman" w:hAnsi="Times New Roman" w:cs="Times New Roman"/>
          <w:color w:val="000000"/>
          <w:spacing w:val="0"/>
          <w:w w:val="100"/>
          <w:position w:val="0"/>
        </w:rPr>
        <w:t>“</w:t>
      </w:r>
      <w:r>
        <w:rPr>
          <w:color w:val="000000"/>
          <w:spacing w:val="0"/>
          <w:w w:val="100"/>
          <w:position w:val="0"/>
        </w:rPr>
        <w:t>神州数码科技服务有限 公司</w:t>
      </w:r>
      <w:r>
        <w:rPr>
          <w:rFonts w:ascii="Times New Roman" w:eastAsia="Times New Roman" w:hAnsi="Times New Roman" w:cs="Times New Roman"/>
          <w:color w:val="000000"/>
          <w:spacing w:val="0"/>
          <w:w w:val="100"/>
          <w:position w:val="0"/>
        </w:rPr>
        <w:t>”</w:t>
      </w:r>
      <w:r>
        <w:rPr>
          <w:color w:val="000000"/>
          <w:spacing w:val="0"/>
          <w:w w:val="100"/>
          <w:position w:val="0"/>
        </w:rPr>
        <w:t>）、系统信息科技（香港）有限公司、上海云角信息技术（香港）有限公司、</w:t>
      </w:r>
      <w:r>
        <w:rPr>
          <w:rFonts w:ascii="Times New Roman" w:eastAsia="Times New Roman" w:hAnsi="Times New Roman" w:cs="Times New Roman"/>
          <w:color w:val="000000"/>
          <w:spacing w:val="0"/>
          <w:w w:val="100"/>
          <w:position w:val="0"/>
        </w:rPr>
        <w:t>GoPomeloHKLimited</w:t>
      </w:r>
      <w:r>
        <w:rPr>
          <w:color w:val="000000"/>
          <w:spacing w:val="0"/>
          <w:w w:val="100"/>
          <w:position w:val="0"/>
        </w:rPr>
        <w:t>为香港居民企业， 其所得税适用香港税务法例，按应纳税所得额的</w:t>
      </w:r>
      <w:r>
        <w:rPr>
          <w:rFonts w:ascii="Times New Roman" w:eastAsia="Times New Roman" w:hAnsi="Times New Roman" w:cs="Times New Roman"/>
          <w:color w:val="000000"/>
          <w:spacing w:val="0"/>
          <w:w w:val="100"/>
          <w:position w:val="0"/>
        </w:rPr>
        <w:t>16.5%</w:t>
      </w:r>
      <w:r>
        <w:rPr>
          <w:color w:val="000000"/>
          <w:spacing w:val="0"/>
          <w:w w:val="100"/>
          <w:position w:val="0"/>
        </w:rPr>
        <w:t>缴纳香港利得税。其中</w:t>
      </w:r>
      <w:r>
        <w:rPr>
          <w:rFonts w:ascii="Times New Roman" w:eastAsia="Times New Roman" w:hAnsi="Times New Roman" w:cs="Times New Roman"/>
          <w:color w:val="000000"/>
          <w:spacing w:val="0"/>
          <w:w w:val="100"/>
          <w:position w:val="0"/>
        </w:rPr>
        <w:t>GoPomeloHKLimited</w:t>
      </w:r>
      <w:r>
        <w:rPr>
          <w:color w:val="000000"/>
          <w:spacing w:val="0"/>
          <w:w w:val="100"/>
          <w:position w:val="0"/>
        </w:rPr>
        <w:t>为</w:t>
      </w:r>
      <w:r>
        <w:rPr>
          <w:rFonts w:ascii="Times New Roman" w:eastAsia="Times New Roman" w:hAnsi="Times New Roman" w:cs="Times New Roman"/>
          <w:color w:val="000000"/>
          <w:spacing w:val="0"/>
          <w:w w:val="100"/>
          <w:position w:val="0"/>
        </w:rPr>
        <w:t>2021</w:t>
      </w:r>
      <w:r>
        <w:rPr>
          <w:color w:val="000000"/>
          <w:spacing w:val="0"/>
          <w:w w:val="100"/>
          <w:position w:val="0"/>
        </w:rPr>
        <w:t>年新设立的公司， 其所得税适用香港税务法例，在香港设立的公司，首个</w:t>
      </w:r>
      <w:r>
        <w:rPr>
          <w:rFonts w:ascii="Times New Roman" w:eastAsia="Times New Roman" w:hAnsi="Times New Roman" w:cs="Times New Roman"/>
          <w:color w:val="000000"/>
          <w:spacing w:val="0"/>
          <w:w w:val="100"/>
          <w:position w:val="0"/>
        </w:rPr>
        <w:t>200</w:t>
      </w:r>
      <w:r>
        <w:rPr>
          <w:color w:val="000000"/>
          <w:spacing w:val="0"/>
          <w:w w:val="100"/>
          <w:position w:val="0"/>
        </w:rPr>
        <w:t>万港币的利润按照</w:t>
      </w:r>
      <w:r>
        <w:rPr>
          <w:rFonts w:ascii="Times New Roman" w:eastAsia="Times New Roman" w:hAnsi="Times New Roman" w:cs="Times New Roman"/>
          <w:color w:val="000000"/>
          <w:spacing w:val="0"/>
          <w:w w:val="100"/>
          <w:position w:val="0"/>
        </w:rPr>
        <w:t>8.25%</w:t>
      </w:r>
      <w:r>
        <w:rPr>
          <w:color w:val="000000"/>
          <w:spacing w:val="0"/>
          <w:w w:val="100"/>
          <w:position w:val="0"/>
        </w:rPr>
        <w:t>的税率计算，超过部分的利润按照</w:t>
      </w:r>
      <w:r>
        <w:rPr>
          <w:rFonts w:ascii="Times New Roman" w:eastAsia="Times New Roman" w:hAnsi="Times New Roman" w:cs="Times New Roman"/>
          <w:color w:val="000000"/>
          <w:spacing w:val="0"/>
          <w:w w:val="100"/>
          <w:position w:val="0"/>
        </w:rPr>
        <w:t xml:space="preserve">16.5% </w:t>
      </w:r>
      <w:r>
        <w:rPr>
          <w:color w:val="000000"/>
          <w:spacing w:val="0"/>
          <w:w w:val="100"/>
          <w:position w:val="0"/>
        </w:rPr>
        <w:t>的税率计算。</w:t>
      </w:r>
    </w:p>
    <w:p>
      <w:pPr>
        <w:pStyle w:val="Style19"/>
        <w:keepNext w:val="0"/>
        <w:keepLines w:val="0"/>
        <w:widowControl w:val="0"/>
        <w:shd w:val="clear" w:color="auto" w:fill="auto"/>
        <w:bidi w:val="0"/>
        <w:spacing w:before="0" w:after="240" w:line="312" w:lineRule="exact"/>
        <w:ind w:left="0" w:right="0" w:firstLine="420"/>
        <w:jc w:val="left"/>
      </w:pPr>
      <w:r>
        <w:rPr>
          <w:color w:val="000000"/>
          <w:spacing w:val="0"/>
          <w:w w:val="100"/>
          <w:position w:val="0"/>
        </w:rPr>
        <w:t>上海云角信息技术(美国)有限公司为注册于美国的公司，按应纳税所得额的</w:t>
      </w:r>
      <w:r>
        <w:rPr>
          <w:rFonts w:ascii="Times New Roman" w:eastAsia="Times New Roman" w:hAnsi="Times New Roman" w:cs="Times New Roman"/>
          <w:color w:val="000000"/>
          <w:spacing w:val="0"/>
          <w:w w:val="100"/>
          <w:position w:val="0"/>
        </w:rPr>
        <w:t>21%</w:t>
      </w:r>
      <w:r>
        <w:rPr>
          <w:color w:val="000000"/>
          <w:spacing w:val="0"/>
          <w:w w:val="100"/>
          <w:position w:val="0"/>
        </w:rPr>
        <w:t>缴纳企业所得税。</w:t>
      </w:r>
    </w:p>
    <w:p>
      <w:pPr>
        <w:pStyle w:val="Style45"/>
        <w:keepNext w:val="0"/>
        <w:keepLines w:val="0"/>
        <w:widowControl w:val="0"/>
        <w:shd w:val="clear" w:color="auto" w:fill="auto"/>
        <w:bidi w:val="0"/>
        <w:spacing w:before="0" w:after="240"/>
        <w:ind w:left="0" w:right="0" w:firstLine="440"/>
        <w:jc w:val="both"/>
      </w:pPr>
      <w:r>
        <w:rPr>
          <w:color w:val="000000"/>
          <w:spacing w:val="0"/>
          <w:w w:val="100"/>
          <w:position w:val="0"/>
        </w:rPr>
        <w:t>Digital China Technology International (Sin) PTE LTD</w:t>
      </w:r>
      <w:r>
        <w:rPr>
          <w:rFonts w:ascii="SimSun" w:eastAsia="SimSun" w:hAnsi="SimSun" w:cs="SimSun"/>
          <w:color w:val="000000"/>
          <w:spacing w:val="0"/>
          <w:w w:val="100"/>
          <w:position w:val="0"/>
        </w:rPr>
        <w:t>、</w:t>
      </w:r>
      <w:r>
        <w:rPr>
          <w:color w:val="000000"/>
          <w:spacing w:val="0"/>
          <w:w w:val="100"/>
          <w:position w:val="0"/>
        </w:rPr>
        <w:t>Digital China Cloud Singapore Pte.Ltd</w:t>
      </w:r>
      <w:r>
        <w:rPr>
          <w:rFonts w:ascii="SimSun" w:eastAsia="SimSun" w:hAnsi="SimSun" w:cs="SimSun"/>
          <w:color w:val="000000"/>
          <w:spacing w:val="0"/>
          <w:w w:val="100"/>
          <w:position w:val="0"/>
        </w:rPr>
        <w:t>、</w:t>
      </w:r>
      <w:r>
        <w:rPr>
          <w:color w:val="000000"/>
          <w:spacing w:val="0"/>
          <w:w w:val="100"/>
          <w:position w:val="0"/>
        </w:rPr>
        <w:t>GoPomelo Holding Pte.Ltd.</w:t>
      </w:r>
      <w:r>
        <w:rPr>
          <w:rFonts w:ascii="SimSun" w:eastAsia="SimSun" w:hAnsi="SimSun" w:cs="SimSun"/>
          <w:color w:val="000000"/>
          <w:spacing w:val="0"/>
          <w:w w:val="100"/>
          <w:position w:val="0"/>
        </w:rPr>
        <w:t xml:space="preserve">、 </w:t>
      </w:r>
      <w:r>
        <w:rPr>
          <w:color w:val="000000"/>
          <w:spacing w:val="0"/>
          <w:w w:val="100"/>
          <w:position w:val="0"/>
        </w:rPr>
        <w:t>GoPomelo Pte. Ltd</w:t>
      </w:r>
      <w:r>
        <w:rPr>
          <w:rFonts w:ascii="SimSun" w:eastAsia="SimSun" w:hAnsi="SimSun" w:cs="SimSun"/>
          <w:color w:val="000000"/>
          <w:spacing w:val="0"/>
          <w:w w:val="100"/>
          <w:position w:val="0"/>
        </w:rPr>
        <w:t>为注册于新加坡的公司，按应纳税所得额的</w:t>
      </w:r>
      <w:r>
        <w:rPr>
          <w:color w:val="000000"/>
          <w:spacing w:val="0"/>
          <w:w w:val="100"/>
          <w:position w:val="0"/>
        </w:rPr>
        <w:t>17%</w:t>
      </w:r>
      <w:r>
        <w:rPr>
          <w:rFonts w:ascii="SimSun" w:eastAsia="SimSun" w:hAnsi="SimSun" w:cs="SimSun"/>
          <w:color w:val="000000"/>
          <w:spacing w:val="0"/>
          <w:w w:val="100"/>
          <w:position w:val="0"/>
        </w:rPr>
        <w:t>缴纳企业所得税。</w:t>
      </w:r>
    </w:p>
    <w:p>
      <w:pPr>
        <w:pStyle w:val="Style45"/>
        <w:keepNext w:val="0"/>
        <w:keepLines w:val="0"/>
        <w:widowControl w:val="0"/>
        <w:shd w:val="clear" w:color="auto" w:fill="auto"/>
        <w:bidi w:val="0"/>
        <w:spacing w:before="0" w:after="240" w:line="326" w:lineRule="exact"/>
        <w:ind w:left="0" w:right="0" w:firstLine="440"/>
        <w:jc w:val="both"/>
      </w:pPr>
      <w:r>
        <w:rPr>
          <w:color w:val="000000"/>
          <w:spacing w:val="0"/>
          <w:w w:val="100"/>
          <w:position w:val="0"/>
        </w:rPr>
        <w:t>Digital China Technology (Malaysia) Sdn. Bhd</w:t>
      </w:r>
      <w:r>
        <w:rPr>
          <w:rFonts w:ascii="SimSun" w:eastAsia="SimSun" w:hAnsi="SimSun" w:cs="SimSun"/>
          <w:color w:val="000000"/>
          <w:spacing w:val="0"/>
          <w:w w:val="100"/>
          <w:position w:val="0"/>
        </w:rPr>
        <w:t>、</w:t>
      </w:r>
      <w:r>
        <w:rPr>
          <w:color w:val="000000"/>
          <w:spacing w:val="0"/>
          <w:w w:val="100"/>
          <w:position w:val="0"/>
        </w:rPr>
        <w:t>GoPomelo Sdn. Bhd</w:t>
      </w:r>
      <w:r>
        <w:rPr>
          <w:color w:val="000000"/>
          <w:spacing w:val="0"/>
          <w:w w:val="100"/>
          <w:position w:val="0"/>
        </w:rPr>
        <w:t>.</w:t>
      </w:r>
      <w:r>
        <w:rPr>
          <w:rFonts w:ascii="SimSun" w:eastAsia="SimSun" w:hAnsi="SimSun" w:cs="SimSun"/>
          <w:color w:val="000000"/>
          <w:spacing w:val="0"/>
          <w:w w:val="100"/>
          <w:position w:val="0"/>
        </w:rPr>
        <w:t>为注册于马来西亚的公司，按应纳税所得额的</w:t>
      </w:r>
      <w:r>
        <w:rPr>
          <w:color w:val="000000"/>
          <w:spacing w:val="0"/>
          <w:w w:val="100"/>
          <w:position w:val="0"/>
        </w:rPr>
        <w:t>24%</w:t>
      </w:r>
      <w:r>
        <w:rPr>
          <w:rFonts w:ascii="SimSun" w:eastAsia="SimSun" w:hAnsi="SimSun" w:cs="SimSun"/>
          <w:color w:val="000000"/>
          <w:spacing w:val="0"/>
          <w:w w:val="100"/>
          <w:position w:val="0"/>
        </w:rPr>
        <w:t>缴 纳企业所得税。</w:t>
      </w:r>
    </w:p>
    <w:p>
      <w:pPr>
        <w:pStyle w:val="Style45"/>
        <w:keepNext w:val="0"/>
        <w:keepLines w:val="0"/>
        <w:widowControl w:val="0"/>
        <w:shd w:val="clear" w:color="auto" w:fill="auto"/>
        <w:bidi w:val="0"/>
        <w:spacing w:before="0" w:after="240"/>
        <w:ind w:left="0" w:right="0" w:firstLine="440"/>
        <w:jc w:val="both"/>
      </w:pPr>
      <w:r>
        <w:rPr>
          <w:color w:val="000000"/>
          <w:spacing w:val="0"/>
          <w:w w:val="100"/>
          <w:position w:val="0"/>
        </w:rPr>
        <w:t>GoPomelo Company Limited</w:t>
      </w:r>
      <w:r>
        <w:rPr>
          <w:rFonts w:ascii="SimSun" w:eastAsia="SimSun" w:hAnsi="SimSun" w:cs="SimSun"/>
          <w:color w:val="000000"/>
          <w:spacing w:val="0"/>
          <w:w w:val="100"/>
          <w:position w:val="0"/>
        </w:rPr>
        <w:t xml:space="preserve">&gt; </w:t>
      </w:r>
      <w:r>
        <w:rPr>
          <w:color w:val="000000"/>
          <w:spacing w:val="0"/>
          <w:w w:val="100"/>
          <w:position w:val="0"/>
        </w:rPr>
        <w:t>GoPomelo Thai Holdings Limited</w:t>
      </w:r>
      <w:r>
        <w:rPr>
          <w:rFonts w:ascii="SimSun" w:eastAsia="SimSun" w:hAnsi="SimSun" w:cs="SimSun"/>
          <w:color w:val="000000"/>
          <w:spacing w:val="0"/>
          <w:w w:val="100"/>
          <w:position w:val="0"/>
        </w:rPr>
        <w:t xml:space="preserve">&gt; </w:t>
      </w:r>
      <w:r>
        <w:rPr>
          <w:color w:val="000000"/>
          <w:spacing w:val="0"/>
          <w:w w:val="100"/>
          <w:position w:val="0"/>
        </w:rPr>
        <w:t>GoPomelo X Co., Ltd</w:t>
      </w:r>
      <w:r>
        <w:rPr>
          <w:color w:val="000000"/>
          <w:spacing w:val="0"/>
          <w:w w:val="100"/>
          <w:position w:val="0"/>
        </w:rPr>
        <w:t>.</w:t>
      </w:r>
      <w:r>
        <w:rPr>
          <w:rFonts w:ascii="SimSun" w:eastAsia="SimSun" w:hAnsi="SimSun" w:cs="SimSun"/>
          <w:color w:val="000000"/>
          <w:spacing w:val="0"/>
          <w:w w:val="100"/>
          <w:position w:val="0"/>
        </w:rPr>
        <w:t>为注册于泰国的公司，按应纳税所 得额的</w:t>
      </w:r>
      <w:r>
        <w:rPr>
          <w:color w:val="000000"/>
          <w:spacing w:val="0"/>
          <w:w w:val="100"/>
          <w:position w:val="0"/>
        </w:rPr>
        <w:t>20%</w:t>
      </w:r>
      <w:r>
        <w:rPr>
          <w:rFonts w:ascii="SimSun" w:eastAsia="SimSun" w:hAnsi="SimSun" w:cs="SimSun"/>
          <w:color w:val="000000"/>
          <w:spacing w:val="0"/>
          <w:w w:val="100"/>
          <w:position w:val="0"/>
        </w:rPr>
        <w:t>缴纳企业所得税。</w:t>
      </w:r>
    </w:p>
    <w:p>
      <w:pPr>
        <w:pStyle w:val="Style45"/>
        <w:keepNext w:val="0"/>
        <w:keepLines w:val="0"/>
        <w:widowControl w:val="0"/>
        <w:shd w:val="clear" w:color="auto" w:fill="auto"/>
        <w:bidi w:val="0"/>
        <w:spacing w:before="0" w:after="360"/>
        <w:ind w:left="0" w:right="0" w:firstLine="420"/>
        <w:jc w:val="left"/>
      </w:pPr>
      <w:r>
        <w:rPr>
          <w:color w:val="000000"/>
          <w:spacing w:val="0"/>
          <w:w w:val="100"/>
          <w:position w:val="0"/>
        </w:rPr>
        <w:t>GoPomelo Vietnam Company Limited</w:t>
      </w:r>
      <w:r>
        <w:rPr>
          <w:rFonts w:ascii="SimSun" w:eastAsia="SimSun" w:hAnsi="SimSun" w:cs="SimSun"/>
          <w:color w:val="000000"/>
          <w:spacing w:val="0"/>
          <w:w w:val="100"/>
          <w:position w:val="0"/>
        </w:rPr>
        <w:t>为注册于越南的公司，按应纳税所得额的</w:t>
      </w:r>
      <w:r>
        <w:rPr>
          <w:color w:val="000000"/>
          <w:spacing w:val="0"/>
          <w:w w:val="100"/>
          <w:position w:val="0"/>
        </w:rPr>
        <w:t>20%</w:t>
      </w:r>
      <w:r>
        <w:rPr>
          <w:rFonts w:ascii="SimSun" w:eastAsia="SimSun" w:hAnsi="SimSun" w:cs="SimSun"/>
          <w:color w:val="000000"/>
          <w:spacing w:val="0"/>
          <w:w w:val="100"/>
          <w:position w:val="0"/>
        </w:rPr>
        <w:t>缴纳企业所得税。</w:t>
      </w:r>
    </w:p>
    <w:p>
      <w:pPr>
        <w:pStyle w:val="Style24"/>
        <w:keepNext/>
        <w:keepLines/>
        <w:widowControl w:val="0"/>
        <w:shd w:val="clear" w:color="auto" w:fill="auto"/>
        <w:bidi w:val="0"/>
        <w:spacing w:before="0" w:after="36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sz w:val="24"/>
          <w:szCs w:val="24"/>
        </w:rPr>
        <w:t>七</w:t>
      </w:r>
      <w:bookmarkEnd w:id="1041"/>
      <w:r>
        <w:rPr>
          <w:color w:val="000000"/>
          <w:spacing w:val="0"/>
          <w:w w:val="100"/>
          <w:position w:val="0"/>
          <w:sz w:val="24"/>
          <w:szCs w:val="24"/>
        </w:rPr>
        <w:t>、合并财务报表项目注释</w:t>
      </w:r>
      <w:bookmarkEnd w:id="1039"/>
      <w:bookmarkEnd w:id="1040"/>
      <w:bookmarkEnd w:id="1042"/>
    </w:p>
    <w:p>
      <w:pPr>
        <w:pStyle w:val="Style30"/>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3"/>
      <w:bookmarkEnd w:id="1044"/>
      <w:bookmarkEnd w:id="10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13,647.61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4,146,164,775.10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3,607,805,527.74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467,998,077.67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489,773,257.23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4,614,179,725.89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4,097,592,432.58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265,391,819.16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396,965,553.51</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703,636,388.03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759,541,529.50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本报告期银行存款余额中包括因未决诉讼被冻结的资金</w:t>
      </w:r>
      <w:r>
        <w:rPr>
          <w:rFonts w:ascii="Times New Roman" w:eastAsia="Times New Roman" w:hAnsi="Times New Roman" w:cs="Times New Roman"/>
          <w:color w:val="000000"/>
          <w:spacing w:val="0"/>
          <w:w w:val="100"/>
          <w:position w:val="0"/>
        </w:rPr>
        <w:t>638,108</w:t>
      </w:r>
      <w:r>
        <w:rPr>
          <w:color w:val="000000"/>
          <w:spacing w:val="0"/>
          <w:w w:val="100"/>
          <w:position w:val="0"/>
        </w:rPr>
        <w:t>元，因信贷资金监管账户存款受限余额</w:t>
      </w:r>
      <w:r>
        <w:rPr>
          <w:rFonts w:ascii="Times New Roman" w:eastAsia="Times New Roman" w:hAnsi="Times New Roman" w:cs="Times New Roman"/>
          <w:color w:val="000000"/>
          <w:spacing w:val="0"/>
          <w:w w:val="100"/>
          <w:position w:val="0"/>
        </w:rPr>
        <w:t>7,478.71</w:t>
      </w:r>
      <w:r>
        <w:rPr>
          <w:color w:val="000000"/>
          <w:spacing w:val="0"/>
          <w:w w:val="100"/>
          <w:position w:val="0"/>
        </w:rPr>
        <w:t>元，受限 制银行存款</w:t>
      </w:r>
      <w:r>
        <w:rPr>
          <w:rFonts w:ascii="Times New Roman" w:eastAsia="Times New Roman" w:hAnsi="Times New Roman" w:cs="Times New Roman"/>
          <w:color w:val="000000"/>
          <w:spacing w:val="0"/>
          <w:w w:val="100"/>
          <w:position w:val="0"/>
        </w:rPr>
        <w:t>235,010,037.12</w:t>
      </w:r>
      <w:r>
        <w:rPr>
          <w:color w:val="000000"/>
          <w:spacing w:val="0"/>
          <w:w w:val="100"/>
          <w:position w:val="0"/>
        </w:rPr>
        <w:t>元，其中因开立信用证受限制定期存款</w:t>
      </w:r>
      <w:r>
        <w:rPr>
          <w:rFonts w:ascii="Times New Roman" w:eastAsia="Times New Roman" w:hAnsi="Times New Roman" w:cs="Times New Roman"/>
          <w:color w:val="000000"/>
          <w:spacing w:val="0"/>
          <w:w w:val="100"/>
          <w:position w:val="0"/>
        </w:rPr>
        <w:t>115,830,252.37</w:t>
      </w:r>
      <w:r>
        <w:rPr>
          <w:color w:val="000000"/>
          <w:spacing w:val="0"/>
          <w:w w:val="100"/>
          <w:position w:val="0"/>
        </w:rPr>
        <w:t>元，因开立保函受限制定期存款</w:t>
      </w:r>
      <w:r>
        <w:rPr>
          <w:rFonts w:ascii="Times New Roman" w:eastAsia="Times New Roman" w:hAnsi="Times New Roman" w:cs="Times New Roman"/>
          <w:color w:val="000000"/>
          <w:spacing w:val="0"/>
          <w:w w:val="100"/>
          <w:position w:val="0"/>
        </w:rPr>
        <w:t xml:space="preserve">85,720,009.39 </w:t>
      </w:r>
      <w:r>
        <w:rPr>
          <w:color w:val="000000"/>
          <w:spacing w:val="0"/>
          <w:w w:val="100"/>
          <w:position w:val="0"/>
        </w:rPr>
        <w:t>元，因开立银行承兑汇票受限制定期存款</w:t>
      </w:r>
      <w:r>
        <w:rPr>
          <w:rFonts w:ascii="Times New Roman" w:eastAsia="Times New Roman" w:hAnsi="Times New Roman" w:cs="Times New Roman"/>
          <w:color w:val="000000"/>
          <w:spacing w:val="0"/>
          <w:w w:val="100"/>
          <w:position w:val="0"/>
        </w:rPr>
        <w:t>33,459,775.36</w:t>
      </w:r>
      <w:r>
        <w:rPr>
          <w:color w:val="000000"/>
          <w:spacing w:val="0"/>
          <w:w w:val="100"/>
          <w:position w:val="0"/>
        </w:rPr>
        <w:t>元。</w:t>
      </w:r>
    </w:p>
    <w:p>
      <w:pPr>
        <w:pStyle w:val="Style45"/>
        <w:keepNext w:val="0"/>
        <w:keepLines w:val="0"/>
        <w:widowControl w:val="0"/>
        <w:shd w:val="clear" w:color="auto" w:fill="auto"/>
        <w:bidi w:val="0"/>
        <w:spacing w:before="0" w:after="0" w:line="313" w:lineRule="exact"/>
        <w:ind w:left="0" w:right="0" w:firstLine="380"/>
        <w:jc w:val="both"/>
      </w:pPr>
      <w:r>
        <w:rPr>
          <w:rFonts w:ascii="SimSun" w:eastAsia="SimSun" w:hAnsi="SimSun" w:cs="SimSun"/>
          <w:color w:val="000000"/>
          <w:spacing w:val="0"/>
          <w:w w:val="100"/>
          <w:position w:val="0"/>
        </w:rPr>
        <w:t>本报告期其他货币资金余额中包括受限金额</w:t>
      </w:r>
      <w:r>
        <w:rPr>
          <w:color w:val="000000"/>
          <w:spacing w:val="0"/>
          <w:w w:val="100"/>
          <w:position w:val="0"/>
        </w:rPr>
        <w:t>467,980,764.2</w:t>
      </w:r>
      <w:r>
        <w:rPr>
          <w:color w:val="000000"/>
          <w:spacing w:val="0"/>
          <w:w w:val="100"/>
          <w:position w:val="0"/>
        </w:rPr>
        <w:t>0</w:t>
      </w:r>
      <w:r>
        <w:rPr>
          <w:rFonts w:ascii="SimSun" w:eastAsia="SimSun" w:hAnsi="SimSun" w:cs="SimSun"/>
          <w:color w:val="000000"/>
          <w:spacing w:val="0"/>
          <w:w w:val="100"/>
          <w:position w:val="0"/>
        </w:rPr>
        <w:t>元，其中，保函保证金</w:t>
      </w:r>
      <w:r>
        <w:rPr>
          <w:color w:val="000000"/>
          <w:spacing w:val="0"/>
          <w:w w:val="100"/>
          <w:position w:val="0"/>
        </w:rPr>
        <w:t>289,513,044.43</w:t>
      </w:r>
      <w:r>
        <w:rPr>
          <w:rFonts w:ascii="SimSun" w:eastAsia="SimSun" w:hAnsi="SimSun" w:cs="SimSun"/>
          <w:color w:val="000000"/>
          <w:spacing w:val="0"/>
          <w:w w:val="100"/>
          <w:position w:val="0"/>
        </w:rPr>
        <w:t xml:space="preserve">元，信用证保证金 </w:t>
      </w:r>
      <w:r>
        <w:rPr>
          <w:color w:val="000000"/>
          <w:spacing w:val="0"/>
          <w:w w:val="100"/>
          <w:position w:val="0"/>
        </w:rPr>
        <w:t>164,751,125.46</w:t>
      </w:r>
      <w:r>
        <w:rPr>
          <w:rFonts w:ascii="SimSun" w:eastAsia="SimSun" w:hAnsi="SimSun" w:cs="SimSun"/>
          <w:color w:val="000000"/>
          <w:spacing w:val="0"/>
          <w:w w:val="100"/>
          <w:position w:val="0"/>
        </w:rPr>
        <w:t>元，银行承兑汇票保证金</w:t>
      </w:r>
      <w:r>
        <w:rPr>
          <w:color w:val="000000"/>
          <w:spacing w:val="0"/>
          <w:w w:val="100"/>
          <w:position w:val="0"/>
        </w:rPr>
        <w:t>13,216,594.31</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履约保证金</w:t>
      </w:r>
      <w:r>
        <w:rPr>
          <w:color w:val="000000"/>
          <w:spacing w:val="0"/>
          <w:w w:val="100"/>
          <w:position w:val="0"/>
        </w:rPr>
        <w:t>500,000</w:t>
      </w:r>
      <w:r>
        <w:rPr>
          <w:rFonts w:ascii="SimSun" w:eastAsia="SimSun" w:hAnsi="SimSun" w:cs="SimSun"/>
          <w:color w:val="000000"/>
          <w:spacing w:val="0"/>
          <w:w w:val="100"/>
          <w:position w:val="0"/>
        </w:rPr>
        <w:t>元，包括非受限金额</w:t>
      </w:r>
      <w:r>
        <w:rPr>
          <w:color w:val="000000"/>
          <w:spacing w:val="0"/>
          <w:w w:val="100"/>
          <w:position w:val="0"/>
        </w:rPr>
        <w:t>17,313.45</w:t>
      </w:r>
      <w:r>
        <w:rPr>
          <w:rFonts w:ascii="SimSun" w:eastAsia="SimSun" w:hAnsi="SimSun" w:cs="SimSun"/>
          <w:color w:val="000000"/>
          <w:spacing w:val="0"/>
          <w:w w:val="100"/>
          <w:position w:val="0"/>
        </w:rPr>
        <w:t>元均为</w:t>
      </w:r>
      <w:r>
        <w:rPr>
          <w:color w:val="000000"/>
          <w:spacing w:val="0"/>
          <w:w w:val="100"/>
          <w:position w:val="0"/>
        </w:rPr>
        <w:t>PAYPAL</w:t>
      </w:r>
      <w:r>
        <w:rPr>
          <w:rFonts w:ascii="SimSun" w:eastAsia="SimSun" w:hAnsi="SimSun" w:cs="SimSun"/>
          <w:color w:val="000000"/>
          <w:spacing w:val="0"/>
          <w:w w:val="100"/>
          <w:position w:val="0"/>
        </w:rPr>
        <w:t>类 型。</w:t>
      </w:r>
    </w:p>
    <w:p>
      <w:pPr>
        <w:pStyle w:val="Style1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现金流量表中的现金及现金等价物，不包括上述受限资金。</w:t>
      </w:r>
    </w:p>
    <w:p>
      <w:pPr>
        <w:pStyle w:val="Style30"/>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46"/>
      <w:bookmarkEnd w:id="1047"/>
      <w:bookmarkEnd w:id="10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126"/>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以公允价值计量且其变动计入当期损益的金融资产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bl>
    <w:p>
      <w:pPr>
        <w:spacing w:lineRule="exact" w:line="1"/>
        <w:rPr>
          <w:sz w:val="2"/>
          <w:szCs w:val="2"/>
        </w:rPr>
      </w:pPr>
      <w:r>
        <w:br w:type="page"/>
      </w:r>
    </w:p>
    <w:tbl>
      <w:tblPr>
        <w:tblOverlap w:val="never"/>
        <w:jc w:val="center"/>
        <w:tblLayout w:type="fixed"/>
      </w:tblPr>
      <w:tblGrid>
        <w:gridCol w:w="4258"/>
        <w:gridCol w:w="2126"/>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color w:val="000000"/>
          <w:spacing w:val="0"/>
          <w:w w:val="100"/>
          <w:position w:val="0"/>
        </w:rPr>
        <w:t>、应收票据</w:t>
      </w:r>
      <w:bookmarkEnd w:id="1049"/>
      <w:bookmarkEnd w:id="1050"/>
      <w:bookmarkEnd w:id="1052"/>
    </w:p>
    <w:p>
      <w:pPr>
        <w:pStyle w:val="Style30"/>
        <w:keepNext/>
        <w:keepLines/>
        <w:widowControl w:val="0"/>
        <w:numPr>
          <w:ilvl w:val="0"/>
          <w:numId w:val="19"/>
        </w:numPr>
        <w:shd w:val="clear" w:color="auto" w:fill="auto"/>
        <w:bidi w:val="0"/>
        <w:spacing w:before="0" w:after="380" w:line="240" w:lineRule="auto"/>
        <w:ind w:left="0" w:right="0" w:firstLine="0"/>
        <w:jc w:val="left"/>
      </w:pPr>
      <w:bookmarkStart w:id="1049" w:name="bookmark1049"/>
      <w:bookmarkStart w:id="1050" w:name="bookmark1050"/>
      <w:bookmarkStart w:id="1053" w:name="bookmark1053"/>
      <w:bookmarkStart w:id="1054" w:name="bookmark1054"/>
      <w:bookmarkEnd w:id="1053"/>
      <w:r>
        <w:rPr>
          <w:color w:val="000000"/>
          <w:spacing w:val="0"/>
          <w:w w:val="100"/>
          <w:position w:val="0"/>
        </w:rPr>
        <w:t>应收票据分类列示</w:t>
      </w:r>
      <w:bookmarkEnd w:id="1049"/>
      <w:bookmarkEnd w:id="1050"/>
      <w:bookmarkEnd w:id="10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331,305,981.02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299,451,142.72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331,305,981.02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299,451,142.72</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334,652,</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3,346,52</w:t>
            </w:r>
          </w:p>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331,305,9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302,475,9</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3,024,759.0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299,451,1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334,652,</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3,346,52</w:t>
            </w:r>
          </w:p>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331,305,9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302,475,9</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3,024,759.0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299,451,1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334,652,</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3,346,52</w:t>
            </w:r>
          </w:p>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331,305,9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302,475,9</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3,024,759.0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299,451,1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3,346,525.04</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334,652,506.06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3,346,525.04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334,652,506.06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3,346,525.04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一</w:t>
            </w:r>
          </w:p>
        </w:tc>
      </w:tr>
    </w:tbl>
    <w:p>
      <w:pPr>
        <w:widowControl w:val="0"/>
        <w:spacing w:after="319" w:line="1" w:lineRule="exact"/>
      </w:pPr>
    </w:p>
    <w:p>
      <w:pPr>
        <w:pStyle w:val="Style30"/>
        <w:keepNext/>
        <w:keepLines/>
        <w:widowControl w:val="0"/>
        <w:numPr>
          <w:ilvl w:val="0"/>
          <w:numId w:val="19"/>
        </w:numPr>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本期计提、收回或转回的坏账准备情况</w:t>
      </w:r>
      <w:bookmarkEnd w:id="1055"/>
      <w:bookmarkEnd w:id="1056"/>
      <w:bookmarkEnd w:id="105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3,024,759.02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321,766.02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3,346,525.04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3,024,759.02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321,766.02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3,346,525.04</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059"/>
      <w:bookmarkEnd w:id="1060"/>
      <w:bookmarkEnd w:id="10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4,075,488.00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4,075,488.00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color w:val="000000"/>
          <w:spacing w:val="0"/>
          <w:w w:val="100"/>
          <w:position w:val="0"/>
        </w:rPr>
        <w:t>、应收账款</w:t>
      </w:r>
      <w:bookmarkEnd w:id="1063"/>
      <w:bookmarkEnd w:id="1064"/>
      <w:bookmarkEnd w:id="1066"/>
    </w:p>
    <w:p>
      <w:pPr>
        <w:pStyle w:val="Style30"/>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3"/>
      <w:bookmarkEnd w:id="1064"/>
      <w:bookmarkEnd w:id="10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9,017,05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673,329,</w:t>
            </w:r>
          </w:p>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8,343,727</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7,992,603</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536,379,9</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7,456,223,4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9,017,05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673,329,</w:t>
            </w:r>
          </w:p>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8,343,727</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7,992,603</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536,379,9</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7,456,223,4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9,017,05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6,796.16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673,329,</w:t>
            </w:r>
          </w:p>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712.72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8,343,727</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,083.44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7,992,603</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536,379,9</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7,456,223,4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673,329,712.72</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190,374,335.86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190,374,335.86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5,383,968.96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5,383,968.96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24,937,145.42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24,937,145.42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18,733,864.50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18,733,864.50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5,087,211.36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5,087,211.36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9,506,940.80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9,506,940.80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14,033,779.04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14,033,779.04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8,738,356.53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8,738,356.53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42,238,846.06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42,238,846.06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8,084,530.80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8,084,530.80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32,934,631.06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32,934,631.06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20,695,061.33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20,695,061.33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404,151,883.93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115,470,189.21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170,884,247.21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9,358,197.86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1-90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138,434,979.97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13,843,498.00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91-180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2,372,909.72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949,163.89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181-270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2,060,374.39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1,236,224.64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271-360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1,581,339.11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1,265,071.29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361</w:t>
            </w:r>
            <w:r>
              <w:rPr>
                <w:color w:val="000000"/>
                <w:spacing w:val="0"/>
                <w:w w:val="100"/>
                <w:position w:val="0"/>
              </w:rPr>
              <w:t>天及以上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88,818,033.53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88,818,033.53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8,422,530,576.37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367,485,187.65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7,034,070,435.85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70,340,704.49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1-90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722,462,492.23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14,449,249.84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91-180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255,473,754.78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25,547,375.48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181-270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175,090,571.23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52,527,171.37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271-360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42,845,208.13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21,422,604.07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361-720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31,300,105.84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21,910,074.09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721</w:t>
            </w:r>
            <w:r>
              <w:rPr>
                <w:color w:val="000000"/>
                <w:spacing w:val="0"/>
                <w:w w:val="100"/>
                <w:position w:val="0"/>
              </w:rPr>
              <w:t>天及以上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161,288,008.31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161,288,008.31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9,017,056,796.16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673,329,712.72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8,195,757,899.01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520,336,163.55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96,912,417.19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204,050,316.41</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37,668,565.75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34,854,743.90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131,527,006.76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9,017,056,796.16</w:t>
            </w:r>
          </w:p>
        </w:tc>
      </w:tr>
    </w:tbl>
    <w:p>
      <w:pPr>
        <w:widowControl w:val="0"/>
        <w:spacing w:after="299" w:line="1" w:lineRule="exact"/>
      </w:pPr>
    </w:p>
    <w:p>
      <w:pPr>
        <w:pStyle w:val="Style30"/>
        <w:keepNext/>
        <w:keepLines/>
        <w:widowControl w:val="0"/>
        <w:numPr>
          <w:ilvl w:val="0"/>
          <w:numId w:val="21"/>
        </w:numPr>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本期计提、收回或转回的坏账准备情况</w:t>
      </w:r>
      <w:bookmarkEnd w:id="1069"/>
      <w:bookmarkEnd w:id="1070"/>
      <w:bookmarkEnd w:id="1072"/>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536,379,926.79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159,014,606.95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21,935,361.22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-129,459.80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673,329,712.72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536,379,926.79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159,014,606.95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21,935,361.22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-129,459.80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673,329,712.72</w:t>
            </w:r>
          </w:p>
        </w:tc>
      </w:tr>
    </w:tbl>
    <w:p>
      <w:pPr>
        <w:widowControl w:val="0"/>
        <w:spacing w:after="299" w:line="1" w:lineRule="exact"/>
      </w:pPr>
    </w:p>
    <w:p>
      <w:pPr>
        <w:pStyle w:val="Style30"/>
        <w:keepNext/>
        <w:keepLines/>
        <w:widowControl w:val="0"/>
        <w:numPr>
          <w:ilvl w:val="0"/>
          <w:numId w:val="21"/>
        </w:numPr>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本期实际核销的应收账款情况</w:t>
      </w:r>
      <w:bookmarkEnd w:id="1073"/>
      <w:bookmarkEnd w:id="1074"/>
      <w:bookmarkEnd w:id="10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21,935,361.22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706"/>
        <w:gridCol w:w="1277"/>
        <w:gridCol w:w="2554"/>
        <w:gridCol w:w="2693"/>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40" w:right="0" w:hanging="140"/>
              <w:jc w:val="left"/>
            </w:pPr>
            <w:r>
              <w:rPr>
                <w:color w:val="000000"/>
                <w:spacing w:val="0"/>
                <w:w w:val="100"/>
                <w:position w:val="0"/>
              </w:rPr>
              <w:t>款项是否由关 联交易产生</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1,998,933.00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诉讼案件胜诉，但客户无可执行 财产，应收账款形成实际损失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核销申请由事业部提出，经风险管 理部、财务部审批后进行账务处理 并进行备案登记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6,440,610.00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诉讼案件胜诉，但客户无可执行 财产，应收账款形成实际损失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核销申请由事业部提出，经风险管 理部、财务部审批后进行账务处理 并进行备案登记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1,777,227.50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诉讼案件胜诉，但客户无可执行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财产，应收账款形成实际损失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核销申请由事业部提出，经风险管 理部、财务部审批后进行账务处理 并进行备案登记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3,179,693.64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诉讼案件胜诉，但客户无可执行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财产，应收账款形成实际损失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核销申请由事业部提出，经风险管 理部、财务部审批后进行账务处理 并进行备案登记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1,850,252.58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诉讼案件胜诉，但客户无可执行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财产，应收账款形成实际损失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核销申请由事业部提出，经风险管 理部、财务部审批后进行账务处理 并进行备案登记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42"/>
        <w:gridCol w:w="706"/>
        <w:gridCol w:w="1277"/>
        <w:gridCol w:w="2554"/>
        <w:gridCol w:w="2693"/>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 联交易产生</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1,299,875.00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诉讼案件胜诉，但客户无可执行 财产，应收账款形成实际损失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核销申请由事业部提出，经风险管 理部、财务部审批后进行账务处理 并进行备案登记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16,546,591.72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一</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77"/>
      <w:bookmarkEnd w:id="1078"/>
      <w:bookmarkEnd w:id="10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1,187,378,781.75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22,734,864.55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254,372,183.00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2,885,988.04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241,164,398.38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2,475,613.10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163,019,191.91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1,865,780.07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162,870,731.72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1,630,388.16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2,008,805,286.76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081"/>
      <w:bookmarkEnd w:id="1082"/>
      <w:bookmarkEnd w:id="108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日，本集团因无追索权保理服务而终止确认的应收账款金额为</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,547,658,179.34</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5</w:t>
      </w:r>
      <w:bookmarkEnd w:id="1087"/>
      <w:r>
        <w:rPr>
          <w:color w:val="000000"/>
          <w:spacing w:val="0"/>
          <w:w w:val="100"/>
          <w:position w:val="0"/>
        </w:rPr>
        <w:t>、应收款项融资</w:t>
      </w:r>
      <w:bookmarkEnd w:id="1085"/>
      <w:bookmarkEnd w:id="1086"/>
      <w:bookmarkEnd w:id="10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286,643,309.73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370,298,196.37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286,643,309.73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370,298,196.37</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5"/>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应收银行承兑汇票期初票面金额</w:t>
      </w:r>
      <w:r>
        <w:rPr>
          <w:color w:val="000000"/>
          <w:spacing w:val="0"/>
          <w:w w:val="100"/>
          <w:position w:val="0"/>
        </w:rPr>
        <w:t>374,339,887.69</w:t>
      </w:r>
      <w:r>
        <w:rPr>
          <w:rFonts w:ascii="SimSun" w:eastAsia="SimSun" w:hAnsi="SimSun" w:cs="SimSun"/>
          <w:color w:val="000000"/>
          <w:spacing w:val="0"/>
          <w:w w:val="100"/>
          <w:position w:val="0"/>
        </w:rPr>
        <w:t>元，公允价值</w:t>
      </w:r>
      <w:r>
        <w:rPr>
          <w:color w:val="000000"/>
          <w:spacing w:val="0"/>
          <w:w w:val="100"/>
          <w:position w:val="0"/>
        </w:rPr>
        <w:t>370,298,196.37</w:t>
      </w:r>
      <w:r>
        <w:rPr>
          <w:rFonts w:ascii="SimSun" w:eastAsia="SimSun" w:hAnsi="SimSun" w:cs="SimSun"/>
          <w:color w:val="000000"/>
          <w:spacing w:val="0"/>
          <w:w w:val="100"/>
          <w:position w:val="0"/>
        </w:rPr>
        <w:t>元；期末票面金额</w:t>
      </w:r>
      <w:r>
        <w:rPr>
          <w:color w:val="000000"/>
          <w:spacing w:val="0"/>
          <w:w w:val="100"/>
          <w:position w:val="0"/>
        </w:rPr>
        <w:t>288,967,968.31</w:t>
      </w:r>
      <w:r>
        <w:rPr>
          <w:rFonts w:ascii="SimSun" w:eastAsia="SimSun" w:hAnsi="SimSun" w:cs="SimSun"/>
          <w:color w:val="000000"/>
          <w:spacing w:val="0"/>
          <w:w w:val="100"/>
          <w:position w:val="0"/>
        </w:rPr>
        <w:t>元，公允价值</w:t>
      </w:r>
    </w:p>
    <w:p>
      <w:pPr>
        <w:pStyle w:val="Style4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286,643,309.73 </w:t>
      </w:r>
      <w:r>
        <w:rPr>
          <w:rFonts w:ascii="SimSun" w:eastAsia="SimSun" w:hAnsi="SimSun" w:cs="SimSun"/>
          <w:color w:val="000000"/>
          <w:spacing w:val="0"/>
          <w:w w:val="100"/>
          <w:position w:val="0"/>
        </w:rPr>
        <w:t>元。</w:t>
      </w:r>
    </w:p>
    <w:p>
      <w:pPr>
        <w:pStyle w:val="Style30"/>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6</w:t>
      </w:r>
      <w:bookmarkEnd w:id="1091"/>
      <w:r>
        <w:rPr>
          <w:color w:val="000000"/>
          <w:spacing w:val="0"/>
          <w:w w:val="100"/>
          <w:position w:val="0"/>
        </w:rPr>
        <w:t>、预付款项</w:t>
      </w:r>
      <w:bookmarkEnd w:id="1089"/>
      <w:bookmarkEnd w:id="1090"/>
      <w:bookmarkEnd w:id="1092"/>
    </w:p>
    <w:p>
      <w:pPr>
        <w:pStyle w:val="Style30"/>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9"/>
      <w:bookmarkEnd w:id="1090"/>
      <w:bookmarkEnd w:id="109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26"/>
        <w:gridCol w:w="3835"/>
      </w:tblGrid>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3,452,239,987.00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1,744,658,505.39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15,095,747.31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20,030,404.48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12,703,424.44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521,104.60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3,480,039,158.75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1,765,210,014.47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00" w:line="307" w:lineRule="exact"/>
        <w:ind w:left="0" w:right="0" w:firstLine="0"/>
        <w:jc w:val="both"/>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5"/>
      <w:bookmarkEnd w:id="1096"/>
      <w:bookmarkEnd w:id="1098"/>
    </w:p>
    <w:p>
      <w:pPr>
        <w:pStyle w:val="Style10"/>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按预付对象归集的期末余额前五名预付款项汇总金额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,528,034,645.05</w:t>
      </w:r>
      <w:r>
        <w:rPr>
          <w:color w:val="000000"/>
          <w:spacing w:val="0"/>
          <w:w w:val="100"/>
          <w:position w:val="0"/>
        </w:rPr>
        <w:t xml:space="preserve">元，占预付款项期末余额合计数的比例为 </w:t>
      </w:r>
      <w:r>
        <w:rPr>
          <w:rFonts w:ascii="Times New Roman" w:eastAsia="Times New Roman" w:hAnsi="Times New Roman" w:cs="Times New Roman"/>
          <w:color w:val="000000"/>
          <w:spacing w:val="0"/>
          <w:w w:val="100"/>
          <w:position w:val="0"/>
        </w:rPr>
        <w:t>43.91%</w:t>
      </w:r>
      <w:r>
        <w:rPr>
          <w:color w:val="000000"/>
          <w:spacing w:val="0"/>
          <w:w w:val="100"/>
          <w:position w:val="0"/>
        </w:rPr>
        <w:t>。前五名的预付款项单位均为本公司非关联方公司。</w:t>
      </w:r>
    </w:p>
    <w:p>
      <w:pPr>
        <w:pStyle w:val="Style30"/>
        <w:keepNext/>
        <w:keepLines/>
        <w:widowControl w:val="0"/>
        <w:shd w:val="clear" w:color="auto" w:fill="auto"/>
        <w:bidi w:val="0"/>
        <w:spacing w:before="0" w:line="307" w:lineRule="exact"/>
        <w:ind w:left="0" w:right="0" w:firstLine="0"/>
        <w:jc w:val="both"/>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7</w:t>
      </w:r>
      <w:bookmarkEnd w:id="1101"/>
      <w:r>
        <w:rPr>
          <w:color w:val="000000"/>
          <w:spacing w:val="0"/>
          <w:w w:val="100"/>
          <w:position w:val="0"/>
        </w:rPr>
        <w:t>、其他应收款</w:t>
      </w:r>
      <w:bookmarkEnd w:id="1099"/>
      <w:bookmarkEnd w:id="1100"/>
      <w:bookmarkEnd w:id="11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10,502,807.02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291,557,759.87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212,031,714.55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302,060,566.89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212,031,714.55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03"/>
      <w:bookmarkEnd w:id="1104"/>
      <w:bookmarkEnd w:id="1106"/>
    </w:p>
    <w:p>
      <w:pPr>
        <w:pStyle w:val="Style30"/>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color w:val="000000"/>
          <w:spacing w:val="0"/>
          <w:w w:val="100"/>
          <w:position w:val="0"/>
        </w:rPr>
        <w:t>）应收股利分类</w:t>
      </w:r>
      <w:bookmarkEnd w:id="1103"/>
      <w:bookmarkEnd w:id="1104"/>
      <w:bookmarkEnd w:id="11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10,502,807.02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10,502,807.02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both"/>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09"/>
      <w:bookmarkEnd w:id="1110"/>
      <w:bookmarkEnd w:id="1112"/>
    </w:p>
    <w:p>
      <w:pPr>
        <w:pStyle w:val="Style30"/>
        <w:keepNext/>
        <w:keepLines/>
        <w:widowControl w:val="0"/>
        <w:shd w:val="clear" w:color="auto" w:fill="auto"/>
        <w:bidi w:val="0"/>
        <w:spacing w:before="0" w:line="240" w:lineRule="auto"/>
        <w:ind w:left="0" w:right="0" w:firstLine="0"/>
        <w:jc w:val="both"/>
      </w:pPr>
      <w:bookmarkStart w:id="1109" w:name="bookmark1109"/>
      <w:bookmarkStart w:id="1110" w:name="bookmark1110"/>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color w:val="000000"/>
          <w:spacing w:val="0"/>
          <w:w w:val="100"/>
          <w:position w:val="0"/>
        </w:rPr>
        <w:t>）其他应收款按款项性质分类情况</w:t>
      </w:r>
      <w:bookmarkEnd w:id="1109"/>
      <w:bookmarkEnd w:id="1110"/>
      <w:bookmarkEnd w:id="11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代关联方垫付购买土地款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55,714,643.42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69,464,643.42</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44,884,401.80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49,742,174.08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184,983,343.85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89,152,101.16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应收广州天酷数码科技有限公司欠款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8,252,215.68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8,252,215.68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r>
              <w:rPr>
                <w:rFonts w:ascii="Times New Roman" w:eastAsia="Times New Roman" w:hAnsi="Times New Roman" w:cs="Times New Roman"/>
                <w:color w:val="000000"/>
                <w:spacing w:val="0"/>
                <w:w w:val="100"/>
                <w:position w:val="0"/>
              </w:rPr>
              <w:t>CACHEIO,LLC</w:t>
            </w:r>
            <w:r>
              <w:rPr>
                <w:color w:val="000000"/>
                <w:spacing w:val="0"/>
                <w:w w:val="100"/>
                <w:position w:val="0"/>
              </w:rPr>
              <w:t>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6,546,846.60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9,144,511.66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6,185,991.03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302,979,116.41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229,343,971.97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w:t>
      </w:r>
      <w:bookmarkEnd w:id="1117"/>
      <w:r>
        <w:rPr>
          <w:color w:val="000000"/>
          <w:spacing w:val="0"/>
          <w:w w:val="100"/>
          <w:position w:val="0"/>
        </w:rPr>
        <w:t>）坏账准备计提情况</w:t>
      </w:r>
      <w:bookmarkEnd w:id="1115"/>
      <w:bookmarkEnd w:id="1116"/>
      <w:bookmarkEnd w:id="11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2126"/>
        <w:gridCol w:w="1982"/>
        <w:gridCol w:w="135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1,735,322.15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777,872.99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14,799,062.28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17,312,257.42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835,239.27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655,945.67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6,466,660.20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6,466,660.20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-80,186.35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2,570,548.91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598,591.95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8,252,215.68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11,421,356.54</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191,096,056.29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46,447,223.77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21,408,418.91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44,027,417.44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14,495,298.02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27,105,796.08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2,426,323.34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302,979,116.41</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color w:val="000000"/>
          <w:spacing w:val="0"/>
          <w:w w:val="100"/>
          <w:position w:val="0"/>
        </w:rPr>
        <w:t>）本期计提、收回或转回的坏账准备情况</w:t>
      </w:r>
      <w:bookmarkEnd w:id="1119"/>
      <w:bookmarkEnd w:id="1120"/>
      <w:bookmarkEnd w:id="112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17,312,257.42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655,945.67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6,466,660.20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-80,186.35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11,421,356.54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17,312,257.42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655,945.67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6,466,660.20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-80,186.35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11,421,356.54</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4</w:t>
      </w:r>
      <w:bookmarkEnd w:id="1125"/>
      <w:r>
        <w:rPr>
          <w:color w:val="000000"/>
          <w:spacing w:val="0"/>
          <w:w w:val="100"/>
          <w:position w:val="0"/>
        </w:rPr>
        <w:t>）本期实际核销的其他应收款情况</w:t>
      </w:r>
      <w:bookmarkEnd w:id="1123"/>
      <w:bookmarkEnd w:id="1124"/>
      <w:bookmarkEnd w:id="11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CACHEIO LLC</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6,466,660.20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1133"/>
        <w:gridCol w:w="1277"/>
        <w:gridCol w:w="3120"/>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 联交易产生</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CACHEIO LLC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应收投资退回款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6,466,660.20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1" w:lineRule="exact"/>
              <w:ind w:left="0" w:right="0" w:firstLine="0"/>
              <w:jc w:val="both"/>
            </w:pPr>
            <w:r>
              <w:rPr>
                <w:color w:val="000000"/>
                <w:spacing w:val="0"/>
                <w:w w:val="100"/>
                <w:position w:val="0"/>
              </w:rPr>
              <w:t>相关部门对资产损失情况及形成原因进 行检查核实，对确认的资产损失提出处 理意见并出具核销资产损失的报告，提 交公司管理层进行审批。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6,466,660.20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5</w:t>
      </w:r>
      <w:bookmarkEnd w:id="1129"/>
      <w:r>
        <w:rPr>
          <w:color w:val="000000"/>
          <w:spacing w:val="0"/>
          <w:w w:val="100"/>
          <w:position w:val="0"/>
        </w:rPr>
        <w:t>）按欠款方归集的期末余额前五名的其他应收款情况</w:t>
      </w:r>
      <w:bookmarkEnd w:id="1127"/>
      <w:bookmarkEnd w:id="1128"/>
      <w:bookmarkEnd w:id="11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北京神州数码置业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代关联方垫付的购 买土地款及借款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240,697,987.27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2,406,979.87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广州天酷数码科技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应收欠款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8,252,215.68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8,252,215.68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阿里云计算有限公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6,222,000.00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北京市海淀区人民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保全保证金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2,765,715.66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82,971.47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北京京东世纪贸易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47,400.00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260,017,918.61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10,849,567.02</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8</w:t>
      </w:r>
      <w:bookmarkEnd w:id="1133"/>
      <w:r>
        <w:rPr>
          <w:color w:val="000000"/>
          <w:spacing w:val="0"/>
          <w:w w:val="100"/>
          <w:position w:val="0"/>
        </w:rPr>
        <w:t>、存货</w:t>
      </w:r>
      <w:bookmarkEnd w:id="1131"/>
      <w:bookmarkEnd w:id="1132"/>
      <w:bookmarkEnd w:id="113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5"/>
      <w:bookmarkEnd w:id="1136"/>
      <w:bookmarkEnd w:id="11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416"/>
        <w:gridCol w:w="1502"/>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11,410,625,052.35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288,175,252.15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11,122,449,800.20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7,241,446,854.47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259,770,755.38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6,981,676,099.09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1,741,522,011.01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1,741,522,011.01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1,116,531,394.36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1,116,531,394.36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1,689,633,841.30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1,689,633,841.30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1,462,231,701.51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1,462,231,701.51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14,841,780,904.66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288,175,252.15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14,553,605,652.51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9,820,209,950.34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259,770,755.38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9,560,439,194.96</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39"/>
      <w:bookmarkEnd w:id="1140"/>
      <w:bookmarkEnd w:id="11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259,770,755.38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200,471,777.94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-700,643.56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171,366,637.61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288,175,252.15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259,770,755.38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200,471,777.94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-700,643.56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171,366,637.61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288,175,252.15</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43"/>
      <w:bookmarkEnd w:id="1144"/>
      <w:bookmarkEnd w:id="1146"/>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本公司深圳湾土地建设项目于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日开工，相关借款利息应予以资本化。存货期末余额含有借款利息资本化金额 </w:t>
      </w:r>
      <w:r>
        <w:rPr>
          <w:rFonts w:ascii="Times New Roman" w:eastAsia="Times New Roman" w:hAnsi="Times New Roman" w:cs="Times New Roman"/>
          <w:color w:val="000000"/>
          <w:spacing w:val="0"/>
          <w:w w:val="100"/>
          <w:position w:val="0"/>
        </w:rPr>
        <w:t>269,335,333.58</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9</w:t>
      </w:r>
      <w:bookmarkEnd w:id="1149"/>
      <w:r>
        <w:rPr>
          <w:color w:val="000000"/>
          <w:spacing w:val="0"/>
          <w:w w:val="100"/>
          <w:position w:val="0"/>
        </w:rPr>
        <w:t>、合同资产</w:t>
      </w:r>
      <w:bookmarkEnd w:id="1147"/>
      <w:bookmarkEnd w:id="1148"/>
      <w:bookmarkEnd w:id="11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47,052,194.75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4,868,263.84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42,183,930.91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34,049,450.99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1,294,952.83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32,754,498.16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47,052,194.75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4,868,263.84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42,183,930.91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34,049,450.99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1,294,952.83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32,754,498.16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139" w:line="1" w:lineRule="exact"/>
      </w:pPr>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3,573,311.01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3,573,311.01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151"/>
      <w:bookmarkEnd w:id="1152"/>
      <w:bookmarkEnd w:id="11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190,735.90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16,470.22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190,735.90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16,470.22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155"/>
      <w:bookmarkEnd w:id="1156"/>
      <w:bookmarkEnd w:id="11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374,940,304.01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309,322,202.75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rPr>
              <w:t>-</w:t>
            </w: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2,137,338.56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927,024.92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1,600,856.10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4,504,974.22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378,678,498.67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314,754,201.89</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1159"/>
      <w:bookmarkEnd w:id="1160"/>
      <w:bookmarkEnd w:id="1162"/>
    </w:p>
    <w:p>
      <w:pPr>
        <w:pStyle w:val="Style30"/>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59"/>
      <w:bookmarkEnd w:id="1160"/>
      <w:bookmarkEnd w:id="11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3,495,227.60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34,952.28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3,460,275.32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3,980,675.24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3,940,868.49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291,864.40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291,864.40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437,598.76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437,598.76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3,495,227.60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34,952.28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3,460,275.32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3,980,675.24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3,940,868.49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1843"/>
        <w:gridCol w:w="1810"/>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39,806.75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39,806.75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275"/>
        <w:gridCol w:w="1843"/>
        <w:gridCol w:w="1843"/>
        <w:gridCol w:w="1810"/>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-4,854.47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-4,854.47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34,952.28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34,952.28</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69" w:right="1003" w:bottom="1451"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165"/>
      <w:bookmarkEnd w:id="1166"/>
      <w:bookmarkEnd w:id="1168"/>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1152"/>
        <w:gridCol w:w="1315"/>
        <w:gridCol w:w="1147"/>
        <w:gridCol w:w="1181"/>
        <w:gridCol w:w="1147"/>
        <w:gridCol w:w="1152"/>
        <w:gridCol w:w="1147"/>
        <w:gridCol w:w="1152"/>
        <w:gridCol w:w="1147"/>
        <w:gridCol w:w="1152"/>
        <w:gridCol w:w="1181"/>
        <w:gridCol w:w="115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权益法下确认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置业发展有限</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5,330,138.80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17,888,886.12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神州云盾信息</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安全有限公司</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22,027,787.09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-2,723,841.18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19,303,945.91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北京万晏企业</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管理有限公司</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-165,800.57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2,334,199.43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27,357,925.89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-2,830,894.43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39,527,031.46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北京卓越信通 电子股份有限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36,626,113.23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2,100,578.18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38,726,691.41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北京迪信通商 贸股份有限公 司（注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901,233,961.97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904,106,881.36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12,705,279.91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-9,832,360.52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神州顶联科技 有限公司（注 </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111,140,348.50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8,008,814.05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-10,502,807.02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108,646,355.53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45" w:right="1407" w:bottom="1149" w:left="1407" w:header="0" w:footer="3" w:gutter="0"/>
          <w:cols w:space="720"/>
          <w:noEndnote/>
          <w:rtlGutter w:val="0"/>
          <w:docGrid w:linePitch="360"/>
        </w:sectPr>
      </w:pPr>
    </w:p>
    <w:tbl>
      <w:tblPr>
        <w:tblOverlap w:val="never"/>
        <w:jc w:val="center"/>
        <w:tblLayout w:type="fixed"/>
      </w:tblPr>
      <w:tblGrid>
        <w:gridCol w:w="1152"/>
        <w:gridCol w:w="1315"/>
        <w:gridCol w:w="1147"/>
        <w:gridCol w:w="1181"/>
        <w:gridCol w:w="1147"/>
        <w:gridCol w:w="1152"/>
        <w:gridCol w:w="1147"/>
        <w:gridCol w:w="1152"/>
        <w:gridCol w:w="1147"/>
        <w:gridCol w:w="1152"/>
        <w:gridCol w:w="1181"/>
        <w:gridCol w:w="1152"/>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北京神州慧安 科技有限公司</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6,971,105.49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-945,063.51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16,026,041.98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1,055,971,529.19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904,106,881.36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21,869,608.63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-10,502,807.02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-9,832,360.52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163,399,088.92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1,083,329,455.08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904,106,881.36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19,038,714.20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-10,502,807.02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-9,832,360.52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202,926,120.38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：北京神州数码置业发展有限公司成立于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日，系由本公司之子公司神州数码（中国）有限公司与神州数码软件有限公司共同组建的有限责任公司，注册资本</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亿元，神州数码（中国）有限公司、神州数码软件有限公司各持股</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月，神州数码（中国）有限公司、神州数码软件有限公司与北京万科企业有限公司签订了《北京 市</w:t>
      </w:r>
      <w:r>
        <w:rPr>
          <w:rFonts w:ascii="Times New Roman" w:eastAsia="Times New Roman" w:hAnsi="Times New Roman" w:cs="Times New Roman"/>
          <w:color w:val="000000"/>
          <w:spacing w:val="0"/>
          <w:w w:val="100"/>
          <w:position w:val="0"/>
        </w:rPr>
        <w:t>“</w:t>
      </w:r>
      <w:r>
        <w:rPr>
          <w:color w:val="000000"/>
          <w:spacing w:val="0"/>
          <w:w w:val="100"/>
          <w:position w:val="0"/>
        </w:rPr>
        <w:t>海淀北部地区整体开发</w:t>
      </w:r>
      <w:r>
        <w:rPr>
          <w:rFonts w:ascii="Times New Roman" w:eastAsia="Times New Roman" w:hAnsi="Times New Roman" w:cs="Times New Roman"/>
          <w:color w:val="000000"/>
          <w:spacing w:val="0"/>
          <w:w w:val="100"/>
          <w:position w:val="0"/>
        </w:rPr>
        <w:t>-HD-0303-0031</w:t>
      </w:r>
      <w:r>
        <w:rPr>
          <w:color w:val="000000"/>
          <w:spacing w:val="0"/>
          <w:w w:val="100"/>
          <w:position w:val="0"/>
        </w:rPr>
        <w:t>地块股权合作协议》，北京神州数码置业发展有限公司的股权比例变更为神州数码（中国）有限公司、神州数码软件有限公司各持股</w:t>
      </w:r>
      <w:r>
        <w:rPr>
          <w:rFonts w:ascii="Times New Roman" w:eastAsia="Times New Roman" w:hAnsi="Times New Roman" w:cs="Times New Roman"/>
          <w:color w:val="000000"/>
          <w:spacing w:val="0"/>
          <w:w w:val="100"/>
          <w:position w:val="0"/>
        </w:rPr>
        <w:t>25%</w:t>
      </w:r>
      <w:r>
        <w:rPr>
          <w:color w:val="000000"/>
          <w:spacing w:val="0"/>
          <w:w w:val="100"/>
          <w:position w:val="0"/>
        </w:rPr>
        <w:t>， 北京万科企业有限公司持股</w:t>
      </w:r>
      <w:r>
        <w:rPr>
          <w:rFonts w:ascii="Times New Roman" w:eastAsia="Times New Roman" w:hAnsi="Times New Roman" w:cs="Times New Roman"/>
          <w:color w:val="000000"/>
          <w:spacing w:val="0"/>
          <w:w w:val="100"/>
          <w:position w:val="0"/>
        </w:rPr>
        <w:t>50%</w:t>
      </w:r>
      <w:r>
        <w:rPr>
          <w:color w:val="000000"/>
          <w:spacing w:val="0"/>
          <w:w w:val="100"/>
          <w:position w:val="0"/>
        </w:rPr>
        <w:t>。根据北京神州数码置业发展有限公司章程规定，股东会为公司的权力机构，股东会决议须经全体股东同意生效。2021年10月20日，北京神州数码 置业发展有限公司召开股东会议，决议通过公司注册资本由1亿元增加至</w:t>
      </w:r>
      <w:r>
        <w:rPr>
          <w:color w:val="000000"/>
          <w:spacing w:val="0"/>
          <w:w w:val="100"/>
          <w:position w:val="0"/>
        </w:rPr>
        <w:t>1.50</w:t>
      </w:r>
      <w:r>
        <w:rPr>
          <w:color w:val="000000"/>
          <w:spacing w:val="0"/>
          <w:w w:val="100"/>
          <w:position w:val="0"/>
        </w:rPr>
        <w:t>亿元，各股东按持股比例进行增资。截至到报告日，神州数码（中国）有限公司对北京神州数码置业 发展有限公司实际出资</w:t>
      </w:r>
      <w:r>
        <w:rPr>
          <w:rFonts w:ascii="Times New Roman" w:eastAsia="Times New Roman" w:hAnsi="Times New Roman" w:cs="Times New Roman"/>
          <w:color w:val="000000"/>
          <w:spacing w:val="0"/>
          <w:w w:val="100"/>
          <w:position w:val="0"/>
        </w:rPr>
        <w:t>3,750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日，本公司之子公司北京神州数码云科信息技术有限公司与深圳神州惠众科技有限公司签订股权转让协议，以</w:t>
      </w:r>
      <w:r>
        <w:rPr>
          <w:rFonts w:ascii="Times New Roman" w:eastAsia="Times New Roman" w:hAnsi="Times New Roman" w:cs="Times New Roman"/>
          <w:color w:val="000000"/>
          <w:spacing w:val="0"/>
          <w:w w:val="100"/>
          <w:position w:val="0"/>
        </w:rPr>
        <w:t>1,390</w:t>
      </w:r>
      <w:r>
        <w:rPr>
          <w:color w:val="000000"/>
          <w:spacing w:val="0"/>
          <w:w w:val="100"/>
          <w:position w:val="0"/>
        </w:rPr>
        <w:t>万元购买其所持有的神州云盾信息安全 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神州云盾</w:t>
      </w:r>
      <w:r>
        <w:rPr>
          <w:rFonts w:ascii="Times New Roman" w:eastAsia="Times New Roman" w:hAnsi="Times New Roman" w:cs="Times New Roman"/>
          <w:color w:val="000000"/>
          <w:spacing w:val="0"/>
          <w:w w:val="100"/>
          <w:position w:val="0"/>
        </w:rPr>
        <w:t>”）40%</w:t>
      </w:r>
      <w:r>
        <w:rPr>
          <w:color w:val="000000"/>
          <w:spacing w:val="0"/>
          <w:w w:val="100"/>
          <w:position w:val="0"/>
        </w:rPr>
        <w:t>股权。上述款项已于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日支付完毕。根据神州云盾章程的规定，北京神州数码云科信息技术有限公司、秦皇岛开发区国有资产经营有 限公司、北京中汇智投资管理有限公司对神州云盾共同控制，故对其长期股权投资采用权益法核算。</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日，上述股东按持股比例对神州云盾合计增资</w:t>
      </w:r>
      <w:r>
        <w:rPr>
          <w:rFonts w:ascii="Times New Roman" w:eastAsia="Times New Roman" w:hAnsi="Times New Roman" w:cs="Times New Roman"/>
          <w:color w:val="000000"/>
          <w:spacing w:val="0"/>
          <w:w w:val="100"/>
          <w:position w:val="0"/>
        </w:rPr>
        <w:t>1,000</w:t>
      </w:r>
      <w:r>
        <w:rPr>
          <w:color w:val="000000"/>
          <w:spacing w:val="0"/>
          <w:w w:val="100"/>
          <w:position w:val="0"/>
        </w:rPr>
        <w:t>万元，其中 北京神州数码云科信息技术有限公司按持股比例增资</w:t>
      </w:r>
      <w:r>
        <w:rPr>
          <w:rFonts w:ascii="Times New Roman" w:eastAsia="Times New Roman" w:hAnsi="Times New Roman" w:cs="Times New Roman"/>
          <w:color w:val="000000"/>
          <w:spacing w:val="0"/>
          <w:w w:val="100"/>
          <w:position w:val="0"/>
        </w:rPr>
        <w:t>400</w:t>
      </w:r>
      <w:r>
        <w:rPr>
          <w:color w:val="000000"/>
          <w:spacing w:val="0"/>
          <w:w w:val="100"/>
          <w:position w:val="0"/>
        </w:rPr>
        <w:t>万元，并于当日支付了上述价款。</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月补足</w:t>
      </w:r>
      <w:r>
        <w:rPr>
          <w:rFonts w:ascii="Times New Roman" w:eastAsia="Times New Roman" w:hAnsi="Times New Roman" w:cs="Times New Roman"/>
          <w:color w:val="000000"/>
          <w:spacing w:val="0"/>
          <w:w w:val="100"/>
          <w:position w:val="0"/>
        </w:rPr>
        <w:t>400</w:t>
      </w:r>
      <w:r>
        <w:rPr>
          <w:color w:val="000000"/>
          <w:spacing w:val="0"/>
          <w:w w:val="100"/>
          <w:position w:val="0"/>
        </w:rPr>
        <w:t>万出资款，全部认缴出资实缴完毕。</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年，本公司之子公司北京神州数码有限公司与神州数码（上海）资产管理有限公司、万科城镇（天津）有限公司共同出资成立，注册资本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万元。北京神州数码 有限公司持股</w:t>
      </w:r>
      <w:r>
        <w:rPr>
          <w:rFonts w:ascii="Times New Roman" w:eastAsia="Times New Roman" w:hAnsi="Times New Roman" w:cs="Times New Roman"/>
          <w:color w:val="000000"/>
          <w:spacing w:val="0"/>
          <w:w w:val="100"/>
          <w:position w:val="0"/>
        </w:rPr>
        <w:t>25%</w:t>
      </w:r>
      <w:r>
        <w:rPr>
          <w:color w:val="000000"/>
          <w:spacing w:val="0"/>
          <w:w w:val="100"/>
          <w:position w:val="0"/>
        </w:rPr>
        <w:t>，截至到报告日实际出资</w:t>
      </w:r>
      <w:r>
        <w:rPr>
          <w:rFonts w:ascii="Times New Roman" w:eastAsia="Times New Roman" w:hAnsi="Times New Roman" w:cs="Times New Roman"/>
          <w:color w:val="000000"/>
          <w:spacing w:val="0"/>
          <w:w w:val="100"/>
          <w:position w:val="0"/>
        </w:rPr>
        <w:t>250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日，本公司之子公司神码香港分别与</w:t>
      </w:r>
      <w:r>
        <w:rPr>
          <w:rFonts w:ascii="Times New Roman" w:eastAsia="Times New Roman" w:hAnsi="Times New Roman" w:cs="Times New Roman"/>
          <w:color w:val="000000"/>
          <w:spacing w:val="0"/>
          <w:w w:val="100"/>
          <w:position w:val="0"/>
        </w:rPr>
        <w:t>3i Infocomm Limited</w:t>
      </w:r>
      <w:r>
        <w:rPr>
          <w:color w:val="000000"/>
          <w:spacing w:val="0"/>
          <w:w w:val="100"/>
          <w:position w:val="0"/>
        </w:rPr>
        <w:t>及</w:t>
      </w:r>
      <w:r>
        <w:rPr>
          <w:rFonts w:ascii="Times New Roman" w:eastAsia="Times New Roman" w:hAnsi="Times New Roman" w:cs="Times New Roman"/>
          <w:color w:val="000000"/>
          <w:spacing w:val="0"/>
          <w:w w:val="100"/>
          <w:position w:val="0"/>
        </w:rPr>
        <w:t>CDHMobile（HK）Limited</w:t>
      </w:r>
      <w:r>
        <w:rPr>
          <w:color w:val="000000"/>
          <w:spacing w:val="0"/>
          <w:w w:val="100"/>
          <w:position w:val="0"/>
        </w:rPr>
        <w:t>签订股份购买协议，以</w:t>
      </w:r>
      <w:r>
        <w:rPr>
          <w:rFonts w:ascii="Times New Roman" w:eastAsia="Times New Roman" w:hAnsi="Times New Roman" w:cs="Times New Roman"/>
          <w:color w:val="000000"/>
          <w:spacing w:val="0"/>
          <w:w w:val="100"/>
          <w:position w:val="0"/>
        </w:rPr>
        <w:t>3.10</w:t>
      </w:r>
      <w:r>
        <w:rPr>
          <w:color w:val="000000"/>
          <w:spacing w:val="0"/>
          <w:w w:val="100"/>
          <w:position w:val="0"/>
        </w:rPr>
        <w:t>港币</w:t>
      </w:r>
      <w:r>
        <w:rPr>
          <w:rFonts w:ascii="Times New Roman" w:eastAsia="Times New Roman" w:hAnsi="Times New Roman" w:cs="Times New Roman"/>
          <w:color w:val="000000"/>
          <w:spacing w:val="0"/>
          <w:w w:val="100"/>
          <w:position w:val="0"/>
        </w:rPr>
        <w:t>/</w:t>
      </w:r>
      <w:r>
        <w:rPr>
          <w:color w:val="000000"/>
          <w:spacing w:val="0"/>
          <w:w w:val="100"/>
          <w:position w:val="0"/>
        </w:rPr>
        <w:t>股购买其所持有的北京迪信通商贸股份 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迪信通</w:t>
      </w:r>
      <w:r>
        <w:rPr>
          <w:rFonts w:ascii="Times New Roman" w:eastAsia="Times New Roman" w:hAnsi="Times New Roman" w:cs="Times New Roman"/>
          <w:color w:val="000000"/>
          <w:spacing w:val="0"/>
          <w:w w:val="100"/>
          <w:position w:val="0"/>
        </w:rPr>
        <w:t>”）15,835</w:t>
      </w:r>
      <w:r>
        <w:rPr>
          <w:color w:val="000000"/>
          <w:spacing w:val="0"/>
          <w:w w:val="100"/>
          <w:position w:val="0"/>
        </w:rPr>
        <w:t>万股的股权，价款共计</w:t>
      </w:r>
      <w:r>
        <w:rPr>
          <w:rFonts w:ascii="Times New Roman" w:eastAsia="Times New Roman" w:hAnsi="Times New Roman" w:cs="Times New Roman"/>
          <w:color w:val="000000"/>
          <w:spacing w:val="0"/>
          <w:w w:val="100"/>
          <w:position w:val="0"/>
        </w:rPr>
        <w:t>4.926</w:t>
      </w:r>
      <w:r>
        <w:rPr>
          <w:color w:val="000000"/>
          <w:spacing w:val="0"/>
          <w:w w:val="100"/>
          <w:position w:val="0"/>
        </w:rPr>
        <w:t>亿港币（含直接相关手续费</w:t>
      </w:r>
      <w:r>
        <w:rPr>
          <w:rFonts w:ascii="Times New Roman" w:eastAsia="Times New Roman" w:hAnsi="Times New Roman" w:cs="Times New Roman"/>
          <w:color w:val="000000"/>
          <w:spacing w:val="0"/>
          <w:w w:val="100"/>
          <w:position w:val="0"/>
        </w:rPr>
        <w:t>）</w:t>
      </w:r>
      <w:r>
        <w:rPr>
          <w:color w:val="000000"/>
          <w:spacing w:val="0"/>
          <w:w w:val="100"/>
          <w:position w:val="0"/>
        </w:rPr>
        <w:t>，折合人民币</w:t>
      </w:r>
      <w:r>
        <w:rPr>
          <w:rFonts w:ascii="Times New Roman" w:eastAsia="Times New Roman" w:hAnsi="Times New Roman" w:cs="Times New Roman"/>
          <w:color w:val="000000"/>
          <w:spacing w:val="0"/>
          <w:w w:val="100"/>
          <w:position w:val="0"/>
        </w:rPr>
        <w:t>4.41</w:t>
      </w:r>
      <w:r>
        <w:rPr>
          <w:color w:val="000000"/>
          <w:spacing w:val="0"/>
          <w:w w:val="100"/>
          <w:position w:val="0"/>
        </w:rPr>
        <w:t>亿元，并于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月支付了上述价款。本公司之子公司神码香港持 有迪信通</w:t>
      </w:r>
      <w:r>
        <w:rPr>
          <w:rFonts w:ascii="Times New Roman" w:eastAsia="Times New Roman" w:hAnsi="Times New Roman" w:cs="Times New Roman"/>
          <w:color w:val="000000"/>
          <w:spacing w:val="0"/>
          <w:w w:val="100"/>
          <w:position w:val="0"/>
        </w:rPr>
        <w:t>23.75%</w:t>
      </w:r>
      <w:r>
        <w:rPr>
          <w:color w:val="000000"/>
          <w:spacing w:val="0"/>
          <w:w w:val="100"/>
          <w:position w:val="0"/>
        </w:rPr>
        <w:t>股权，并向迪信通派驻一名董事。本公司管理层认为本公司之子公司神码香港对迪信通有重大影响，故对其长期股权投资应采用权益法核算。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月，因迪信 通增发股份导致本公司之子公司神码香港持有迪信通股权比例下降至</w:t>
      </w:r>
      <w:r>
        <w:rPr>
          <w:rFonts w:ascii="Times New Roman" w:eastAsia="Times New Roman" w:hAnsi="Times New Roman" w:cs="Times New Roman"/>
          <w:color w:val="000000"/>
          <w:spacing w:val="0"/>
          <w:w w:val="100"/>
          <w:position w:val="0"/>
        </w:rPr>
        <w:t>21.62%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月出售迪信通</w:t>
      </w:r>
      <w:r>
        <w:rPr>
          <w:rFonts w:ascii="Times New Roman" w:eastAsia="Times New Roman" w:hAnsi="Times New Roman" w:cs="Times New Roman"/>
          <w:color w:val="000000"/>
          <w:spacing w:val="0"/>
          <w:w w:val="100"/>
          <w:position w:val="0"/>
        </w:rPr>
        <w:t>143,700,792</w:t>
      </w:r>
      <w:r>
        <w:rPr>
          <w:color w:val="000000"/>
          <w:spacing w:val="0"/>
          <w:w w:val="100"/>
          <w:position w:val="0"/>
        </w:rPr>
        <w:t>股，持股比例下降至</w:t>
      </w:r>
      <w:r>
        <w:rPr>
          <w:rFonts w:ascii="Times New Roman" w:eastAsia="Times New Roman" w:hAnsi="Times New Roman" w:cs="Times New Roman"/>
          <w:color w:val="000000"/>
          <w:spacing w:val="0"/>
          <w:w w:val="100"/>
          <w:position w:val="0"/>
        </w:rPr>
        <w:t>2%</w:t>
      </w:r>
      <w:r>
        <w:rPr>
          <w:color w:val="000000"/>
          <w:spacing w:val="0"/>
          <w:w w:val="100"/>
          <w:position w:val="0"/>
        </w:rPr>
        <w:t>，相关董事已递交董事辞呈，转至其他权益 工具投资核算。</w:t>
      </w:r>
    </w:p>
    <w:p>
      <w:pPr>
        <w:pStyle w:val="Style19"/>
        <w:keepNext w:val="0"/>
        <w:keepLines w:val="0"/>
        <w:widowControl w:val="0"/>
        <w:shd w:val="clear" w:color="auto" w:fill="auto"/>
        <w:bidi w:val="0"/>
        <w:spacing w:before="0" w:after="0" w:line="288" w:lineRule="exact"/>
        <w:ind w:left="0" w:right="0" w:firstLine="380"/>
        <w:jc w:val="left"/>
        <w:sectPr>
          <w:footnotePr>
            <w:pos w:val="pageBottom"/>
            <w:numFmt w:val="decimal"/>
            <w:numRestart w:val="continuous"/>
          </w:footnotePr>
          <w:pgSz w:w="16840" w:h="11900" w:orient="landscape"/>
          <w:pgMar w:top="1102" w:right="1325" w:bottom="953" w:left="1407"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月，本公司与神州顶联科技有限公司</w:t>
      </w:r>
      <w:r>
        <w:rPr>
          <w:rFonts w:ascii="Times New Roman" w:eastAsia="Times New Roman" w:hAnsi="Times New Roman" w:cs="Times New Roman"/>
          <w:color w:val="000000"/>
          <w:spacing w:val="0"/>
          <w:w w:val="100"/>
          <w:position w:val="0"/>
        </w:rPr>
        <w:t>（</w:t>
      </w:r>
      <w:r>
        <w:rPr>
          <w:color w:val="000000"/>
          <w:spacing w:val="0"/>
          <w:w w:val="100"/>
          <w:position w:val="0"/>
        </w:rPr>
        <w:t>原顶联信息产业股份公司，以下简称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神州顶联</w:t>
      </w:r>
      <w:r>
        <w:rPr>
          <w:rFonts w:ascii="Times New Roman" w:eastAsia="Times New Roman" w:hAnsi="Times New Roman" w:cs="Times New Roman"/>
          <w:color w:val="000000"/>
          <w:spacing w:val="0"/>
          <w:w w:val="100"/>
          <w:position w:val="0"/>
        </w:rPr>
        <w:t>”）</w:t>
      </w:r>
      <w:r>
        <w:rPr>
          <w:color w:val="000000"/>
          <w:spacing w:val="0"/>
          <w:w w:val="100"/>
          <w:position w:val="0"/>
        </w:rPr>
        <w:t>部分股东济南顶安企业管理咨询合伙企业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、刘国梁、上海泉桥 资产管理有限公司、李娜、山东中泰天使创业投资基金企业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、山东南海恒蓝人才创业投资合伙企业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、黄习娣、孙水波、慈昌会、许全槐、杨桂清、王大为签 订股权转让协议，本公司以现金对价</w:t>
      </w:r>
      <w:r>
        <w:rPr>
          <w:rFonts w:ascii="Times New Roman" w:eastAsia="Times New Roman" w:hAnsi="Times New Roman" w:cs="Times New Roman"/>
          <w:color w:val="000000"/>
          <w:spacing w:val="0"/>
          <w:w w:val="100"/>
          <w:position w:val="0"/>
        </w:rPr>
        <w:t>10,000</w:t>
      </w:r>
      <w:r>
        <w:rPr>
          <w:color w:val="000000"/>
          <w:spacing w:val="0"/>
          <w:w w:val="100"/>
          <w:position w:val="0"/>
        </w:rPr>
        <w:t>万元购买上述股东持有的神州顶联</w:t>
      </w:r>
      <w:r>
        <w:rPr>
          <w:rFonts w:ascii="Times New Roman" w:eastAsia="Times New Roman" w:hAnsi="Times New Roman" w:cs="Times New Roman"/>
          <w:color w:val="000000"/>
          <w:spacing w:val="0"/>
          <w:w w:val="100"/>
          <w:position w:val="0"/>
        </w:rPr>
        <w:t>21%</w:t>
      </w:r>
      <w:r>
        <w:rPr>
          <w:color w:val="000000"/>
          <w:spacing w:val="0"/>
          <w:w w:val="100"/>
          <w:position w:val="0"/>
        </w:rPr>
        <w:t xml:space="preserve">股权，并向神州顶联派驻两名董事，本公司对其有重大影响，故对其长期股权投资采用权益法核 </w:t>
      </w:r>
      <w:r>
        <w:rPr>
          <w:rFonts w:ascii="Times New Roman" w:eastAsia="Times New Roman" w:hAnsi="Times New Roman" w:cs="Times New Roman"/>
          <w:color w:val="000000"/>
          <w:spacing w:val="0"/>
          <w:w w:val="100"/>
          <w:position w:val="0"/>
        </w:rPr>
        <w:t>196</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r>
        <w:rPr>
          <w:color w:val="000000"/>
          <w:spacing w:val="0"/>
          <w:w w:val="100"/>
          <w:position w:val="0"/>
          <w:u w:val="single"/>
        </w:rPr>
        <w:t xml:space="preserve"> </w:t>
      </w:r>
      <w:r>
        <w:rPr>
          <w:color w:val="000000"/>
          <w:spacing w:val="0"/>
          <w:w w:val="100"/>
          <w:position w:val="0"/>
        </w:rPr>
        <w:t>算。</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日，神州顶联已完成工商变更登记，并变更公司名称为神州顶联科技有限公司。本公司于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日支付完毕上述价款。</w:t>
      </w:r>
    </w:p>
    <w:p>
      <w:pPr>
        <w:pStyle w:val="Style19"/>
        <w:keepNext w:val="0"/>
        <w:keepLines w:val="0"/>
        <w:widowControl w:val="0"/>
        <w:shd w:val="clear" w:color="auto" w:fill="auto"/>
        <w:bidi w:val="0"/>
        <w:spacing w:before="0" w:after="0" w:line="313" w:lineRule="exact"/>
        <w:ind w:left="0" w:right="0" w:firstLine="380"/>
        <w:jc w:val="left"/>
        <w:sectPr>
          <w:footnotePr>
            <w:pos w:val="pageBottom"/>
            <w:numFmt w:val="decimal"/>
            <w:numRestart w:val="continuous"/>
          </w:footnotePr>
          <w:pgSz w:w="16840" w:h="11900" w:orient="landscape"/>
          <w:pgMar w:top="757" w:right="1331" w:bottom="1150" w:left="1417"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月，本公司之子公司北京神州数码云科信息技术有限公司与北京中汇智投资管理有限公司签订投资合作框架协议，共同出资设立北京神州慧安科技有限公司</w:t>
      </w:r>
      <w:r>
        <w:rPr>
          <w:rFonts w:ascii="Times New Roman" w:eastAsia="Times New Roman" w:hAnsi="Times New Roman" w:cs="Times New Roman"/>
          <w:color w:val="000000"/>
          <w:spacing w:val="0"/>
          <w:w w:val="100"/>
          <w:position w:val="0"/>
        </w:rPr>
        <w:t>（</w:t>
      </w:r>
      <w:r>
        <w:rPr>
          <w:color w:val="000000"/>
          <w:spacing w:val="0"/>
          <w:w w:val="100"/>
          <w:position w:val="0"/>
        </w:rPr>
        <w:t>原 名为北京神州金信网安科技有限公司，以下简称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神州慧安</w:t>
      </w:r>
      <w:r>
        <w:rPr>
          <w:rFonts w:ascii="Times New Roman" w:eastAsia="Times New Roman" w:hAnsi="Times New Roman" w:cs="Times New Roman"/>
          <w:color w:val="000000"/>
          <w:spacing w:val="0"/>
          <w:w w:val="100"/>
          <w:position w:val="0"/>
        </w:rPr>
        <w:t>”）</w:t>
      </w:r>
      <w:r>
        <w:rPr>
          <w:color w:val="000000"/>
          <w:spacing w:val="0"/>
          <w:w w:val="100"/>
          <w:position w:val="0"/>
        </w:rPr>
        <w:t>，其中北京神州数码云科信息技术有限公司出资</w:t>
      </w:r>
      <w:r>
        <w:rPr>
          <w:rFonts w:ascii="Times New Roman" w:eastAsia="Times New Roman" w:hAnsi="Times New Roman" w:cs="Times New Roman"/>
          <w:color w:val="000000"/>
          <w:spacing w:val="0"/>
          <w:w w:val="100"/>
          <w:position w:val="0"/>
        </w:rPr>
        <w:t>1,538,462</w:t>
      </w:r>
      <w:r>
        <w:rPr>
          <w:color w:val="000000"/>
          <w:spacing w:val="0"/>
          <w:w w:val="100"/>
          <w:position w:val="0"/>
        </w:rPr>
        <w:t>元，持股比例</w:t>
      </w:r>
      <w:r>
        <w:rPr>
          <w:rFonts w:ascii="Times New Roman" w:eastAsia="Times New Roman" w:hAnsi="Times New Roman" w:cs="Times New Roman"/>
          <w:color w:val="000000"/>
          <w:spacing w:val="0"/>
          <w:w w:val="100"/>
          <w:position w:val="0"/>
        </w:rPr>
        <w:t>38.46%</w:t>
      </w:r>
      <w:r>
        <w:rPr>
          <w:color w:val="000000"/>
          <w:spacing w:val="0"/>
          <w:w w:val="100"/>
          <w:position w:val="0"/>
        </w:rPr>
        <w:t>，并派驻一名董事。北京神州数码云科 信息技术有限公司对北京神州慧安科技有限公司有重大影响，故对其长期股权投资采用权益法核算。上述投资款项已于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日支付完毕。</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月，因其他股东增资导 致北京神州数码云科信息技术有限公司对其持股比例稀释为</w:t>
      </w:r>
      <w:r>
        <w:rPr>
          <w:rFonts w:ascii="Times New Roman" w:eastAsia="Times New Roman" w:hAnsi="Times New Roman" w:cs="Times New Roman"/>
          <w:color w:val="000000"/>
          <w:spacing w:val="0"/>
          <w:w w:val="100"/>
          <w:position w:val="0"/>
        </w:rPr>
        <w:t>23.67%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月，北京神州慧安科技有限公司股东签订增资协议，各方一致同意增加公司注册资本人民币</w:t>
      </w:r>
      <w:r>
        <w:rPr>
          <w:rFonts w:ascii="Times New Roman" w:eastAsia="Times New Roman" w:hAnsi="Times New Roman" w:cs="Times New Roman"/>
          <w:color w:val="000000"/>
          <w:spacing w:val="0"/>
          <w:w w:val="100"/>
          <w:position w:val="0"/>
        </w:rPr>
        <w:t xml:space="preserve">663,000 </w:t>
      </w:r>
      <w:r>
        <w:rPr>
          <w:color w:val="000000"/>
          <w:spacing w:val="0"/>
          <w:w w:val="100"/>
          <w:position w:val="0"/>
        </w:rPr>
        <w:t>元，注册资本增至</w:t>
      </w:r>
      <w:r>
        <w:rPr>
          <w:rFonts w:ascii="Times New Roman" w:eastAsia="Times New Roman" w:hAnsi="Times New Roman" w:cs="Times New Roman"/>
          <w:color w:val="000000"/>
          <w:spacing w:val="0"/>
          <w:w w:val="100"/>
          <w:position w:val="0"/>
        </w:rPr>
        <w:t>7,163,000</w:t>
      </w:r>
      <w:r>
        <w:rPr>
          <w:color w:val="000000"/>
          <w:spacing w:val="0"/>
          <w:w w:val="100"/>
          <w:position w:val="0"/>
        </w:rPr>
        <w:t>元，北京神州数码云科信息技术有限公司增资</w:t>
      </w:r>
      <w:r>
        <w:rPr>
          <w:rFonts w:ascii="Times New Roman" w:eastAsia="Times New Roman" w:hAnsi="Times New Roman" w:cs="Times New Roman"/>
          <w:color w:val="000000"/>
          <w:spacing w:val="0"/>
          <w:w w:val="100"/>
          <w:position w:val="0"/>
        </w:rPr>
        <w:t>2,746,155.00</w:t>
      </w:r>
      <w:r>
        <w:rPr>
          <w:color w:val="000000"/>
          <w:spacing w:val="0"/>
          <w:w w:val="100"/>
          <w:position w:val="0"/>
        </w:rPr>
        <w:t>元，其中</w:t>
      </w:r>
      <w:r>
        <w:rPr>
          <w:rFonts w:ascii="Times New Roman" w:eastAsia="Times New Roman" w:hAnsi="Times New Roman" w:cs="Times New Roman"/>
          <w:color w:val="000000"/>
          <w:spacing w:val="0"/>
          <w:w w:val="100"/>
          <w:position w:val="0"/>
        </w:rPr>
        <w:t>255,000</w:t>
      </w:r>
      <w:r>
        <w:rPr>
          <w:color w:val="000000"/>
          <w:spacing w:val="0"/>
          <w:w w:val="100"/>
          <w:position w:val="0"/>
        </w:rPr>
        <w:t>元计入注册资本，增资后北京神州数码云科信息技术有限公司持股比例</w:t>
      </w:r>
      <w:r>
        <w:rPr>
          <w:rFonts w:ascii="Times New Roman" w:eastAsia="Times New Roman" w:hAnsi="Times New Roman" w:cs="Times New Roman"/>
          <w:color w:val="000000"/>
          <w:spacing w:val="0"/>
          <w:w w:val="100"/>
          <w:position w:val="0"/>
        </w:rPr>
        <w:t>25.04%</w:t>
      </w:r>
      <w:r>
        <w:rPr>
          <w:color w:val="000000"/>
          <w:spacing w:val="0"/>
          <w:w w:val="100"/>
          <w:position w:val="0"/>
        </w:rPr>
        <w:t>， 增资款已于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月支付完毕。</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月北京神州数码云科信息技术有限公司将其持有神州慧安的</w:t>
      </w:r>
      <w:r>
        <w:rPr>
          <w:rFonts w:ascii="Times New Roman" w:eastAsia="Times New Roman" w:hAnsi="Times New Roman" w:cs="Times New Roman"/>
          <w:color w:val="000000"/>
          <w:spacing w:val="0"/>
          <w:w w:val="100"/>
          <w:position w:val="0"/>
        </w:rPr>
        <w:t>25.04%</w:t>
      </w:r>
      <w:r>
        <w:rPr>
          <w:color w:val="000000"/>
          <w:spacing w:val="0"/>
          <w:w w:val="100"/>
          <w:position w:val="0"/>
        </w:rPr>
        <w:t>股权转让给神州数码（中国）有限公司。</w:t>
      </w:r>
      <w:r>
        <w:rPr>
          <w:rFonts w:ascii="Times New Roman" w:eastAsia="Times New Roman" w:hAnsi="Times New Roman" w:cs="Times New Roman"/>
          <w:color w:val="000000"/>
          <w:spacing w:val="0"/>
          <w:w w:val="100"/>
          <w:position w:val="0"/>
        </w:rPr>
        <w:t>2021</w:t>
      </w:r>
      <w:r>
        <w:rPr>
          <w:color w:val="000000"/>
          <w:spacing w:val="0"/>
          <w:w w:val="100"/>
          <w:position w:val="0"/>
        </w:rPr>
        <w:t>年，本公司之子公司北 京神州数码有限公司向神州慧安增资</w:t>
      </w:r>
      <w:r>
        <w:rPr>
          <w:rFonts w:ascii="Times New Roman" w:eastAsia="Times New Roman" w:hAnsi="Times New Roman" w:cs="Times New Roman"/>
          <w:color w:val="000000"/>
          <w:spacing w:val="0"/>
          <w:w w:val="100"/>
          <w:position w:val="0"/>
        </w:rPr>
        <w:t>1000</w:t>
      </w:r>
      <w:r>
        <w:rPr>
          <w:color w:val="000000"/>
          <w:spacing w:val="0"/>
          <w:w w:val="100"/>
          <w:position w:val="0"/>
        </w:rPr>
        <w:t>万取得</w:t>
      </w:r>
      <w:r>
        <w:rPr>
          <w:rFonts w:ascii="Times New Roman" w:eastAsia="Times New Roman" w:hAnsi="Times New Roman" w:cs="Times New Roman"/>
          <w:color w:val="000000"/>
          <w:spacing w:val="0"/>
          <w:w w:val="100"/>
          <w:position w:val="0"/>
        </w:rPr>
        <w:t>4.0639%</w:t>
      </w:r>
      <w:r>
        <w:rPr>
          <w:color w:val="000000"/>
          <w:spacing w:val="0"/>
          <w:w w:val="100"/>
          <w:position w:val="0"/>
        </w:rPr>
        <w:t>股权，同时神州数码（中国）有限公司因其他方增资持有神州慧安的股权被稀释至</w:t>
      </w:r>
      <w:r>
        <w:rPr>
          <w:rFonts w:ascii="Times New Roman" w:eastAsia="Times New Roman" w:hAnsi="Times New Roman" w:cs="Times New Roman"/>
          <w:color w:val="000000"/>
          <w:spacing w:val="0"/>
          <w:w w:val="100"/>
          <w:position w:val="0"/>
        </w:rPr>
        <w:t>22.7685%</w:t>
      </w:r>
      <w:r>
        <w:rPr>
          <w:color w:val="000000"/>
          <w:spacing w:val="0"/>
          <w:w w:val="100"/>
          <w:position w:val="0"/>
        </w:rPr>
        <w:t>，截止本报告资产负债表日合 计持有神州慧安</w:t>
      </w:r>
      <w:r>
        <w:rPr>
          <w:rFonts w:ascii="Times New Roman" w:eastAsia="Times New Roman" w:hAnsi="Times New Roman" w:cs="Times New Roman"/>
          <w:color w:val="000000"/>
          <w:spacing w:val="0"/>
          <w:w w:val="100"/>
          <w:position w:val="0"/>
        </w:rPr>
        <w:t>26.8324%</w:t>
      </w:r>
      <w:r>
        <w:rPr>
          <w:color w:val="000000"/>
          <w:spacing w:val="0"/>
          <w:w w:val="100"/>
          <w:position w:val="0"/>
        </w:rPr>
        <w:t>股权。</w:t>
      </w:r>
    </w:p>
    <w:p>
      <w:pPr>
        <w:pStyle w:val="Style30"/>
        <w:keepNext/>
        <w:keepLines/>
        <w:widowControl w:val="0"/>
        <w:shd w:val="clear" w:color="auto" w:fill="auto"/>
        <w:bidi w:val="0"/>
        <w:spacing w:before="10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bookmarkEnd w:id="1169"/>
      <w:bookmarkEnd w:id="1170"/>
      <w:bookmarkEnd w:id="11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237,465,492.24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45,126,528.90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北京迪信通商贸股份有限公司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46,082,485.31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283,547,977.55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45,126,528.90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133"/>
        <w:gridCol w:w="850"/>
        <w:gridCol w:w="1133"/>
        <w:gridCol w:w="1421"/>
        <w:gridCol w:w="1680"/>
        <w:gridCol w:w="137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指定为以公允价值计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量且其变动计入其他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综合收益的原因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入留存收益的原</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5,754,409.19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54,186,907.80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预计不会在可预见的 未来出售</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北京迪信通商贸股份有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805,987.85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预计不会在可预见的 未来出售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月本公司之子公司</w:t>
      </w:r>
      <w:r>
        <w:rPr>
          <w:rFonts w:ascii="Times New Roman" w:eastAsia="Times New Roman" w:hAnsi="Times New Roman" w:cs="Times New Roman"/>
          <w:color w:val="000000"/>
          <w:spacing w:val="0"/>
          <w:w w:val="100"/>
          <w:position w:val="0"/>
        </w:rPr>
        <w:t>DigitalChina（HK）limited</w:t>
      </w:r>
      <w:r>
        <w:rPr>
          <w:color w:val="000000"/>
          <w:spacing w:val="0"/>
          <w:w w:val="100"/>
          <w:position w:val="0"/>
        </w:rPr>
        <w:t>出售迪信通</w:t>
      </w:r>
      <w:r>
        <w:rPr>
          <w:rFonts w:ascii="Times New Roman" w:eastAsia="Times New Roman" w:hAnsi="Times New Roman" w:cs="Times New Roman"/>
          <w:color w:val="000000"/>
          <w:spacing w:val="0"/>
          <w:w w:val="100"/>
          <w:position w:val="0"/>
        </w:rPr>
        <w:t>143,700,792</w:t>
      </w:r>
      <w:r>
        <w:rPr>
          <w:color w:val="000000"/>
          <w:spacing w:val="0"/>
          <w:w w:val="100"/>
          <w:position w:val="0"/>
        </w:rPr>
        <w:t>股，对其持股比例下降至</w:t>
      </w:r>
      <w:r>
        <w:rPr>
          <w:rFonts w:ascii="Times New Roman" w:eastAsia="Times New Roman" w:hAnsi="Times New Roman" w:cs="Times New Roman"/>
          <w:color w:val="000000"/>
          <w:spacing w:val="0"/>
          <w:w w:val="100"/>
          <w:position w:val="0"/>
        </w:rPr>
        <w:t>2%</w:t>
      </w:r>
      <w:r>
        <w:rPr>
          <w:color w:val="000000"/>
          <w:spacing w:val="0"/>
          <w:w w:val="100"/>
          <w:position w:val="0"/>
        </w:rPr>
        <w:t>，相关董事已 递交董事辞呈，由长期股权投资转至其他权益工具投资核算。</w:t>
      </w:r>
    </w:p>
    <w:p>
      <w:pPr>
        <w:pStyle w:val="Style30"/>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5</w:t>
      </w:r>
      <w:r>
        <w:rPr>
          <w:color w:val="000000"/>
          <w:spacing w:val="0"/>
          <w:w w:val="100"/>
          <w:position w:val="0"/>
        </w:rPr>
        <w:t>、其他非流动金融资产</w:t>
      </w:r>
      <w:bookmarkEnd w:id="1173"/>
      <w:bookmarkEnd w:id="1174"/>
      <w:bookmarkEnd w:id="11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至像科技有限公司（注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深圳数云创想信息技术有限公司（注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11,281,974.15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21,281,974.15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月公司的全资子公司神州数码（中国）有限公司支付</w:t>
      </w:r>
      <w:r>
        <w:rPr>
          <w:rFonts w:ascii="Times New Roman" w:eastAsia="Times New Roman" w:hAnsi="Times New Roman" w:cs="Times New Roman"/>
          <w:color w:val="000000"/>
          <w:spacing w:val="0"/>
          <w:w w:val="100"/>
          <w:position w:val="0"/>
        </w:rPr>
        <w:t>1000</w:t>
      </w:r>
      <w:r>
        <w:rPr>
          <w:color w:val="000000"/>
          <w:spacing w:val="0"/>
          <w:w w:val="100"/>
          <w:position w:val="0"/>
        </w:rPr>
        <w:t>万购买了至像科技有限公司（原名联想图像（天 津）科技有限公司）</w:t>
      </w:r>
      <w:r>
        <w:rPr>
          <w:rFonts w:ascii="Times New Roman" w:eastAsia="Times New Roman" w:hAnsi="Times New Roman" w:cs="Times New Roman"/>
          <w:color w:val="000000"/>
          <w:spacing w:val="0"/>
          <w:w w:val="100"/>
          <w:position w:val="0"/>
        </w:rPr>
        <w:t>0.9277%</w:t>
      </w:r>
      <w:r>
        <w:rPr>
          <w:color w:val="000000"/>
          <w:spacing w:val="0"/>
          <w:w w:val="100"/>
          <w:position w:val="0"/>
        </w:rPr>
        <w:t>的股权，无经营表决权，结合管理层持有意图，将其划分为其他非流动金融资产。</w:t>
      </w:r>
    </w:p>
    <w:p>
      <w:pPr>
        <w:pStyle w:val="Style19"/>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月公司的全资子公司神州云计算与北京趣云万维信息技术有限公司（原名济南趣云信息技术有限公司， 以下简称“北京趣云”）及其现有股东签署投资协议，约定神州云计算出资人民币</w:t>
      </w:r>
      <w:r>
        <w:rPr>
          <w:rFonts w:ascii="Times New Roman" w:eastAsia="Times New Roman" w:hAnsi="Times New Roman" w:cs="Times New Roman"/>
          <w:color w:val="000000"/>
          <w:spacing w:val="0"/>
          <w:w w:val="100"/>
          <w:position w:val="0"/>
        </w:rPr>
        <w:t>500</w:t>
      </w:r>
      <w:r>
        <w:rPr>
          <w:color w:val="000000"/>
          <w:spacing w:val="0"/>
          <w:w w:val="100"/>
          <w:position w:val="0"/>
        </w:rPr>
        <w:t>万元，持股</w:t>
      </w:r>
      <w:r>
        <w:rPr>
          <w:rFonts w:ascii="Times New Roman" w:eastAsia="Times New Roman" w:hAnsi="Times New Roman" w:cs="Times New Roman"/>
          <w:color w:val="000000"/>
          <w:spacing w:val="0"/>
          <w:w w:val="100"/>
          <w:position w:val="0"/>
        </w:rPr>
        <w:t>10.00%</w:t>
      </w:r>
      <w:r>
        <w:rPr>
          <w:color w:val="000000"/>
          <w:spacing w:val="0"/>
          <w:w w:val="100"/>
          <w:position w:val="0"/>
        </w:rPr>
        <w:t>股权，并于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月支付一期出资款</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月支付二期出资款</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年北京趣云被深圳数云收购，神州云计算对北京趣 云的股权等额置换成深圳数云股权。神州云计算向深圳数云派驻的董事已于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月辞任，神州云计算对深圳数云无经营 表决权及重大影响。截止到本报告期末，因其他股东增资导致神州云计算对深圳数云持股比例稀释至</w:t>
      </w:r>
      <w:r>
        <w:rPr>
          <w:rFonts w:ascii="Times New Roman" w:eastAsia="Times New Roman" w:hAnsi="Times New Roman" w:cs="Times New Roman"/>
          <w:color w:val="000000"/>
          <w:spacing w:val="0"/>
          <w:w w:val="100"/>
          <w:position w:val="0"/>
        </w:rPr>
        <w:t>6.0006%</w:t>
      </w:r>
      <w:r>
        <w:rPr>
          <w:color w:val="000000"/>
          <w:spacing w:val="0"/>
          <w:w w:val="100"/>
          <w:position w:val="0"/>
        </w:rPr>
        <w:t>。</w:t>
      </w:r>
      <w:r>
        <w:br w:type="page"/>
      </w:r>
    </w:p>
    <w:p>
      <w:pPr>
        <w:pStyle w:val="Style30"/>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77"/>
      <w:bookmarkEnd w:id="1178"/>
      <w:bookmarkEnd w:id="1180"/>
    </w:p>
    <w:p>
      <w:pPr>
        <w:pStyle w:val="Style30"/>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7"/>
      <w:bookmarkEnd w:id="1178"/>
      <w:bookmarkEnd w:id="1182"/>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2832"/>
        <w:gridCol w:w="20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193,130,109.61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193,130,109.61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193,130,109.61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193,130,109.61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26,981,544.08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26,981,544.08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5,737,640.85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5,737,640.85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5,737,640.85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5,737,640.85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32,719,184.93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32,719,184.93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160,410,924.68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160,410,924.68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166,148,565.53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166,148,565.53</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83"/>
      <w:bookmarkEnd w:id="1184"/>
      <w:bookmarkEnd w:id="118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87"/>
      <w:bookmarkEnd w:id="1188"/>
      <w:bookmarkEnd w:id="11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193,766,145.63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198,811,531.74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193,766,145.63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198,811,531.74</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both"/>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1"/>
      <w:bookmarkEnd w:id="1192"/>
      <w:bookmarkEnd w:id="11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555"/>
        <w:gridCol w:w="1421"/>
        <w:gridCol w:w="1450"/>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119,431,887.42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199,430,711.51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7,019,791.72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5,510,070.08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331,392,460.73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77,209,496.31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508,532.74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131,794.67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77,849,823.72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77,209,496.31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508,532.74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131,794.67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77,849,823.72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141,815.01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42,157,023.36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511,584.07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42,810,422.44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42,145,012.79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511,584.07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42,656,596.86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141,815.01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153,825.58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119,290,072.41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234,483,184.46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7,016,740.39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5,641,864.75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366,431,862.01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33,470,238.99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92,675,696.75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3,288,347.86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260,439.00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129,694,722.60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3,075,724.51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60,114,876.47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965,004.99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542,522.75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64,698,128.72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3,075,724.51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60,114,876.47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965,004.99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542,522.75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64,698,128.72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28,717.54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24,314,032.56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270,591.23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24,613,341.33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24,304,357.00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270,591.23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24,574,948.23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28,717.54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38,393.10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36,517,245.96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128,476,540.66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3,982,761.62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802,961.75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169,779,509.99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2,886,206.39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2,886,206.39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2,886,206.39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2,886,206.39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82,772,826.45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103,120,437.41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3,033,978.77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4,838,903.00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193,766,145.63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85,961,648.43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103,868,808.37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3,731,443.86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5,249,631.08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198,811,531.74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日，本公司之子公司神码中国自中国进出口银行北京分行借款</w:t>
      </w:r>
      <w:r>
        <w:rPr>
          <w:rFonts w:ascii="Times New Roman" w:eastAsia="Times New Roman" w:hAnsi="Times New Roman" w:cs="Times New Roman"/>
          <w:color w:val="000000"/>
          <w:spacing w:val="0"/>
          <w:w w:val="100"/>
          <w:position w:val="0"/>
        </w:rPr>
        <w:t>200,000,000.00</w:t>
      </w:r>
      <w:r>
        <w:rPr>
          <w:color w:val="000000"/>
          <w:spacing w:val="0"/>
          <w:w w:val="100"/>
          <w:position w:val="0"/>
        </w:rPr>
        <w:t>元，利率为</w:t>
      </w:r>
      <w:r>
        <w:rPr>
          <w:rFonts w:ascii="Times New Roman" w:eastAsia="Times New Roman" w:hAnsi="Times New Roman" w:cs="Times New Roman"/>
          <w:color w:val="000000"/>
          <w:spacing w:val="0"/>
          <w:w w:val="100"/>
          <w:position w:val="0"/>
        </w:rPr>
        <w:t>3.6%</w:t>
      </w:r>
      <w:r>
        <w:rPr>
          <w:color w:val="000000"/>
          <w:spacing w:val="0"/>
          <w:w w:val="100"/>
          <w:position w:val="0"/>
        </w:rPr>
        <w:t xml:space="preserve">，到期日为 </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日。本公司为神码中国上述借款提供担保，本公司之子公司广州神州数码信息科技有限公司以其房屋所有权抵 押给中国进出口银行北京分行，抵押到期日为</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日。上述被抵押之投资性房地产于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日账面价值为 </w:t>
      </w:r>
      <w:r>
        <w:rPr>
          <w:rFonts w:ascii="Times New Roman" w:eastAsia="Times New Roman" w:hAnsi="Times New Roman" w:cs="Times New Roman"/>
          <w:color w:val="000000"/>
          <w:spacing w:val="0"/>
          <w:w w:val="100"/>
          <w:position w:val="0"/>
        </w:rPr>
        <w:t>156,307,924.69</w:t>
      </w:r>
      <w:r>
        <w:rPr>
          <w:color w:val="000000"/>
          <w:spacing w:val="0"/>
          <w:w w:val="100"/>
          <w:position w:val="0"/>
        </w:rPr>
        <w:t>元，被抵押之固定资产于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w:t>
      </w:r>
      <w:r>
        <w:rPr>
          <w:rFonts w:ascii="Times New Roman" w:eastAsia="Times New Roman" w:hAnsi="Times New Roman" w:cs="Times New Roman"/>
          <w:color w:val="000000"/>
          <w:spacing w:val="0"/>
          <w:w w:val="100"/>
          <w:position w:val="0"/>
        </w:rPr>
        <w:t>61,966,684.21</w:t>
      </w:r>
      <w:r>
        <w:rPr>
          <w:color w:val="000000"/>
          <w:spacing w:val="0"/>
          <w:w w:val="100"/>
          <w:position w:val="0"/>
        </w:rPr>
        <w:t>元。</w:t>
      </w:r>
    </w:p>
    <w:p>
      <w:pPr>
        <w:pStyle w:val="Style30"/>
        <w:keepNext/>
        <w:keepLines/>
        <w:widowControl w:val="0"/>
        <w:shd w:val="clear" w:color="auto" w:fill="auto"/>
        <w:bidi w:val="0"/>
        <w:spacing w:before="0" w:after="28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95"/>
      <w:bookmarkEnd w:id="1196"/>
      <w:bookmarkEnd w:id="1198"/>
    </w:p>
    <w:p>
      <w:pPr>
        <w:pStyle w:val="Style19"/>
        <w:keepNext w:val="0"/>
        <w:keepLines w:val="0"/>
        <w:widowControl w:val="0"/>
        <w:shd w:val="clear" w:color="auto" w:fill="auto"/>
        <w:bidi w:val="0"/>
        <w:spacing w:before="0" w:after="32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1,858,044,018.99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1,244,687,672.55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1,858,044,018.99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1,244,687,672.55</w:t>
            </w:r>
          </w:p>
        </w:tc>
      </w:tr>
    </w:tbl>
    <w:p>
      <w:pPr>
        <w:widowControl w:val="0"/>
        <w:spacing w:after="299" w:line="1" w:lineRule="exact"/>
      </w:pPr>
    </w:p>
    <w:p>
      <w:pPr>
        <w:pStyle w:val="Style30"/>
        <w:keepNext/>
        <w:keepLines/>
        <w:widowControl w:val="0"/>
        <w:numPr>
          <w:ilvl w:val="0"/>
          <w:numId w:val="23"/>
        </w:numPr>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在建工程情况</w:t>
      </w:r>
      <w:bookmarkEnd w:id="1199"/>
      <w:bookmarkEnd w:id="1200"/>
      <w:bookmarkEnd w:id="12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深圳土地项目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1,857,406,733.46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1,857,406,733.46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1,244,687,672.55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1,244,687,672.55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神州鲲泰生产基 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637,285.53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637,285.53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1,858,044,018.99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1,858,044,018.99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1,244,687,672.55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1,244,687,672.55</w:t>
            </w:r>
          </w:p>
        </w:tc>
      </w:tr>
    </w:tbl>
    <w:p>
      <w:pPr>
        <w:widowControl w:val="0"/>
        <w:spacing w:after="299" w:line="1" w:lineRule="exact"/>
      </w:pPr>
    </w:p>
    <w:p>
      <w:pPr>
        <w:pStyle w:val="Style30"/>
        <w:keepNext/>
        <w:keepLines/>
        <w:widowControl w:val="0"/>
        <w:numPr>
          <w:ilvl w:val="0"/>
          <w:numId w:val="23"/>
        </w:numPr>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重要在建工程项目本期变动情况</w:t>
      </w:r>
      <w:bookmarkEnd w:id="1203"/>
      <w:bookmarkEnd w:id="1204"/>
      <w:bookmarkEnd w:id="12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他减少</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2,138,60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1,244,68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612,719, 060.91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1,857,40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628,448,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184,224,</w:t>
            </w:r>
          </w:p>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917.11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2,138,60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1,244,68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7,672.55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612,719, 060.91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1,857,40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6,733.46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628,448,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184,224,</w:t>
            </w:r>
          </w:p>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917.11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日，本公司参加深圳市南山区深圳湾超级总部基地挂牌竞买事宜，竞得宗地编号为</w:t>
      </w:r>
      <w:r>
        <w:rPr>
          <w:rFonts w:ascii="Times New Roman" w:eastAsia="Times New Roman" w:hAnsi="Times New Roman" w:cs="Times New Roman"/>
          <w:color w:val="000000"/>
          <w:spacing w:val="0"/>
          <w:w w:val="100"/>
          <w:position w:val="0"/>
        </w:rPr>
        <w:t>T207-0052</w:t>
      </w:r>
      <w:r>
        <w:rPr>
          <w:color w:val="000000"/>
          <w:spacing w:val="0"/>
          <w:w w:val="100"/>
          <w:position w:val="0"/>
        </w:rPr>
        <w:t>的土地使用权。</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日，本公司与深圳市规划和国土资源委员会南山管理局签署了《深圳市土地使用权出让合同书》，合同约定</w:t>
      </w:r>
      <w:r>
        <w:rPr>
          <w:rFonts w:ascii="Times New Roman" w:eastAsia="Times New Roman" w:hAnsi="Times New Roman" w:cs="Times New Roman"/>
          <w:color w:val="000000"/>
          <w:spacing w:val="0"/>
          <w:w w:val="100"/>
          <w:position w:val="0"/>
        </w:rPr>
        <w:t>:</w:t>
      </w:r>
      <w:r>
        <w:rPr>
          <w:color w:val="000000"/>
          <w:spacing w:val="0"/>
          <w:w w:val="100"/>
          <w:position w:val="0"/>
        </w:rPr>
        <w:t>土地用 途为商业服务业用地，本宗项目建成后部分可按规定销售，本公司将可用于销售部分占用土地成本计入开发成本。该项目已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日开工，尚在建设中。</w:t>
      </w:r>
    </w:p>
    <w:p>
      <w:pPr>
        <w:pStyle w:val="Style30"/>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9</w:t>
      </w:r>
      <w:r>
        <w:rPr>
          <w:color w:val="000000"/>
          <w:spacing w:val="0"/>
          <w:w w:val="100"/>
          <w:position w:val="0"/>
        </w:rPr>
        <w:t>、使用权资产</w:t>
      </w:r>
      <w:bookmarkEnd w:id="1207"/>
      <w:bookmarkEnd w:id="1208"/>
      <w:bookmarkEnd w:id="12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77,219,132.48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77,219,132.48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11,855,688.65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11,855,688.65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89,074,821.13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89,074,821.13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30,529,927.31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30,529,927.31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30,529,927.31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30,529,927.31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58,544,893.82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58,544,893.82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77,219,132.48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77,219,132.48</w:t>
            </w:r>
          </w:p>
        </w:tc>
      </w:tr>
    </w:tbl>
    <w:p>
      <w:pPr>
        <w:widowControl w:val="0"/>
        <w:spacing w:after="659" w:line="1" w:lineRule="exact"/>
      </w:pPr>
    </w:p>
    <w:p>
      <w:pPr>
        <w:pStyle w:val="Style30"/>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211"/>
      <w:bookmarkEnd w:id="1212"/>
      <w:bookmarkEnd w:id="1214"/>
    </w:p>
    <w:p>
      <w:pPr>
        <w:pStyle w:val="Style30"/>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1"/>
      <w:bookmarkEnd w:id="1212"/>
      <w:bookmarkEnd w:id="12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843"/>
        <w:gridCol w:w="1421"/>
        <w:gridCol w:w="1272"/>
        <w:gridCol w:w="1310"/>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2,614,346,000.00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58,181,708.00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10,645,128.32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13,782,000.70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2,696,954,837.02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28,184,840.69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4,670,055.23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32,854,895.92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28,184,840.69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4,670,055.23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32,854,895.92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2,642,530,840.69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58,181,708.00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10,645,128.32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18,452,055.93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2,729,809,732.94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303,128,154.63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26,657,540.67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5,235,574.58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8,335,464.35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343,356,734.23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87,678,795.29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5,818,170.73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1,470,872.25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3,639,308.47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98,607,146.74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87,678,795.29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5,818,170.73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1,470,872.25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3,639,308.47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98,607,146.74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390,806,949.92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32,475,711.40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6,706,446.83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11,974,772.82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441,963,880.97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843"/>
        <w:gridCol w:w="1421"/>
        <w:gridCol w:w="1272"/>
        <w:gridCol w:w="1310"/>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2,251,723,890.77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25,705,996.60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3,938,681.49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6,477,283.11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2,287,845,851.97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2,311,217,845.37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31,524,167.33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5,409,553.74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5,446,536.35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2,353,598,102.79</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0.38%</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、商誉</w:t>
      </w:r>
      <w:bookmarkEnd w:id="1217"/>
      <w:bookmarkEnd w:id="1218"/>
      <w:bookmarkEnd w:id="1220"/>
    </w:p>
    <w:p>
      <w:pPr>
        <w:pStyle w:val="Style30"/>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7"/>
      <w:bookmarkEnd w:id="1218"/>
      <w:bookmarkEnd w:id="12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704"/>
        <w:gridCol w:w="2078"/>
        <w:gridCol w:w="1819"/>
        <w:gridCol w:w="182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 务公司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611,728,930.98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611,728,930.98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319,557,894.07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319,557,894.07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GoPomelo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25,215,866.04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25,215,866.04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931,286,825.05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25,215,866.04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956,502,691.09</w:t>
            </w:r>
          </w:p>
        </w:tc>
      </w:tr>
    </w:tbl>
    <w:p>
      <w:pPr>
        <w:pStyle w:val="Style1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该商誉为本公司于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月非同一控制收购神码公司</w:t>
      </w:r>
      <w:r>
        <w:rPr>
          <w:rFonts w:ascii="Times New Roman" w:eastAsia="Times New Roman" w:hAnsi="Times New Roman" w:cs="Times New Roman"/>
          <w:color w:val="000000"/>
          <w:spacing w:val="0"/>
          <w:w w:val="100"/>
          <w:position w:val="0"/>
        </w:rPr>
        <w:t>100%</w:t>
      </w:r>
      <w:r>
        <w:rPr>
          <w:color w:val="000000"/>
          <w:spacing w:val="0"/>
          <w:w w:val="100"/>
          <w:position w:val="0"/>
        </w:rPr>
        <w:t>股权产生，合并对价</w:t>
      </w:r>
      <w:r>
        <w:rPr>
          <w:rFonts w:ascii="Times New Roman" w:eastAsia="Times New Roman" w:hAnsi="Times New Roman" w:cs="Times New Roman"/>
          <w:color w:val="000000"/>
          <w:spacing w:val="0"/>
          <w:w w:val="100"/>
          <w:position w:val="0"/>
        </w:rPr>
        <w:t>4,010,000,000.00</w:t>
      </w:r>
      <w:r>
        <w:rPr>
          <w:color w:val="000000"/>
          <w:spacing w:val="0"/>
          <w:w w:val="100"/>
          <w:position w:val="0"/>
        </w:rPr>
        <w:t>元，合并日本 公司应享有的神码公司可辨认净资产公允价值为</w:t>
      </w:r>
      <w:r>
        <w:rPr>
          <w:rFonts w:ascii="Times New Roman" w:eastAsia="Times New Roman" w:hAnsi="Times New Roman" w:cs="Times New Roman"/>
          <w:color w:val="000000"/>
          <w:spacing w:val="0"/>
          <w:w w:val="100"/>
          <w:position w:val="0"/>
        </w:rPr>
        <w:t>3,398,271,069.02</w:t>
      </w:r>
      <w:r>
        <w:rPr>
          <w:color w:val="000000"/>
          <w:spacing w:val="0"/>
          <w:w w:val="100"/>
          <w:position w:val="0"/>
        </w:rPr>
        <w:t>元，差额</w:t>
      </w:r>
      <w:r>
        <w:rPr>
          <w:rFonts w:ascii="Times New Roman" w:eastAsia="Times New Roman" w:hAnsi="Times New Roman" w:cs="Times New Roman"/>
          <w:color w:val="000000"/>
          <w:spacing w:val="0"/>
          <w:w w:val="100"/>
          <w:position w:val="0"/>
        </w:rPr>
        <w:t>611,728,930.98</w:t>
      </w:r>
      <w:r>
        <w:rPr>
          <w:color w:val="000000"/>
          <w:spacing w:val="0"/>
          <w:w w:val="100"/>
          <w:position w:val="0"/>
        </w:rPr>
        <w:t>元计入商誉。</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该商誉为本公司于</w:t>
      </w:r>
      <w:r>
        <w:rPr>
          <w:rFonts w:ascii="Times New Roman" w:eastAsia="Times New Roman" w:hAnsi="Times New Roman" w:cs="Times New Roman"/>
          <w:color w:val="000000"/>
          <w:spacing w:val="0"/>
          <w:w w:val="100"/>
          <w:position w:val="0"/>
        </w:rPr>
        <w:t>2017</w:t>
      </w:r>
      <w:r>
        <w:rPr>
          <w:color w:val="000000"/>
          <w:spacing w:val="0"/>
          <w:w w:val="100"/>
          <w:position w:val="0"/>
        </w:rPr>
        <w:t>年非同一控制下收购上海云角</w:t>
      </w:r>
      <w:r>
        <w:rPr>
          <w:rFonts w:ascii="Times New Roman" w:eastAsia="Times New Roman" w:hAnsi="Times New Roman" w:cs="Times New Roman"/>
          <w:color w:val="000000"/>
          <w:spacing w:val="0"/>
          <w:w w:val="100"/>
          <w:position w:val="0"/>
        </w:rPr>
        <w:t>100%</w:t>
      </w:r>
      <w:r>
        <w:rPr>
          <w:color w:val="000000"/>
          <w:spacing w:val="0"/>
          <w:w w:val="100"/>
          <w:position w:val="0"/>
        </w:rPr>
        <w:t>股权产生，合并对价</w:t>
      </w:r>
      <w:r>
        <w:rPr>
          <w:rFonts w:ascii="Times New Roman" w:eastAsia="Times New Roman" w:hAnsi="Times New Roman" w:cs="Times New Roman"/>
          <w:color w:val="000000"/>
          <w:spacing w:val="0"/>
          <w:w w:val="100"/>
          <w:position w:val="0"/>
        </w:rPr>
        <w:t>360,000,000.00</w:t>
      </w:r>
      <w:r>
        <w:rPr>
          <w:color w:val="000000"/>
          <w:spacing w:val="0"/>
          <w:w w:val="100"/>
          <w:position w:val="0"/>
        </w:rPr>
        <w:t>元，公司应享有的 上海云角可辨认净资产公允价值为</w:t>
      </w:r>
      <w:r>
        <w:rPr>
          <w:rFonts w:ascii="Times New Roman" w:eastAsia="Times New Roman" w:hAnsi="Times New Roman" w:cs="Times New Roman"/>
          <w:color w:val="000000"/>
          <w:spacing w:val="0"/>
          <w:w w:val="100"/>
          <w:position w:val="0"/>
        </w:rPr>
        <w:t>40,442,105.93</w:t>
      </w:r>
      <w:r>
        <w:rPr>
          <w:color w:val="000000"/>
          <w:spacing w:val="0"/>
          <w:w w:val="100"/>
          <w:position w:val="0"/>
        </w:rPr>
        <w:t>元，差额</w:t>
      </w:r>
      <w:r>
        <w:rPr>
          <w:rFonts w:ascii="Times New Roman" w:eastAsia="Times New Roman" w:hAnsi="Times New Roman" w:cs="Times New Roman"/>
          <w:color w:val="000000"/>
          <w:spacing w:val="0"/>
          <w:w w:val="100"/>
          <w:position w:val="0"/>
        </w:rPr>
        <w:t>319,557,894.07</w:t>
      </w:r>
      <w:r>
        <w:rPr>
          <w:color w:val="000000"/>
          <w:spacing w:val="0"/>
          <w:w w:val="100"/>
          <w:position w:val="0"/>
        </w:rPr>
        <w:t>元计入商誉。</w:t>
      </w:r>
    </w:p>
    <w:p>
      <w:pPr>
        <w:pStyle w:val="Style45"/>
        <w:keepNext w:val="0"/>
        <w:keepLines w:val="0"/>
        <w:widowControl w:val="0"/>
        <w:shd w:val="clear" w:color="auto" w:fill="auto"/>
        <w:bidi w:val="0"/>
        <w:spacing w:before="0" w:after="360" w:line="317"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3</w:t>
      </w:r>
      <w:r>
        <w:rPr>
          <w:rFonts w:ascii="SimSun" w:eastAsia="SimSun" w:hAnsi="SimSun" w:cs="SimSun"/>
          <w:color w:val="000000"/>
          <w:spacing w:val="0"/>
          <w:w w:val="100"/>
          <w:position w:val="0"/>
        </w:rPr>
        <w:t>：该商誉为本公司于</w:t>
      </w:r>
      <w:r>
        <w:rPr>
          <w:color w:val="000000"/>
          <w:spacing w:val="0"/>
          <w:w w:val="100"/>
          <w:position w:val="0"/>
        </w:rPr>
        <w:t>2021</w:t>
      </w:r>
      <w:r>
        <w:rPr>
          <w:rFonts w:ascii="SimSun" w:eastAsia="SimSun" w:hAnsi="SimSun" w:cs="SimSun"/>
          <w:color w:val="000000"/>
          <w:spacing w:val="0"/>
          <w:w w:val="100"/>
          <w:position w:val="0"/>
        </w:rPr>
        <w:t>年非同一控制下收购</w:t>
      </w:r>
      <w:r>
        <w:rPr>
          <w:color w:val="000000"/>
          <w:spacing w:val="0"/>
          <w:w w:val="100"/>
          <w:position w:val="0"/>
        </w:rPr>
        <w:t xml:space="preserve">GoPomelo </w:t>
      </w:r>
      <w:r>
        <w:rPr>
          <w:color w:val="000000"/>
          <w:spacing w:val="0"/>
          <w:w w:val="100"/>
          <w:position w:val="0"/>
        </w:rPr>
        <w:t>60%</w:t>
      </w:r>
      <w:r>
        <w:rPr>
          <w:rFonts w:ascii="SimSun" w:eastAsia="SimSun" w:hAnsi="SimSun" w:cs="SimSun"/>
          <w:color w:val="000000"/>
          <w:spacing w:val="0"/>
          <w:w w:val="100"/>
          <w:position w:val="0"/>
        </w:rPr>
        <w:t>股权产生，合并对价</w:t>
      </w:r>
      <w:r>
        <w:rPr>
          <w:color w:val="000000"/>
          <w:spacing w:val="0"/>
          <w:w w:val="100"/>
          <w:position w:val="0"/>
        </w:rPr>
        <w:t>33,557,796.02</w:t>
      </w:r>
      <w:r>
        <w:rPr>
          <w:rFonts w:ascii="SimSun" w:eastAsia="SimSun" w:hAnsi="SimSun" w:cs="SimSun"/>
          <w:color w:val="000000"/>
          <w:spacing w:val="0"/>
          <w:w w:val="100"/>
          <w:position w:val="0"/>
        </w:rPr>
        <w:t>元，公司应享有 的</w:t>
      </w:r>
      <w:r>
        <w:rPr>
          <w:color w:val="000000"/>
          <w:spacing w:val="0"/>
          <w:w w:val="100"/>
          <w:position w:val="0"/>
        </w:rPr>
        <w:t>GoPomelo</w:t>
      </w:r>
      <w:r>
        <w:rPr>
          <w:rFonts w:ascii="SimSun" w:eastAsia="SimSun" w:hAnsi="SimSun" w:cs="SimSun"/>
          <w:color w:val="000000"/>
          <w:spacing w:val="0"/>
          <w:w w:val="100"/>
          <w:position w:val="0"/>
        </w:rPr>
        <w:t>可辨认净资产公允价值为</w:t>
      </w:r>
      <w:r>
        <w:rPr>
          <w:color w:val="000000"/>
          <w:spacing w:val="0"/>
          <w:w w:val="100"/>
          <w:position w:val="0"/>
        </w:rPr>
        <w:t>8,341,929.98</w:t>
      </w:r>
      <w:r>
        <w:rPr>
          <w:rFonts w:ascii="SimSun" w:eastAsia="SimSun" w:hAnsi="SimSun" w:cs="SimSun"/>
          <w:color w:val="000000"/>
          <w:spacing w:val="0"/>
          <w:w w:val="100"/>
          <w:position w:val="0"/>
        </w:rPr>
        <w:t>元，差额</w:t>
      </w:r>
      <w:r>
        <w:rPr>
          <w:color w:val="000000"/>
          <w:spacing w:val="0"/>
          <w:w w:val="100"/>
          <w:position w:val="0"/>
        </w:rPr>
        <w:t>25,215,866.04</w:t>
      </w:r>
      <w:r>
        <w:rPr>
          <w:rFonts w:ascii="SimSun" w:eastAsia="SimSun" w:hAnsi="SimSun" w:cs="SimSun"/>
          <w:color w:val="000000"/>
          <w:spacing w:val="0"/>
          <w:w w:val="100"/>
          <w:position w:val="0"/>
        </w:rPr>
        <w:t>元计入商誉。</w:t>
      </w:r>
    </w:p>
    <w:p>
      <w:pPr>
        <w:pStyle w:val="Style30"/>
        <w:keepNext/>
        <w:keepLines/>
        <w:widowControl w:val="0"/>
        <w:shd w:val="clear" w:color="auto" w:fill="auto"/>
        <w:bidi w:val="0"/>
        <w:spacing w:before="0" w:line="240" w:lineRule="auto"/>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22"/>
      <w:bookmarkEnd w:id="1223"/>
      <w:bookmarkEnd w:id="12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1579"/>
        <w:gridCol w:w="1776"/>
        <w:gridCol w:w="2016"/>
        <w:gridCol w:w="196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 的事项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商誉所在资产组或资产组组合的相关信息</w:t>
      </w:r>
    </w:p>
    <w:p>
      <w:pPr>
        <w:pStyle w:val="Style1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本公司管理层对因收购神州控股下属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分销业务公司产生的商誉进行减值测试，考虑神州控股下属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分销业务公司主营 业务明确并且单一，同时其主营业务或产品直接与市场衔接，由市场定价，符合资产组的相关要件，同时企业内不再存在其 他与神州控股下属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分销业务公司相同条件的经营业务，因此将神州控股下属</w:t>
      </w:r>
      <w:r>
        <w:rPr>
          <w:rFonts w:ascii="Times New Roman" w:eastAsia="Times New Roman" w:hAnsi="Times New Roman" w:cs="Times New Roman"/>
          <w:color w:val="000000"/>
          <w:spacing w:val="0"/>
          <w:w w:val="100"/>
          <w:position w:val="0"/>
        </w:rPr>
        <w:t>IT</w:t>
      </w:r>
      <w:r>
        <w:rPr>
          <w:color w:val="000000"/>
          <w:spacing w:val="0"/>
          <w:w w:val="100"/>
          <w:position w:val="0"/>
        </w:rPr>
        <w:t>分销业务公司认定为一个资产组，并以该资 产组为基础进行商誉的减值测试。</w:t>
      </w:r>
    </w:p>
    <w:p>
      <w:pPr>
        <w:pStyle w:val="Style19"/>
        <w:keepNext w:val="0"/>
        <w:keepLines w:val="0"/>
        <w:widowControl w:val="0"/>
        <w:shd w:val="clear" w:color="auto" w:fill="auto"/>
        <w:bidi w:val="0"/>
        <w:spacing w:before="0" w:after="0" w:line="323" w:lineRule="exact"/>
        <w:ind w:left="0" w:right="0" w:firstLine="360"/>
        <w:jc w:val="both"/>
      </w:pPr>
      <w:r>
        <w:rPr>
          <w:color w:val="000000"/>
          <w:spacing w:val="0"/>
          <w:w w:val="100"/>
          <w:position w:val="0"/>
        </w:rPr>
        <w:t>本公司管理层对因收购上海云角产生的商誉进行减值测试，考虑上海云角主营业务明确并且单一，同时其主营业务或产 品直接与市场衔接，由市场定价，符合资产组的相关要件，因此将上海云角认定为一个资产组，并以该资产组为基础进行商 誉的减值测试。</w:t>
      </w:r>
    </w:p>
    <w:p>
      <w:pPr>
        <w:pStyle w:val="Style19"/>
        <w:keepNext w:val="0"/>
        <w:keepLines w:val="0"/>
        <w:widowControl w:val="0"/>
        <w:shd w:val="clear" w:color="auto" w:fill="auto"/>
        <w:bidi w:val="0"/>
        <w:spacing w:before="0" w:after="340" w:line="323" w:lineRule="exact"/>
        <w:ind w:left="0" w:right="0" w:firstLine="360"/>
        <w:jc w:val="both"/>
      </w:pPr>
      <w:r>
        <w:rPr>
          <w:color w:val="000000"/>
          <w:spacing w:val="0"/>
          <w:w w:val="100"/>
          <w:position w:val="0"/>
        </w:rPr>
        <w:t>本公司管理层对因收购</w:t>
      </w:r>
      <w:r>
        <w:rPr>
          <w:rFonts w:ascii="Times New Roman" w:eastAsia="Times New Roman" w:hAnsi="Times New Roman" w:cs="Times New Roman"/>
          <w:color w:val="000000"/>
          <w:spacing w:val="0"/>
          <w:w w:val="100"/>
          <w:position w:val="0"/>
        </w:rPr>
        <w:t>GoPomelo</w:t>
      </w:r>
      <w:r>
        <w:rPr>
          <w:color w:val="000000"/>
          <w:spacing w:val="0"/>
          <w:w w:val="100"/>
          <w:position w:val="0"/>
        </w:rPr>
        <w:t>产生的商誉进行减值测试，考虑</w:t>
      </w:r>
      <w:r>
        <w:rPr>
          <w:rFonts w:ascii="Times New Roman" w:eastAsia="Times New Roman" w:hAnsi="Times New Roman" w:cs="Times New Roman"/>
          <w:color w:val="000000"/>
          <w:spacing w:val="0"/>
          <w:w w:val="100"/>
          <w:position w:val="0"/>
        </w:rPr>
        <w:t>GoPomelo</w:t>
      </w:r>
      <w:r>
        <w:rPr>
          <w:color w:val="000000"/>
          <w:spacing w:val="0"/>
          <w:w w:val="100"/>
          <w:position w:val="0"/>
        </w:rPr>
        <w:t>主营业务明确并且单一，同时其主营业务或 产品直接与市场衔接，由市场定价，符合资产组的相关要件，因此将</w:t>
      </w:r>
      <w:r>
        <w:rPr>
          <w:rFonts w:ascii="Times New Roman" w:eastAsia="Times New Roman" w:hAnsi="Times New Roman" w:cs="Times New Roman"/>
          <w:color w:val="000000"/>
          <w:spacing w:val="0"/>
          <w:w w:val="100"/>
          <w:position w:val="0"/>
        </w:rPr>
        <w:t>GoPomelo</w:t>
      </w:r>
      <w:r>
        <w:rPr>
          <w:color w:val="000000"/>
          <w:spacing w:val="0"/>
          <w:w w:val="100"/>
          <w:position w:val="0"/>
        </w:rPr>
        <w:t>认定为一个资产组，并以该资产组为基础进 行商誉的减值测试。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本公司采用收益法对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日资产组未来预计产生的现金流量现值进行估算，依据神码公司管理层制定的未来</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年财务预算及</w:t>
      </w:r>
      <w:r>
        <w:rPr>
          <w:rFonts w:ascii="Times New Roman" w:eastAsia="Times New Roman" w:hAnsi="Times New Roman" w:cs="Times New Roman"/>
          <w:color w:val="000000"/>
          <w:spacing w:val="0"/>
          <w:w w:val="100"/>
          <w:position w:val="0"/>
        </w:rPr>
        <w:t>13.00%</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年财务预算之后年份的现金流量均保持稳定。对神码公司预 计未来现金流量现值的计算采用了</w:t>
      </w:r>
      <w:r>
        <w:rPr>
          <w:rFonts w:ascii="Times New Roman" w:eastAsia="Times New Roman" w:hAnsi="Times New Roman" w:cs="Times New Roman"/>
          <w:color w:val="000000"/>
          <w:spacing w:val="0"/>
          <w:w w:val="100"/>
          <w:position w:val="0"/>
        </w:rPr>
        <w:t>3.42%-3.93%</w:t>
      </w:r>
      <w:r>
        <w:rPr>
          <w:color w:val="000000"/>
          <w:spacing w:val="0"/>
          <w:w w:val="100"/>
          <w:position w:val="0"/>
        </w:rPr>
        <w:t>的毛利率及</w:t>
      </w:r>
      <w:r>
        <w:rPr>
          <w:rFonts w:ascii="Times New Roman" w:eastAsia="Times New Roman" w:hAnsi="Times New Roman" w:cs="Times New Roman"/>
          <w:color w:val="000000"/>
          <w:spacing w:val="0"/>
          <w:w w:val="100"/>
          <w:position w:val="0"/>
        </w:rPr>
        <w:t>2.00%-2.29%</w:t>
      </w:r>
      <w:r>
        <w:rPr>
          <w:color w:val="000000"/>
          <w:spacing w:val="0"/>
          <w:w w:val="100"/>
          <w:position w:val="0"/>
        </w:rPr>
        <w:t>的营业收入增长率作为关键假设，确定依据是预算 期间之前的历史情况及对市场发展的预测。</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本公司采用收益法对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日资产组未来预计产生的现金流量现值进行估算，依据上海云角管理层制定的未来</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年财务预算及</w:t>
      </w:r>
      <w:r>
        <w:rPr>
          <w:rFonts w:ascii="Times New Roman" w:eastAsia="Times New Roman" w:hAnsi="Times New Roman" w:cs="Times New Roman"/>
          <w:color w:val="000000"/>
          <w:spacing w:val="0"/>
          <w:w w:val="100"/>
          <w:position w:val="0"/>
        </w:rPr>
        <w:t>11.60%</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年财务预算之后年份的现金流量均保持稳定。对上海云角预 计未来现金流量现值的计算采用了</w:t>
      </w:r>
      <w:r>
        <w:rPr>
          <w:rFonts w:ascii="Times New Roman" w:eastAsia="Times New Roman" w:hAnsi="Times New Roman" w:cs="Times New Roman"/>
          <w:color w:val="000000"/>
          <w:spacing w:val="0"/>
          <w:w w:val="100"/>
          <w:position w:val="0"/>
        </w:rPr>
        <w:t>24.87%-20.84%</w:t>
      </w:r>
      <w:r>
        <w:rPr>
          <w:color w:val="000000"/>
          <w:spacing w:val="0"/>
          <w:w w:val="100"/>
          <w:position w:val="0"/>
        </w:rPr>
        <w:t>的毛利率及</w:t>
      </w:r>
      <w:r>
        <w:rPr>
          <w:rFonts w:ascii="Times New Roman" w:eastAsia="Times New Roman" w:hAnsi="Times New Roman" w:cs="Times New Roman"/>
          <w:color w:val="000000"/>
          <w:spacing w:val="0"/>
          <w:w w:val="100"/>
          <w:position w:val="0"/>
        </w:rPr>
        <w:t>0.00%-16.00%</w:t>
      </w:r>
      <w:r>
        <w:rPr>
          <w:color w:val="000000"/>
          <w:spacing w:val="0"/>
          <w:w w:val="100"/>
          <w:position w:val="0"/>
        </w:rPr>
        <w:t>的营业收入增长率作为关键假设，确定依据是预 算期间之前的历史情况及对市场发展的预测。</w:t>
      </w:r>
    </w:p>
    <w:p>
      <w:pPr>
        <w:pStyle w:val="Style19"/>
        <w:keepNext w:val="0"/>
        <w:keepLines w:val="0"/>
        <w:widowControl w:val="0"/>
        <w:shd w:val="clear" w:color="auto" w:fill="auto"/>
        <w:bidi w:val="0"/>
        <w:spacing w:before="0" w:after="340" w:line="315" w:lineRule="exact"/>
        <w:ind w:left="0" w:right="0" w:firstLine="360"/>
        <w:jc w:val="both"/>
      </w:pPr>
      <w:r>
        <w:rPr>
          <w:color w:val="000000"/>
          <w:spacing w:val="0"/>
          <w:w w:val="100"/>
          <w:position w:val="0"/>
        </w:rPr>
        <w:t>本公司采用收益法对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日资产组未来预计产生的现金流量现值进行估算，依据</w:t>
      </w:r>
      <w:r>
        <w:rPr>
          <w:rFonts w:ascii="Times New Roman" w:eastAsia="Times New Roman" w:hAnsi="Times New Roman" w:cs="Times New Roman"/>
          <w:color w:val="000000"/>
          <w:spacing w:val="0"/>
          <w:w w:val="100"/>
          <w:position w:val="0"/>
        </w:rPr>
        <w:t>GoPomelo</w:t>
      </w:r>
      <w:r>
        <w:rPr>
          <w:color w:val="000000"/>
          <w:spacing w:val="0"/>
          <w:w w:val="100"/>
          <w:position w:val="0"/>
        </w:rPr>
        <w:t>管理层制定的未来</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年财务预算及</w:t>
      </w:r>
      <w:r>
        <w:rPr>
          <w:rFonts w:ascii="Times New Roman" w:eastAsia="Times New Roman" w:hAnsi="Times New Roman" w:cs="Times New Roman"/>
          <w:color w:val="000000"/>
          <w:spacing w:val="0"/>
          <w:w w:val="100"/>
          <w:position w:val="0"/>
        </w:rPr>
        <w:t>13.03%</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w:t>
      </w:r>
      <w:r>
        <w:rPr>
          <w:rFonts w:ascii="Times New Roman" w:eastAsia="Times New Roman" w:hAnsi="Times New Roman" w:cs="Times New Roman"/>
          <w:color w:val="000000"/>
          <w:spacing w:val="0"/>
          <w:w w:val="100"/>
          <w:position w:val="0"/>
        </w:rPr>
        <w:t xml:space="preserve">GoPomelo </w:t>
      </w:r>
      <w:r>
        <w:rPr>
          <w:color w:val="000000"/>
          <w:spacing w:val="0"/>
          <w:w w:val="100"/>
          <w:position w:val="0"/>
        </w:rPr>
        <w:t xml:space="preserve">预计未来现金流量现值的计算采用了 </w:t>
      </w:r>
      <w:r>
        <w:rPr>
          <w:rFonts w:ascii="Times New Roman" w:eastAsia="Times New Roman" w:hAnsi="Times New Roman" w:cs="Times New Roman"/>
          <w:color w:val="000000"/>
          <w:spacing w:val="0"/>
          <w:w w:val="100"/>
          <w:position w:val="0"/>
        </w:rPr>
        <w:t>17.57%-19.20%</w:t>
      </w:r>
      <w:r>
        <w:rPr>
          <w:color w:val="000000"/>
          <w:spacing w:val="0"/>
          <w:w w:val="100"/>
          <w:position w:val="0"/>
        </w:rPr>
        <w:t>的毛利率及</w:t>
      </w:r>
      <w:r>
        <w:rPr>
          <w:rFonts w:ascii="Times New Roman" w:eastAsia="Times New Roman" w:hAnsi="Times New Roman" w:cs="Times New Roman"/>
          <w:color w:val="000000"/>
          <w:spacing w:val="0"/>
          <w:w w:val="100"/>
          <w:position w:val="0"/>
        </w:rPr>
        <w:t>2.00%-17.52%</w:t>
      </w:r>
      <w:r>
        <w:rPr>
          <w:color w:val="000000"/>
          <w:spacing w:val="0"/>
          <w:w w:val="100"/>
          <w:position w:val="0"/>
        </w:rPr>
        <w:t>的营业收入增长率作为关键假设，确定依据是 预算期间之前的历史情况及对市场发展的预测。</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商誉减值测试的影响</w:t>
      </w:r>
    </w:p>
    <w:p>
      <w:pPr>
        <w:pStyle w:val="Style19"/>
        <w:keepNext w:val="0"/>
        <w:keepLines w:val="0"/>
        <w:widowControl w:val="0"/>
        <w:shd w:val="clear" w:color="auto" w:fill="auto"/>
        <w:bidi w:val="0"/>
        <w:spacing w:before="0" w:after="340" w:line="315" w:lineRule="exact"/>
        <w:ind w:left="0" w:right="0" w:firstLine="320"/>
        <w:jc w:val="both"/>
      </w:pPr>
      <w:r>
        <w:rPr>
          <w:color w:val="000000"/>
          <w:spacing w:val="0"/>
          <w:w w:val="100"/>
          <w:position w:val="0"/>
        </w:rPr>
        <w:t>减值测试后，未发现商誉需要计提减值的情况。</w:t>
      </w:r>
    </w:p>
    <w:p>
      <w:pPr>
        <w:pStyle w:val="Style30"/>
        <w:keepNext/>
        <w:keepLines/>
        <w:widowControl w:val="0"/>
        <w:shd w:val="clear" w:color="auto" w:fill="auto"/>
        <w:bidi w:val="0"/>
        <w:spacing w:before="0" w:after="40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226"/>
      <w:bookmarkEnd w:id="1227"/>
      <w:bookmarkEnd w:id="12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4"/>
        <w:gridCol w:w="1939"/>
        <w:gridCol w:w="1934"/>
        <w:gridCol w:w="194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本期摊销金额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8,078,102.64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24,866,855.51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5,957,267.74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26,987,690.41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4,577,034.93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404,753.11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1,568,210.77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3,413,577.27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12,655,137.57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25,271,608.62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7,525,478.51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30,401,267.68</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0"/>
      <w:bookmarkEnd w:id="1231"/>
      <w:bookmarkEnd w:id="1233"/>
    </w:p>
    <w:p>
      <w:pPr>
        <w:pStyle w:val="Style30"/>
        <w:keepNext/>
        <w:keepLines/>
        <w:widowControl w:val="0"/>
        <w:shd w:val="clear" w:color="auto" w:fill="auto"/>
        <w:bidi w:val="0"/>
        <w:spacing w:before="0" w:after="340" w:line="240" w:lineRule="auto"/>
        <w:ind w:left="0" w:right="0" w:firstLine="0"/>
        <w:jc w:val="left"/>
      </w:pPr>
      <w:bookmarkStart w:id="1230" w:name="bookmark1230"/>
      <w:bookmarkStart w:id="1231" w:name="bookmark1231"/>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30"/>
      <w:bookmarkEnd w:id="1231"/>
      <w:bookmarkEnd w:id="12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577,202,855.21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140,726,200.49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481,423,753.40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118,501,551.90</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1,307,953.99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8,523,506.96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2,130,876.75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287,103,993.62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71,775,998.40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154,078,772.74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38,519,693.18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预提销售折扣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1,214,356,874.75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303,490,298.61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1,136,430,991.03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284,012,387.98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61,215,828.57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15,303,957.14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83,938,676.26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20,984,669.06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7,934,545.76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1,983,636.42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9,866,668.62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2,466,667.16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租赁准则调整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1,334,763.72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91,152,023.21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22,788,005.80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1,650,000.00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2,150,456,815.62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533,937,715.07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1,972,014,392.22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491,053,851.83</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35"/>
      <w:bookmarkEnd w:id="1236"/>
      <w:bookmarkEnd w:id="12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88,235,873.96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22,058,968.49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97,738,245.36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24,434,561.34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预扣税金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278,926,679.84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69,731,669.96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271,544,839.12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67,886,209.78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55,174,983.20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13,793,745.84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68,230,892.88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17,057,723.22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采购折扣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240,360,762.24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59,724,006.87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210,902,670.20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52,274,978.22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662,698,299.24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165,308,391.16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648,416,647.56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161,653,472.56</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39"/>
      <w:bookmarkEnd w:id="1240"/>
      <w:bookmarkEnd w:id="12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59,724,006.88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474,213,708.19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51,598,944.22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439,454,907.61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59,724,006.88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105,584,384.28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51,598,944.22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110,054,528.34</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43"/>
      <w:bookmarkEnd w:id="1244"/>
      <w:bookmarkEnd w:id="12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536,985,172.99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431,995,589.62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538,992,540.37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775,634,641.64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1,075,977,713.36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1,207,630,231.26</w:t>
            </w:r>
          </w:p>
        </w:tc>
      </w:tr>
    </w:tbl>
    <w:p>
      <w:pPr>
        <w:widowControl w:val="0"/>
        <w:spacing w:after="319" w:line="1" w:lineRule="exact"/>
      </w:pPr>
    </w:p>
    <w:p>
      <w:pPr>
        <w:pStyle w:val="Style30"/>
        <w:keepNext/>
        <w:keepLines/>
        <w:widowControl w:val="0"/>
        <w:numPr>
          <w:ilvl w:val="0"/>
          <w:numId w:val="25"/>
        </w:numPr>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未确认递延所得税资产的可抵扣亏损将于以下年度到期</w:t>
      </w:r>
      <w:bookmarkEnd w:id="1247"/>
      <w:bookmarkEnd w:id="1248"/>
      <w:bookmarkEnd w:id="12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111,939,028.79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201,710,508.02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181,833,860.46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149,405,263.46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135,134,089.38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156,878,747.03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186,563,837.91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10,699,216.60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160,163,825.10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20,298,805.26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538,992,540.37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775,634,641.64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251"/>
      <w:bookmarkEnd w:id="1252"/>
      <w:bookmarkEnd w:id="12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987"/>
        <w:gridCol w:w="1133"/>
        <w:gridCol w:w="1277"/>
        <w:gridCol w:w="1277"/>
        <w:gridCol w:w="1133"/>
        <w:gridCol w:w="12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89,818,348.62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89,818,348.62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90,146,901.95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90,146,901.95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89,818,348.62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89,818,348.62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90,146,901.95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90,146,901.95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255"/>
      <w:bookmarkEnd w:id="1256"/>
      <w:bookmarkEnd w:id="1258"/>
    </w:p>
    <w:p>
      <w:pPr>
        <w:pStyle w:val="Style30"/>
        <w:keepNext/>
        <w:keepLines/>
        <w:widowControl w:val="0"/>
        <w:shd w:val="clear" w:color="auto" w:fill="auto"/>
        <w:bidi w:val="0"/>
        <w:spacing w:before="0" w:after="380" w:line="240" w:lineRule="auto"/>
        <w:ind w:left="0" w:right="0" w:firstLine="0"/>
        <w:jc w:val="both"/>
      </w:pPr>
      <w:bookmarkStart w:id="1255" w:name="bookmark1255"/>
      <w:bookmarkStart w:id="1256" w:name="bookmark1256"/>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5"/>
      <w:bookmarkEnd w:id="1256"/>
      <w:bookmarkEnd w:id="12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7,794,891,426.44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7,511,224,587.19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2,372,513.96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1,718,974,989.80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1,545,154,479.05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6,676,596.18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16,738,263.84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9,520,543,012.42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9,461,489,844.04</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6</w:t>
      </w:r>
      <w:r>
        <w:rPr>
          <w:color w:val="000000"/>
          <w:spacing w:val="0"/>
          <w:w w:val="100"/>
          <w:position w:val="0"/>
        </w:rPr>
        <w:t>、交易性金融负债</w:t>
      </w:r>
      <w:bookmarkEnd w:id="1260"/>
      <w:bookmarkEnd w:id="1261"/>
      <w:bookmarkEnd w:id="12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58,802,089.12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29,104,469.29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58,802,089.12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29,104,469.29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58,802,089.12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29,104,469.29</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264"/>
      <w:bookmarkEnd w:id="1265"/>
      <w:bookmarkEnd w:id="12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548,605,838.50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247,783,600.03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5,141,450,458.44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3,556,802,576.90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5,690,056,296.94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3,804,586,176.93</w:t>
            </w:r>
          </w:p>
        </w:tc>
      </w:tr>
    </w:tbl>
    <w:p>
      <w:pPr>
        <w:widowControl w:val="0"/>
        <w:spacing w:after="5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68"/>
      <w:bookmarkEnd w:id="1269"/>
      <w:bookmarkEnd w:id="1271"/>
    </w:p>
    <w:p>
      <w:pPr>
        <w:pStyle w:val="Style30"/>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8"/>
      <w:bookmarkEnd w:id="1269"/>
      <w:bookmarkEnd w:id="12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7,841,738,116.79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6,312,788,897.91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7,841,738,116.79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6,312,788,897.91</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273"/>
      <w:bookmarkEnd w:id="1274"/>
      <w:bookmarkEnd w:id="12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3,343,081,239.26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1,292,836,253.61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7,402,204.06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5,432,640.28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3,350,483,443.32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1,298,268,893.89</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3</w:t>
      </w:r>
      <w:bookmarkEnd w:id="1279"/>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277"/>
      <w:bookmarkEnd w:id="1278"/>
      <w:bookmarkEnd w:id="1280"/>
    </w:p>
    <w:p>
      <w:pPr>
        <w:pStyle w:val="Style30"/>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7"/>
      <w:bookmarkEnd w:id="1278"/>
      <w:bookmarkEnd w:id="12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843"/>
        <w:gridCol w:w="1843"/>
        <w:gridCol w:w="1843"/>
        <w:gridCol w:w="164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475,037,799.63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1,280,419,903.14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1,219,967,826.68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535,489,876.09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4,330,832.11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99,967,825.07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97,548,246.01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6,750,411.17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2,313,947.17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2,313,947.17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479,368,631.74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1,382,701,675.38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1,319,830,019.86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542,240,287.26</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2"/>
      <w:bookmarkEnd w:id="1283"/>
      <w:bookmarkEnd w:id="12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704"/>
        <w:gridCol w:w="1843"/>
        <w:gridCol w:w="1982"/>
        <w:gridCol w:w="164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469,478,865.31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1,109,299,447.79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1,050,830,625.11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527,947,687.99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15,625,019.53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15,625,019.53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3,058,151.89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62,343,912.69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62,044,256.29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3,357,808.29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2,801,253.44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57,694,613.49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57,426,544.51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3,069,322.42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1,327,349.45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1,294,881.04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66,489.65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222,877.21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3,321,949.75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3,322,830.74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221,996.22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74,072,017.38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73,603,399.88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1,033,660.00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1,935,739.93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19,079,505.75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17,864,525.87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3,150,719.81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475,037,799.63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1,280,419,903.14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1,219,967,826.68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535,489,876.09</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86"/>
      <w:bookmarkEnd w:id="1287"/>
      <w:bookmarkEnd w:id="12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4,161,872.98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96,597,795.68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94,293,124.30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6,466,544.36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168,959.13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3,370,029.39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3,255,121.71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283,866.81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4,330,832.11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99,967,825.07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97,548,246.01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6,750,411.17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90"/>
      <w:bookmarkEnd w:id="1291"/>
      <w:bookmarkEnd w:id="12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533,129,912.61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214,277,062.86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257,281,356.26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194,594,879.83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5,067,290.89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3,324,740.07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5,402,348.78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3,262,533.05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27,846,291.10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26,792,757.10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2,315,292.33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1,398,228.45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948,619.65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964,125.64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95,354.79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62,854.33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832,086,466.41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444,677,181.33</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94"/>
      <w:bookmarkEnd w:id="1295"/>
      <w:bookmarkEnd w:id="12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1,245,036,137.80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877,218,246.70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1,245,036,137.80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877,218,246.70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98"/>
      <w:bookmarkEnd w:id="1299"/>
      <w:bookmarkEnd w:id="1300"/>
    </w:p>
    <w:p>
      <w:pPr>
        <w:pStyle w:val="Style30"/>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1" w:name="bookmark130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98"/>
      <w:bookmarkEnd w:id="1299"/>
      <w:bookmarkEnd w:id="13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待付合同款项及代收代付款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717,435,428.16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389,229,950.58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rPr>
              <w:t>/</w:t>
            </w: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323,413,630.77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301,100,564.54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待支付的渠道推广费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86,200,919.54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61,753,991.40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12,121,000.10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21,759,150.10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37,371,318.61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39,071,319.89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待支付中介机构款项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15,138,553.82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16,995,393.24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待支付员工报销款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15,800,510.72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14,787,407.74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37,554,776.08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32,520,469.21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1,245,036,137.80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877,218,246.70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2"/>
      <w:bookmarkEnd w:id="1303"/>
      <w:bookmarkEnd w:id="13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卓越置业集团有限公司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318,072,916.58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318,072,916.58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19"/>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保证金中包括收到卓越置业集团有限公司（以下简称“卓越置业”）履约保证金</w:t>
      </w:r>
      <w:r>
        <w:rPr>
          <w:rFonts w:ascii="Times New Roman" w:eastAsia="Times New Roman" w:hAnsi="Times New Roman" w:cs="Times New Roman"/>
          <w:color w:val="000000"/>
          <w:spacing w:val="0"/>
          <w:w w:val="100"/>
          <w:position w:val="0"/>
        </w:rPr>
        <w:t>25,000</w:t>
      </w:r>
      <w:r>
        <w:rPr>
          <w:color w:val="000000"/>
          <w:spacing w:val="0"/>
          <w:w w:val="100"/>
          <w:position w:val="0"/>
        </w:rPr>
        <w:t>万元及计提利息</w:t>
      </w:r>
      <w:r>
        <w:rPr>
          <w:rFonts w:ascii="Times New Roman" w:eastAsia="Times New Roman" w:hAnsi="Times New Roman" w:cs="Times New Roman"/>
          <w:color w:val="000000"/>
          <w:spacing w:val="0"/>
          <w:w w:val="100"/>
          <w:position w:val="0"/>
        </w:rPr>
        <w:t xml:space="preserve">6,807.29 </w:t>
      </w:r>
      <w:r>
        <w:rPr>
          <w:color w:val="000000"/>
          <w:spacing w:val="0"/>
          <w:w w:val="100"/>
          <w:position w:val="0"/>
        </w:rPr>
        <w:t>万元。</w:t>
      </w:r>
    </w:p>
    <w:p>
      <w:pPr>
        <w:pStyle w:val="Style30"/>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06"/>
      <w:bookmarkEnd w:id="1307"/>
      <w:bookmarkEnd w:id="13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1,380,334,830.94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670,100,000.00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1,312,711.66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143,111.55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31,254,714.36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28,867,465.85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1,412,902,256.96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699,110,577.40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10"/>
      <w:bookmarkEnd w:id="1311"/>
      <w:bookmarkEnd w:id="13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1,204,750.00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1,204,750.00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1,204,750.00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1,204,750.00</w:t>
            </w:r>
          </w:p>
        </w:tc>
      </w:tr>
    </w:tbl>
    <w:p>
      <w:pPr>
        <w:widowControl w:val="0"/>
        <w:spacing w:after="3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政府补助详细说明:</w:t>
      </w:r>
    </w:p>
    <w:tbl>
      <w:tblPr>
        <w:tblOverlap w:val="never"/>
        <w:jc w:val="center"/>
        <w:tblLayout w:type="fixed"/>
      </w:tblPr>
      <w:tblGrid>
        <w:gridCol w:w="2155"/>
        <w:gridCol w:w="1104"/>
        <w:gridCol w:w="1416"/>
        <w:gridCol w:w="994"/>
        <w:gridCol w:w="1133"/>
        <w:gridCol w:w="710"/>
        <w:gridCol w:w="994"/>
        <w:gridCol w:w="1142"/>
      </w:tblGrid>
      <w:tr>
        <w:trPr>
          <w:trHeight w:val="97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政府补助项目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新增补助金额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计入营业外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计入其他收益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计入财</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务费用</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769,176.21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769,176.21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166,785.38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166,785.38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智慧融合的新型路由交换 设备研究与验证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中关村科技园区管理委员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会补贴展位费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17"/>
                <w:szCs w:val="17"/>
              </w:rPr>
              <w:t>2020</w:t>
            </w:r>
            <w:r>
              <w:rPr>
                <w:color w:val="000000"/>
                <w:spacing w:val="0"/>
                <w:w w:val="100"/>
                <w:position w:val="0"/>
                <w:sz w:val="20"/>
                <w:szCs w:val="20"/>
              </w:rPr>
              <w:t>年度闵行区先进制 造业扶持项目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上海市长宁财政局奖励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155"/>
        <w:gridCol w:w="1104"/>
        <w:gridCol w:w="1416"/>
        <w:gridCol w:w="994"/>
        <w:gridCol w:w="1133"/>
        <w:gridCol w:w="710"/>
        <w:gridCol w:w="994"/>
        <w:gridCol w:w="1142"/>
      </w:tblGrid>
      <w:tr>
        <w:trPr>
          <w:trHeight w:val="97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新增补助金额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计入营业外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计入其他收益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计入财</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务费用</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四川警察学院项目补贴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年度贸易型总部企业扶持 资金</w:t>
            </w:r>
            <w:r>
              <w:rPr>
                <w:rFonts w:ascii="Times New Roman" w:eastAsia="Times New Roman" w:hAnsi="Times New Roman" w:cs="Times New Roman"/>
                <w:color w:val="000000"/>
                <w:spacing w:val="0"/>
                <w:w w:val="100"/>
                <w:position w:val="0"/>
              </w:rPr>
              <w:t>-</w:t>
            </w:r>
            <w:r>
              <w:rPr>
                <w:color w:val="000000"/>
                <w:spacing w:val="0"/>
                <w:w w:val="100"/>
                <w:position w:val="0"/>
              </w:rPr>
              <w:t>商务委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纳税大户奖励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5,074,600.00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5,074,600.00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《关于表彰第一届长宁区 </w:t>
            </w:r>
            <w:r>
              <w:rPr>
                <w:rFonts w:ascii="Times New Roman" w:eastAsia="Times New Roman" w:hAnsi="Times New Roman" w:cs="Times New Roman"/>
                <w:color w:val="000000"/>
                <w:spacing w:val="0"/>
                <w:w w:val="100"/>
                <w:position w:val="0"/>
              </w:rPr>
              <w:t>“</w:t>
            </w:r>
            <w:r>
              <w:rPr>
                <w:color w:val="000000"/>
                <w:spacing w:val="0"/>
                <w:w w:val="100"/>
                <w:position w:val="0"/>
              </w:rPr>
              <w:t>人才开发优秀单位</w:t>
            </w:r>
            <w:r>
              <w:rPr>
                <w:rFonts w:ascii="Times New Roman" w:eastAsia="Times New Roman" w:hAnsi="Times New Roman" w:cs="Times New Roman"/>
                <w:color w:val="000000"/>
                <w:spacing w:val="0"/>
                <w:w w:val="100"/>
                <w:position w:val="0"/>
              </w:rPr>
              <w:t>”“</w:t>
            </w:r>
            <w:r>
              <w:rPr>
                <w:color w:val="000000"/>
                <w:spacing w:val="0"/>
                <w:w w:val="100"/>
                <w:position w:val="0"/>
              </w:rPr>
              <w:t>优秀 人力资源经理人</w:t>
            </w:r>
            <w:r>
              <w:rPr>
                <w:rFonts w:ascii="Times New Roman" w:eastAsia="Times New Roman" w:hAnsi="Times New Roman" w:cs="Times New Roman"/>
                <w:color w:val="000000"/>
                <w:spacing w:val="0"/>
                <w:w w:val="100"/>
                <w:position w:val="0"/>
              </w:rPr>
              <w:t>”</w:t>
            </w:r>
            <w:r>
              <w:rPr>
                <w:color w:val="000000"/>
                <w:spacing w:val="0"/>
                <w:w w:val="100"/>
                <w:position w:val="0"/>
              </w:rPr>
              <w:t>等荣誉称 号的决定》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上海市产业转型升级发展</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（品牌经济发展）扶持款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上海紫竹高新技术产业开 发区专项资金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武汉东湖新技术开发区发 展改革局科技保险保费补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武汉东湖新技术开发区促 进对外贸易创新发展专项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《武汉东湖新技术开发区 关于东湖综合保税区推进 自由贸易的投资促进办法》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厦门市工业和信息化局多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接订单多生产补助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以工代训补贴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《厦门市集美区人民政府 关于印发集美区工业转型 升级奖励办法的通知》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《关于下拨簇锦街道</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年非公有制企业和社会组 织党组织党建工作经费及 个人补助经费的通知》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《广州市人力资源和社会 保障局等</w:t>
            </w:r>
            <w:r>
              <w:rPr>
                <w:rFonts w:ascii="Times New Roman" w:eastAsia="Times New Roman" w:hAnsi="Times New Roman" w:cs="Times New Roman"/>
                <w:color w:val="000000"/>
                <w:spacing w:val="0"/>
                <w:w w:val="100"/>
                <w:position w:val="0"/>
              </w:rPr>
              <w:t>5</w:t>
            </w:r>
            <w:r>
              <w:rPr>
                <w:color w:val="000000"/>
                <w:spacing w:val="0"/>
                <w:w w:val="100"/>
                <w:position w:val="0"/>
              </w:rPr>
              <w:t>个部门转发关于 延续实施部分减负稳岗扩 就业政策措施的通知》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《广州市黄埔区、广州开发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155"/>
        <w:gridCol w:w="1104"/>
        <w:gridCol w:w="1416"/>
        <w:gridCol w:w="994"/>
        <w:gridCol w:w="1133"/>
        <w:gridCol w:w="710"/>
        <w:gridCol w:w="994"/>
        <w:gridCol w:w="1142"/>
      </w:tblGrid>
      <w:tr>
        <w:trPr>
          <w:trHeight w:val="97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政府补助项目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新增补助金额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计入营业外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计入其他收益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计入财</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务费用</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区、广州高新区进一步促进 现代服务业发展办法》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《广州市黄埔区广州开发 区促进现代服务业发展办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厦门火炬高技术产业开发 区管理委员会产值贡献奖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8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《长宁区地方教育附加专 项资金开展职工职业培训 工作实施办法补充意见</w:t>
            </w:r>
            <w:r>
              <w:rPr>
                <w:rFonts w:ascii="Times New Roman" w:eastAsia="Times New Roman" w:hAnsi="Times New Roman" w:cs="Times New Roman"/>
                <w:color w:val="000000"/>
                <w:spacing w:val="0"/>
                <w:w w:val="100"/>
                <w:position w:val="0"/>
              </w:rPr>
              <w:t>（</w:t>
            </w:r>
            <w:r>
              <w:rPr>
                <w:color w:val="000000"/>
                <w:spacing w:val="0"/>
                <w:w w:val="100"/>
                <w:position w:val="0"/>
              </w:rPr>
              <w:t>试 行</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《上海市鼓励设立民营企 业总部的若干意见》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《关于落实企业稳岗扩岗 专项支持计划实施以工代 训补贴的通知》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1,204,750.00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6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1,204,750.00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25,541,297.32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25,225,297.32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1,204,750.00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4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14"/>
      <w:bookmarkEnd w:id="1315"/>
      <w:bookmarkEnd w:id="1317"/>
    </w:p>
    <w:p>
      <w:pPr>
        <w:pStyle w:val="Style30"/>
        <w:keepNext/>
        <w:keepLines/>
        <w:widowControl w:val="0"/>
        <w:shd w:val="clear" w:color="auto" w:fill="auto"/>
        <w:bidi w:val="0"/>
        <w:spacing w:before="0" w:after="340" w:line="240" w:lineRule="auto"/>
        <w:ind w:left="0" w:right="0" w:firstLine="0"/>
        <w:jc w:val="both"/>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4"/>
      <w:bookmarkEnd w:id="1315"/>
      <w:bookmarkEnd w:id="13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1,339,395,418.36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1,755,064,254.90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180,234,900.00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239,973,000.00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17,100,910.15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18,803,179.53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1,700,731,228.51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2,013,840,434.43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日，抵押借款包括本公司自平安银行股份有限公司深圳分行借入的</w:t>
      </w:r>
      <w:r>
        <w:rPr>
          <w:rFonts w:ascii="Times New Roman" w:eastAsia="Times New Roman" w:hAnsi="Times New Roman" w:cs="Times New Roman"/>
          <w:color w:val="000000"/>
          <w:spacing w:val="0"/>
          <w:w w:val="100"/>
          <w:position w:val="0"/>
        </w:rPr>
        <w:t>5</w:t>
      </w:r>
      <w:r>
        <w:rPr>
          <w:color w:val="000000"/>
          <w:spacing w:val="0"/>
          <w:w w:val="100"/>
          <w:position w:val="0"/>
        </w:rPr>
        <w:t>年期长期借款余额</w:t>
      </w:r>
      <w:r>
        <w:rPr>
          <w:rFonts w:ascii="Times New Roman" w:eastAsia="Times New Roman" w:hAnsi="Times New Roman" w:cs="Times New Roman"/>
          <w:color w:val="000000"/>
          <w:spacing w:val="0"/>
          <w:w w:val="100"/>
          <w:position w:val="0"/>
        </w:rPr>
        <w:t xml:space="preserve">579,395,418.36 </w:t>
      </w:r>
      <w:r>
        <w:rPr>
          <w:color w:val="000000"/>
          <w:spacing w:val="0"/>
          <w:w w:val="100"/>
          <w:position w:val="0"/>
        </w:rPr>
        <w:t>元，利率为</w:t>
      </w:r>
      <w:r>
        <w:rPr>
          <w:rFonts w:ascii="Times New Roman" w:eastAsia="Times New Roman" w:hAnsi="Times New Roman" w:cs="Times New Roman"/>
          <w:color w:val="000000"/>
          <w:spacing w:val="0"/>
          <w:w w:val="100"/>
          <w:position w:val="0"/>
        </w:rPr>
        <w:t>5.9375%</w:t>
      </w:r>
      <w:r>
        <w:rPr>
          <w:color w:val="000000"/>
          <w:spacing w:val="0"/>
          <w:w w:val="100"/>
          <w:position w:val="0"/>
        </w:rPr>
        <w:t>，以深圳市南山区深圳湾超级总部基地土地使用权进行抵押；本公司之子公司神州数码（深圳）有限公 司自平安银行股份有限公司深圳分行借入的</w:t>
      </w:r>
      <w:r>
        <w:rPr>
          <w:rFonts w:ascii="Times New Roman" w:eastAsia="Times New Roman" w:hAnsi="Times New Roman" w:cs="Times New Roman"/>
          <w:color w:val="000000"/>
          <w:spacing w:val="0"/>
          <w:w w:val="100"/>
          <w:position w:val="0"/>
        </w:rPr>
        <w:t>3</w:t>
      </w:r>
      <w:r>
        <w:rPr>
          <w:color w:val="000000"/>
          <w:spacing w:val="0"/>
          <w:w w:val="100"/>
          <w:position w:val="0"/>
        </w:rPr>
        <w:t>年期长期借款余额</w:t>
      </w:r>
      <w:r>
        <w:rPr>
          <w:rFonts w:ascii="Times New Roman" w:eastAsia="Times New Roman" w:hAnsi="Times New Roman" w:cs="Times New Roman"/>
          <w:color w:val="000000"/>
          <w:spacing w:val="0"/>
          <w:w w:val="100"/>
          <w:position w:val="0"/>
        </w:rPr>
        <w:t>600,000,000.00</w:t>
      </w:r>
      <w:r>
        <w:rPr>
          <w:color w:val="000000"/>
          <w:spacing w:val="0"/>
          <w:w w:val="100"/>
          <w:position w:val="0"/>
        </w:rPr>
        <w:t>元，利率为</w:t>
      </w:r>
      <w:r>
        <w:rPr>
          <w:rFonts w:ascii="Times New Roman" w:eastAsia="Times New Roman" w:hAnsi="Times New Roman" w:cs="Times New Roman"/>
          <w:color w:val="000000"/>
          <w:spacing w:val="0"/>
          <w:w w:val="100"/>
          <w:position w:val="0"/>
        </w:rPr>
        <w:t>5.75%</w:t>
      </w:r>
      <w:r>
        <w:rPr>
          <w:color w:val="000000"/>
          <w:spacing w:val="0"/>
          <w:w w:val="100"/>
          <w:position w:val="0"/>
        </w:rPr>
        <w:t>，以深圳市南山区深圳湾超 级总部基地土地使用权进行抵押；本公司之子公司神州数码（中国）有限公司自中国进出口银行北京分行借入的</w:t>
      </w:r>
      <w:r>
        <w:rPr>
          <w:rFonts w:ascii="Times New Roman" w:eastAsia="Times New Roman" w:hAnsi="Times New Roman" w:cs="Times New Roman"/>
          <w:color w:val="000000"/>
          <w:spacing w:val="0"/>
          <w:w w:val="100"/>
          <w:position w:val="0"/>
        </w:rPr>
        <w:t>18</w:t>
      </w:r>
      <w:r>
        <w:rPr>
          <w:color w:val="000000"/>
          <w:spacing w:val="0"/>
          <w:w w:val="100"/>
          <w:position w:val="0"/>
        </w:rPr>
        <w:t>个月长期 借款余额</w:t>
      </w:r>
      <w:r>
        <w:rPr>
          <w:rFonts w:ascii="Times New Roman" w:eastAsia="Times New Roman" w:hAnsi="Times New Roman" w:cs="Times New Roman"/>
          <w:color w:val="000000"/>
          <w:spacing w:val="0"/>
          <w:w w:val="100"/>
          <w:position w:val="0"/>
        </w:rPr>
        <w:t>160,000,000.00</w:t>
      </w:r>
      <w:r>
        <w:rPr>
          <w:color w:val="000000"/>
          <w:spacing w:val="0"/>
          <w:w w:val="100"/>
          <w:position w:val="0"/>
        </w:rPr>
        <w:t>元，利率为</w:t>
      </w:r>
      <w:r>
        <w:rPr>
          <w:rFonts w:ascii="Times New Roman" w:eastAsia="Times New Roman" w:hAnsi="Times New Roman" w:cs="Times New Roman"/>
          <w:color w:val="000000"/>
          <w:spacing w:val="0"/>
          <w:w w:val="100"/>
          <w:position w:val="0"/>
        </w:rPr>
        <w:t>3.60%</w:t>
      </w:r>
      <w:r>
        <w:rPr>
          <w:color w:val="000000"/>
          <w:spacing w:val="0"/>
          <w:w w:val="100"/>
          <w:position w:val="0"/>
        </w:rPr>
        <w:t>，以本公司之子公司广州神州数码信息科技有限公司的房屋所有权进行抵押。</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日，保证借款包括本公司之子公司北京神州数码有限公司自锦州银行北京分行借入的两年期长期借款 </w:t>
      </w:r>
      <w:r>
        <w:rPr>
          <w:color w:val="000000"/>
          <w:spacing w:val="0"/>
          <w:w w:val="100"/>
          <w:position w:val="0"/>
        </w:rPr>
        <w:t>余额</w:t>
      </w:r>
      <w:r>
        <w:rPr>
          <w:rFonts w:ascii="Times New Roman" w:eastAsia="Times New Roman" w:hAnsi="Times New Roman" w:cs="Times New Roman"/>
          <w:color w:val="000000"/>
          <w:spacing w:val="0"/>
          <w:w w:val="100"/>
          <w:position w:val="0"/>
        </w:rPr>
        <w:t>53,300,000.00</w:t>
      </w:r>
      <w:r>
        <w:rPr>
          <w:color w:val="000000"/>
          <w:spacing w:val="0"/>
          <w:w w:val="100"/>
          <w:position w:val="0"/>
        </w:rPr>
        <w:t>元，利率为</w:t>
      </w:r>
      <w:r>
        <w:rPr>
          <w:rFonts w:ascii="Times New Roman" w:eastAsia="Times New Roman" w:hAnsi="Times New Roman" w:cs="Times New Roman"/>
          <w:color w:val="000000"/>
          <w:spacing w:val="0"/>
          <w:w w:val="100"/>
          <w:position w:val="0"/>
        </w:rPr>
        <w:t>5.2%</w:t>
      </w:r>
      <w:r>
        <w:rPr>
          <w:color w:val="000000"/>
          <w:spacing w:val="0"/>
          <w:w w:val="100"/>
          <w:position w:val="0"/>
        </w:rPr>
        <w:t>,由本公司提供保证；本公司之子公司神州数码（中国）有限公司自锦州银行北京分行借 入的两年期长期借款余额</w:t>
      </w:r>
      <w:r>
        <w:rPr>
          <w:rFonts w:ascii="Times New Roman" w:eastAsia="Times New Roman" w:hAnsi="Times New Roman" w:cs="Times New Roman"/>
          <w:color w:val="000000"/>
          <w:spacing w:val="0"/>
          <w:w w:val="100"/>
          <w:position w:val="0"/>
        </w:rPr>
        <w:t>70,000,000.00</w:t>
      </w:r>
      <w:r>
        <w:rPr>
          <w:color w:val="000000"/>
          <w:spacing w:val="0"/>
          <w:w w:val="100"/>
          <w:position w:val="0"/>
        </w:rPr>
        <w:t>元，利率为</w:t>
      </w:r>
      <w:r>
        <w:rPr>
          <w:rFonts w:ascii="Times New Roman" w:eastAsia="Times New Roman" w:hAnsi="Times New Roman" w:cs="Times New Roman"/>
          <w:color w:val="000000"/>
          <w:spacing w:val="0"/>
          <w:w w:val="100"/>
          <w:position w:val="0"/>
        </w:rPr>
        <w:t>5.2%</w:t>
      </w:r>
      <w:r>
        <w:rPr>
          <w:color w:val="000000"/>
          <w:spacing w:val="0"/>
          <w:w w:val="100"/>
          <w:position w:val="0"/>
        </w:rPr>
        <w:t>，由本公司提供保证；本公司之子公司神州数码（中国）有限公司自 国民银行总行营业部借入的两年期长期借款余额</w:t>
      </w:r>
      <w:r>
        <w:rPr>
          <w:rFonts w:ascii="Times New Roman" w:eastAsia="Times New Roman" w:hAnsi="Times New Roman" w:cs="Times New Roman"/>
          <w:color w:val="000000"/>
          <w:spacing w:val="0"/>
          <w:w w:val="100"/>
          <w:position w:val="0"/>
        </w:rPr>
        <w:t>56,934,900.00</w:t>
      </w:r>
      <w:r>
        <w:rPr>
          <w:color w:val="000000"/>
          <w:spacing w:val="0"/>
          <w:w w:val="100"/>
          <w:position w:val="0"/>
        </w:rPr>
        <w:t>元，利率为</w:t>
      </w:r>
      <w:r>
        <w:rPr>
          <w:rFonts w:ascii="Times New Roman" w:eastAsia="Times New Roman" w:hAnsi="Times New Roman" w:cs="Times New Roman"/>
          <w:color w:val="000000"/>
          <w:spacing w:val="0"/>
          <w:w w:val="100"/>
          <w:position w:val="0"/>
        </w:rPr>
        <w:t>5.2%</w:t>
      </w:r>
      <w:r>
        <w:rPr>
          <w:color w:val="000000"/>
          <w:spacing w:val="0"/>
          <w:w w:val="100"/>
          <w:position w:val="0"/>
        </w:rPr>
        <w:t>，由本公司提供保证。</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日，质押借款包括本公司自招商银行北京双榆树支行借入的两年期长期借款余额</w:t>
      </w:r>
      <w:r>
        <w:rPr>
          <w:rFonts w:ascii="Times New Roman" w:eastAsia="Times New Roman" w:hAnsi="Times New Roman" w:cs="Times New Roman"/>
          <w:color w:val="000000"/>
          <w:spacing w:val="0"/>
          <w:w w:val="100"/>
          <w:position w:val="0"/>
        </w:rPr>
        <w:t>164,000,000.00</w:t>
      </w:r>
      <w:r>
        <w:rPr>
          <w:color w:val="000000"/>
          <w:spacing w:val="0"/>
          <w:w w:val="100"/>
          <w:position w:val="0"/>
        </w:rPr>
        <w:t>元， 利率为</w:t>
      </w:r>
      <w:r>
        <w:rPr>
          <w:rFonts w:ascii="Times New Roman" w:eastAsia="Times New Roman" w:hAnsi="Times New Roman" w:cs="Times New Roman"/>
          <w:color w:val="000000"/>
          <w:spacing w:val="0"/>
          <w:w w:val="100"/>
          <w:position w:val="0"/>
        </w:rPr>
        <w:t>5.2%</w:t>
      </w:r>
      <w:r>
        <w:rPr>
          <w:color w:val="000000"/>
          <w:spacing w:val="0"/>
          <w:w w:val="100"/>
          <w:position w:val="0"/>
        </w:rPr>
        <w:t>，本公司以神州数码（中国）有限公司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股权进行质押。</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年末按照还款计划预计于未来一年内到期的款项已结转至</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列示。</w:t>
      </w:r>
    </w:p>
    <w:p>
      <w:pPr>
        <w:pStyle w:val="Style30"/>
        <w:keepNext/>
        <w:keepLines/>
        <w:widowControl w:val="0"/>
        <w:shd w:val="clear" w:color="auto" w:fill="auto"/>
        <w:bidi w:val="0"/>
        <w:spacing w:before="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1319"/>
      <w:bookmarkEnd w:id="1320"/>
      <w:bookmarkEnd w:id="13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房屋及建筑物租赁付款额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26,826,084.08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50,334,800.25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-2,775,474.36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-5,512,509.96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24,050,609.72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44,822,290.29</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23"/>
      <w:bookmarkEnd w:id="1324"/>
      <w:bookmarkEnd w:id="13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378,187,968.30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378,187,968.30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both"/>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27"/>
      <w:bookmarkEnd w:id="1328"/>
      <w:bookmarkEnd w:id="13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资产证券化业务（注）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375,768,341.28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设备融资租赁费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2,419,627.02</w:t>
            </w:r>
          </w:p>
        </w:tc>
      </w:tr>
    </w:tbl>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日，本公司之子公司神码中国发行资产支持证券，以特定应收账款回款作为还款来源，其中向外部投资者 发行的优先级资产支持证券总面值</w:t>
      </w:r>
      <w:r>
        <w:rPr>
          <w:rFonts w:ascii="Times New Roman" w:eastAsia="Times New Roman" w:hAnsi="Times New Roman" w:cs="Times New Roman"/>
          <w:color w:val="000000"/>
          <w:spacing w:val="0"/>
          <w:w w:val="100"/>
          <w:position w:val="0"/>
        </w:rPr>
        <w:t>300,000,000.00</w:t>
      </w:r>
      <w:r>
        <w:rPr>
          <w:color w:val="000000"/>
          <w:spacing w:val="0"/>
          <w:w w:val="100"/>
          <w:position w:val="0"/>
        </w:rPr>
        <w:t>元计入长期应付款。</w:t>
      </w:r>
      <w:r>
        <w:rPr>
          <w:rFonts w:ascii="Times New Roman" w:eastAsia="Times New Roman" w:hAnsi="Times New Roman" w:cs="Times New Roman"/>
          <w:color w:val="000000"/>
          <w:spacing w:val="0"/>
          <w:w w:val="100"/>
          <w:position w:val="0"/>
        </w:rPr>
        <w:t>2020</w:t>
      </w:r>
      <w:r>
        <w:rPr>
          <w:color w:val="000000"/>
          <w:spacing w:val="0"/>
          <w:w w:val="100"/>
          <w:position w:val="0"/>
        </w:rPr>
        <w:t>年，本集团将自持部分优先级资产支持证券对外 出售，合计金额</w:t>
      </w:r>
      <w:r>
        <w:rPr>
          <w:rFonts w:ascii="Times New Roman" w:eastAsia="Times New Roman" w:hAnsi="Times New Roman" w:cs="Times New Roman"/>
          <w:color w:val="000000"/>
          <w:spacing w:val="0"/>
          <w:w w:val="100"/>
          <w:position w:val="0"/>
        </w:rPr>
        <w:t>6,900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日，本集团资产证券化业务已全部到期清算，余额为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330"/>
      <w:bookmarkEnd w:id="1331"/>
      <w:bookmarkEnd w:id="13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91,152,023.21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91,152,023.21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19"/>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月，江西银行股份有限公司南昌洪城支行以借款合同纠纷为由起诉南昌凯良科技有限公司、神码上海、陈斐、 肖珣、吉安市天际房地产开发有限公司。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月，江西省高级人民法院作出（</w:t>
      </w:r>
      <w:r>
        <w:rPr>
          <w:rFonts w:ascii="Times New Roman" w:eastAsia="Times New Roman" w:hAnsi="Times New Roman" w:cs="Times New Roman"/>
          <w:color w:val="000000"/>
          <w:spacing w:val="0"/>
          <w:w w:val="100"/>
          <w:position w:val="0"/>
        </w:rPr>
        <w:t>2019</w:t>
      </w:r>
      <w:r>
        <w:rPr>
          <w:color w:val="000000"/>
          <w:spacing w:val="0"/>
          <w:w w:val="100"/>
          <w:position w:val="0"/>
        </w:rPr>
        <w:t>）赣民初</w:t>
      </w:r>
      <w:r>
        <w:rPr>
          <w:rFonts w:ascii="Times New Roman" w:eastAsia="Times New Roman" w:hAnsi="Times New Roman" w:cs="Times New Roman"/>
          <w:color w:val="000000"/>
          <w:spacing w:val="0"/>
          <w:w w:val="100"/>
          <w:position w:val="0"/>
        </w:rPr>
        <w:t>20</w:t>
      </w:r>
      <w:r>
        <w:rPr>
          <w:color w:val="000000"/>
          <w:spacing w:val="0"/>
          <w:w w:val="100"/>
          <w:position w:val="0"/>
        </w:rPr>
        <w:t>号《民事判决书》判决， 南昌凯良科技有限公司应向江西银行偿还银行承兑汇票垫款本金、逾期付款利息及后续利息。要求神码上海承担差额退款责 任，并向江西银行股份有限公司南昌洪城支行违约金。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日，经江西省最高人民法院调解，神码上海（乙方）与 江西银行股份有限公司南昌洪城支行自愿达成协议，并由江西省最高人民法院予以确认。江西省最高法民终</w:t>
      </w:r>
      <w:r>
        <w:rPr>
          <w:rFonts w:ascii="Times New Roman" w:eastAsia="Times New Roman" w:hAnsi="Times New Roman" w:cs="Times New Roman"/>
          <w:color w:val="000000"/>
          <w:spacing w:val="0"/>
          <w:w w:val="100"/>
          <w:position w:val="0"/>
        </w:rPr>
        <w:t>479-1</w:t>
      </w:r>
      <w:r>
        <w:rPr>
          <w:color w:val="000000"/>
          <w:spacing w:val="0"/>
          <w:w w:val="100"/>
          <w:position w:val="0"/>
        </w:rPr>
        <w:t>号《民事 调解书》中规定：如神码上海按本协议第三条的约定按期足额支付完</w:t>
      </w:r>
      <w:r>
        <w:rPr>
          <w:rFonts w:ascii="Times New Roman" w:eastAsia="Times New Roman" w:hAnsi="Times New Roman" w:cs="Times New Roman"/>
          <w:color w:val="000000"/>
          <w:spacing w:val="0"/>
          <w:w w:val="100"/>
          <w:position w:val="0"/>
        </w:rPr>
        <w:t>84,402,787.42</w:t>
      </w:r>
      <w:r>
        <w:rPr>
          <w:color w:val="000000"/>
          <w:spacing w:val="0"/>
          <w:w w:val="100"/>
          <w:position w:val="0"/>
        </w:rPr>
        <w:t>元款项的，双方之间因本案合同的签订、 履行等产生的债权债务即全部结清。江西银行股份有限公司南昌洪城支行不得再以其他任何事由要求神码上海承担任何责任 或支付任何款项，江西银行股份有限公司南昌洪城支行与神码上海因本案所涉事实发生的纠纷再无任何争议、全部了结。截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日，神码上海已全部支付</w:t>
      </w:r>
      <w:r>
        <w:rPr>
          <w:rFonts w:ascii="Times New Roman" w:eastAsia="Times New Roman" w:hAnsi="Times New Roman" w:cs="Times New Roman"/>
          <w:color w:val="000000"/>
          <w:spacing w:val="0"/>
          <w:w w:val="100"/>
          <w:position w:val="0"/>
        </w:rPr>
        <w:t>84,402,787.42</w:t>
      </w:r>
      <w:r>
        <w:rPr>
          <w:color w:val="000000"/>
          <w:spacing w:val="0"/>
          <w:w w:val="100"/>
          <w:position w:val="0"/>
        </w:rPr>
        <w:t>元诉讼赔偿款项。</w:t>
      </w:r>
    </w:p>
    <w:p>
      <w:pPr>
        <w:pStyle w:val="Style30"/>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334"/>
      <w:bookmarkEnd w:id="1335"/>
      <w:bookmarkEnd w:id="13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7"/>
        <w:gridCol w:w="1416"/>
        <w:gridCol w:w="1277"/>
        <w:gridCol w:w="1277"/>
        <w:gridCol w:w="333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14,628,524.22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13,117,059.23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11,511,464.99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关于给予神州数码有限公司华南地区总部 扶持的函及项目补助；</w:t>
            </w:r>
            <w:r>
              <w:rPr>
                <w:rFonts w:ascii="Times New Roman" w:eastAsia="Times New Roman" w:hAnsi="Times New Roman" w:cs="Times New Roman"/>
                <w:color w:val="000000"/>
                <w:spacing w:val="0"/>
                <w:w w:val="100"/>
                <w:position w:val="0"/>
              </w:rPr>
              <w:t>2019</w:t>
            </w:r>
            <w:r>
              <w:rPr>
                <w:color w:val="000000"/>
                <w:spacing w:val="0"/>
                <w:w w:val="100"/>
                <w:position w:val="0"/>
              </w:rPr>
              <w:t>年工业互联网 创新发展</w:t>
            </w:r>
            <w:r>
              <w:rPr>
                <w:rFonts w:ascii="Times New Roman" w:eastAsia="Times New Roman" w:hAnsi="Times New Roman" w:cs="Times New Roman"/>
                <w:color w:val="000000"/>
                <w:spacing w:val="0"/>
                <w:w w:val="100"/>
                <w:position w:val="0"/>
              </w:rPr>
              <w:t>-</w:t>
            </w:r>
            <w:r>
              <w:rPr>
                <w:color w:val="000000"/>
                <w:spacing w:val="0"/>
                <w:w w:val="100"/>
                <w:position w:val="0"/>
              </w:rPr>
              <w:t>边缘协议解析及管理项目；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年工业互联网创新发展工程；信创适配服 务运营项目</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14,628,524.22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13,117,059.23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11,511,464.99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33"/>
        <w:gridCol w:w="1133"/>
        <w:gridCol w:w="1133"/>
        <w:gridCol w:w="1138"/>
        <w:gridCol w:w="850"/>
        <w:gridCol w:w="566"/>
        <w:gridCol w:w="1186"/>
        <w:gridCol w:w="101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本期计入营</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业外收入金</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成本费用</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广州市萝岗开发 区财政国库</w:t>
            </w:r>
            <w:r>
              <w:rPr>
                <w:rFonts w:ascii="Times New Roman" w:eastAsia="Times New Roman" w:hAnsi="Times New Roman" w:cs="Times New Roman"/>
                <w:color w:val="000000"/>
                <w:spacing w:val="0"/>
                <w:w w:val="100"/>
                <w:position w:val="0"/>
              </w:rPr>
              <w:t>-</w:t>
            </w:r>
            <w:r>
              <w:rPr>
                <w:color w:val="000000"/>
                <w:spacing w:val="0"/>
                <w:w w:val="100"/>
                <w:position w:val="0"/>
              </w:rPr>
              <w:t>华南 地区总部项目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工业互联网创新 发展项目补贴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55,000.70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北京市经济和信 息化局财政补助 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7,973,523.52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6,517,059.23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1,456,464.29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厦门市集美区鲲 鹏等信创适配服 务运营项目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338"/>
      <w:bookmarkEnd w:id="1339"/>
      <w:bookmarkEnd w:id="13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5976"/>
        <w:gridCol w:w="1205"/>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659,560,727.00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1,162,459.00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1,162,459.00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660,723,186.00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日召开的公司第十届董事会第七次会议和第十届监事会第三次会议，以及和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 六次临时股东大会决议的规定，公司回购注销因个人实际业绩完成率未达标的激励对象持有的限制性股票</w:t>
      </w:r>
      <w:r>
        <w:rPr>
          <w:rFonts w:ascii="Times New Roman" w:eastAsia="Times New Roman" w:hAnsi="Times New Roman" w:cs="Times New Roman"/>
          <w:color w:val="000000"/>
          <w:spacing w:val="0"/>
          <w:w w:val="100"/>
          <w:position w:val="0"/>
        </w:rPr>
        <w:t>128,500</w:t>
      </w:r>
      <w:r>
        <w:rPr>
          <w:color w:val="000000"/>
          <w:spacing w:val="0"/>
          <w:w w:val="100"/>
          <w:position w:val="0"/>
        </w:rPr>
        <w:t>股。上述 回购注销限制性股票导致减少股本人民币</w:t>
      </w:r>
      <w:r>
        <w:rPr>
          <w:rFonts w:ascii="Times New Roman" w:eastAsia="Times New Roman" w:hAnsi="Times New Roman" w:cs="Times New Roman"/>
          <w:color w:val="000000"/>
          <w:spacing w:val="0"/>
          <w:w w:val="100"/>
          <w:position w:val="0"/>
        </w:rPr>
        <w:t>128,500.00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rPr>
        <w:t>876,370.00</w:t>
      </w:r>
      <w:r>
        <w:rPr>
          <w:color w:val="000000"/>
          <w:spacing w:val="0"/>
          <w:w w:val="100"/>
          <w:position w:val="0"/>
        </w:rPr>
        <w:t>元。根据公司股权激励计划的相关规 定，公司股票期权第二个行权期激励对象中部分员工行权，合计行权股票期权数量为</w:t>
      </w:r>
      <w:r>
        <w:rPr>
          <w:rFonts w:ascii="Times New Roman" w:eastAsia="Times New Roman" w:hAnsi="Times New Roman" w:cs="Times New Roman"/>
          <w:color w:val="000000"/>
          <w:spacing w:val="0"/>
          <w:w w:val="100"/>
          <w:position w:val="0"/>
        </w:rPr>
        <w:t>1,290,959</w:t>
      </w:r>
      <w:r>
        <w:rPr>
          <w:color w:val="000000"/>
          <w:spacing w:val="0"/>
          <w:w w:val="100"/>
          <w:position w:val="0"/>
        </w:rPr>
        <w:t>份。上述股票期权行权导致增 加股本人民币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,290,959.00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739,711.42</w:t>
      </w:r>
      <w:r>
        <w:rPr>
          <w:rFonts w:ascii="Times New Roman" w:eastAsia="Times New Roman" w:hAnsi="Times New Roman" w:cs="Times New Roman"/>
          <w:color w:val="000000"/>
          <w:spacing w:val="0"/>
          <w:w w:val="100"/>
          <w:position w:val="0"/>
        </w:rPr>
        <w:t>.</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rPr>
        <w:t>19,013,915.77</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342"/>
      <w:bookmarkEnd w:id="1343"/>
      <w:bookmarkEnd w:id="13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2,204,143,137.55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21,750,511.62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2,225,017,279.17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218,746,019.69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1,382,946,133.33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3,573,205.95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1,598,118,947.07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2,422,889,157.24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1,404,696,644.95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4,449,575.95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3,823,136,226.24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根据公司股权激励计划的相关规定，本年股票期权第二个行权期员工行权购买本公司股份</w:t>
      </w:r>
      <w:r>
        <w:rPr>
          <w:rFonts w:ascii="Times New Roman" w:eastAsia="Times New Roman" w:hAnsi="Times New Roman" w:cs="Times New Roman"/>
          <w:color w:val="000000"/>
          <w:spacing w:val="0"/>
          <w:w w:val="100"/>
          <w:position w:val="0"/>
        </w:rPr>
        <w:t>1,290,959</w:t>
      </w:r>
      <w:r>
        <w:rPr>
          <w:color w:val="000000"/>
          <w:spacing w:val="0"/>
          <w:w w:val="100"/>
          <w:position w:val="0"/>
        </w:rPr>
        <w:t>份，增加资本公积</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股本溢价人民币</w:t>
      </w:r>
      <w:r>
        <w:rPr>
          <w:rFonts w:ascii="Times New Roman" w:eastAsia="Times New Roman" w:hAnsi="Times New Roman" w:cs="Times New Roman"/>
          <w:color w:val="000000"/>
          <w:spacing w:val="0"/>
          <w:w w:val="100"/>
          <w:position w:val="0"/>
        </w:rPr>
        <w:t>19,013,915.77</w:t>
      </w:r>
      <w:r>
        <w:rPr>
          <w:color w:val="000000"/>
          <w:spacing w:val="0"/>
          <w:w w:val="100"/>
          <w:position w:val="0"/>
        </w:rPr>
        <w:t>元，减少其他资本公积人民币</w:t>
      </w:r>
      <w:r>
        <w:rPr>
          <w:rFonts w:ascii="Times New Roman" w:eastAsia="Times New Roman" w:hAnsi="Times New Roman" w:cs="Times New Roman"/>
          <w:color w:val="000000"/>
          <w:spacing w:val="0"/>
          <w:w w:val="100"/>
          <w:position w:val="0"/>
        </w:rPr>
        <w:t>739,711.42</w:t>
      </w:r>
      <w:r>
        <w:rPr>
          <w:color w:val="000000"/>
          <w:spacing w:val="0"/>
          <w:w w:val="100"/>
          <w:position w:val="0"/>
        </w:rPr>
        <w:t>元。本公司于</w:t>
      </w:r>
      <w:r>
        <w:rPr>
          <w:rFonts w:ascii="Times New Roman" w:eastAsia="Times New Roman" w:hAnsi="Times New Roman" w:cs="Times New Roman"/>
          <w:color w:val="000000"/>
          <w:spacing w:val="0"/>
          <w:w w:val="100"/>
          <w:position w:val="0"/>
        </w:rPr>
        <w:t>2019</w:t>
      </w:r>
      <w:r>
        <w:rPr>
          <w:color w:val="000000"/>
          <w:spacing w:val="0"/>
          <w:w w:val="100"/>
          <w:position w:val="0"/>
        </w:rPr>
        <w:t>年授予激励对象的限制性股票，于 本年解锁</w:t>
      </w:r>
      <w:r>
        <w:rPr>
          <w:rFonts w:ascii="Times New Roman" w:eastAsia="Times New Roman" w:hAnsi="Times New Roman" w:cs="Times New Roman"/>
          <w:color w:val="000000"/>
          <w:spacing w:val="0"/>
          <w:w w:val="100"/>
          <w:position w:val="0"/>
        </w:rPr>
        <w:t>1,104,000</w:t>
      </w:r>
      <w:r>
        <w:rPr>
          <w:color w:val="000000"/>
          <w:spacing w:val="0"/>
          <w:w w:val="100"/>
          <w:position w:val="0"/>
        </w:rPr>
        <w:t>股，相应结转其他资本公积</w:t>
      </w:r>
      <w:r>
        <w:rPr>
          <w:rFonts w:ascii="Times New Roman" w:eastAsia="Times New Roman" w:hAnsi="Times New Roman" w:cs="Times New Roman"/>
          <w:color w:val="000000"/>
          <w:spacing w:val="0"/>
          <w:w w:val="100"/>
          <w:position w:val="0"/>
        </w:rPr>
        <w:t>2,736,595.85</w:t>
      </w:r>
      <w:r>
        <w:rPr>
          <w:color w:val="000000"/>
          <w:spacing w:val="0"/>
          <w:w w:val="100"/>
          <w:position w:val="0"/>
        </w:rPr>
        <w:t>元至股本溢价。另外，本公司回购注销因个人实际业绩完成率未 达标的激励对象持有的限制性股票</w:t>
      </w:r>
      <w:r>
        <w:rPr>
          <w:rFonts w:ascii="Times New Roman" w:eastAsia="Times New Roman" w:hAnsi="Times New Roman" w:cs="Times New Roman"/>
          <w:color w:val="000000"/>
          <w:spacing w:val="0"/>
          <w:w w:val="100"/>
          <w:position w:val="0"/>
        </w:rPr>
        <w:t>128,500</w:t>
      </w:r>
      <w:r>
        <w:rPr>
          <w:color w:val="000000"/>
          <w:spacing w:val="0"/>
          <w:w w:val="100"/>
          <w:position w:val="0"/>
        </w:rPr>
        <w:t>股。上述回购注销限制性股票导致减少股本人民币</w:t>
      </w:r>
      <w:r>
        <w:rPr>
          <w:rFonts w:ascii="Times New Roman" w:eastAsia="Times New Roman" w:hAnsi="Times New Roman" w:cs="Times New Roman"/>
          <w:color w:val="000000"/>
          <w:spacing w:val="0"/>
          <w:w w:val="100"/>
          <w:position w:val="0"/>
        </w:rPr>
        <w:t>128,500.00</w:t>
      </w:r>
      <w:r>
        <w:rPr>
          <w:color w:val="000000"/>
          <w:spacing w:val="0"/>
          <w:w w:val="100"/>
          <w:position w:val="0"/>
        </w:rPr>
        <w:t xml:space="preserve">元，减少股本溢价人 民币 </w:t>
      </w:r>
      <w:r>
        <w:rPr>
          <w:rFonts w:ascii="Times New Roman" w:eastAsia="Times New Roman" w:hAnsi="Times New Roman" w:cs="Times New Roman"/>
          <w:color w:val="000000"/>
          <w:spacing w:val="0"/>
          <w:w w:val="100"/>
          <w:position w:val="0"/>
        </w:rPr>
        <w:t>876,370.00</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本集团向激励对象授予股票期权与限制性股票确认的股份支付费用5, 578, </w:t>
      </w:r>
      <w:r>
        <w:rPr>
          <w:color w:val="000000"/>
          <w:spacing w:val="0"/>
          <w:w w:val="100"/>
          <w:position w:val="0"/>
        </w:rPr>
        <w:t xml:space="preserve">986. </w:t>
      </w:r>
      <w:r>
        <w:rPr>
          <w:color w:val="000000"/>
          <w:spacing w:val="0"/>
          <w:w w:val="100"/>
          <w:position w:val="0"/>
        </w:rPr>
        <w:t xml:space="preserve">63元增加本年其他资本公积，相应调整其 他资本公积至少数股东权益96, </w:t>
      </w:r>
      <w:r>
        <w:rPr>
          <w:color w:val="000000"/>
          <w:spacing w:val="0"/>
          <w:w w:val="100"/>
          <w:position w:val="0"/>
        </w:rPr>
        <w:t xml:space="preserve">898. </w:t>
      </w:r>
      <w:r>
        <w:rPr>
          <w:color w:val="000000"/>
          <w:spacing w:val="0"/>
          <w:w w:val="100"/>
          <w:position w:val="0"/>
        </w:rPr>
        <w:t>68元。</w:t>
      </w:r>
    </w:p>
    <w:p>
      <w:pPr>
        <w:pStyle w:val="Style19"/>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日，本公司之子公司神码北京设立合肥神州数码信创控股有限公司（以下简称神码信创控股），神码信创 控股引入合肥市建设投资控股（集团）有限公司、合肥市滨湖新区建设投资有限公司、合肥滨湖金融投资集团有限公司，上 述公司以现金出资的方式分别向神码信创控股投资</w:t>
      </w:r>
      <w:r>
        <w:rPr>
          <w:rFonts w:ascii="Times New Roman" w:eastAsia="Times New Roman" w:hAnsi="Times New Roman" w:cs="Times New Roman"/>
          <w:color w:val="000000"/>
          <w:spacing w:val="0"/>
          <w:w w:val="100"/>
          <w:position w:val="0"/>
        </w:rPr>
        <w:t>10</w:t>
      </w:r>
      <w:r>
        <w:rPr>
          <w:color w:val="000000"/>
          <w:spacing w:val="0"/>
          <w:w w:val="100"/>
          <w:position w:val="0"/>
        </w:rPr>
        <w:t>亿元人民币、</w:t>
      </w:r>
      <w:r>
        <w:rPr>
          <w:rFonts w:ascii="Times New Roman" w:eastAsia="Times New Roman" w:hAnsi="Times New Roman" w:cs="Times New Roman"/>
          <w:color w:val="000000"/>
          <w:spacing w:val="0"/>
          <w:w w:val="100"/>
          <w:position w:val="0"/>
        </w:rPr>
        <w:t>5</w:t>
      </w:r>
      <w:r>
        <w:rPr>
          <w:color w:val="000000"/>
          <w:spacing w:val="0"/>
          <w:w w:val="100"/>
          <w:position w:val="0"/>
        </w:rPr>
        <w:t>亿元人民币、</w:t>
      </w:r>
      <w:r>
        <w:rPr>
          <w:rFonts w:ascii="Times New Roman" w:eastAsia="Times New Roman" w:hAnsi="Times New Roman" w:cs="Times New Roman"/>
          <w:color w:val="000000"/>
          <w:spacing w:val="0"/>
          <w:w w:val="100"/>
          <w:position w:val="0"/>
        </w:rPr>
        <w:t>5</w:t>
      </w:r>
      <w:r>
        <w:rPr>
          <w:color w:val="000000"/>
          <w:spacing w:val="0"/>
          <w:w w:val="100"/>
          <w:position w:val="0"/>
        </w:rPr>
        <w:t>亿元人民币，投资后持股比例分别为</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。神码北京持股比例变更为</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月，合肥神州数码信创控股有限公司注册资本金变更为人民币</w:t>
      </w:r>
      <w:r>
        <w:rPr>
          <w:rFonts w:ascii="Times New Roman" w:eastAsia="Times New Roman" w:hAnsi="Times New Roman" w:cs="Times New Roman"/>
          <w:color w:val="000000"/>
          <w:spacing w:val="0"/>
          <w:w w:val="100"/>
          <w:position w:val="0"/>
        </w:rPr>
        <w:t>62,500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月神码信创控股增资引入新股东，广发乾和投资有限公司出资</w:t>
      </w:r>
      <w:r>
        <w:rPr>
          <w:rFonts w:ascii="Times New Roman" w:eastAsia="Times New Roman" w:hAnsi="Times New Roman" w:cs="Times New Roman"/>
          <w:color w:val="000000"/>
          <w:spacing w:val="0"/>
          <w:w w:val="100"/>
          <w:position w:val="0"/>
        </w:rPr>
        <w:t>1</w:t>
      </w:r>
      <w:r>
        <w:rPr>
          <w:color w:val="000000"/>
          <w:spacing w:val="0"/>
          <w:w w:val="100"/>
          <w:position w:val="0"/>
        </w:rPr>
        <w:t>亿元人民币持有神码信创控股股</w:t>
      </w:r>
      <w:r>
        <w:rPr>
          <w:rFonts w:ascii="Times New Roman" w:eastAsia="Times New Roman" w:hAnsi="Times New Roman" w:cs="Times New Roman"/>
          <w:color w:val="000000"/>
          <w:spacing w:val="0"/>
          <w:w w:val="100"/>
          <w:position w:val="0"/>
        </w:rPr>
        <w:t>0.99%</w:t>
      </w:r>
      <w:r>
        <w:rPr>
          <w:color w:val="000000"/>
          <w:spacing w:val="0"/>
          <w:w w:val="100"/>
          <w:position w:val="0"/>
        </w:rPr>
        <w:t>的股权，神码 北京持股比例稀释为</w:t>
      </w:r>
      <w:r>
        <w:rPr>
          <w:rFonts w:ascii="Times New Roman" w:eastAsia="Times New Roman" w:hAnsi="Times New Roman" w:cs="Times New Roman"/>
          <w:color w:val="000000"/>
          <w:spacing w:val="0"/>
          <w:w w:val="100"/>
          <w:position w:val="0"/>
        </w:rPr>
        <w:t>79.21%</w:t>
      </w:r>
      <w:r>
        <w:rPr>
          <w:color w:val="000000"/>
          <w:spacing w:val="0"/>
          <w:w w:val="100"/>
          <w:position w:val="0"/>
        </w:rPr>
        <w:t>，注册资本变更为</w:t>
      </w:r>
      <w:r>
        <w:rPr>
          <w:rFonts w:ascii="Times New Roman" w:eastAsia="Times New Roman" w:hAnsi="Times New Roman" w:cs="Times New Roman"/>
          <w:color w:val="000000"/>
          <w:spacing w:val="0"/>
          <w:w w:val="100"/>
          <w:position w:val="0"/>
        </w:rPr>
        <w:t>63,125</w:t>
      </w:r>
      <w:r>
        <w:rPr>
          <w:color w:val="000000"/>
          <w:spacing w:val="0"/>
          <w:w w:val="100"/>
          <w:position w:val="0"/>
        </w:rPr>
        <w:t>万元，上述公司投资总金额与注册资本的差额计入其他资本公积，导致 其他资本公积增加</w:t>
      </w:r>
      <w:r>
        <w:rPr>
          <w:rFonts w:ascii="Times New Roman" w:eastAsia="Times New Roman" w:hAnsi="Times New Roman" w:cs="Times New Roman"/>
          <w:color w:val="000000"/>
          <w:spacing w:val="0"/>
          <w:w w:val="100"/>
          <w:position w:val="0"/>
        </w:rPr>
        <w:t>1,334,131,490.43</w:t>
      </w:r>
      <w:r>
        <w:rPr>
          <w:color w:val="000000"/>
          <w:spacing w:val="0"/>
          <w:w w:val="100"/>
          <w:position w:val="0"/>
        </w:rPr>
        <w:t>元。</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处置联营企业迪信通，其他资本公积人民币</w:t>
      </w:r>
      <w:r>
        <w:rPr>
          <w:rFonts w:ascii="Times New Roman" w:eastAsia="Times New Roman" w:hAnsi="Times New Roman" w:cs="Times New Roman"/>
          <w:color w:val="000000"/>
          <w:spacing w:val="0"/>
          <w:w w:val="100"/>
          <w:position w:val="0"/>
        </w:rPr>
        <w:t>-43,235,656.27</w:t>
      </w:r>
      <w:r>
        <w:rPr>
          <w:color w:val="000000"/>
          <w:spacing w:val="0"/>
          <w:w w:val="100"/>
          <w:position w:val="0"/>
        </w:rPr>
        <w:t>元因不再使用权益法核算结转至损益。</w:t>
      </w:r>
    </w:p>
    <w:p>
      <w:pPr>
        <w:pStyle w:val="Style30"/>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346"/>
      <w:bookmarkEnd w:id="1347"/>
      <w:bookmarkEnd w:id="13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回购流通股股票及授予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员工限制性股票（注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191,473,973.56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107,442,777.09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298,916,750.65</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限制性股票回购义务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21,759,150.10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9,638,150.00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12,121,000.10</w:t>
            </w:r>
          </w:p>
        </w:tc>
      </w:tr>
    </w:tbl>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213,233,123.66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107,442,777.09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9,638,150.00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311,037,750.75</w:t>
            </w:r>
          </w:p>
        </w:tc>
      </w:tr>
    </w:tbl>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：本年增加系本公司从二级市场回购股份用于股权激励计划总耗资</w:t>
      </w:r>
      <w:r>
        <w:rPr>
          <w:rFonts w:ascii="Times New Roman" w:eastAsia="Times New Roman" w:hAnsi="Times New Roman" w:cs="Times New Roman"/>
          <w:color w:val="000000"/>
          <w:spacing w:val="0"/>
          <w:w w:val="100"/>
          <w:position w:val="0"/>
        </w:rPr>
        <w:t>107,442,777.09</w:t>
      </w:r>
      <w:r>
        <w:rPr>
          <w:color w:val="000000"/>
          <w:spacing w:val="0"/>
          <w:w w:val="100"/>
          <w:position w:val="0"/>
        </w:rPr>
        <w:t>元。</w:t>
      </w:r>
    </w:p>
    <w:p>
      <w:pPr>
        <w:pStyle w:val="Style19"/>
        <w:keepNext w:val="0"/>
        <w:keepLines w:val="0"/>
        <w:widowControl w:val="0"/>
        <w:shd w:val="clear" w:color="auto" w:fill="auto"/>
        <w:bidi w:val="0"/>
        <w:spacing w:before="0" w:after="0" w:line="314" w:lineRule="exact"/>
        <w:ind w:left="0" w:right="0" w:firstLine="360"/>
        <w:jc w:val="both"/>
        <w:sectPr>
          <w:footnotePr>
            <w:pos w:val="pageBottom"/>
            <w:numFmt w:val="decimal"/>
            <w:numRestart w:val="continuous"/>
          </w:footnotePr>
          <w:pgSz w:w="11900" w:h="16840"/>
          <w:pgMar w:top="1350" w:right="1060" w:bottom="1480" w:left="1068"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：本年减少系本公司</w:t>
      </w:r>
      <w:r>
        <w:rPr>
          <w:rFonts w:ascii="Times New Roman" w:eastAsia="Times New Roman" w:hAnsi="Times New Roman" w:cs="Times New Roman"/>
          <w:color w:val="000000"/>
          <w:spacing w:val="0"/>
          <w:w w:val="100"/>
          <w:position w:val="0"/>
        </w:rPr>
        <w:t>2019</w:t>
      </w:r>
      <w:r>
        <w:rPr>
          <w:color w:val="000000"/>
          <w:spacing w:val="0"/>
          <w:w w:val="100"/>
          <w:position w:val="0"/>
        </w:rPr>
        <w:t>年授予激励对象的限制性股票于本年解锁</w:t>
      </w:r>
      <w:r>
        <w:rPr>
          <w:rFonts w:ascii="Times New Roman" w:eastAsia="Times New Roman" w:hAnsi="Times New Roman" w:cs="Times New Roman"/>
          <w:color w:val="000000"/>
          <w:spacing w:val="0"/>
          <w:w w:val="100"/>
          <w:position w:val="0"/>
        </w:rPr>
        <w:t>1,104,000</w:t>
      </w:r>
      <w:r>
        <w:rPr>
          <w:color w:val="000000"/>
          <w:spacing w:val="0"/>
          <w:w w:val="100"/>
          <w:position w:val="0"/>
        </w:rPr>
        <w:t xml:space="preserve">股，相应减少限制性股票回购义务 </w:t>
      </w:r>
      <w:r>
        <w:rPr>
          <w:rFonts w:ascii="Times New Roman" w:eastAsia="Times New Roman" w:hAnsi="Times New Roman" w:cs="Times New Roman"/>
          <w:color w:val="000000"/>
          <w:spacing w:val="0"/>
          <w:w w:val="100"/>
          <w:position w:val="0"/>
        </w:rPr>
        <w:t>8,633,280.</w:t>
      </w:r>
      <w:r>
        <w:rPr>
          <w:rFonts w:ascii="Times New Roman" w:eastAsia="Times New Roman" w:hAnsi="Times New Roman" w:cs="Times New Roman"/>
          <w:color w:val="000000"/>
          <w:spacing w:val="0"/>
          <w:w w:val="100"/>
          <w:position w:val="0"/>
        </w:rPr>
        <w:t>00</w:t>
      </w:r>
      <w:r>
        <w:rPr>
          <w:color w:val="000000"/>
          <w:spacing w:val="0"/>
          <w:w w:val="100"/>
          <w:position w:val="0"/>
        </w:rPr>
        <w:t>元。另外，公司回购注销因个人实际业绩完成率未达标的激励对象持有的限制性股票</w:t>
      </w:r>
      <w:r>
        <w:rPr>
          <w:rFonts w:ascii="Times New Roman" w:eastAsia="Times New Roman" w:hAnsi="Times New Roman" w:cs="Times New Roman"/>
          <w:color w:val="000000"/>
          <w:spacing w:val="0"/>
          <w:w w:val="100"/>
          <w:position w:val="0"/>
        </w:rPr>
        <w:t>128,500</w:t>
      </w:r>
      <w:r>
        <w:rPr>
          <w:color w:val="000000"/>
          <w:spacing w:val="0"/>
          <w:w w:val="100"/>
          <w:position w:val="0"/>
        </w:rPr>
        <w:t>股，相应减少限制 性股票回购义务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,004,870.00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50"/>
      <w:bookmarkEnd w:id="1351"/>
      <w:bookmarkEnd w:id="1353"/>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3154"/>
        <w:gridCol w:w="1272"/>
        <w:gridCol w:w="1205"/>
        <w:gridCol w:w="926"/>
        <w:gridCol w:w="1387"/>
        <w:gridCol w:w="1387"/>
        <w:gridCol w:w="1598"/>
        <w:gridCol w:w="1392"/>
        <w:gridCol w:w="170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本期所得税前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入其他综</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合收益当</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期转入损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减：前期计入其</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他综合收益当期</w:t>
            </w:r>
          </w:p>
          <w:p>
            <w:pPr>
              <w:pStyle w:val="Style21"/>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转入留存收益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税后归属于母公司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税后归属于少数 股东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-898,815.17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-57,190,315.37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-50,355,777.45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-51,254,592.62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560"/>
              <w:jc w:val="left"/>
            </w:pPr>
            <w:r>
              <w:rPr>
                <w:color w:val="000000"/>
                <w:spacing w:val="0"/>
                <w:w w:val="100"/>
                <w:position w:val="0"/>
              </w:rPr>
              <w:t>权益法下不能转损益的其他综合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6,834,537.92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5,935,722.75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-57,190,315.37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-57,190,315.37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-51,254,592.62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-16,544,049.50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17,729,140.79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-958,064.65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431,446.59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18,634,997.53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-379,238.68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2,090,948.03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其中：权益法下可转损益的其他综合收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-958,064.65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-958,064.65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958,064.65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其他债权投资公允价值变动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-3,031,268.50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1,717,032.74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431,446.59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1,323,834.56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-1,707,433.94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-12,554,716.35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16,012,108.05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16,353,098.32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-340,990.27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3,798,381.97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-17,442,864.67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-39,461,174.58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-958,064.65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-6,834,537.92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431,446.59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-31,720,779.92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-379,238.68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-49,163,644.59</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其他说明，包括对现金流量套期损益的有效部分转化为被套期项目初始确认金额调整：</w:t>
      </w:r>
    </w:p>
    <w:p>
      <w:pPr>
        <w:pStyle w:val="Style19"/>
        <w:keepNext w:val="0"/>
        <w:keepLines w:val="0"/>
        <w:widowControl w:val="0"/>
        <w:shd w:val="clear" w:color="auto" w:fill="auto"/>
        <w:bidi w:val="0"/>
        <w:spacing w:before="0" w:after="200" w:line="317" w:lineRule="exact"/>
        <w:ind w:left="0" w:right="0" w:firstLine="0"/>
        <w:jc w:val="left"/>
        <w:sectPr>
          <w:footnotePr>
            <w:pos w:val="pageBottom"/>
            <w:numFmt w:val="decimal"/>
            <w:numRestart w:val="continuous"/>
          </w:footnotePr>
          <w:pgSz w:w="16840" w:h="11900" w:orient="landscape"/>
          <w:pgMar w:top="1145" w:right="1335" w:bottom="1149" w:left="14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月，本公司之子公司</w:t>
      </w:r>
      <w:r>
        <w:rPr>
          <w:rFonts w:ascii="Times New Roman" w:eastAsia="Times New Roman" w:hAnsi="Times New Roman" w:cs="Times New Roman"/>
          <w:color w:val="000000"/>
          <w:spacing w:val="0"/>
          <w:w w:val="100"/>
          <w:position w:val="0"/>
        </w:rPr>
        <w:t>DigitalChina(HK)limited</w:t>
      </w:r>
      <w:r>
        <w:rPr>
          <w:color w:val="000000"/>
          <w:spacing w:val="0"/>
          <w:w w:val="100"/>
          <w:position w:val="0"/>
        </w:rPr>
        <w:t>出售所持迪信通</w:t>
      </w:r>
      <w:r>
        <w:rPr>
          <w:rFonts w:ascii="Times New Roman" w:eastAsia="Times New Roman" w:hAnsi="Times New Roman" w:cs="Times New Roman"/>
          <w:color w:val="000000"/>
          <w:spacing w:val="0"/>
          <w:w w:val="100"/>
          <w:position w:val="0"/>
        </w:rPr>
        <w:t>19.62%</w:t>
      </w:r>
      <w:r>
        <w:rPr>
          <w:color w:val="000000"/>
          <w:spacing w:val="0"/>
          <w:w w:val="100"/>
          <w:position w:val="0"/>
        </w:rPr>
        <w:t>的股权，持股比例下降至</w:t>
      </w:r>
      <w:r>
        <w:rPr>
          <w:rFonts w:ascii="Times New Roman" w:eastAsia="Times New Roman" w:hAnsi="Times New Roman" w:cs="Times New Roman"/>
          <w:color w:val="000000"/>
          <w:spacing w:val="0"/>
          <w:w w:val="100"/>
          <w:position w:val="0"/>
        </w:rPr>
        <w:t>2%</w:t>
      </w:r>
      <w:r>
        <w:rPr>
          <w:color w:val="000000"/>
          <w:spacing w:val="0"/>
          <w:w w:val="100"/>
          <w:position w:val="0"/>
        </w:rPr>
        <w:t>，详见附注六、</w:t>
      </w:r>
      <w:r>
        <w:rPr>
          <w:rFonts w:ascii="Times New Roman" w:eastAsia="Times New Roman" w:hAnsi="Times New Roman" w:cs="Times New Roman"/>
          <w:color w:val="000000"/>
          <w:spacing w:val="0"/>
          <w:w w:val="100"/>
          <w:position w:val="0"/>
        </w:rPr>
        <w:t>12.</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。自</w:t>
      </w:r>
      <w:r>
        <w:rPr>
          <w:rFonts w:ascii="Times New Roman" w:eastAsia="Times New Roman" w:hAnsi="Times New Roman" w:cs="Times New Roman"/>
          <w:color w:val="000000"/>
          <w:spacing w:val="0"/>
          <w:w w:val="100"/>
          <w:position w:val="0"/>
        </w:rPr>
        <w:t>2017</w:t>
      </w:r>
      <w:r>
        <w:rPr>
          <w:color w:val="000000"/>
          <w:spacing w:val="0"/>
          <w:w w:val="100"/>
          <w:position w:val="0"/>
        </w:rPr>
        <w:t>年公司持有迪信通股权以来至出售日， 账面累计确认权益法下不能转损益的其他综合收益(不可重分类)，因不再使用权益法核算而转留存收益</w:t>
      </w:r>
      <w:r>
        <w:rPr>
          <w:rFonts w:ascii="Times New Roman" w:eastAsia="Times New Roman" w:hAnsi="Times New Roman" w:cs="Times New Roman"/>
          <w:color w:val="000000"/>
          <w:spacing w:val="0"/>
          <w:w w:val="100"/>
          <w:position w:val="0"/>
        </w:rPr>
        <w:t>-6,834,537.92</w:t>
      </w:r>
      <w:r>
        <w:rPr>
          <w:color w:val="000000"/>
          <w:spacing w:val="0"/>
          <w:w w:val="100"/>
          <w:position w:val="0"/>
        </w:rPr>
        <w:t>元。</w:t>
      </w:r>
    </w:p>
    <w:p>
      <w:pPr>
        <w:pStyle w:val="Style30"/>
        <w:keepNext/>
        <w:keepLines/>
        <w:widowControl w:val="0"/>
        <w:shd w:val="clear" w:color="auto" w:fill="auto"/>
        <w:bidi w:val="0"/>
        <w:spacing w:before="32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54"/>
      <w:bookmarkEnd w:id="1355"/>
      <w:bookmarkEnd w:id="13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113,161,337.33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14,151,965.33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127,313,302.66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113,161,337.33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14,151,965.33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127,313,302.66</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358"/>
      <w:bookmarkEnd w:id="1359"/>
      <w:bookmarkEnd w:id="13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1,735,124,744.74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1,261,899,895.70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1,735,124,744.74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1,261,899,895.70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238,093,091.42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624,091,822.04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14,151,965.33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13,628,061.71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122,327,279.74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137,238,911.29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其他综合收益结转留存收益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6,834,537.92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1,829,904,053.17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1,735,124,744.74</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705" w:val="left"/>
        </w:tabs>
        <w:bidi w:val="0"/>
        <w:spacing w:before="0" w:after="120" w:line="240" w:lineRule="auto"/>
        <w:ind w:left="0" w:right="0" w:firstLine="380"/>
        <w:jc w:val="left"/>
      </w:pPr>
      <w:bookmarkStart w:id="1362" w:name="bookmark1362"/>
      <w:r>
        <w:rPr>
          <w:rFonts w:ascii="Times New Roman" w:eastAsia="Times New Roman" w:hAnsi="Times New Roman" w:cs="Times New Roman"/>
          <w:color w:val="000000"/>
          <w:spacing w:val="0"/>
          <w:w w:val="100"/>
          <w:position w:val="0"/>
        </w:rPr>
        <w:t>1</w:t>
      </w:r>
      <w:bookmarkEnd w:id="136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724" w:val="left"/>
        </w:tabs>
        <w:bidi w:val="0"/>
        <w:spacing w:before="0" w:after="120" w:line="240" w:lineRule="auto"/>
        <w:ind w:left="0" w:right="0" w:firstLine="380"/>
        <w:jc w:val="left"/>
      </w:pPr>
      <w:bookmarkStart w:id="1363" w:name="bookmark1363"/>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724" w:val="left"/>
        </w:tabs>
        <w:bidi w:val="0"/>
        <w:spacing w:before="0" w:after="120" w:line="240" w:lineRule="auto"/>
        <w:ind w:left="0" w:right="0" w:firstLine="380"/>
        <w:jc w:val="left"/>
      </w:pPr>
      <w:bookmarkStart w:id="1364" w:name="bookmark1364"/>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724" w:val="left"/>
        </w:tabs>
        <w:bidi w:val="0"/>
        <w:spacing w:before="0" w:after="120" w:line="240" w:lineRule="auto"/>
        <w:ind w:left="0" w:right="0" w:firstLine="380"/>
        <w:jc w:val="left"/>
      </w:pPr>
      <w:bookmarkStart w:id="1365" w:name="bookmark1365"/>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724" w:val="left"/>
        </w:tabs>
        <w:bidi w:val="0"/>
        <w:spacing w:before="0" w:after="380" w:line="240" w:lineRule="auto"/>
        <w:ind w:left="0" w:right="0" w:firstLine="380"/>
        <w:jc w:val="left"/>
      </w:pPr>
      <w:bookmarkStart w:id="1366" w:name="bookmark1366"/>
      <w:r>
        <w:rPr>
          <w:rFonts w:ascii="Times New Roman" w:eastAsia="Times New Roman" w:hAnsi="Times New Roman" w:cs="Times New Roman"/>
          <w:color w:val="000000"/>
          <w:spacing w:val="0"/>
          <w:w w:val="100"/>
          <w:position w:val="0"/>
        </w:rPr>
        <w:t>5</w:t>
      </w:r>
      <w:bookmarkEnd w:id="136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367"/>
      <w:bookmarkEnd w:id="1368"/>
      <w:bookmarkEnd w:id="13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122,373,371,594.54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118,281,831,498.33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92,047,083,002.53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88,741,804,321.23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11,504,026.69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5,637,081.12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13,360,403.69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5,750,198.38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122,384,875,621.23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118,287,468,579.45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92,060,443,406.22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88,747,554,519.61</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本集团在履行了合同中的履约义务，即在客户取得相关商品或服务控制权时，按照分摊至该项履约义务的交易价格确认 </w:t>
      </w:r>
      <w:r>
        <w:rPr>
          <w:color w:val="000000"/>
          <w:spacing w:val="0"/>
          <w:w w:val="100"/>
          <w:position w:val="0"/>
        </w:rPr>
        <w:t>收入。</w:t>
      </w:r>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本集团根据在向客户转让商品或服务前是否拥有对该商品或服务的控制权，来判断从事交易时本集团的身份是主要责任 人还是代理人。本集团在向客户转让商品或服务前能够控制该商品或服务的，本集团为主要责任人，按照已收或应收对价总 额确认收入；否则，本集团为代理人，按照预期有权收取的佣金或手续费的金额确认收入，该金额按照已收或应收对价总额 扣除应支付给其他相关方的价款后的净额，或者按照既定的佣金金额或比例等确定。</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29,241,926,589.78</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29,241,926,589.78</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30"/>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371"/>
      <w:bookmarkEnd w:id="1372"/>
      <w:bookmarkEnd w:id="13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33,697,049.62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22,634,536.60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14,441,592.69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9,700,515.69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1,517,970.54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1,627,878.77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57,942,475.02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43,776,237.60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9,582,627.78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6,666,738.81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367,549.36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117,325,751.85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84,773,456.83</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4</w:t>
      </w:r>
      <w:bookmarkEnd w:id="1377"/>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75"/>
      <w:bookmarkEnd w:id="1376"/>
      <w:bookmarkEnd w:id="13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1,040,540,022.25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801,028,773.35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市场及其推广费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321,536,334.97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246,158,875.31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105,938,732.83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74,777,576.82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105,749,749.30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125,276,838.36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90,894,706.93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67,963,345.20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74,161,345.30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21,161,813.52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32,625,894.34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32,207,480.76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海关申报费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26,940,264.59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24,107,185.02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法律及业务咨询费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21,626,123.03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21,539,542.28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运营费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14,973,535.65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9,201,476.64</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14,666,059.16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3,860,347.80</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9,129,686.41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8,108,760.58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57,720,451.89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52,075,237.67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1,916,502,906.65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1,487,467,253.31</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379"/>
      <w:bookmarkEnd w:id="1380"/>
      <w:bookmarkEnd w:id="13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190,367,114.86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144,268,925.73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19,441,376.76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22,909,490.66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法律及业务咨询费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17,885,325.78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15,732,413.11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11,679,729.63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12,226,542.44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市场及其推广费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10,547,317.85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9,787,888.58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9,559,506.41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8,378,329.78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运营费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3,035,448.60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3,357,618.05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2,424,380.18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7,822,252.85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1,685,281.23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1,523,214.34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1,220,300.16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672,119.83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13,970,407.25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11,830,571.58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281,816,188.71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238,509,366.95</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5</w:t>
      </w:r>
      <w:bookmarkEnd w:id="1385"/>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383"/>
      <w:bookmarkEnd w:id="1384"/>
      <w:bookmarkEnd w:id="13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154,189,778.21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124,685,551.45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29,091,004.94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12,780,437.95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14,999,538.61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12,957,790.84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14,789,636.46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13,257,726.19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运营费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7,977,300.42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8,744,800.75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6,139,847.11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3,273,482.91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1,560,206.83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689,317.64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775,963.37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1,496,112.02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10,798,159.19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3,882,036.20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240,321,435.14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181,767,255.95</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5</w:t>
      </w:r>
      <w:bookmarkEnd w:id="1389"/>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387"/>
      <w:bookmarkEnd w:id="1388"/>
      <w:bookmarkEnd w:id="13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409,879,199.94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422,841,970.56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43,522,488.05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47,321,284.44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加：汇兑损失（收益以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-105,863,741.00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-213,736,429.49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12,746,446.49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34,027,584.94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273,239,417.38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195,811,841.57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5</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391"/>
      <w:bookmarkEnd w:id="1392"/>
      <w:bookmarkEnd w:id="13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10"/>
        <w:gridCol w:w="24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上海市长宁财政局奖励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9,792,000.00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3,378,892.81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4,986,429.97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4,027,577.22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4,459,387.48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4,678,695.84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2,023,263.03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智慧融合的新型路由交换设备研究与验证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上海市产业转型升级发展（品牌经济发展）扶持款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上海紫竹高新技术产业开发区专项资金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北京市经济和信息化局财政补助专项资金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6,517,059.23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4,901,476.48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835,800.00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关于新冠肺炎疫情防控期间支持企业开展以工代训的通知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《武汉东湖新技术开发区关于东湖综合保税区推进自由贸 易的投资促进办法》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年度闵行区先进制造业扶持项目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中关村科技园区管理委员会补贴展位费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110,943.00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四川警察学院项目补贴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纳税大户奖励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《关于表彰第一届长宁区</w:t>
            </w:r>
            <w:r>
              <w:rPr>
                <w:rFonts w:ascii="Times New Roman" w:eastAsia="Times New Roman" w:hAnsi="Times New Roman" w:cs="Times New Roman"/>
                <w:color w:val="000000"/>
                <w:spacing w:val="0"/>
                <w:w w:val="100"/>
                <w:position w:val="0"/>
              </w:rPr>
              <w:t>“</w:t>
            </w:r>
            <w:r>
              <w:rPr>
                <w:color w:val="000000"/>
                <w:spacing w:val="0"/>
                <w:w w:val="100"/>
                <w:position w:val="0"/>
              </w:rPr>
              <w:t>人才开发优秀单位</w:t>
            </w:r>
            <w:r>
              <w:rPr>
                <w:rFonts w:ascii="Times New Roman" w:eastAsia="Times New Roman" w:hAnsi="Times New Roman" w:cs="Times New Roman"/>
                <w:color w:val="000000"/>
                <w:spacing w:val="0"/>
                <w:w w:val="100"/>
                <w:position w:val="0"/>
              </w:rPr>
              <w:t>”“</w:t>
            </w:r>
            <w:r>
              <w:rPr>
                <w:color w:val="000000"/>
                <w:spacing w:val="0"/>
                <w:w w:val="100"/>
                <w:position w:val="0"/>
              </w:rPr>
              <w:t>优秀人力 资源经理人</w:t>
            </w:r>
            <w:r>
              <w:rPr>
                <w:rFonts w:ascii="Times New Roman" w:eastAsia="Times New Roman" w:hAnsi="Times New Roman" w:cs="Times New Roman"/>
                <w:color w:val="000000"/>
                <w:spacing w:val="0"/>
                <w:w w:val="100"/>
                <w:position w:val="0"/>
              </w:rPr>
              <w:t>”</w:t>
            </w:r>
            <w:r>
              <w:rPr>
                <w:color w:val="000000"/>
                <w:spacing w:val="0"/>
                <w:w w:val="100"/>
                <w:position w:val="0"/>
              </w:rPr>
              <w:t>等荣誉称号的决定》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《上海市鼓励设立民营企业总部的若干意见》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武汉东湖新技术开发区发展改革局科技保险保费补贴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武汉东湖新技术开发区促进对外贸易创新发展专项资金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85"/>
        <w:gridCol w:w="2410"/>
        <w:gridCol w:w="24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《厦门市集美区人民政府关于印发集美区工业转型升级奖 励办法的通知》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厦门市工业和信息化局多接订单多生产补助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《广州市黄埔区、广州开发区、广州高新区进一步促进现代 服务业发展办法》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《广州市黄埔区广州开发区促进现代服务业发展办法》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厦门火炬高技术产业开发区管理委员会产值贡献奖励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《关于下拨簇锦街道</w:t>
            </w:r>
            <w:r>
              <w:rPr>
                <w:rFonts w:ascii="Times New Roman" w:eastAsia="Times New Roman" w:hAnsi="Times New Roman" w:cs="Times New Roman"/>
                <w:color w:val="000000"/>
                <w:spacing w:val="0"/>
                <w:w w:val="100"/>
                <w:position w:val="0"/>
              </w:rPr>
              <w:t>2021</w:t>
            </w:r>
            <w:r>
              <w:rPr>
                <w:color w:val="000000"/>
                <w:spacing w:val="0"/>
                <w:w w:val="100"/>
                <w:position w:val="0"/>
              </w:rPr>
              <w:t>年非公有制企业和社会组织党组 织党建工作经费及个人补助经费的通知》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《广州市人力资源和社会保障局等</w:t>
            </w:r>
            <w:r>
              <w:rPr>
                <w:rFonts w:ascii="Times New Roman" w:eastAsia="Times New Roman" w:hAnsi="Times New Roman" w:cs="Times New Roman"/>
                <w:color w:val="000000"/>
                <w:spacing w:val="0"/>
                <w:w w:val="100"/>
                <w:position w:val="0"/>
              </w:rPr>
              <w:t>5</w:t>
            </w:r>
            <w:r>
              <w:rPr>
                <w:color w:val="000000"/>
                <w:spacing w:val="0"/>
                <w:w w:val="100"/>
                <w:position w:val="0"/>
              </w:rPr>
              <w:t>个部门转发关于延续 实施部分减负稳岗扩就业政策措施的通知》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《长宁区地方教育附加专项资金开展职工职业培训工作实 施办法补充意见</w:t>
            </w:r>
            <w:r>
              <w:rPr>
                <w:rFonts w:ascii="Times New Roman" w:eastAsia="Times New Roman" w:hAnsi="Times New Roman" w:cs="Times New Roman"/>
                <w:color w:val="000000"/>
                <w:spacing w:val="0"/>
                <w:w w:val="100"/>
                <w:position w:val="0"/>
              </w:rPr>
              <w:t>（</w:t>
            </w:r>
            <w:r>
              <w:rPr>
                <w:color w:val="000000"/>
                <w:spacing w:val="0"/>
                <w:w w:val="100"/>
                <w:position w:val="0"/>
              </w:rPr>
              <w:t>试行</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492,184.00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商贸流通业资助项目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258,300.00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关于受理南山区</w:t>
            </w:r>
            <w:r>
              <w:rPr>
                <w:rFonts w:ascii="Times New Roman" w:eastAsia="Times New Roman" w:hAnsi="Times New Roman" w:cs="Times New Roman"/>
                <w:color w:val="000000"/>
                <w:spacing w:val="0"/>
                <w:w w:val="100"/>
                <w:position w:val="0"/>
              </w:rPr>
              <w:t>2019</w:t>
            </w:r>
            <w:r>
              <w:rPr>
                <w:color w:val="000000"/>
                <w:spacing w:val="0"/>
                <w:w w:val="100"/>
                <w:position w:val="0"/>
              </w:rPr>
              <w:t>年度人才安居住房补租申请的通告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935,000.00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工业互联网创新发展项目补贴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2,274,999.30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上海市闵行区科学技术委员会小巨人培训企业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900,000.00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263,622.55</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5</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395"/>
      <w:bookmarkEnd w:id="1396"/>
      <w:bookmarkEnd w:id="13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3115"/>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17,772,639.66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25,964,362.78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-476,855,158.75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-29,351,785.50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-79,614,553.50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5,754,409.19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665,445.00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-3,601,742.69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-6,322,893.23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-72,260,339.59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-50,089,180.69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-558,541,977.68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-109,396,819.64</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399"/>
      <w:bookmarkEnd w:id="1400"/>
      <w:bookmarkEnd w:id="14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7,717,771.78</w:t>
            </w:r>
          </w:p>
        </w:tc>
      </w:tr>
    </w:tbl>
    <w:p>
      <w:pPr>
        <w:spacing w:lineRule="exact" w:line="1"/>
        <w:rPr>
          <w:sz w:val="2"/>
          <w:szCs w:val="2"/>
        </w:rPr>
      </w:pPr>
      <w:r>
        <w:br w:type="page"/>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7,717,771.78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-72,386,921.87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-93,502,904.89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以公允价值计量的且其变动计入当期损益的金融资产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3,265,974.15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-69,130,794.28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-84,209,133.11</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403"/>
      <w:bookmarkEnd w:id="1404"/>
      <w:bookmarkEnd w:id="14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-655,945.67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-459,618.19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-321,766.02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417,860.50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-159,014,606.95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-86,483,010.93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-159,987,464.17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-86,526,484.12</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5</w:t>
      </w:r>
      <w:bookmarkEnd w:id="140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07"/>
      <w:bookmarkEnd w:id="1408"/>
      <w:bookmarkEnd w:id="14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83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一、存货跌价损失及合同履约成本减值损失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-29,105,140.33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21,175,591.96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-3,573,311.01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-82,292.25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-32,678,451.34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21,093,299.71</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411"/>
      <w:bookmarkEnd w:id="1412"/>
      <w:bookmarkEnd w:id="14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693"/>
        <w:gridCol w:w="27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928,468.30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12,001,122.16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其中：未划分为持有待售的非流动资产处置收益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928,468.30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12,001,122.16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其中：固定资产处置收益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928,468.30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12,001,122.16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928,468.30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12,001,122.16</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415"/>
      <w:bookmarkEnd w:id="1416"/>
      <w:bookmarkEnd w:id="1418"/>
    </w:p>
    <w:p>
      <w:pPr>
        <w:pStyle w:val="Style1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6,916,000.00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9,225,000.00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6,916,000.00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4,235,166.27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5,520,429.25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4,235,166.27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11,151,166.27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14,745,429.25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11,151,166.27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7"/>
        <w:gridCol w:w="638"/>
        <w:gridCol w:w="1488"/>
        <w:gridCol w:w="994"/>
        <w:gridCol w:w="706"/>
        <w:gridCol w:w="1066"/>
        <w:gridCol w:w="1061"/>
        <w:gridCol w:w="10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发放原 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广州市萝岗开 发区财政国库</w:t>
            </w:r>
            <w:r>
              <w:rPr>
                <w:rFonts w:ascii="Times New Roman" w:eastAsia="Times New Roman" w:hAnsi="Times New Roman" w:cs="Times New Roman"/>
                <w:color w:val="000000"/>
                <w:spacing w:val="0"/>
                <w:w w:val="100"/>
                <w:position w:val="0"/>
              </w:rPr>
              <w:t xml:space="preserve">- </w:t>
            </w:r>
            <w:r>
              <w:rPr>
                <w:color w:val="000000"/>
                <w:spacing w:val="0"/>
                <w:w w:val="100"/>
                <w:position w:val="0"/>
              </w:rPr>
              <w:t>华南地区总部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广州市萝岗开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发区财政国库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国家知识产权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局专利资助金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国家知识产权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局专利局北京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代办处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因符合地方政府</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招商引资等地方</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性扶持政策而获</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年度贸易型总</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部企业扶持资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上海市商务委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因符合地方政府</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招商引资等地方</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性扶持政策而获</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高新企业认定 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武汉市东湖新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技术开发区管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因符合地方政府</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招商引资等地方</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性扶持政策而获</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武汉市培育企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武汉市科学技 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因符合地方政府</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招商引资等地方</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性扶持政策而获</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因符合地方政府</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招商引资等地方</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性扶持政策而获</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得的补助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5</w:t>
      </w:r>
      <w:bookmarkEnd w:id="1421"/>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419"/>
      <w:bookmarkEnd w:id="1420"/>
      <w:bookmarkEnd w:id="14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1,571,208.00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1,700,000.00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-6,749,235.79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91,152,023.21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-6,749,235.79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1,391,909.85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1,562,047.73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1,391,909.85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792,410.00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190,650.53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792,410.00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236,183.12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3,018,177.85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236,183.12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654,350.47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1,099,980.13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654,350.47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-1,974,382.35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98,594,087.45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-1,974,382.35</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6</w:t>
      </w:r>
      <w:bookmarkEnd w:id="1425"/>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423"/>
      <w:bookmarkEnd w:id="1424"/>
      <w:bookmarkEnd w:id="1426"/>
    </w:p>
    <w:p>
      <w:pPr>
        <w:pStyle w:val="Style30"/>
        <w:keepNext/>
        <w:keepLines/>
        <w:widowControl w:val="0"/>
        <w:shd w:val="clear" w:color="auto" w:fill="auto"/>
        <w:bidi w:val="0"/>
        <w:spacing w:before="0" w:after="380" w:line="240" w:lineRule="auto"/>
        <w:ind w:left="0" w:right="0" w:firstLine="0"/>
        <w:jc w:val="both"/>
      </w:pPr>
      <w:bookmarkStart w:id="1423" w:name="bookmark1423"/>
      <w:bookmarkStart w:id="1424" w:name="bookmark1424"/>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23"/>
      <w:bookmarkEnd w:id="1424"/>
      <w:bookmarkEnd w:id="14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292,993,784.30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287,995,642.70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-39,660,391.22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-79,184,513.26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253,333,393.08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208,811,129.44</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28"/>
      <w:bookmarkEnd w:id="1429"/>
      <w:bookmarkEnd w:id="14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404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503,104,845.50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125,714,070.91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1,901,730.59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1,161,292.39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-3,635,595.24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4,662,876.80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11,322,311.85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112,665,841.80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253,333,393.08</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6</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431"/>
      <w:bookmarkEnd w:id="1432"/>
      <w:bookmarkEnd w:id="1434"/>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详见附注</w:t>
      </w:r>
      <w:r>
        <w:rPr>
          <w:rFonts w:ascii="Times New Roman" w:eastAsia="Times New Roman" w:hAnsi="Times New Roman" w:cs="Times New Roman"/>
          <w:color w:val="000000"/>
          <w:spacing w:val="0"/>
          <w:w w:val="100"/>
          <w:position w:val="0"/>
        </w:rPr>
        <w:t>43</w:t>
      </w:r>
      <w:r>
        <w:rPr>
          <w:color w:val="000000"/>
          <w:spacing w:val="0"/>
          <w:w w:val="100"/>
          <w:position w:val="0"/>
        </w:rPr>
        <w:t>。</w:t>
      </w:r>
      <w:r>
        <w:br w:type="page"/>
      </w:r>
    </w:p>
    <w:p>
      <w:pPr>
        <w:pStyle w:val="Style30"/>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6</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435"/>
      <w:bookmarkEnd w:id="1436"/>
      <w:bookmarkEnd w:id="1438"/>
    </w:p>
    <w:p>
      <w:pPr>
        <w:pStyle w:val="Style30"/>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35"/>
      <w:bookmarkEnd w:id="1436"/>
      <w:bookmarkEnd w:id="14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35,541,297.32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38,977,986.79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收到受限资金净额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55,905,141.47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33,046,509.03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31,966,951.09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398,117.05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365,550.41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124,891,064.87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71,310,488.29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0"/>
      <w:bookmarkEnd w:id="1441"/>
      <w:bookmarkEnd w:id="14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1,021,759,624.25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1,112,797,092.58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支付受限资金净额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34,783,301.63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84,402,787.42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3,839,578.13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7,950,823.54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3,382,943.59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5,880,016.51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1,113,384,933.39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1,161,411,234.26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43"/>
      <w:bookmarkEnd w:id="1444"/>
      <w:bookmarkEnd w:id="14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rPr>
              <w:t>GoPomelo</w:t>
            </w:r>
            <w:r>
              <w:rPr>
                <w:color w:val="000000"/>
                <w:spacing w:val="0"/>
                <w:w w:val="100"/>
                <w:position w:val="0"/>
              </w:rPr>
              <w:t>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8,651,813.57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收到济南顶安企业管理咨询合伙企业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12,739,415.87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20,528,405.27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21,391,229.44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20,528,405.27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447"/>
      <w:bookmarkEnd w:id="1448"/>
      <w:bookmarkEnd w:id="14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回购流通股票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108,447,647.09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185,550,266.63</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融资租赁的租金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1,341,115.78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3,110,966.36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租赁负债的租金付款额支出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33,320,829.53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143,109,592.40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188,661,232.99</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6</w:t>
      </w:r>
      <w:bookmarkEnd w:id="1453"/>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451"/>
      <w:bookmarkEnd w:id="1452"/>
      <w:bookmarkEnd w:id="1454"/>
    </w:p>
    <w:p>
      <w:pPr>
        <w:pStyle w:val="Style30"/>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1"/>
      <w:bookmarkEnd w:id="1452"/>
      <w:bookmarkEnd w:id="14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249,771,452.42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624,100,020.59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力口：资产减值准备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32,678,451.34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-21,093,299.71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159,987,464.17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86,526,484.12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70,435,769.57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48,727,091.03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30,529,927.31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10,928,351.45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9,963,998.93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7,525,478.51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7,252,793.65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处置固定资产、无形资产和其他长期资产的损失（收 益以</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-928,468.30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-12,001,122.16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1,391,909.85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1,562,047.73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69,130,794.28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84,209,133.11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293,539,479.92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193,751,207.69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558,541,977.68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109,396,819.64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-35,190,247.16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-81,917,670.98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-4,470,144.06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2,733,157.72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-4,942,547,988.81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-266,056,807.66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-2,706,811,217.05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-403,608,604.54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6,140,511,434.91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982,222,871.19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-91,152,023.21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91,152,023.21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-156,127,597.18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1,456,920,143.56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3,910,543,337.86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3,338,050,903.08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3,338,050,903.08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3,075,275,681.51</w:t>
            </w: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572,492,434.78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262,775,221.57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56"/>
      <w:bookmarkEnd w:id="1457"/>
      <w:bookmarkEnd w:id="14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33,557,796.02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33,557,796.02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42,209,609.59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42,209,609.59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-8,651,813.57</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45"/>
        <w:keepNext w:val="0"/>
        <w:keepLines w:val="0"/>
        <w:widowControl w:val="0"/>
        <w:shd w:val="clear" w:color="auto" w:fill="auto"/>
        <w:bidi w:val="0"/>
        <w:spacing w:before="0" w:after="380" w:line="317" w:lineRule="exact"/>
        <w:ind w:left="0" w:right="0" w:firstLine="0"/>
        <w:jc w:val="both"/>
      </w:pPr>
      <w:r>
        <w:rPr>
          <w:rFonts w:ascii="SimSun" w:eastAsia="SimSun" w:hAnsi="SimSun" w:cs="SimSun"/>
          <w:color w:val="000000"/>
          <w:spacing w:val="0"/>
          <w:w w:val="100"/>
          <w:position w:val="0"/>
        </w:rPr>
        <w:t xml:space="preserve">根据本公司之子公司 </w:t>
      </w:r>
      <w:r>
        <w:rPr>
          <w:color w:val="000000"/>
          <w:spacing w:val="0"/>
          <w:w w:val="100"/>
          <w:position w:val="0"/>
        </w:rPr>
        <w:t xml:space="preserve">Digital China Cloud Singapore Pte.Ltd </w:t>
      </w:r>
      <w:r>
        <w:rPr>
          <w:rFonts w:ascii="SimSun" w:eastAsia="SimSun" w:hAnsi="SimSun" w:cs="SimSun"/>
          <w:color w:val="000000"/>
          <w:spacing w:val="0"/>
          <w:w w:val="100"/>
          <w:position w:val="0"/>
        </w:rPr>
        <w:t xml:space="preserve">与 </w:t>
      </w:r>
      <w:r>
        <w:rPr>
          <w:color w:val="000000"/>
          <w:spacing w:val="0"/>
          <w:w w:val="100"/>
          <w:position w:val="0"/>
        </w:rPr>
        <w:t>Alex Stamp</w:t>
      </w:r>
      <w:r>
        <w:rPr>
          <w:rFonts w:ascii="SimSun" w:eastAsia="SimSun" w:hAnsi="SimSun" w:cs="SimSun"/>
          <w:color w:val="000000"/>
          <w:spacing w:val="0"/>
          <w:w w:val="100"/>
          <w:position w:val="0"/>
        </w:rPr>
        <w:t>、</w:t>
      </w:r>
      <w:r>
        <w:rPr>
          <w:color w:val="000000"/>
          <w:spacing w:val="0"/>
          <w:w w:val="100"/>
          <w:position w:val="0"/>
        </w:rPr>
        <w:t xml:space="preserve">Scott Haslehurst </w:t>
      </w:r>
      <w:r>
        <w:rPr>
          <w:rFonts w:ascii="SimSun" w:eastAsia="SimSun" w:hAnsi="SimSun" w:cs="SimSun"/>
          <w:color w:val="000000"/>
          <w:spacing w:val="0"/>
          <w:w w:val="100"/>
          <w:position w:val="0"/>
        </w:rPr>
        <w:t xml:space="preserve">签订的股权转让协议， </w:t>
      </w:r>
      <w:r>
        <w:rPr>
          <w:color w:val="000000"/>
          <w:spacing w:val="0"/>
          <w:w w:val="100"/>
          <w:position w:val="0"/>
        </w:rPr>
        <w:t>Digital China Cloud Singapore Pte.Ltd</w:t>
      </w:r>
      <w:r>
        <w:rPr>
          <w:rFonts w:ascii="SimSun" w:eastAsia="SimSun" w:hAnsi="SimSun" w:cs="SimSun"/>
          <w:color w:val="000000"/>
          <w:spacing w:val="0"/>
          <w:w w:val="100"/>
          <w:position w:val="0"/>
        </w:rPr>
        <w:t>本期支付的首笔股权转让款小于购买日子公司持有的现金及现金等价物，故列示在合 并现金流量表</w:t>
      </w:r>
      <w:r>
        <w:rPr>
          <w:color w:val="000000"/>
          <w:spacing w:val="0"/>
          <w:w w:val="100"/>
          <w:position w:val="0"/>
        </w:rPr>
        <w:t>“</w:t>
      </w:r>
      <w:r>
        <w:rPr>
          <w:rFonts w:ascii="SimSun" w:eastAsia="SimSun" w:hAnsi="SimSun" w:cs="SimSun"/>
          <w:color w:val="000000"/>
          <w:spacing w:val="0"/>
          <w:w w:val="100"/>
          <w:position w:val="0"/>
        </w:rPr>
        <w:t>收到其他与投资活动有关的现金</w:t>
      </w:r>
      <w:r>
        <w:rPr>
          <w:color w:val="000000"/>
          <w:spacing w:val="0"/>
          <w:w w:val="100"/>
          <w:position w:val="0"/>
        </w:rPr>
        <w:t>”</w:t>
      </w:r>
      <w:r>
        <w:rPr>
          <w:rFonts w:ascii="SimSun" w:eastAsia="SimSun" w:hAnsi="SimSun" w:cs="SimSun"/>
          <w:color w:val="000000"/>
          <w:spacing w:val="0"/>
          <w:w w:val="100"/>
          <w:position w:val="0"/>
        </w:rPr>
        <w:t>中。</w:t>
      </w:r>
    </w:p>
    <w:p>
      <w:pPr>
        <w:pStyle w:val="Style30"/>
        <w:keepNext/>
        <w:keepLines/>
        <w:widowControl w:val="0"/>
        <w:shd w:val="clear" w:color="auto" w:fill="auto"/>
        <w:bidi w:val="0"/>
        <w:spacing w:before="0" w:after="380" w:line="240" w:lineRule="auto"/>
        <w:ind w:left="0" w:right="0" w:firstLine="0"/>
        <w:jc w:val="both"/>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59"/>
      <w:bookmarkEnd w:id="1460"/>
      <w:bookmarkEnd w:id="14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3,910,543,337.86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3,338,050,903.08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13,647.61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3,910,509,151.27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3,337,870,225.29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167,030.18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3,910,543,337.86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3,338,050,903.08</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703,636,388.03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759,541,529.50</w:t>
            </w:r>
          </w:p>
        </w:tc>
      </w:tr>
    </w:tbl>
    <w:p>
      <w:pPr>
        <w:widowControl w:val="0"/>
        <w:spacing w:after="299" w:line="1" w:lineRule="exact"/>
      </w:pPr>
    </w:p>
    <w:p>
      <w:pPr>
        <w:pStyle w:val="Style30"/>
        <w:keepNext/>
        <w:keepLines/>
        <w:widowControl w:val="0"/>
        <w:shd w:val="clear" w:color="auto" w:fill="auto"/>
        <w:bidi w:val="0"/>
        <w:spacing w:before="0" w:after="24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6</w:t>
      </w:r>
      <w:bookmarkEnd w:id="1465"/>
      <w:r>
        <w:rPr>
          <w:rFonts w:ascii="Times New Roman" w:eastAsia="Times New Roman" w:hAnsi="Times New Roman" w:cs="Times New Roman"/>
          <w:color w:val="000000"/>
          <w:spacing w:val="0"/>
          <w:w w:val="100"/>
          <w:position w:val="0"/>
        </w:rPr>
        <w:t>4</w:t>
      </w:r>
      <w:r>
        <w:rPr>
          <w:color w:val="000000"/>
          <w:spacing w:val="0"/>
          <w:w w:val="100"/>
          <w:position w:val="0"/>
        </w:rPr>
        <w:t>、所有者权益变动表项目注释</w:t>
      </w:r>
      <w:bookmarkEnd w:id="1463"/>
      <w:bookmarkEnd w:id="1464"/>
      <w:bookmarkEnd w:id="1466"/>
    </w:p>
    <w:p>
      <w:pPr>
        <w:pStyle w:val="Style19"/>
        <w:keepNext w:val="0"/>
        <w:keepLines w:val="0"/>
        <w:widowControl w:val="0"/>
        <w:shd w:val="clear" w:color="auto" w:fill="auto"/>
        <w:bidi w:val="0"/>
        <w:spacing w:before="0" w:after="340" w:line="355" w:lineRule="exact"/>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项目名称及调整金额等事项: 无</w:t>
      </w:r>
      <w:r>
        <w:br w:type="page"/>
      </w:r>
    </w:p>
    <w:p>
      <w:pPr>
        <w:pStyle w:val="Style30"/>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6</w:t>
      </w:r>
      <w:bookmarkEnd w:id="1469"/>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67"/>
      <w:bookmarkEnd w:id="1468"/>
      <w:bookmarkEnd w:id="14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843"/>
        <w:gridCol w:w="574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703,636,388.03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未决诉讼被冻结的资金、信贷资金监管账户存款余额受限、因开立信用证 受限制定期存款、保函保证金、信用证保证金及银行承兑汇票保证金</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1,030,615,651.38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2,223,726,949.02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218,274,608.90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4,176,253,597.33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本公司除上述受限资产外，</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月，本公司为置换神州数码集团股份有限公司向北京银行申请的用于收购神州数码（中 国）有限公司、上海神州数码有限公司和广州神州数码信息科技有限公司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股权的并购贷款未结清部分向招商银行北京 分行借入的</w:t>
      </w:r>
      <w:r>
        <w:rPr>
          <w:rFonts w:ascii="Times New Roman" w:eastAsia="Times New Roman" w:hAnsi="Times New Roman" w:cs="Times New Roman"/>
          <w:color w:val="000000"/>
          <w:spacing w:val="0"/>
          <w:w w:val="100"/>
          <w:position w:val="0"/>
        </w:rPr>
        <w:t>25</w:t>
      </w:r>
      <w:r>
        <w:rPr>
          <w:color w:val="000000"/>
          <w:spacing w:val="0"/>
          <w:w w:val="100"/>
          <w:position w:val="0"/>
        </w:rPr>
        <w:t>个月长期借款，本公司以神码中国</w:t>
      </w:r>
      <w:r>
        <w:rPr>
          <w:rFonts w:ascii="Times New Roman" w:eastAsia="Times New Roman" w:hAnsi="Times New Roman" w:cs="Times New Roman"/>
          <w:color w:val="000000"/>
          <w:spacing w:val="0"/>
          <w:w w:val="100"/>
          <w:position w:val="0"/>
        </w:rPr>
        <w:t>100%</w:t>
      </w:r>
      <w:r>
        <w:rPr>
          <w:color w:val="000000"/>
          <w:spacing w:val="0"/>
          <w:w w:val="100"/>
          <w:position w:val="0"/>
        </w:rPr>
        <w:t>股权进行质押。</w:t>
      </w:r>
    </w:p>
    <w:p>
      <w:pPr>
        <w:pStyle w:val="Style30"/>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6</w:t>
      </w:r>
      <w:bookmarkEnd w:id="1473"/>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71"/>
      <w:bookmarkEnd w:id="1472"/>
      <w:bookmarkEnd w:id="1474"/>
    </w:p>
    <w:p>
      <w:pPr>
        <w:pStyle w:val="Style30"/>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71"/>
      <w:bookmarkEnd w:id="1472"/>
      <w:bookmarkEnd w:id="14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33,448,749.63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213,737,510.14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885,382.85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6,419,025.66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23,812,158.04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19,557,877.88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430,222.20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0.79795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343,295.80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626,044.85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4.74000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2,967,452.59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12,609,640.91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19,418,847.00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50,704,483.39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10,140,896.68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2,685,670,099.00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751,987.63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90,959,292.34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581,229,878.05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586,307.45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4,250,729.01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3,091,634.15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2,539,282.79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903,951.05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4.74000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4,284,727.98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622,659.74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958,896.00</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泰铢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92,589,915.00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18,517,983.00</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期末折算人民币余额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476,260,714.29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133,353.00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8,910,000.00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56,934,900.00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1,046,665.75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6,688,194.14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112,997.70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92,809.53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0.79795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391,837.05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603,429.06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401,713,464.50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2,566,949,038.15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82,134,000.00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518,666,931.83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3,314,281,694.39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2,071,654.61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15,019,495.92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101,235,994.24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83,149,171.51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3,572,583.20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4.74000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16,934,044.37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7,328,685.66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11,286,175.92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69,510,860.00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13,902,172.00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271,242.72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1,733,240.98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2,505,605.07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0.82134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2,057,953.67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0.79795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14,762.87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4.74000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69,976.00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20,313.81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31,283.27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486,475.00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80,371,428.57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0.00028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22,504.00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26,285,000.00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6.39000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167,961,150.00</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6</w:t>
      </w:r>
      <w:bookmarkEnd w:id="1478"/>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476"/>
      <w:bookmarkEnd w:id="1477"/>
      <w:bookmarkEnd w:id="1479"/>
    </w:p>
    <w:p>
      <w:pPr>
        <w:pStyle w:val="Style30"/>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76"/>
      <w:bookmarkEnd w:id="1477"/>
      <w:bookmarkEnd w:id="14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1560"/>
        <w:gridCol w:w="1416"/>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广州市萝岗开发区财政国库</w:t>
            </w:r>
            <w:r>
              <w:rPr>
                <w:rFonts w:ascii="Times New Roman" w:eastAsia="Times New Roman" w:hAnsi="Times New Roman" w:cs="Times New Roman"/>
                <w:color w:val="000000"/>
                <w:spacing w:val="0"/>
                <w:w w:val="100"/>
                <w:position w:val="0"/>
              </w:rPr>
              <w:t>-</w:t>
            </w:r>
            <w:r>
              <w:rPr>
                <w:color w:val="000000"/>
                <w:spacing w:val="0"/>
                <w:w w:val="100"/>
                <w:position w:val="0"/>
              </w:rPr>
              <w:t>华南地区总部项目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营业外 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厦门市集美区鲲鹏等信创适配服务运营项目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北京市经济和信息化局财政补助专项资金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递延收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6,517,059.23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上海市长宁财政局奖励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8,234,000.00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纳税大户奖励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5,074,600.00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5,074,600.00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4,459,387.48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4,459,387.48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《上海市鼓励设立民营企业总部的若干意见》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厦门火炬高技术产业开发区管理委员会产值贡献奖励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工业互联网创新发展项目补贴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《广州市黄埔区、广州开发区、广州高新区进一步促进现代 服务业发展办法》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769,176.21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769,176.21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上海紫竹高新技术产业开发区专项资金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《广州市黄埔区广州开发区促进现代服务业发展办法》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厦门市工业和信息化局多接订单多生产补助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智慧融合的新型路由交换设备研究与验证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493,700.00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《长宁区地方教育附加专项资金开展职工职业培训工作实 施办法补充意见</w:t>
            </w:r>
            <w:r>
              <w:rPr>
                <w:rFonts w:ascii="Times New Roman" w:eastAsia="Times New Roman" w:hAnsi="Times New Roman" w:cs="Times New Roman"/>
                <w:color w:val="000000"/>
                <w:spacing w:val="0"/>
                <w:w w:val="100"/>
                <w:position w:val="0"/>
              </w:rPr>
              <w:t>（</w:t>
            </w:r>
            <w:r>
              <w:rPr>
                <w:color w:val="000000"/>
                <w:spacing w:val="0"/>
                <w:w w:val="100"/>
                <w:position w:val="0"/>
              </w:rPr>
              <w:t>试行</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384,750.00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384,750.00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年度贸易型总部企业扶持资金</w:t>
            </w:r>
            <w:r>
              <w:rPr>
                <w:rFonts w:ascii="Times New Roman" w:eastAsia="Times New Roman" w:hAnsi="Times New Roman" w:cs="Times New Roman"/>
                <w:color w:val="000000"/>
                <w:spacing w:val="0"/>
                <w:w w:val="100"/>
                <w:position w:val="0"/>
              </w:rPr>
              <w:t>-</w:t>
            </w:r>
            <w:r>
              <w:rPr>
                <w:color w:val="000000"/>
                <w:spacing w:val="0"/>
                <w:w w:val="100"/>
                <w:position w:val="0"/>
              </w:rPr>
              <w:t>商务委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武汉东湖新技术开发区促进对外贸易创新发展专项资金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295,100.00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295,100.00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《广州市人力资源和社会保障局等</w:t>
            </w:r>
            <w:r>
              <w:rPr>
                <w:rFonts w:ascii="Times New Roman" w:eastAsia="Times New Roman" w:hAnsi="Times New Roman" w:cs="Times New Roman"/>
                <w:color w:val="000000"/>
                <w:spacing w:val="0"/>
                <w:w w:val="100"/>
                <w:position w:val="0"/>
              </w:rPr>
              <w:t>5</w:t>
            </w:r>
            <w:r>
              <w:rPr>
                <w:color w:val="000000"/>
                <w:spacing w:val="0"/>
                <w:w w:val="100"/>
                <w:position w:val="0"/>
              </w:rPr>
              <w:t>个部门转发关于延续 实施部分减负稳岗扩就业政策措施的通知》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257,500.00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上海市产业转型升级发展（品牌经济发展）扶持款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《厦门市集美区人民政府关于印发集美区工业转型升级奖 励办法的通知》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166,785.38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166,785.38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四川警察学院项目补贴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136,000.00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中关村科技园区管理委员会补贴展位费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110,943.00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110,943.00</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《武汉东湖新技术开发区关于东湖综合保税区推进自由贸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r>
    </w:tbl>
    <w:p>
      <w:pPr>
        <w:spacing w:lineRule="exact" w:line="1"/>
        <w:rPr>
          <w:sz w:val="2"/>
          <w:szCs w:val="2"/>
        </w:rPr>
      </w:pPr>
      <w:r>
        <w:br w:type="page"/>
      </w:r>
    </w:p>
    <w:tbl>
      <w:tblPr>
        <w:tblOverlap w:val="never"/>
        <w:jc w:val="center"/>
        <w:tblLayout w:type="fixed"/>
      </w:tblPr>
      <w:tblGrid>
        <w:gridCol w:w="4685"/>
        <w:gridCol w:w="1560"/>
        <w:gridCol w:w="1416"/>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易的投资促进办法》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年度闵行区先进制造业扶持项目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武汉东湖新技术开发区发展改革局科技保险保费补贴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32,760.00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《关于表彰第一届长宁区</w:t>
            </w:r>
            <w:r>
              <w:rPr>
                <w:rFonts w:ascii="Times New Roman" w:eastAsia="Times New Roman" w:hAnsi="Times New Roman" w:cs="Times New Roman"/>
                <w:color w:val="000000"/>
                <w:spacing w:val="0"/>
                <w:w w:val="100"/>
                <w:position w:val="0"/>
              </w:rPr>
              <w:t>“</w:t>
            </w:r>
            <w:r>
              <w:rPr>
                <w:color w:val="000000"/>
                <w:spacing w:val="0"/>
                <w:w w:val="100"/>
                <w:position w:val="0"/>
              </w:rPr>
              <w:t>人才开发优秀单位</w:t>
            </w:r>
            <w:r>
              <w:rPr>
                <w:rFonts w:ascii="Times New Roman" w:eastAsia="Times New Roman" w:hAnsi="Times New Roman" w:cs="Times New Roman"/>
                <w:color w:val="000000"/>
                <w:spacing w:val="0"/>
                <w:w w:val="100"/>
                <w:position w:val="0"/>
              </w:rPr>
              <w:t>”“</w:t>
            </w:r>
            <w:r>
              <w:rPr>
                <w:color w:val="000000"/>
                <w:spacing w:val="0"/>
                <w:w w:val="100"/>
                <w:position w:val="0"/>
              </w:rPr>
              <w:t>优秀人力 资源经理人</w:t>
            </w:r>
            <w:r>
              <w:rPr>
                <w:rFonts w:ascii="Times New Roman" w:eastAsia="Times New Roman" w:hAnsi="Times New Roman" w:cs="Times New Roman"/>
                <w:color w:val="000000"/>
                <w:spacing w:val="0"/>
                <w:w w:val="100"/>
                <w:position w:val="0"/>
              </w:rPr>
              <w:t>”</w:t>
            </w:r>
            <w:r>
              <w:rPr>
                <w:color w:val="000000"/>
                <w:spacing w:val="0"/>
                <w:w w:val="100"/>
                <w:position w:val="0"/>
              </w:rPr>
              <w:t>等荣誉称号的决定》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《关于下拨簇锦街道</w:t>
            </w:r>
            <w:r>
              <w:rPr>
                <w:rFonts w:ascii="Times New Roman" w:eastAsia="Times New Roman" w:hAnsi="Times New Roman" w:cs="Times New Roman"/>
                <w:color w:val="000000"/>
                <w:spacing w:val="0"/>
                <w:w w:val="100"/>
                <w:position w:val="0"/>
              </w:rPr>
              <w:t>2021</w:t>
            </w:r>
            <w:r>
              <w:rPr>
                <w:color w:val="000000"/>
                <w:spacing w:val="0"/>
                <w:w w:val="100"/>
                <w:position w:val="0"/>
              </w:rPr>
              <w:t>年非公有制企业和社会组织党组 织党建工作经费及个人补助经费的通知》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关于新冠肺炎疫情防控期间支持企业开展以工代训的通知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22,182.73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22,182.73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81"/>
      <w:bookmarkEnd w:id="1482"/>
      <w:bookmarkEnd w:id="1483"/>
    </w:p>
    <w:p>
      <w:pPr>
        <w:pStyle w:val="Style1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1484" w:name="bookmark1484"/>
      <w:bookmarkStart w:id="1485" w:name="bookmark1485"/>
      <w:bookmarkStart w:id="1486" w:name="bookmark1486"/>
      <w:bookmarkStart w:id="1487" w:name="bookmark1487"/>
      <w:r>
        <w:rPr>
          <w:color w:val="000000"/>
          <w:spacing w:val="0"/>
          <w:w w:val="100"/>
          <w:position w:val="0"/>
          <w:sz w:val="24"/>
          <w:szCs w:val="24"/>
        </w:rPr>
        <w:t>八</w:t>
      </w:r>
      <w:bookmarkEnd w:id="1486"/>
      <w:r>
        <w:rPr>
          <w:color w:val="000000"/>
          <w:spacing w:val="0"/>
          <w:w w:val="100"/>
          <w:position w:val="0"/>
          <w:sz w:val="24"/>
          <w:szCs w:val="24"/>
        </w:rPr>
        <w:t>、合并范围的变更</w:t>
      </w:r>
      <w:bookmarkEnd w:id="1484"/>
      <w:bookmarkEnd w:id="1485"/>
      <w:bookmarkEnd w:id="1487"/>
    </w:p>
    <w:p>
      <w:pPr>
        <w:pStyle w:val="Style30"/>
        <w:keepNext/>
        <w:keepLines/>
        <w:widowControl w:val="0"/>
        <w:shd w:val="clear" w:color="auto" w:fill="auto"/>
        <w:bidi w:val="0"/>
        <w:spacing w:before="0" w:after="340" w:line="240" w:lineRule="auto"/>
        <w:ind w:left="0" w:right="0" w:firstLine="0"/>
        <w:jc w:val="both"/>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88"/>
      <w:bookmarkEnd w:id="1489"/>
      <w:bookmarkEnd w:id="1490"/>
    </w:p>
    <w:p>
      <w:pPr>
        <w:pStyle w:val="Style30"/>
        <w:keepNext/>
        <w:keepLines/>
        <w:widowControl w:val="0"/>
        <w:shd w:val="clear" w:color="auto" w:fill="auto"/>
        <w:bidi w:val="0"/>
        <w:spacing w:before="0" w:after="340" w:line="240" w:lineRule="auto"/>
        <w:ind w:left="0" w:right="0" w:firstLine="0"/>
        <w:jc w:val="both"/>
      </w:pPr>
      <w:bookmarkStart w:id="1488" w:name="bookmark1488"/>
      <w:bookmarkStart w:id="1489" w:name="bookmark1489"/>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88"/>
      <w:bookmarkEnd w:id="1489"/>
      <w:bookmarkEnd w:id="14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850"/>
        <w:gridCol w:w="1277"/>
        <w:gridCol w:w="1138"/>
        <w:gridCol w:w="845"/>
        <w:gridCol w:w="994"/>
        <w:gridCol w:w="994"/>
        <w:gridCol w:w="1277"/>
        <w:gridCol w:w="1210"/>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股权取得比例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被购买方的净 利润</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33,557,796.02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现金购买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100,795,403.83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5,271,510.10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5"/>
        <w:keepNext w:val="0"/>
        <w:keepLines w:val="0"/>
        <w:widowControl w:val="0"/>
        <w:shd w:val="clear" w:color="auto" w:fill="auto"/>
        <w:bidi w:val="0"/>
        <w:spacing w:before="0" w:after="340"/>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月，本公司之子公司 </w:t>
      </w:r>
      <w:r>
        <w:rPr>
          <w:color w:val="000000"/>
          <w:spacing w:val="0"/>
          <w:w w:val="100"/>
          <w:position w:val="0"/>
        </w:rPr>
        <w:t xml:space="preserve">Digital China Cloud Singapore Pte.Ltd </w:t>
      </w:r>
      <w:r>
        <w:rPr>
          <w:rFonts w:ascii="SimSun" w:eastAsia="SimSun" w:hAnsi="SimSun" w:cs="SimSun"/>
          <w:color w:val="000000"/>
          <w:spacing w:val="0"/>
          <w:w w:val="100"/>
          <w:position w:val="0"/>
        </w:rPr>
        <w:t xml:space="preserve">与 </w:t>
      </w:r>
      <w:r>
        <w:rPr>
          <w:color w:val="000000"/>
          <w:spacing w:val="0"/>
          <w:w w:val="100"/>
          <w:position w:val="0"/>
        </w:rPr>
        <w:t>Alex Stamp</w:t>
      </w:r>
      <w:r>
        <w:rPr>
          <w:rFonts w:ascii="SimSun" w:eastAsia="SimSun" w:hAnsi="SimSun" w:cs="SimSun"/>
          <w:color w:val="000000"/>
          <w:spacing w:val="0"/>
          <w:w w:val="100"/>
          <w:position w:val="0"/>
        </w:rPr>
        <w:t>、</w:t>
      </w:r>
      <w:r>
        <w:rPr>
          <w:color w:val="000000"/>
          <w:spacing w:val="0"/>
          <w:w w:val="100"/>
          <w:position w:val="0"/>
        </w:rPr>
        <w:t xml:space="preserve">Scott Haslehurst </w:t>
      </w:r>
      <w:r>
        <w:rPr>
          <w:rFonts w:ascii="SimSun" w:eastAsia="SimSun" w:hAnsi="SimSun" w:cs="SimSun"/>
          <w:color w:val="000000"/>
          <w:spacing w:val="0"/>
          <w:w w:val="100"/>
          <w:position w:val="0"/>
        </w:rPr>
        <w:t xml:space="preserve">签订股权转让协议，收 购 </w:t>
      </w:r>
      <w:r>
        <w:rPr>
          <w:color w:val="000000"/>
          <w:spacing w:val="0"/>
          <w:w w:val="100"/>
          <w:position w:val="0"/>
        </w:rPr>
        <w:t xml:space="preserve">GoPomelo </w:t>
      </w:r>
      <w:r>
        <w:rPr>
          <w:color w:val="000000"/>
          <w:spacing w:val="0"/>
          <w:w w:val="100"/>
          <w:position w:val="0"/>
        </w:rPr>
        <w:t>60%</w:t>
      </w:r>
      <w:r>
        <w:rPr>
          <w:rFonts w:ascii="SimSun" w:eastAsia="SimSun" w:hAnsi="SimSun" w:cs="SimSun"/>
          <w:color w:val="000000"/>
          <w:spacing w:val="0"/>
          <w:w w:val="100"/>
          <w:position w:val="0"/>
        </w:rPr>
        <w:t xml:space="preserve">的股权，股权转让的合并对价为 </w:t>
      </w:r>
      <w:r>
        <w:rPr>
          <w:color w:val="000000"/>
          <w:spacing w:val="0"/>
          <w:w w:val="100"/>
          <w:position w:val="0"/>
        </w:rPr>
        <w:t xml:space="preserve">1,020 </w:t>
      </w:r>
      <w:r>
        <w:rPr>
          <w:rFonts w:ascii="SimSun" w:eastAsia="SimSun" w:hAnsi="SimSun" w:cs="SimSun"/>
          <w:color w:val="000000"/>
          <w:spacing w:val="0"/>
          <w:w w:val="100"/>
          <w:position w:val="0"/>
        </w:rPr>
        <w:t xml:space="preserve">万美元。根据 </w:t>
      </w:r>
      <w:r>
        <w:rPr>
          <w:color w:val="000000"/>
          <w:spacing w:val="0"/>
          <w:w w:val="100"/>
          <w:position w:val="0"/>
        </w:rPr>
        <w:t xml:space="preserve">Digital China Cloud Singapore Pte.Ltd </w:t>
      </w:r>
      <w:r>
        <w:rPr>
          <w:rFonts w:ascii="SimSun" w:eastAsia="SimSun" w:hAnsi="SimSun" w:cs="SimSun"/>
          <w:color w:val="000000"/>
          <w:spacing w:val="0"/>
          <w:w w:val="100"/>
          <w:position w:val="0"/>
        </w:rPr>
        <w:t xml:space="preserve">与 </w:t>
      </w:r>
      <w:r>
        <w:rPr>
          <w:color w:val="000000"/>
          <w:spacing w:val="0"/>
          <w:w w:val="100"/>
          <w:position w:val="0"/>
        </w:rPr>
        <w:t>Alex Stamp</w:t>
      </w:r>
      <w:r>
        <w:rPr>
          <w:rFonts w:ascii="SimSun" w:eastAsia="SimSun" w:hAnsi="SimSun" w:cs="SimSun"/>
          <w:color w:val="000000"/>
          <w:spacing w:val="0"/>
          <w:w w:val="100"/>
          <w:position w:val="0"/>
        </w:rPr>
        <w:t xml:space="preserve">、 </w:t>
      </w:r>
      <w:r>
        <w:rPr>
          <w:color w:val="000000"/>
          <w:spacing w:val="0"/>
          <w:w w:val="100"/>
          <w:position w:val="0"/>
        </w:rPr>
        <w:t>Scott Haslehurst</w:t>
      </w:r>
      <w:r>
        <w:rPr>
          <w:rFonts w:ascii="SimSun" w:eastAsia="SimSun" w:hAnsi="SimSun" w:cs="SimSun"/>
          <w:color w:val="000000"/>
          <w:spacing w:val="0"/>
          <w:w w:val="100"/>
          <w:position w:val="0"/>
        </w:rPr>
        <w:t>签署的业绩对赌协议，协议约定</w:t>
      </w:r>
      <w:r>
        <w:rPr>
          <w:color w:val="000000"/>
          <w:spacing w:val="0"/>
          <w:w w:val="100"/>
          <w:position w:val="0"/>
        </w:rPr>
        <w:t>Digital China Cloud Singapore Pte.Ltd</w:t>
      </w:r>
      <w:r>
        <w:rPr>
          <w:rFonts w:ascii="SimSun" w:eastAsia="SimSun" w:hAnsi="SimSun" w:cs="SimSun"/>
          <w:color w:val="000000"/>
          <w:spacing w:val="0"/>
          <w:w w:val="100"/>
          <w:position w:val="0"/>
        </w:rPr>
        <w:t>待股权架构调整及相关主体设立完成后， 支付首笔股权转让款</w:t>
      </w:r>
      <w:r>
        <w:rPr>
          <w:color w:val="000000"/>
          <w:spacing w:val="0"/>
          <w:w w:val="100"/>
          <w:position w:val="0"/>
        </w:rPr>
        <w:t>510</w:t>
      </w:r>
      <w:r>
        <w:rPr>
          <w:rFonts w:ascii="SimSun" w:eastAsia="SimSun" w:hAnsi="SimSun" w:cs="SimSun"/>
          <w:color w:val="000000"/>
          <w:spacing w:val="0"/>
          <w:w w:val="100"/>
          <w:position w:val="0"/>
        </w:rPr>
        <w:t>万美元，剩余股权转让款将根据</w:t>
      </w:r>
      <w:r>
        <w:rPr>
          <w:color w:val="000000"/>
          <w:spacing w:val="0"/>
          <w:w w:val="100"/>
          <w:position w:val="0"/>
        </w:rPr>
        <w:t>GoPomelo</w:t>
      </w:r>
      <w:r>
        <w:rPr>
          <w:rFonts w:ascii="SimSun" w:eastAsia="SimSun" w:hAnsi="SimSun" w:cs="SimSun"/>
          <w:color w:val="000000"/>
          <w:spacing w:val="0"/>
          <w:w w:val="100"/>
          <w:position w:val="0"/>
        </w:rPr>
        <w:t>在</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2022</w:t>
      </w:r>
      <w:r>
        <w:rPr>
          <w:rFonts w:ascii="SimSun" w:eastAsia="SimSun" w:hAnsi="SimSun" w:cs="SimSun"/>
          <w:color w:val="000000"/>
          <w:spacing w:val="0"/>
          <w:w w:val="100"/>
          <w:position w:val="0"/>
        </w:rPr>
        <w:t>年的目标业绩实现情况进行 分期付款。</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月初，</w:t>
      </w:r>
      <w:r>
        <w:rPr>
          <w:color w:val="000000"/>
          <w:spacing w:val="0"/>
          <w:w w:val="100"/>
          <w:position w:val="0"/>
        </w:rPr>
        <w:t>GoPomelo</w:t>
      </w:r>
      <w:r>
        <w:rPr>
          <w:rFonts w:ascii="SimSun" w:eastAsia="SimSun" w:hAnsi="SimSun" w:cs="SimSun"/>
          <w:color w:val="000000"/>
          <w:spacing w:val="0"/>
          <w:w w:val="100"/>
          <w:position w:val="0"/>
        </w:rPr>
        <w:t>股权完成变更登记。</w:t>
      </w:r>
      <w:r>
        <w:rPr>
          <w:color w:val="000000"/>
          <w:spacing w:val="0"/>
          <w:w w:val="100"/>
          <w:position w:val="0"/>
        </w:rPr>
        <w:t>Digital China Cloud Singapore Pte.Ltd</w:t>
      </w:r>
      <w:r>
        <w:rPr>
          <w:rFonts w:ascii="SimSun" w:eastAsia="SimSun" w:hAnsi="SimSun" w:cs="SimSun"/>
          <w:color w:val="000000"/>
          <w:spacing w:val="0"/>
          <w:w w:val="100"/>
          <w:position w:val="0"/>
        </w:rPr>
        <w:t>已于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月初支付了 上述价款中的首笔股权转让款</w:t>
      </w:r>
      <w:r>
        <w:rPr>
          <w:color w:val="000000"/>
          <w:spacing w:val="0"/>
          <w:w w:val="100"/>
          <w:position w:val="0"/>
        </w:rPr>
        <w:t>510</w:t>
      </w:r>
      <w:r>
        <w:rPr>
          <w:rFonts w:ascii="SimSun" w:eastAsia="SimSun" w:hAnsi="SimSun" w:cs="SimSun"/>
          <w:color w:val="000000"/>
          <w:spacing w:val="0"/>
          <w:w w:val="100"/>
          <w:position w:val="0"/>
        </w:rPr>
        <w:t>万美元，并于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月初向</w:t>
      </w:r>
      <w:r>
        <w:rPr>
          <w:color w:val="000000"/>
          <w:spacing w:val="0"/>
          <w:w w:val="100"/>
          <w:position w:val="0"/>
        </w:rPr>
        <w:t>GoPomelo</w:t>
      </w:r>
      <w:r>
        <w:rPr>
          <w:rFonts w:ascii="SimSun" w:eastAsia="SimSun" w:hAnsi="SimSun" w:cs="SimSun"/>
          <w:color w:val="000000"/>
          <w:spacing w:val="0"/>
          <w:w w:val="100"/>
          <w:position w:val="0"/>
        </w:rPr>
        <w:t>派驻三名董事。上述交易完成后，本公司之子 公司</w:t>
      </w:r>
      <w:r>
        <w:rPr>
          <w:color w:val="000000"/>
          <w:spacing w:val="0"/>
          <w:w w:val="100"/>
          <w:position w:val="0"/>
        </w:rPr>
        <w:t>Digital China Cloud Singapore Pte.Ltd</w:t>
      </w:r>
      <w:r>
        <w:rPr>
          <w:rFonts w:ascii="SimSun" w:eastAsia="SimSun" w:hAnsi="SimSun" w:cs="SimSun"/>
          <w:color w:val="000000"/>
          <w:spacing w:val="0"/>
          <w:w w:val="100"/>
          <w:position w:val="0"/>
        </w:rPr>
        <w:t>持有</w:t>
      </w:r>
      <w:r>
        <w:rPr>
          <w:color w:val="000000"/>
          <w:spacing w:val="0"/>
          <w:w w:val="100"/>
          <w:position w:val="0"/>
        </w:rPr>
        <w:t xml:space="preserve">GoPomelo </w:t>
      </w:r>
      <w:r>
        <w:rPr>
          <w:color w:val="000000"/>
          <w:spacing w:val="0"/>
          <w:w w:val="100"/>
          <w:position w:val="0"/>
        </w:rPr>
        <w:t>60%</w:t>
      </w:r>
      <w:r>
        <w:rPr>
          <w:rFonts w:ascii="SimSun" w:eastAsia="SimSun" w:hAnsi="SimSun" w:cs="SimSun"/>
          <w:color w:val="000000"/>
          <w:spacing w:val="0"/>
          <w:w w:val="100"/>
          <w:position w:val="0"/>
        </w:rPr>
        <w:t>股权。本公司以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日作为购买日。</w:t>
      </w:r>
    </w:p>
    <w:p>
      <w:pPr>
        <w:pStyle w:val="Style30"/>
        <w:keepNext/>
        <w:keepLines/>
        <w:widowControl w:val="0"/>
        <w:shd w:val="clear" w:color="auto" w:fill="auto"/>
        <w:bidi w:val="0"/>
        <w:spacing w:before="0" w:after="340" w:line="240" w:lineRule="auto"/>
        <w:ind w:left="0" w:right="0" w:firstLine="0"/>
        <w:jc w:val="both"/>
      </w:pPr>
      <w:bookmarkStart w:id="1492" w:name="bookmark1492"/>
      <w:bookmarkStart w:id="1493" w:name="bookmark1493"/>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92"/>
      <w:bookmarkEnd w:id="1493"/>
      <w:bookmarkEnd w:id="1494"/>
    </w:p>
    <w:p>
      <w:pPr>
        <w:pStyle w:val="Style19"/>
        <w:keepNext w:val="0"/>
        <w:keepLines w:val="0"/>
        <w:widowControl w:val="0"/>
        <w:shd w:val="clear" w:color="auto" w:fill="auto"/>
        <w:bidi w:val="0"/>
        <w:spacing w:before="0" w:after="34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33,557,796.02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33,557,796.02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8,341,929.98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25,215,866.04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45"/>
        <w:keepNext w:val="0"/>
        <w:keepLines w:val="0"/>
        <w:widowControl w:val="0"/>
        <w:shd w:val="clear" w:color="auto" w:fill="auto"/>
        <w:bidi w:val="0"/>
        <w:spacing w:before="0" w:after="380"/>
        <w:ind w:left="0" w:right="0" w:firstLine="0"/>
        <w:jc w:val="left"/>
      </w:pPr>
      <w:r>
        <w:rPr>
          <w:rFonts w:ascii="SimSun" w:eastAsia="SimSun" w:hAnsi="SimSun" w:cs="SimSun"/>
          <w:color w:val="000000"/>
          <w:spacing w:val="0"/>
          <w:w w:val="100"/>
          <w:position w:val="0"/>
        </w:rPr>
        <w:t>根据</w:t>
      </w:r>
      <w:r>
        <w:rPr>
          <w:color w:val="000000"/>
          <w:spacing w:val="0"/>
          <w:w w:val="100"/>
          <w:position w:val="0"/>
        </w:rPr>
        <w:t>Digital China Cloud Singapore Pte.Ltd</w:t>
      </w:r>
      <w:r>
        <w:rPr>
          <w:rFonts w:ascii="SimSun" w:eastAsia="SimSun" w:hAnsi="SimSun" w:cs="SimSun"/>
          <w:color w:val="000000"/>
          <w:spacing w:val="0"/>
          <w:w w:val="100"/>
          <w:position w:val="0"/>
        </w:rPr>
        <w:t>与</w:t>
      </w:r>
      <w:r>
        <w:rPr>
          <w:color w:val="000000"/>
          <w:spacing w:val="0"/>
          <w:w w:val="100"/>
          <w:position w:val="0"/>
        </w:rPr>
        <w:t>Alex Stamp</w:t>
      </w:r>
      <w:r>
        <w:rPr>
          <w:rFonts w:ascii="SimSun" w:eastAsia="SimSun" w:hAnsi="SimSun" w:cs="SimSun"/>
          <w:color w:val="000000"/>
          <w:spacing w:val="0"/>
          <w:w w:val="100"/>
          <w:position w:val="0"/>
        </w:rPr>
        <w:t>、</w:t>
      </w:r>
      <w:r>
        <w:rPr>
          <w:color w:val="000000"/>
          <w:spacing w:val="0"/>
          <w:w w:val="100"/>
          <w:position w:val="0"/>
        </w:rPr>
        <w:t>Scott Haslehurst</w:t>
      </w:r>
      <w:r>
        <w:rPr>
          <w:rFonts w:ascii="SimSun" w:eastAsia="SimSun" w:hAnsi="SimSun" w:cs="SimSun"/>
          <w:color w:val="000000"/>
          <w:spacing w:val="0"/>
          <w:w w:val="100"/>
          <w:position w:val="0"/>
        </w:rPr>
        <w:t>签署的业绩对赌协议，协议约定</w:t>
      </w:r>
      <w:r>
        <w:rPr>
          <w:color w:val="000000"/>
          <w:spacing w:val="0"/>
          <w:w w:val="100"/>
          <w:position w:val="0"/>
        </w:rPr>
        <w:t>Digital China Cloud SingaporePte.Ltd</w:t>
      </w:r>
      <w:r>
        <w:rPr>
          <w:rFonts w:ascii="SimSun" w:eastAsia="SimSun" w:hAnsi="SimSun" w:cs="SimSun"/>
          <w:color w:val="000000"/>
          <w:spacing w:val="0"/>
          <w:w w:val="100"/>
          <w:position w:val="0"/>
        </w:rPr>
        <w:t>待股权架构调整及相关主体设立完成后，支付首笔股权转让款</w:t>
      </w:r>
      <w:r>
        <w:rPr>
          <w:color w:val="000000"/>
          <w:spacing w:val="0"/>
          <w:w w:val="100"/>
          <w:position w:val="0"/>
        </w:rPr>
        <w:t>510</w:t>
      </w:r>
      <w:r>
        <w:rPr>
          <w:rFonts w:ascii="SimSun" w:eastAsia="SimSun" w:hAnsi="SimSun" w:cs="SimSun"/>
          <w:color w:val="000000"/>
          <w:spacing w:val="0"/>
          <w:w w:val="100"/>
          <w:position w:val="0"/>
        </w:rPr>
        <w:t>万美元，剩余股权转让款将根据</w:t>
      </w:r>
      <w:r>
        <w:rPr>
          <w:color w:val="000000"/>
          <w:spacing w:val="0"/>
          <w:w w:val="100"/>
          <w:position w:val="0"/>
        </w:rPr>
        <w:t xml:space="preserve">GoPomelo </w:t>
      </w:r>
      <w:r>
        <w:rPr>
          <w:rFonts w:ascii="SimSun" w:eastAsia="SimSun" w:hAnsi="SimSun" w:cs="SimSun"/>
          <w:color w:val="000000"/>
          <w:spacing w:val="0"/>
          <w:w w:val="100"/>
          <w:position w:val="0"/>
        </w:rPr>
        <w:t>在</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2022</w:t>
      </w:r>
      <w:r>
        <w:rPr>
          <w:rFonts w:ascii="SimSun" w:eastAsia="SimSun" w:hAnsi="SimSun" w:cs="SimSun"/>
          <w:color w:val="000000"/>
          <w:spacing w:val="0"/>
          <w:w w:val="100"/>
          <w:position w:val="0"/>
        </w:rPr>
        <w:t>年的目标业绩实现情况进行分期付款。本公司管理层根据</w:t>
      </w:r>
      <w:r>
        <w:rPr>
          <w:color w:val="000000"/>
          <w:spacing w:val="0"/>
          <w:w w:val="100"/>
          <w:position w:val="0"/>
        </w:rPr>
        <w:t>GoPomelo</w:t>
      </w:r>
      <w:r>
        <w:rPr>
          <w:rFonts w:ascii="SimSun" w:eastAsia="SimSun" w:hAnsi="SimSun" w:cs="SimSun"/>
          <w:color w:val="000000"/>
          <w:spacing w:val="0"/>
          <w:w w:val="100"/>
          <w:position w:val="0"/>
        </w:rPr>
        <w:t>未来盈利预测情况评估或有对 价的公允价值为</w:t>
      </w:r>
      <w:r>
        <w:rPr>
          <w:color w:val="000000"/>
          <w:spacing w:val="0"/>
          <w:w w:val="100"/>
          <w:position w:val="0"/>
        </w:rPr>
        <w:t>0</w:t>
      </w:r>
      <w:r>
        <w:rPr>
          <w:rFonts w:ascii="SimSun" w:eastAsia="SimSun" w:hAnsi="SimSun" w:cs="SimSun"/>
          <w:color w:val="000000"/>
          <w:spacing w:val="0"/>
          <w:w w:val="100"/>
          <w:position w:val="0"/>
        </w:rPr>
        <w:t>，按照已支付</w:t>
      </w:r>
      <w:r>
        <w:rPr>
          <w:color w:val="000000"/>
          <w:spacing w:val="0"/>
          <w:w w:val="100"/>
          <w:position w:val="0"/>
        </w:rPr>
        <w:t>510</w:t>
      </w:r>
      <w:r>
        <w:rPr>
          <w:rFonts w:ascii="SimSun" w:eastAsia="SimSun" w:hAnsi="SimSun" w:cs="SimSun"/>
          <w:color w:val="000000"/>
          <w:spacing w:val="0"/>
          <w:w w:val="100"/>
          <w:position w:val="0"/>
        </w:rPr>
        <w:t>万美元现金减去享有交割日</w:t>
      </w:r>
      <w:r>
        <w:rPr>
          <w:color w:val="000000"/>
          <w:spacing w:val="0"/>
          <w:w w:val="100"/>
          <w:position w:val="0"/>
        </w:rPr>
        <w:t>GoPomelo</w:t>
      </w:r>
      <w:r>
        <w:rPr>
          <w:rFonts w:ascii="SimSun" w:eastAsia="SimSun" w:hAnsi="SimSun" w:cs="SimSun"/>
          <w:color w:val="000000"/>
          <w:spacing w:val="0"/>
          <w:w w:val="100"/>
          <w:position w:val="0"/>
        </w:rPr>
        <w:t>净资产的份额确认商誉</w:t>
      </w:r>
      <w:r>
        <w:rPr>
          <w:color w:val="000000"/>
          <w:spacing w:val="0"/>
          <w:w w:val="100"/>
          <w:position w:val="0"/>
        </w:rPr>
        <w:t>25,215,866.04</w:t>
      </w:r>
      <w:r>
        <w:rPr>
          <w:rFonts w:ascii="SimSun" w:eastAsia="SimSun" w:hAnsi="SimSun" w:cs="SimSun"/>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95"/>
      <w:bookmarkEnd w:id="1496"/>
      <w:bookmarkEnd w:id="14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75,050,458.00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75,050,458.00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42,342,440.27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42,342,440.27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23,030,679.79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23,030,679.79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464,211.64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464,211.64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5,791,681.58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5,791,681.58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155,727.92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155,727.92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2,284,649.22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2,284,649.22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979,236.21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979,236.21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61,147,241.37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61,147,241.37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24,209,747.40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24,209,747.40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32,801,852.41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32,801,852.41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148,601.60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148,601.60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2,652,979.86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2,652,979.86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330,565.53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330,565.53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1,003,494.57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1,003,494.57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13,903,216.63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13,903,216.63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1,066,991.41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1,066,991.41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8,341,929.98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8,341,929.98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可辨认资产、负债的公允价值依据</w:t>
      </w:r>
      <w:r>
        <w:rPr>
          <w:rFonts w:ascii="Times New Roman" w:eastAsia="Times New Roman" w:hAnsi="Times New Roman" w:cs="Times New Roman"/>
          <w:color w:val="000000"/>
          <w:spacing w:val="0"/>
          <w:w w:val="100"/>
          <w:position w:val="0"/>
        </w:rPr>
        <w:t>GoPomelo</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日的资产负债表确定。</w:t>
      </w:r>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6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99"/>
      <w:bookmarkEnd w:id="1500"/>
      <w:bookmarkEnd w:id="1501"/>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本年因设立新增合肥神州数码信创控股有限公司、合肥神州数码有限公司、合肥神州信创科技集团有限公司、神州数码（福 州）科技有限公司、合肥神州信创科技孵化有限公司、合肥神州信创信息科技有限公司、神州云科（北京）科技有限公司， 因清算关闭沈阳神州数码有限公司及结构化主体，因非同一控制下企业合并增加</w:t>
      </w:r>
      <w:r>
        <w:rPr>
          <w:rFonts w:ascii="Times New Roman" w:eastAsia="Times New Roman" w:hAnsi="Times New Roman" w:cs="Times New Roman"/>
          <w:color w:val="000000"/>
          <w:spacing w:val="0"/>
          <w:w w:val="100"/>
          <w:position w:val="0"/>
        </w:rPr>
        <w:t>GoPomelo</w:t>
      </w:r>
      <w:r>
        <w:rPr>
          <w:color w:val="000000"/>
          <w:spacing w:val="0"/>
          <w:w w:val="100"/>
          <w:position w:val="0"/>
        </w:rPr>
        <w:t>及其子公司。</w:t>
      </w:r>
    </w:p>
    <w:p>
      <w:pPr>
        <w:pStyle w:val="Style24"/>
        <w:keepNext/>
        <w:keepLines/>
        <w:widowControl w:val="0"/>
        <w:shd w:val="clear" w:color="auto" w:fill="auto"/>
        <w:bidi w:val="0"/>
        <w:spacing w:before="0" w:after="340" w:line="240" w:lineRule="auto"/>
        <w:ind w:left="0" w:right="0" w:firstLine="0"/>
        <w:jc w:val="both"/>
      </w:pPr>
      <w:bookmarkStart w:id="1502" w:name="bookmark1502"/>
      <w:bookmarkStart w:id="1503" w:name="bookmark1503"/>
      <w:bookmarkStart w:id="1504" w:name="bookmark1504"/>
      <w:bookmarkStart w:id="1505" w:name="bookmark1505"/>
      <w:r>
        <w:rPr>
          <w:color w:val="000000"/>
          <w:spacing w:val="0"/>
          <w:w w:val="100"/>
          <w:position w:val="0"/>
          <w:sz w:val="24"/>
          <w:szCs w:val="24"/>
        </w:rPr>
        <w:t>九</w:t>
      </w:r>
      <w:bookmarkEnd w:id="1504"/>
      <w:r>
        <w:rPr>
          <w:color w:val="000000"/>
          <w:spacing w:val="0"/>
          <w:w w:val="100"/>
          <w:position w:val="0"/>
          <w:sz w:val="24"/>
          <w:szCs w:val="24"/>
        </w:rPr>
        <w:t>、在其他主体中的权益</w:t>
      </w:r>
      <w:bookmarkEnd w:id="1502"/>
      <w:bookmarkEnd w:id="1503"/>
      <w:bookmarkEnd w:id="1505"/>
    </w:p>
    <w:p>
      <w:pPr>
        <w:pStyle w:val="Style30"/>
        <w:keepNext/>
        <w:keepLines/>
        <w:widowControl w:val="0"/>
        <w:shd w:val="clear" w:color="auto" w:fill="auto"/>
        <w:bidi w:val="0"/>
        <w:spacing w:before="0" w:after="340" w:line="240" w:lineRule="auto"/>
        <w:ind w:left="0" w:right="0" w:firstLine="0"/>
        <w:jc w:val="both"/>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06"/>
      <w:bookmarkEnd w:id="1507"/>
      <w:bookmarkEnd w:id="1508"/>
    </w:p>
    <w:p>
      <w:pPr>
        <w:pStyle w:val="Style30"/>
        <w:keepNext/>
        <w:keepLines/>
        <w:widowControl w:val="0"/>
        <w:shd w:val="clear" w:color="auto" w:fill="auto"/>
        <w:bidi w:val="0"/>
        <w:spacing w:before="0" w:after="340" w:line="240" w:lineRule="auto"/>
        <w:ind w:left="0" w:right="0" w:firstLine="0"/>
        <w:jc w:val="both"/>
      </w:pPr>
      <w:bookmarkStart w:id="1506" w:name="bookmark1506"/>
      <w:bookmarkStart w:id="1507" w:name="bookmark1507"/>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06"/>
      <w:bookmarkEnd w:id="1507"/>
      <w:bookmarkEnd w:id="1509"/>
    </w:p>
    <w:tbl>
      <w:tblPr>
        <w:tblOverlap w:val="never"/>
        <w:jc w:val="center"/>
        <w:tblLayout w:type="fixed"/>
      </w:tblPr>
      <w:tblGrid>
        <w:gridCol w:w="3269"/>
        <w:gridCol w:w="1133"/>
        <w:gridCol w:w="850"/>
        <w:gridCol w:w="2126"/>
        <w:gridCol w:w="710"/>
        <w:gridCol w:w="706"/>
        <w:gridCol w:w="78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北京神州数码供应链服务有限公司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神州数码（郑州）有限公司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上海神州数码通信技术有限公司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Digital China Marketing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Services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BVI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BVI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17</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神州数码（香港）有限公司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产品、投资控股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18</w:t>
            </w:r>
          </w:p>
        </w:tc>
      </w:tr>
    </w:tbl>
    <w:p>
      <w:pPr>
        <w:spacing w:lineRule="exact" w:line="1"/>
        <w:rPr>
          <w:sz w:val="2"/>
          <w:szCs w:val="2"/>
        </w:rPr>
      </w:pPr>
      <w:r>
        <w:br w:type="page"/>
      </w:r>
    </w:p>
    <w:tbl>
      <w:tblPr>
        <w:tblOverlap w:val="never"/>
        <w:jc w:val="center"/>
        <w:tblLayout w:type="fixed"/>
      </w:tblPr>
      <w:tblGrid>
        <w:gridCol w:w="3269"/>
        <w:gridCol w:w="1133"/>
        <w:gridCol w:w="850"/>
        <w:gridCol w:w="2126"/>
        <w:gridCol w:w="710"/>
        <w:gridCol w:w="706"/>
        <w:gridCol w:w="78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神州数码数据服务（香港）有限公司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系统信息科技（香港）有限公司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神州数码网络（香港）有限公司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北京神州数码智慧生活科技有限公司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神州数码澳门离岸商业服务有限公司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北京神州数码电商科技有限公司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贵州神州数码云计算有限公司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深圳神州数码云科数据技术有限公司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存储、虚拟化、超融合产品 的研发、生产及销售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武汉神州数码云科网络技术有限公司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Digital China Technology International (Sin) PTE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计算机科技领域技术开发、 咨询、服务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北京神州数码云角信息技术有限公司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信息技术开发与服务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上海云角信息技术（美国）有限公司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信息技术开发与服务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信息技术开发与服务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深圳神州数码电商服务有限公司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电子商务运营管理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Digital China Technology (Malaysia) Sdn.</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Bhd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计算机软硬件及辅助设备 的制造及技术咨询服务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神州信创（厦门）研究院有限公司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厦门神州数码云计算有限公司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数据处理服务及软件开发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神州鲲泰（厦门）信息技术有限公司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计算机软硬件及外围设备 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神州信创（北京）集团有限公司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集成电路设计、软件开发、 信息系统集成服务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43</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武汉神州数码云创新科技有限公司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软件开发、信息系统集成服 务、信息咨询服务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44</w:t>
            </w:r>
          </w:p>
        </w:tc>
      </w:tr>
    </w:tbl>
    <w:tbl>
      <w:tblPr>
        <w:tblOverlap w:val="never"/>
        <w:jc w:val="center"/>
        <w:tblLayout w:type="fixed"/>
      </w:tblPr>
      <w:tblGrid>
        <w:gridCol w:w="3269"/>
        <w:gridCol w:w="1133"/>
        <w:gridCol w:w="850"/>
        <w:gridCol w:w="2126"/>
        <w:gridCol w:w="710"/>
        <w:gridCol w:w="706"/>
        <w:gridCol w:w="78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Cloud Singapore Pte.Ltd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重庆神州智享信息技术有限公司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工业控制计算机及系统制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合肥神州数码信创控股有限公司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合肥神州数码有限公司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合肥神州信创科技集团有限公司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集成电路设计、计算机整机 制造、服务器制造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GoPomelo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神州数码（福州）科技有限公司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合肥神州信创科技孵化有限公司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创业空间服务、技术服务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合肥神州信创信息科技有限公司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神州云科（北京）科技有限公司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技术服务、分销</w:t>
            </w: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54</w:t>
            </w:r>
          </w:p>
        </w:tc>
      </w:tr>
    </w:tbl>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详见重要会计政策与会计估计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详见重要会计政策与会计估计</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：神码中国系由神码有限于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日出资设立的台港澳法人独资有限责任公司，公司注册资本港币</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日，神码有限将其持有的神码中国</w:t>
      </w:r>
      <w:r>
        <w:rPr>
          <w:rFonts w:ascii="Times New Roman" w:eastAsia="Times New Roman" w:hAnsi="Times New Roman" w:cs="Times New Roman"/>
          <w:color w:val="000000"/>
          <w:spacing w:val="0"/>
          <w:w w:val="100"/>
          <w:position w:val="0"/>
        </w:rPr>
        <w:t>100%</w:t>
      </w:r>
      <w:r>
        <w:rPr>
          <w:color w:val="000000"/>
          <w:spacing w:val="0"/>
          <w:w w:val="100"/>
          <w:position w:val="0"/>
        </w:rPr>
        <w:t>股权转让给本公司，转让后，神码中国成为本公司全资子公司，公司类 型由台港澳法人独资有限责任公司变更为法人独资有限责任公司，公司注册资本变更为人民币</w:t>
      </w:r>
      <w:r>
        <w:rPr>
          <w:rFonts w:ascii="Times New Roman" w:eastAsia="Times New Roman" w:hAnsi="Times New Roman" w:cs="Times New Roman"/>
          <w:color w:val="000000"/>
          <w:spacing w:val="0"/>
          <w:w w:val="100"/>
          <w:position w:val="0"/>
        </w:rPr>
        <w:t>104,272.225</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月，经股东会决议通过，本公司向神码中国增资</w:t>
      </w:r>
      <w:r>
        <w:rPr>
          <w:rFonts w:ascii="Times New Roman" w:eastAsia="Times New Roman" w:hAnsi="Times New Roman" w:cs="Times New Roman"/>
          <w:color w:val="000000"/>
          <w:spacing w:val="0"/>
          <w:w w:val="100"/>
          <w:position w:val="0"/>
        </w:rPr>
        <w:t>12.05</w:t>
      </w:r>
      <w:r>
        <w:rPr>
          <w:color w:val="000000"/>
          <w:spacing w:val="0"/>
          <w:w w:val="100"/>
          <w:position w:val="0"/>
        </w:rPr>
        <w:t>亿元，神码中国全部计入资本公积。</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：神码上海系由神码有限于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日出资港币</w:t>
      </w:r>
      <w:r>
        <w:rPr>
          <w:rFonts w:ascii="Times New Roman" w:eastAsia="Times New Roman" w:hAnsi="Times New Roman" w:cs="Times New Roman"/>
          <w:color w:val="000000"/>
          <w:spacing w:val="0"/>
          <w:w w:val="100"/>
          <w:position w:val="0"/>
        </w:rPr>
        <w:t>1,000</w:t>
      </w:r>
      <w:r>
        <w:rPr>
          <w:color w:val="000000"/>
          <w:spacing w:val="0"/>
          <w:w w:val="100"/>
          <w:position w:val="0"/>
        </w:rPr>
        <w:t>万元设立的台港澳法人独资有限责任公司。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神码有限对神码上海增资港币</w:t>
      </w:r>
      <w:r>
        <w:rPr>
          <w:rFonts w:ascii="Times New Roman" w:eastAsia="Times New Roman" w:hAnsi="Times New Roman" w:cs="Times New Roman"/>
          <w:color w:val="000000"/>
          <w:spacing w:val="0"/>
          <w:w w:val="100"/>
          <w:position w:val="0"/>
        </w:rPr>
        <w:t>2,000</w:t>
      </w:r>
      <w:r>
        <w:rPr>
          <w:color w:val="000000"/>
          <w:spacing w:val="0"/>
          <w:w w:val="100"/>
          <w:position w:val="0"/>
        </w:rPr>
        <w:t>万元，增资后，神码上海的注册资本及实收资本变更为港币</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 神码有限对神码上海增资港币</w:t>
      </w:r>
      <w:r>
        <w:rPr>
          <w:rFonts w:ascii="Times New Roman" w:eastAsia="Times New Roman" w:hAnsi="Times New Roman" w:cs="Times New Roman"/>
          <w:color w:val="000000"/>
          <w:spacing w:val="0"/>
          <w:w w:val="100"/>
          <w:position w:val="0"/>
        </w:rPr>
        <w:t>25,500</w:t>
      </w:r>
      <w:r>
        <w:rPr>
          <w:color w:val="000000"/>
          <w:spacing w:val="0"/>
          <w:w w:val="100"/>
          <w:position w:val="0"/>
        </w:rPr>
        <w:t>万元，增资后，神码上海的注册资本及实收资本变更为港币</w:t>
      </w:r>
      <w:r>
        <w:rPr>
          <w:rFonts w:ascii="Times New Roman" w:eastAsia="Times New Roman" w:hAnsi="Times New Roman" w:cs="Times New Roman"/>
          <w:color w:val="000000"/>
          <w:spacing w:val="0"/>
          <w:w w:val="100"/>
          <w:position w:val="0"/>
        </w:rPr>
        <w:t>28,500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神码有限将其持有的神码上海</w:t>
      </w:r>
      <w:r>
        <w:rPr>
          <w:rFonts w:ascii="Times New Roman" w:eastAsia="Times New Roman" w:hAnsi="Times New Roman" w:cs="Times New Roman"/>
          <w:color w:val="000000"/>
          <w:spacing w:val="0"/>
          <w:w w:val="100"/>
          <w:position w:val="0"/>
        </w:rPr>
        <w:t>100%</w:t>
      </w:r>
      <w:r>
        <w:rPr>
          <w:color w:val="000000"/>
          <w:spacing w:val="0"/>
          <w:w w:val="100"/>
          <w:position w:val="0"/>
        </w:rPr>
        <w:t>股权转让给本公司，转让后，神码上海成为本公司全资子公司，公司类型由台港澳法人 独资有限责任公司变更为法人独资有限责任公司，公司注册资本变更为人民币</w:t>
      </w:r>
      <w:r>
        <w:rPr>
          <w:rFonts w:ascii="Times New Roman" w:eastAsia="Times New Roman" w:hAnsi="Times New Roman" w:cs="Times New Roman"/>
          <w:color w:val="000000"/>
          <w:spacing w:val="0"/>
          <w:w w:val="100"/>
          <w:position w:val="0"/>
        </w:rPr>
        <w:t>23,105.115</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：广州神州数码有限公司由神码有限及神码北京于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日共同出资设立。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日，神码有限将其持 有的广州神州数码有限公司</w:t>
      </w:r>
      <w:r>
        <w:rPr>
          <w:rFonts w:ascii="Times New Roman" w:eastAsia="Times New Roman" w:hAnsi="Times New Roman" w:cs="Times New Roman"/>
          <w:color w:val="000000"/>
          <w:spacing w:val="0"/>
          <w:w w:val="100"/>
          <w:position w:val="0"/>
        </w:rPr>
        <w:t>70%</w:t>
      </w:r>
      <w:r>
        <w:rPr>
          <w:color w:val="000000"/>
          <w:spacing w:val="0"/>
          <w:w w:val="100"/>
          <w:position w:val="0"/>
        </w:rPr>
        <w:t>股权转让给神码中国，注册资本由港币</w:t>
      </w:r>
      <w:r>
        <w:rPr>
          <w:rFonts w:ascii="Times New Roman" w:eastAsia="Times New Roman" w:hAnsi="Times New Roman" w:cs="Times New Roman"/>
          <w:color w:val="000000"/>
          <w:spacing w:val="0"/>
          <w:w w:val="100"/>
          <w:position w:val="0"/>
        </w:rPr>
        <w:t>1,200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1,274.04</w:t>
      </w:r>
      <w:r>
        <w:rPr>
          <w:color w:val="000000"/>
          <w:spacing w:val="0"/>
          <w:w w:val="100"/>
          <w:position w:val="0"/>
        </w:rPr>
        <w:t>万元，转让后，神码 中国持有广州神州数码有限公司</w:t>
      </w:r>
      <w:r>
        <w:rPr>
          <w:rFonts w:ascii="Times New Roman" w:eastAsia="Times New Roman" w:hAnsi="Times New Roman" w:cs="Times New Roman"/>
          <w:color w:val="000000"/>
          <w:spacing w:val="0"/>
          <w:w w:val="100"/>
          <w:position w:val="0"/>
        </w:rPr>
        <w:t>70%</w:t>
      </w:r>
      <w:r>
        <w:rPr>
          <w:color w:val="000000"/>
          <w:spacing w:val="0"/>
          <w:w w:val="100"/>
          <w:position w:val="0"/>
        </w:rPr>
        <w:t>股权，神码北京持有广州神州数码有限公司</w:t>
      </w:r>
      <w:r>
        <w:rPr>
          <w:rFonts w:ascii="Times New Roman" w:eastAsia="Times New Roman" w:hAnsi="Times New Roman" w:cs="Times New Roman"/>
          <w:color w:val="000000"/>
          <w:spacing w:val="0"/>
          <w:w w:val="100"/>
          <w:position w:val="0"/>
        </w:rPr>
        <w:t>30%</w:t>
      </w:r>
      <w:r>
        <w:rPr>
          <w:color w:val="000000"/>
          <w:spacing w:val="0"/>
          <w:w w:val="100"/>
          <w:position w:val="0"/>
        </w:rPr>
        <w:t>股权。</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神码深圳系于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日由神码有限设立的台港澳法人独资有限责任公司。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日，神码有限将其持有 的神码深圳</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股权转让给神码中国，转让后，神码深圳成为神码中国全资子公司，公司类型由台港澳法人独资有限责任 公司变更为法人独资有限责任公司，注册资本由港币</w:t>
      </w:r>
      <w:r>
        <w:rPr>
          <w:rFonts w:ascii="Times New Roman" w:eastAsia="Times New Roman" w:hAnsi="Times New Roman" w:cs="Times New Roman"/>
          <w:color w:val="000000"/>
          <w:spacing w:val="0"/>
          <w:w w:val="100"/>
          <w:position w:val="0"/>
        </w:rPr>
        <w:t>1,200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1,273</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日，神码中国对神码深 圳增资人民币</w:t>
      </w:r>
      <w:r>
        <w:rPr>
          <w:rFonts w:ascii="Times New Roman" w:eastAsia="Times New Roman" w:hAnsi="Times New Roman" w:cs="Times New Roman"/>
          <w:color w:val="000000"/>
          <w:spacing w:val="0"/>
          <w:w w:val="100"/>
          <w:position w:val="0"/>
        </w:rPr>
        <w:t>8,727</w:t>
      </w:r>
      <w:r>
        <w:rPr>
          <w:color w:val="000000"/>
          <w:spacing w:val="0"/>
          <w:w w:val="100"/>
          <w:position w:val="0"/>
        </w:rPr>
        <w:t>万</w:t>
      </w:r>
      <w:r>
        <w:rPr>
          <w:color w:val="000000"/>
          <w:spacing w:val="0"/>
          <w:w w:val="100"/>
          <w:position w:val="0"/>
        </w:rPr>
        <w:t>，</w:t>
      </w:r>
      <w:r>
        <w:rPr>
          <w:color w:val="000000"/>
          <w:spacing w:val="0"/>
          <w:w w:val="100"/>
          <w:position w:val="0"/>
        </w:rPr>
        <w:t>增资后，神码深圳的注册资本由人民币</w:t>
      </w:r>
      <w:r>
        <w:rPr>
          <w:rFonts w:ascii="Times New Roman" w:eastAsia="Times New Roman" w:hAnsi="Times New Roman" w:cs="Times New Roman"/>
          <w:color w:val="000000"/>
          <w:spacing w:val="0"/>
          <w:w w:val="100"/>
          <w:position w:val="0"/>
        </w:rPr>
        <w:t>1,273</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1</w:t>
      </w:r>
      <w:r>
        <w:rPr>
          <w:color w:val="000000"/>
          <w:spacing w:val="0"/>
          <w:w w:val="100"/>
          <w:position w:val="0"/>
        </w:rPr>
        <w:t>亿元；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日，神码中国对神 码深圳增资人民币</w:t>
      </w:r>
      <w:r>
        <w:rPr>
          <w:rFonts w:ascii="Times New Roman" w:eastAsia="Times New Roman" w:hAnsi="Times New Roman" w:cs="Times New Roman"/>
          <w:color w:val="000000"/>
          <w:spacing w:val="0"/>
          <w:w w:val="100"/>
          <w:position w:val="0"/>
        </w:rPr>
        <w:t>9</w:t>
      </w:r>
      <w:r>
        <w:rPr>
          <w:color w:val="000000"/>
          <w:spacing w:val="0"/>
          <w:w w:val="100"/>
          <w:position w:val="0"/>
        </w:rPr>
        <w:t>亿元，增资后，神码深圳的注册资本由人民币</w:t>
      </w:r>
      <w:r>
        <w:rPr>
          <w:rFonts w:ascii="Times New Roman" w:eastAsia="Times New Roman" w:hAnsi="Times New Roman" w:cs="Times New Roman"/>
          <w:color w:val="000000"/>
          <w:spacing w:val="0"/>
          <w:w w:val="100"/>
          <w:position w:val="0"/>
        </w:rPr>
        <w:t>1</w:t>
      </w:r>
      <w:r>
        <w:rPr>
          <w:color w:val="000000"/>
          <w:spacing w:val="0"/>
          <w:w w:val="100"/>
          <w:position w:val="0"/>
        </w:rPr>
        <w:t>亿元变更为人民币</w:t>
      </w:r>
      <w:r>
        <w:rPr>
          <w:rFonts w:ascii="Times New Roman" w:eastAsia="Times New Roman" w:hAnsi="Times New Roman" w:cs="Times New Roman"/>
          <w:color w:val="000000"/>
          <w:spacing w:val="0"/>
          <w:w w:val="100"/>
          <w:position w:val="0"/>
        </w:rPr>
        <w:t>10</w:t>
      </w:r>
      <w:r>
        <w:rPr>
          <w:color w:val="000000"/>
          <w:spacing w:val="0"/>
          <w:w w:val="100"/>
          <w:position w:val="0"/>
        </w:rPr>
        <w:t>亿元。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南京神州数码有限公司（以下简称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神码南京</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日由神码有限设立的台港澳法人独资有限责任公 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日，神码有限将其持有的神码南京</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股权转让给神码中国，转让后，神码南京成为神码中国全资子公司， 公司类型由台港澳法人独资有限责任公司变更为自然人投资或控股的法人独资有限责任公司，注册资本由港币</w:t>
      </w:r>
      <w:r>
        <w:rPr>
          <w:rFonts w:ascii="Times New Roman" w:eastAsia="Times New Roman" w:hAnsi="Times New Roman" w:cs="Times New Roman"/>
          <w:color w:val="000000"/>
          <w:spacing w:val="0"/>
          <w:w w:val="100"/>
          <w:position w:val="0"/>
        </w:rPr>
        <w:t>300</w:t>
      </w:r>
      <w:r>
        <w:rPr>
          <w:color w:val="000000"/>
          <w:spacing w:val="0"/>
          <w:w w:val="100"/>
          <w:position w:val="0"/>
        </w:rPr>
        <w:t>万元变更 为人民币</w:t>
      </w:r>
      <w:r>
        <w:rPr>
          <w:rFonts w:ascii="Times New Roman" w:eastAsia="Times New Roman" w:hAnsi="Times New Roman" w:cs="Times New Roman"/>
          <w:color w:val="000000"/>
          <w:spacing w:val="0"/>
          <w:w w:val="100"/>
          <w:position w:val="0"/>
        </w:rPr>
        <w:t>318.51</w:t>
      </w:r>
      <w:r>
        <w:rPr>
          <w:color w:val="000000"/>
          <w:spacing w:val="0"/>
          <w:w w:val="100"/>
          <w:position w:val="0"/>
        </w:rPr>
        <w:t>万元。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：杭州神州数码有限公司（以下简称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神码杭州</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日由神码有限设立的台港澳法人独资有限责任公 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日，神码有限将其持有的神码杭州</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股权转让给神码中国，转让后，神码济南成为神码中国全资子公司， 公司类型由台港澳法人独资有限责任公司变更为一人有限责任公司（私营法人独资），注册资本由港币</w:t>
      </w:r>
      <w:r>
        <w:rPr>
          <w:rFonts w:ascii="Times New Roman" w:eastAsia="Times New Roman" w:hAnsi="Times New Roman" w:cs="Times New Roman"/>
          <w:color w:val="000000"/>
          <w:spacing w:val="0"/>
          <w:w w:val="100"/>
          <w:position w:val="0"/>
        </w:rPr>
        <w:t>300.00</w:t>
      </w:r>
      <w:r>
        <w:rPr>
          <w:color w:val="000000"/>
          <w:spacing w:val="0"/>
          <w:w w:val="100"/>
          <w:position w:val="0"/>
        </w:rPr>
        <w:t>万元变更为人 民币</w:t>
      </w:r>
      <w:r>
        <w:rPr>
          <w:rFonts w:ascii="Times New Roman" w:eastAsia="Times New Roman" w:hAnsi="Times New Roman" w:cs="Times New Roman"/>
          <w:color w:val="000000"/>
          <w:spacing w:val="0"/>
          <w:w w:val="100"/>
          <w:position w:val="0"/>
        </w:rPr>
        <w:t>318.00</w:t>
      </w:r>
      <w:r>
        <w:rPr>
          <w:color w:val="000000"/>
          <w:spacing w:val="0"/>
          <w:w w:val="100"/>
          <w:position w:val="0"/>
        </w:rPr>
        <w:t>万元。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：西安神州数码有限公司（以下简称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神码西安</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日由神码有限设立的台港澳法人独资有限责任公 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日，神码有限将其持有的神码西安</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股权转让给神码中国，转让后，神码西安成为神码中国全资子公司， 注册资本</w:t>
      </w:r>
      <w:r>
        <w:rPr>
          <w:rFonts w:ascii="Times New Roman" w:eastAsia="Times New Roman" w:hAnsi="Times New Roman" w:cs="Times New Roman"/>
          <w:color w:val="000000"/>
          <w:spacing w:val="0"/>
          <w:w w:val="100"/>
          <w:position w:val="0"/>
        </w:rPr>
        <w:t>973.65</w:t>
      </w:r>
      <w:r>
        <w:rPr>
          <w:color w:val="000000"/>
          <w:spacing w:val="0"/>
          <w:w w:val="100"/>
          <w:position w:val="0"/>
        </w:rPr>
        <w:t>万人民币。</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：福州神州数码有限公司（以下简称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神码福州</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日由神码有限设立的台港澳法人独资有限责任 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日，神码有限将其持有的神码福州</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股权转让给神码中国，转让后，神码福州成为神码中国全资子公 司，公司类型由台港澳法人独资有限责任公司变更为自然人投资或控股的法人独资有限责任公司，注册资本由港币</w:t>
      </w:r>
      <w:r>
        <w:rPr>
          <w:rFonts w:ascii="Times New Roman" w:eastAsia="Times New Roman" w:hAnsi="Times New Roman" w:cs="Times New Roman"/>
          <w:color w:val="000000"/>
          <w:spacing w:val="0"/>
          <w:w w:val="100"/>
          <w:position w:val="0"/>
        </w:rPr>
        <w:t>1,000</w:t>
      </w:r>
      <w:r>
        <w:rPr>
          <w:color w:val="000000"/>
          <w:spacing w:val="0"/>
          <w:w w:val="100"/>
          <w:position w:val="0"/>
        </w:rPr>
        <w:t>万 元变更为人民币</w:t>
      </w:r>
      <w:r>
        <w:rPr>
          <w:rFonts w:ascii="Times New Roman" w:eastAsia="Times New Roman" w:hAnsi="Times New Roman" w:cs="Times New Roman"/>
          <w:color w:val="000000"/>
          <w:spacing w:val="0"/>
          <w:w w:val="100"/>
          <w:position w:val="0"/>
        </w:rPr>
        <w:t>991.387</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日，神码中国对神码福州增资，增资后神码福州的注册资本由人民币</w:t>
      </w:r>
      <w:r>
        <w:rPr>
          <w:rFonts w:ascii="Times New Roman" w:eastAsia="Times New Roman" w:hAnsi="Times New Roman" w:cs="Times New Roman"/>
          <w:color w:val="000000"/>
          <w:spacing w:val="0"/>
          <w:w w:val="100"/>
          <w:position w:val="0"/>
        </w:rPr>
        <w:t>991.387</w:t>
      </w:r>
      <w:r>
        <w:rPr>
          <w:color w:val="000000"/>
          <w:spacing w:val="0"/>
          <w:w w:val="100"/>
          <w:position w:val="0"/>
        </w:rPr>
        <w:t>万元 变更为人民币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：神码广州于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日由神码有限设立的台港澳法人独资有限责任公司。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日，神码有限将其持有 的神码广州</w:t>
      </w:r>
      <w:r>
        <w:rPr>
          <w:rFonts w:ascii="Times New Roman" w:eastAsia="Times New Roman" w:hAnsi="Times New Roman" w:cs="Times New Roman"/>
          <w:color w:val="000000"/>
          <w:spacing w:val="0"/>
          <w:w w:val="100"/>
          <w:position w:val="0"/>
        </w:rPr>
        <w:t>100%</w:t>
      </w:r>
      <w:r>
        <w:rPr>
          <w:color w:val="000000"/>
          <w:spacing w:val="0"/>
          <w:w w:val="100"/>
          <w:position w:val="0"/>
        </w:rPr>
        <w:t>股权转让给本公司，转让后，神码广州成为本公司全资子公司，公司类型由台港澳法人独资有限责任公司 变更为法人独资有限责任公司，注册资本由美元</w:t>
      </w:r>
      <w:r>
        <w:rPr>
          <w:rFonts w:ascii="Times New Roman" w:eastAsia="Times New Roman" w:hAnsi="Times New Roman" w:cs="Times New Roman"/>
          <w:color w:val="000000"/>
          <w:spacing w:val="0"/>
          <w:w w:val="100"/>
          <w:position w:val="0"/>
        </w:rPr>
        <w:t>5,000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32,559.5</w:t>
      </w:r>
      <w:r>
        <w:rPr>
          <w:rFonts w:ascii="Times New Roman" w:eastAsia="Times New Roman" w:hAnsi="Times New Roman" w:cs="Times New Roman"/>
          <w:color w:val="000000"/>
          <w:spacing w:val="0"/>
          <w:w w:val="100"/>
          <w:position w:val="0"/>
        </w:rPr>
        <w:t>0</w:t>
      </w:r>
      <w:r>
        <w:rPr>
          <w:color w:val="000000"/>
          <w:spacing w:val="0"/>
          <w:w w:val="100"/>
          <w:position w:val="0"/>
        </w:rPr>
        <w:t>万。</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：成都神州数码有限公司（以下简称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神码成都</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日由神码有限设立的台港澳法人独资有限责任公 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日，神码有限对神码成都增资港币</w:t>
      </w:r>
      <w:r>
        <w:rPr>
          <w:rFonts w:ascii="Times New Roman" w:eastAsia="Times New Roman" w:hAnsi="Times New Roman" w:cs="Times New Roman"/>
          <w:color w:val="000000"/>
          <w:spacing w:val="0"/>
          <w:w w:val="100"/>
          <w:position w:val="0"/>
        </w:rPr>
        <w:t>2,500</w:t>
      </w:r>
      <w:r>
        <w:rPr>
          <w:color w:val="000000"/>
          <w:spacing w:val="0"/>
          <w:w w:val="100"/>
          <w:position w:val="0"/>
        </w:rPr>
        <w:t>万元，增资后，神码成都的注册资本及实收资本变更为港币</w:t>
      </w:r>
      <w:r>
        <w:rPr>
          <w:rFonts w:ascii="Times New Roman" w:eastAsia="Times New Roman" w:hAnsi="Times New Roman" w:cs="Times New Roman"/>
          <w:color w:val="000000"/>
          <w:spacing w:val="0"/>
          <w:w w:val="100"/>
          <w:position w:val="0"/>
        </w:rPr>
        <w:t>3,000</w:t>
      </w:r>
      <w:r>
        <w:rPr>
          <w:color w:val="000000"/>
          <w:spacing w:val="0"/>
          <w:w w:val="100"/>
          <w:position w:val="0"/>
        </w:rPr>
        <w:t>万 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日，神码有限将其持有的神码成都</w:t>
      </w:r>
      <w:r>
        <w:rPr>
          <w:rFonts w:ascii="Times New Roman" w:eastAsia="Times New Roman" w:hAnsi="Times New Roman" w:cs="Times New Roman"/>
          <w:color w:val="000000"/>
          <w:spacing w:val="0"/>
          <w:w w:val="100"/>
          <w:position w:val="0"/>
        </w:rPr>
        <w:t>100%</w:t>
      </w:r>
      <w:r>
        <w:rPr>
          <w:color w:val="000000"/>
          <w:spacing w:val="0"/>
          <w:w w:val="100"/>
          <w:position w:val="0"/>
        </w:rPr>
        <w:t>股权转让给神码中国，转让后，神码成都成为神码中国全资子公司， 公司类型由台港澳法人独资有限责任公司变更为外商投资企业法人独资有限责任公司，注册资本由港币</w:t>
      </w:r>
      <w:r>
        <w:rPr>
          <w:rFonts w:ascii="Times New Roman" w:eastAsia="Times New Roman" w:hAnsi="Times New Roman" w:cs="Times New Roman"/>
          <w:color w:val="000000"/>
          <w:spacing w:val="0"/>
          <w:w w:val="100"/>
          <w:position w:val="0"/>
        </w:rPr>
        <w:t>3,000</w:t>
      </w:r>
      <w:r>
        <w:rPr>
          <w:color w:val="000000"/>
          <w:spacing w:val="0"/>
          <w:w w:val="100"/>
          <w:position w:val="0"/>
        </w:rPr>
        <w:t>万元变更为人 民币</w:t>
      </w:r>
      <w:r>
        <w:rPr>
          <w:rFonts w:ascii="Times New Roman" w:eastAsia="Times New Roman" w:hAnsi="Times New Roman" w:cs="Times New Roman"/>
          <w:color w:val="000000"/>
          <w:spacing w:val="0"/>
          <w:w w:val="100"/>
          <w:position w:val="0"/>
        </w:rPr>
        <w:t>2,540.1625</w:t>
      </w:r>
      <w:r>
        <w:rPr>
          <w:color w:val="000000"/>
          <w:spacing w:val="0"/>
          <w:w w:val="100"/>
          <w:position w:val="0"/>
        </w:rPr>
        <w:t>万元。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：神码北京系于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日由神码中国和神码上海共同设立的外商投资企业与内资合资有限责任公司。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日，公司类型由外商投资企业与内资合资有限责任公司变更为有限责任公司。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月，经股东会决议通过，神码中 国及神码上海按持股比例共向神码北京增资</w:t>
      </w:r>
      <w:r>
        <w:rPr>
          <w:rFonts w:ascii="Times New Roman" w:eastAsia="Times New Roman" w:hAnsi="Times New Roman" w:cs="Times New Roman"/>
          <w:color w:val="000000"/>
          <w:spacing w:val="0"/>
          <w:w w:val="100"/>
          <w:position w:val="0"/>
        </w:rPr>
        <w:t>42,105.26</w:t>
      </w:r>
      <w:r>
        <w:rPr>
          <w:color w:val="000000"/>
          <w:spacing w:val="0"/>
          <w:w w:val="100"/>
          <w:position w:val="0"/>
        </w:rPr>
        <w:t>万元，神码北京全部计入资本公积。</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：北京神州数码供应链服务有限公司（以下简称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神码供应链</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日由神码北京设立的法人独资有 限责任公司。于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日，神码北京对北京神州数码供应链有限公司增资人民币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万元，增资后北京神州数码供 应链有限公司的注册资本变更为</w:t>
      </w:r>
      <w:r>
        <w:rPr>
          <w:rFonts w:ascii="Times New Roman" w:eastAsia="Times New Roman" w:hAnsi="Times New Roman" w:cs="Times New Roman"/>
          <w:color w:val="000000"/>
          <w:spacing w:val="0"/>
          <w:w w:val="100"/>
          <w:position w:val="0"/>
        </w:rPr>
        <w:t>6,000.00</w:t>
      </w:r>
      <w:r>
        <w:rPr>
          <w:color w:val="000000"/>
          <w:spacing w:val="0"/>
          <w:w w:val="100"/>
          <w:position w:val="0"/>
        </w:rPr>
        <w:t>万元。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：神州数码（郑州）有限公司（以下简称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神码郑州</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日由神码北京和北京天明国际投资管理有限 公司（</w:t>
      </w:r>
      <w:r>
        <w:rPr>
          <w:rFonts w:ascii="Times New Roman" w:eastAsia="Times New Roman" w:hAnsi="Times New Roman" w:cs="Times New Roman"/>
          <w:color w:val="000000"/>
          <w:spacing w:val="0"/>
          <w:w w:val="100"/>
          <w:position w:val="0"/>
        </w:rPr>
        <w:t>“</w:t>
      </w:r>
      <w:r>
        <w:rPr>
          <w:color w:val="000000"/>
          <w:spacing w:val="0"/>
          <w:w w:val="100"/>
          <w:position w:val="0"/>
        </w:rPr>
        <w:t>北京天明国际</w:t>
      </w:r>
      <w:r>
        <w:rPr>
          <w:rFonts w:ascii="Times New Roman" w:eastAsia="Times New Roman" w:hAnsi="Times New Roman" w:cs="Times New Roman"/>
          <w:color w:val="000000"/>
          <w:spacing w:val="0"/>
          <w:w w:val="100"/>
          <w:position w:val="0"/>
        </w:rPr>
        <w:t>”</w:t>
      </w:r>
      <w:r>
        <w:rPr>
          <w:color w:val="000000"/>
          <w:spacing w:val="0"/>
          <w:w w:val="100"/>
          <w:position w:val="0"/>
        </w:rPr>
        <w:t>）设立的有限责任公司。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日，北京天明国际将其持有的神码郑州的</w:t>
      </w:r>
      <w:r>
        <w:rPr>
          <w:rFonts w:ascii="Times New Roman" w:eastAsia="Times New Roman" w:hAnsi="Times New Roman" w:cs="Times New Roman"/>
          <w:color w:val="000000"/>
          <w:spacing w:val="0"/>
          <w:w w:val="100"/>
          <w:position w:val="0"/>
        </w:rPr>
        <w:t>10%</w:t>
      </w:r>
      <w:r>
        <w:rPr>
          <w:color w:val="000000"/>
          <w:spacing w:val="0"/>
          <w:w w:val="100"/>
          <w:position w:val="0"/>
        </w:rPr>
        <w:t>股权转让给神码 北京，转让完成后，神码郑州成为神码北京的全资子公司。</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北京云科信息技术系于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日由神码网络香港设立的法人独资有限责任公司。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月，北京云科信息 技术增资引入新股东，神码网络香港对北京云科信息技术的持股比例由</w:t>
      </w:r>
      <w:r>
        <w:rPr>
          <w:rFonts w:ascii="Times New Roman" w:eastAsia="Times New Roman" w:hAnsi="Times New Roman" w:cs="Times New Roman"/>
          <w:color w:val="000000"/>
          <w:spacing w:val="0"/>
          <w:w w:val="100"/>
          <w:position w:val="0"/>
        </w:rPr>
        <w:t>100%</w:t>
      </w:r>
      <w:r>
        <w:rPr>
          <w:color w:val="000000"/>
          <w:spacing w:val="0"/>
          <w:w w:val="100"/>
          <w:position w:val="0"/>
        </w:rPr>
        <w:t>稀释为</w:t>
      </w:r>
      <w:r>
        <w:rPr>
          <w:rFonts w:ascii="Times New Roman" w:eastAsia="Times New Roman" w:hAnsi="Times New Roman" w:cs="Times New Roman"/>
          <w:color w:val="000000"/>
          <w:spacing w:val="0"/>
          <w:w w:val="100"/>
          <w:position w:val="0"/>
        </w:rPr>
        <w:t>88%</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月，神码网络香港以港币 </w:t>
      </w:r>
      <w:r>
        <w:rPr>
          <w:rFonts w:ascii="Times New Roman" w:eastAsia="Times New Roman" w:hAnsi="Times New Roman" w:cs="Times New Roman"/>
          <w:color w:val="000000"/>
          <w:spacing w:val="0"/>
          <w:w w:val="100"/>
          <w:position w:val="0"/>
        </w:rPr>
        <w:t>27,500</w:t>
      </w:r>
      <w:r>
        <w:rPr>
          <w:color w:val="000000"/>
          <w:spacing w:val="0"/>
          <w:w w:val="100"/>
          <w:position w:val="0"/>
        </w:rPr>
        <w:t>千元购回该新股东持有的北京云科信息技术</w:t>
      </w:r>
      <w:r>
        <w:rPr>
          <w:rFonts w:ascii="Times New Roman" w:eastAsia="Times New Roman" w:hAnsi="Times New Roman" w:cs="Times New Roman"/>
          <w:color w:val="000000"/>
          <w:spacing w:val="0"/>
          <w:w w:val="100"/>
          <w:position w:val="0"/>
        </w:rPr>
        <w:t>12%</w:t>
      </w:r>
      <w:r>
        <w:rPr>
          <w:color w:val="000000"/>
          <w:spacing w:val="0"/>
          <w:w w:val="100"/>
          <w:position w:val="0"/>
        </w:rPr>
        <w:t>股权，北京云科信息技术成为神码网络香港的全资子公司。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日，注册资本由港币</w:t>
      </w:r>
      <w:r>
        <w:rPr>
          <w:rFonts w:ascii="Times New Roman" w:eastAsia="Times New Roman" w:hAnsi="Times New Roman" w:cs="Times New Roman"/>
          <w:color w:val="000000"/>
          <w:spacing w:val="0"/>
          <w:w w:val="100"/>
          <w:position w:val="0"/>
        </w:rPr>
        <w:t>340.909</w:t>
      </w:r>
      <w:r>
        <w:rPr>
          <w:rFonts w:ascii="Times New Roman" w:eastAsia="Times New Roman" w:hAnsi="Times New Roman" w:cs="Times New Roman"/>
          <w:color w:val="000000"/>
          <w:spacing w:val="0"/>
          <w:w w:val="100"/>
          <w:position w:val="0"/>
        </w:rPr>
        <w:t>1</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5,500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日，神码北京购买了北京云科信息技术</w:t>
      </w:r>
      <w:r>
        <w:rPr>
          <w:rFonts w:ascii="Times New Roman" w:eastAsia="Times New Roman" w:hAnsi="Times New Roman" w:cs="Times New Roman"/>
          <w:color w:val="000000"/>
          <w:spacing w:val="0"/>
          <w:w w:val="100"/>
          <w:position w:val="0"/>
        </w:rPr>
        <w:t>100%</w:t>
      </w:r>
      <w:r>
        <w:rPr>
          <w:color w:val="000000"/>
          <w:spacing w:val="0"/>
          <w:w w:val="100"/>
          <w:position w:val="0"/>
        </w:rPr>
        <w:t>股 权，转让后，北京云科信息技术成为神码北京的全资子公司。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月，神码北京已实缴</w:t>
      </w:r>
      <w:r>
        <w:rPr>
          <w:rFonts w:ascii="Times New Roman" w:eastAsia="Times New Roman" w:hAnsi="Times New Roman" w:cs="Times New Roman"/>
          <w:color w:val="000000"/>
          <w:spacing w:val="0"/>
          <w:w w:val="100"/>
          <w:position w:val="0"/>
        </w:rPr>
        <w:t>5,500</w:t>
      </w:r>
      <w:r>
        <w:rPr>
          <w:color w:val="000000"/>
          <w:spacing w:val="0"/>
          <w:w w:val="100"/>
          <w:position w:val="0"/>
        </w:rPr>
        <w:t>万元注册资本。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神码北京向北京云科信息技术增资</w:t>
      </w:r>
      <w:r>
        <w:rPr>
          <w:rFonts w:ascii="Times New Roman" w:eastAsia="Times New Roman" w:hAnsi="Times New Roman" w:cs="Times New Roman"/>
          <w:color w:val="000000"/>
          <w:spacing w:val="0"/>
          <w:w w:val="100"/>
          <w:position w:val="0"/>
        </w:rPr>
        <w:t>9,500</w:t>
      </w:r>
      <w:r>
        <w:rPr>
          <w:color w:val="000000"/>
          <w:spacing w:val="0"/>
          <w:w w:val="100"/>
          <w:position w:val="0"/>
        </w:rPr>
        <w:t>万元，增资后北京云科信息技术的注册资本变更为</w:t>
      </w:r>
      <w:r>
        <w:rPr>
          <w:rFonts w:ascii="Times New Roman" w:eastAsia="Times New Roman" w:hAnsi="Times New Roman" w:cs="Times New Roman"/>
          <w:color w:val="000000"/>
          <w:spacing w:val="0"/>
          <w:w w:val="100"/>
          <w:position w:val="0"/>
        </w:rPr>
        <w:t>15,000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月，北京神 州数码有限公司将其持有的</w:t>
      </w:r>
      <w:r>
        <w:rPr>
          <w:rFonts w:ascii="Times New Roman" w:eastAsia="Times New Roman" w:hAnsi="Times New Roman" w:cs="Times New Roman"/>
          <w:color w:val="000000"/>
          <w:spacing w:val="0"/>
          <w:w w:val="100"/>
          <w:position w:val="0"/>
        </w:rPr>
        <w:t>100%</w:t>
      </w:r>
      <w:r>
        <w:rPr>
          <w:color w:val="000000"/>
          <w:spacing w:val="0"/>
          <w:w w:val="100"/>
          <w:position w:val="0"/>
        </w:rPr>
        <w:t>股份转让给合肥神州数码信创控股有限公司，转让后，北京云科信息技术成为合肥神州数 码信创控股有限公司的全资子公司。</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15:</w:t>
      </w:r>
      <w:r>
        <w:rPr>
          <w:color w:val="000000"/>
          <w:spacing w:val="0"/>
          <w:w w:val="100"/>
          <w:position w:val="0"/>
        </w:rPr>
        <w:t>上海神州数码通信技术有限公司（以下简称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上海通信技术</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日由北京云科信息技术设立的法 人独资有限责任公司。</w:t>
      </w:r>
    </w:p>
    <w:p>
      <w:pPr>
        <w:pStyle w:val="Style45"/>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 xml:space="preserve">16: </w:t>
      </w:r>
      <w:r>
        <w:rPr>
          <w:color w:val="000000"/>
          <w:spacing w:val="0"/>
          <w:w w:val="100"/>
          <w:position w:val="0"/>
        </w:rPr>
        <w:t xml:space="preserve">Digital China Marketing </w:t>
      </w:r>
      <w:r>
        <w:rPr>
          <w:color w:val="000000"/>
          <w:spacing w:val="0"/>
          <w:w w:val="100"/>
          <w:position w:val="0"/>
        </w:rPr>
        <w:t xml:space="preserve">&amp; </w:t>
      </w:r>
      <w:r>
        <w:rPr>
          <w:color w:val="000000"/>
          <w:spacing w:val="0"/>
          <w:w w:val="100"/>
          <w:position w:val="0"/>
        </w:rPr>
        <w:t>Services Ltd.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以下简称</w:t>
      </w:r>
      <w:r>
        <w:rPr>
          <w:color w:val="000000"/>
          <w:spacing w:val="0"/>
          <w:w w:val="100"/>
          <w:position w:val="0"/>
        </w:rPr>
        <w:t>“DCMS”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系于</w:t>
      </w: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日由</w:t>
      </w:r>
      <w:r>
        <w:rPr>
          <w:color w:val="000000"/>
          <w:spacing w:val="0"/>
          <w:w w:val="100"/>
          <w:position w:val="0"/>
        </w:rPr>
        <w:t>DCL（BVI</w:t>
      </w:r>
      <w:r>
        <w:rPr>
          <w:color w:val="000000"/>
          <w:spacing w:val="0"/>
          <w:w w:val="100"/>
          <w:position w:val="0"/>
        </w:rPr>
        <w:t>）</w:t>
      </w:r>
      <w:r>
        <w:rPr>
          <w:rFonts w:ascii="SimSun" w:eastAsia="SimSun" w:hAnsi="SimSun" w:cs="SimSun"/>
          <w:color w:val="000000"/>
          <w:spacing w:val="0"/>
          <w:w w:val="100"/>
          <w:position w:val="0"/>
        </w:rPr>
        <w:t xml:space="preserve">在香港设立的私人股 </w:t>
      </w:r>
      <w:r>
        <w:rPr>
          <w:rStyle w:val="CharStyle20"/>
        </w:rPr>
        <w:t>份有限公司。根据</w:t>
      </w:r>
      <w:r>
        <w:rPr>
          <w:rStyle w:val="CharStyle20"/>
          <w:rFonts w:ascii="Times New Roman" w:eastAsia="Times New Roman" w:hAnsi="Times New Roman" w:cs="Times New Roman"/>
        </w:rPr>
        <w:t>2015</w:t>
      </w:r>
      <w:r>
        <w:rPr>
          <w:rStyle w:val="CharStyle20"/>
        </w:rPr>
        <w:t>年</w:t>
      </w:r>
      <w:r>
        <w:rPr>
          <w:rStyle w:val="CharStyle20"/>
          <w:rFonts w:ascii="Times New Roman" w:eastAsia="Times New Roman" w:hAnsi="Times New Roman" w:cs="Times New Roman"/>
        </w:rPr>
        <w:t>5</w:t>
      </w:r>
      <w:r>
        <w:rPr>
          <w:rStyle w:val="CharStyle20"/>
        </w:rPr>
        <w:t>月</w:t>
      </w:r>
      <w:r>
        <w:rPr>
          <w:rStyle w:val="CharStyle20"/>
          <w:rFonts w:ascii="Times New Roman" w:eastAsia="Times New Roman" w:hAnsi="Times New Roman" w:cs="Times New Roman"/>
        </w:rPr>
        <w:t>18</w:t>
      </w:r>
      <w:r>
        <w:rPr>
          <w:rStyle w:val="CharStyle20"/>
        </w:rPr>
        <w:t>日签订的股权转让协议，</w:t>
      </w:r>
      <w:r>
        <w:rPr>
          <w:rStyle w:val="CharStyle20"/>
          <w:rFonts w:ascii="Times New Roman" w:eastAsia="Times New Roman" w:hAnsi="Times New Roman" w:cs="Times New Roman"/>
        </w:rPr>
        <w:t>DCL（BVI</w:t>
      </w:r>
      <w:r>
        <w:rPr>
          <w:rStyle w:val="CharStyle20"/>
          <w:rFonts w:ascii="Times New Roman" w:eastAsia="Times New Roman" w:hAnsi="Times New Roman" w:cs="Times New Roman"/>
        </w:rPr>
        <w:t>）</w:t>
      </w:r>
      <w:r>
        <w:rPr>
          <w:rStyle w:val="CharStyle20"/>
        </w:rPr>
        <w:t>将其持有的</w:t>
      </w:r>
      <w:r>
        <w:rPr>
          <w:rStyle w:val="CharStyle20"/>
          <w:rFonts w:ascii="Times New Roman" w:eastAsia="Times New Roman" w:hAnsi="Times New Roman" w:cs="Times New Roman"/>
        </w:rPr>
        <w:t>DCMS100%</w:t>
      </w:r>
      <w:r>
        <w:rPr>
          <w:rStyle w:val="CharStyle20"/>
        </w:rPr>
        <w:t>的股权转让给神码中国。</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17:</w:t>
      </w:r>
      <w:r>
        <w:rPr>
          <w:color w:val="000000"/>
          <w:spacing w:val="0"/>
          <w:w w:val="100"/>
          <w:position w:val="0"/>
        </w:rPr>
        <w:t>神码科技发展系于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日由</w:t>
      </w:r>
      <w:r>
        <w:rPr>
          <w:rFonts w:ascii="Times New Roman" w:eastAsia="Times New Roman" w:hAnsi="Times New Roman" w:cs="Times New Roman"/>
          <w:color w:val="000000"/>
          <w:spacing w:val="0"/>
          <w:w w:val="100"/>
          <w:position w:val="0"/>
        </w:rPr>
        <w:t>DCMS</w:t>
      </w:r>
      <w:r>
        <w:rPr>
          <w:color w:val="000000"/>
          <w:spacing w:val="0"/>
          <w:w w:val="100"/>
          <w:position w:val="0"/>
        </w:rPr>
        <w:t>在香港设立的私人股份有限公司。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DCMS</w:t>
      </w:r>
      <w:r>
        <w:rPr>
          <w:color w:val="000000"/>
          <w:spacing w:val="0"/>
          <w:w w:val="100"/>
          <w:position w:val="0"/>
        </w:rPr>
        <w:t>对神码科技发 展注资港币</w:t>
      </w:r>
      <w:r>
        <w:rPr>
          <w:rFonts w:ascii="Times New Roman" w:eastAsia="Times New Roman" w:hAnsi="Times New Roman" w:cs="Times New Roman"/>
          <w:color w:val="000000"/>
          <w:spacing w:val="0"/>
          <w:w w:val="100"/>
          <w:position w:val="0"/>
        </w:rPr>
        <w:t>30,000</w:t>
      </w:r>
      <w:r>
        <w:rPr>
          <w:color w:val="000000"/>
          <w:spacing w:val="0"/>
          <w:w w:val="100"/>
          <w:position w:val="0"/>
        </w:rPr>
        <w:t>万元，注资后神码科技发展的注册资本及实收资本由港币</w:t>
      </w:r>
      <w:r>
        <w:rPr>
          <w:rFonts w:ascii="Times New Roman" w:eastAsia="Times New Roman" w:hAnsi="Times New Roman" w:cs="Times New Roman"/>
          <w:color w:val="000000"/>
          <w:spacing w:val="0"/>
          <w:w w:val="100"/>
          <w:position w:val="0"/>
        </w:rPr>
        <w:t>5,000</w:t>
      </w:r>
      <w:r>
        <w:rPr>
          <w:color w:val="000000"/>
          <w:spacing w:val="0"/>
          <w:w w:val="100"/>
          <w:position w:val="0"/>
        </w:rPr>
        <w:t>万元变更为港币</w:t>
      </w:r>
      <w:r>
        <w:rPr>
          <w:rFonts w:ascii="Times New Roman" w:eastAsia="Times New Roman" w:hAnsi="Times New Roman" w:cs="Times New Roman"/>
          <w:color w:val="000000"/>
          <w:spacing w:val="0"/>
          <w:w w:val="100"/>
          <w:position w:val="0"/>
        </w:rPr>
        <w:t>35,000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18:</w:t>
      </w:r>
      <w:r>
        <w:rPr>
          <w:color w:val="000000"/>
          <w:spacing w:val="0"/>
          <w:w w:val="100"/>
          <w:position w:val="0"/>
        </w:rPr>
        <w:t>神码香港系于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w:t>
      </w:r>
      <w:r>
        <w:rPr>
          <w:rFonts w:ascii="Times New Roman" w:eastAsia="Times New Roman" w:hAnsi="Times New Roman" w:cs="Times New Roman"/>
          <w:color w:val="000000"/>
          <w:spacing w:val="0"/>
          <w:w w:val="100"/>
          <w:position w:val="0"/>
        </w:rPr>
        <w:t>DCMS</w:t>
      </w:r>
      <w:r>
        <w:rPr>
          <w:color w:val="000000"/>
          <w:spacing w:val="0"/>
          <w:w w:val="100"/>
          <w:position w:val="0"/>
        </w:rPr>
        <w:t>在香港设立的私人股份有限公司。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DCMS</w:t>
      </w:r>
      <w:r>
        <w:rPr>
          <w:color w:val="000000"/>
          <w:spacing w:val="0"/>
          <w:w w:val="100"/>
          <w:position w:val="0"/>
        </w:rPr>
        <w:t xml:space="preserve">将其持有的神码香港 </w:t>
      </w:r>
      <w:r>
        <w:rPr>
          <w:rFonts w:ascii="Times New Roman" w:eastAsia="Times New Roman" w:hAnsi="Times New Roman" w:cs="Times New Roman"/>
          <w:color w:val="000000"/>
          <w:spacing w:val="0"/>
          <w:w w:val="100"/>
          <w:position w:val="0"/>
        </w:rPr>
        <w:t>100%</w:t>
      </w:r>
      <w:r>
        <w:rPr>
          <w:color w:val="000000"/>
          <w:spacing w:val="0"/>
          <w:w w:val="100"/>
          <w:position w:val="0"/>
        </w:rPr>
        <w:t>的股权转让给神码中国。</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19:</w:t>
      </w:r>
      <w:r>
        <w:rPr>
          <w:color w:val="000000"/>
          <w:spacing w:val="0"/>
          <w:w w:val="100"/>
          <w:position w:val="0"/>
        </w:rPr>
        <w:t>神码数据服务系于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日由神码香港在香港设立的私人股份有限公司。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20:</w:t>
      </w:r>
      <w:r>
        <w:rPr>
          <w:color w:val="000000"/>
          <w:spacing w:val="0"/>
          <w:w w:val="100"/>
          <w:position w:val="0"/>
        </w:rPr>
        <w:t>神码澳门系于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日由</w:t>
      </w:r>
      <w:r>
        <w:rPr>
          <w:rFonts w:ascii="Times New Roman" w:eastAsia="Times New Roman" w:hAnsi="Times New Roman" w:cs="Times New Roman"/>
          <w:color w:val="000000"/>
          <w:spacing w:val="0"/>
          <w:w w:val="100"/>
          <w:position w:val="0"/>
        </w:rPr>
        <w:t>D CMS</w:t>
      </w:r>
      <w:r>
        <w:rPr>
          <w:color w:val="000000"/>
          <w:spacing w:val="0"/>
          <w:w w:val="100"/>
          <w:position w:val="0"/>
        </w:rPr>
        <w:t>在澳门设立的私人股份有限公司。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21:</w:t>
      </w:r>
      <w:r>
        <w:rPr>
          <w:color w:val="000000"/>
          <w:spacing w:val="0"/>
          <w:w w:val="100"/>
          <w:position w:val="0"/>
        </w:rPr>
        <w:t>系统信息香港系于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日由</w:t>
      </w:r>
      <w:r>
        <w:rPr>
          <w:rFonts w:ascii="Times New Roman" w:eastAsia="Times New Roman" w:hAnsi="Times New Roman" w:cs="Times New Roman"/>
          <w:color w:val="000000"/>
          <w:spacing w:val="0"/>
          <w:w w:val="100"/>
          <w:position w:val="0"/>
        </w:rPr>
        <w:t>D CMS</w:t>
      </w:r>
      <w:r>
        <w:rPr>
          <w:color w:val="000000"/>
          <w:spacing w:val="0"/>
          <w:w w:val="100"/>
          <w:position w:val="0"/>
        </w:rPr>
        <w:t>在香港设立的私人股份有限公司。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22:</w:t>
      </w:r>
      <w:r>
        <w:rPr>
          <w:color w:val="000000"/>
          <w:spacing w:val="0"/>
          <w:w w:val="100"/>
          <w:position w:val="0"/>
        </w:rPr>
        <w:t>神码网络香港系于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w:t>
      </w:r>
      <w:r>
        <w:rPr>
          <w:rFonts w:ascii="Times New Roman" w:eastAsia="Times New Roman" w:hAnsi="Times New Roman" w:cs="Times New Roman"/>
          <w:color w:val="000000"/>
          <w:spacing w:val="0"/>
          <w:w w:val="100"/>
          <w:position w:val="0"/>
        </w:rPr>
        <w:t>DCL（BVI</w:t>
      </w:r>
      <w:r>
        <w:rPr>
          <w:rFonts w:ascii="Times New Roman" w:eastAsia="Times New Roman" w:hAnsi="Times New Roman" w:cs="Times New Roman"/>
          <w:color w:val="000000"/>
          <w:spacing w:val="0"/>
          <w:w w:val="100"/>
          <w:position w:val="0"/>
        </w:rPr>
        <w:t>）</w:t>
      </w:r>
      <w:r>
        <w:rPr>
          <w:color w:val="000000"/>
          <w:spacing w:val="0"/>
          <w:w w:val="100"/>
          <w:position w:val="0"/>
        </w:rPr>
        <w:t>的子公司</w:t>
      </w:r>
      <w:r>
        <w:rPr>
          <w:rFonts w:ascii="Times New Roman" w:eastAsia="Times New Roman" w:hAnsi="Times New Roman" w:cs="Times New Roman"/>
          <w:color w:val="000000"/>
          <w:spacing w:val="0"/>
          <w:w w:val="100"/>
          <w:position w:val="0"/>
        </w:rPr>
        <w:t>DCN（BVI</w:t>
      </w:r>
      <w:r>
        <w:rPr>
          <w:rFonts w:ascii="Times New Roman" w:eastAsia="Times New Roman" w:hAnsi="Times New Roman" w:cs="Times New Roman"/>
          <w:color w:val="000000"/>
          <w:spacing w:val="0"/>
          <w:w w:val="100"/>
          <w:position w:val="0"/>
        </w:rPr>
        <w:t>）</w:t>
      </w:r>
      <w:r>
        <w:rPr>
          <w:color w:val="000000"/>
          <w:spacing w:val="0"/>
          <w:w w:val="100"/>
          <w:position w:val="0"/>
        </w:rPr>
        <w:t>在香港设立的私人股份有限公司。根据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日签订的股权转让协议，</w:t>
      </w:r>
      <w:r>
        <w:rPr>
          <w:rFonts w:ascii="Times New Roman" w:eastAsia="Times New Roman" w:hAnsi="Times New Roman" w:cs="Times New Roman"/>
          <w:color w:val="000000"/>
          <w:spacing w:val="0"/>
          <w:w w:val="100"/>
          <w:position w:val="0"/>
        </w:rPr>
        <w:t>DCN（BVI</w:t>
      </w:r>
      <w:r>
        <w:rPr>
          <w:rFonts w:ascii="Times New Roman" w:eastAsia="Times New Roman" w:hAnsi="Times New Roman" w:cs="Times New Roman"/>
          <w:color w:val="000000"/>
          <w:spacing w:val="0"/>
          <w:w w:val="100"/>
          <w:position w:val="0"/>
        </w:rPr>
        <w:t>）</w:t>
      </w:r>
      <w:r>
        <w:rPr>
          <w:color w:val="000000"/>
          <w:spacing w:val="0"/>
          <w:w w:val="100"/>
          <w:position w:val="0"/>
        </w:rPr>
        <w:t>将其持有的神码网络香港</w:t>
      </w:r>
      <w:r>
        <w:rPr>
          <w:rFonts w:ascii="Times New Roman" w:eastAsia="Times New Roman" w:hAnsi="Times New Roman" w:cs="Times New Roman"/>
          <w:color w:val="000000"/>
          <w:spacing w:val="0"/>
          <w:w w:val="100"/>
          <w:position w:val="0"/>
        </w:rPr>
        <w:t>100%</w:t>
      </w:r>
      <w:r>
        <w:rPr>
          <w:color w:val="000000"/>
          <w:spacing w:val="0"/>
          <w:w w:val="100"/>
          <w:position w:val="0"/>
        </w:rPr>
        <w:t>的股权转让给</w:t>
      </w:r>
      <w:r>
        <w:rPr>
          <w:rFonts w:ascii="Times New Roman" w:eastAsia="Times New Roman" w:hAnsi="Times New Roman" w:cs="Times New Roman"/>
          <w:color w:val="000000"/>
          <w:spacing w:val="0"/>
          <w:w w:val="100"/>
          <w:position w:val="0"/>
        </w:rPr>
        <w:t>DCMS</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23:</w:t>
      </w:r>
      <w:r>
        <w:rPr>
          <w:color w:val="000000"/>
          <w:spacing w:val="0"/>
          <w:w w:val="100"/>
          <w:position w:val="0"/>
        </w:rPr>
        <w:t>北京神州数码智慧生活科技有限公司（以下简称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北京智慧生活</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日由神码北京设立的法人独 资有限责任公司。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月，神码北京对北京智慧生活增资，增资后，注册资本由人民币</w:t>
      </w:r>
      <w:r>
        <w:rPr>
          <w:rFonts w:ascii="Times New Roman" w:eastAsia="Times New Roman" w:hAnsi="Times New Roman" w:cs="Times New Roman"/>
          <w:color w:val="000000"/>
          <w:spacing w:val="0"/>
          <w:w w:val="100"/>
          <w:position w:val="0"/>
        </w:rPr>
        <w:t>500</w:t>
      </w:r>
      <w:r>
        <w:rPr>
          <w:color w:val="000000"/>
          <w:spacing w:val="0"/>
          <w:w w:val="100"/>
          <w:position w:val="0"/>
        </w:rPr>
        <w:t>万元变为人民币</w:t>
      </w:r>
      <w:r>
        <w:rPr>
          <w:rFonts w:ascii="Times New Roman" w:eastAsia="Times New Roman" w:hAnsi="Times New Roman" w:cs="Times New Roman"/>
          <w:color w:val="000000"/>
          <w:spacing w:val="0"/>
          <w:w w:val="100"/>
          <w:position w:val="0"/>
        </w:rPr>
        <w:t>2,698.46</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24:</w:t>
      </w:r>
      <w:r>
        <w:rPr>
          <w:color w:val="000000"/>
          <w:spacing w:val="0"/>
          <w:w w:val="100"/>
          <w:position w:val="0"/>
        </w:rPr>
        <w:t>神码澳门离岸系于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日由神码中国收购而纳入汇总范围。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日，神码中国对神码澳门离岸注 资澳门元</w:t>
      </w:r>
      <w:r>
        <w:rPr>
          <w:rFonts w:ascii="Times New Roman" w:eastAsia="Times New Roman" w:hAnsi="Times New Roman" w:cs="Times New Roman"/>
          <w:color w:val="000000"/>
          <w:spacing w:val="0"/>
          <w:w w:val="100"/>
          <w:position w:val="0"/>
        </w:rPr>
        <w:t>100</w:t>
      </w:r>
      <w:r>
        <w:rPr>
          <w:color w:val="000000"/>
          <w:spacing w:val="0"/>
          <w:w w:val="100"/>
          <w:position w:val="0"/>
        </w:rPr>
        <w:t>万元，注资后神码澳门离岸的注册资本及实收资本由澳门元</w:t>
      </w:r>
      <w:r>
        <w:rPr>
          <w:rFonts w:ascii="Times New Roman" w:eastAsia="Times New Roman" w:hAnsi="Times New Roman" w:cs="Times New Roman"/>
          <w:color w:val="000000"/>
          <w:spacing w:val="0"/>
          <w:w w:val="100"/>
          <w:position w:val="0"/>
        </w:rPr>
        <w:t>2.5</w:t>
      </w:r>
      <w:r>
        <w:rPr>
          <w:color w:val="000000"/>
          <w:spacing w:val="0"/>
          <w:w w:val="100"/>
          <w:position w:val="0"/>
        </w:rPr>
        <w:t>万元变更为澳门元</w:t>
      </w:r>
      <w:r>
        <w:rPr>
          <w:rFonts w:ascii="Times New Roman" w:eastAsia="Times New Roman" w:hAnsi="Times New Roman" w:cs="Times New Roman"/>
          <w:color w:val="000000"/>
          <w:spacing w:val="0"/>
          <w:w w:val="100"/>
          <w:position w:val="0"/>
        </w:rPr>
        <w:t>102.5</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25:</w:t>
      </w:r>
      <w:r>
        <w:rPr>
          <w:color w:val="000000"/>
          <w:spacing w:val="0"/>
          <w:w w:val="100"/>
          <w:position w:val="0"/>
        </w:rPr>
        <w:t>神码云系于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日由神码中国在香港设立的私人股份有限公司。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26</w:t>
      </w:r>
      <w:r>
        <w:rPr>
          <w:color w:val="000000"/>
          <w:spacing w:val="0"/>
          <w:w w:val="100"/>
          <w:position w:val="0"/>
        </w:rPr>
        <w:t>：北京神州数码电商科技有限公司（以下简称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神码电商</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日由神码中国设立的法人独资有限责 任公司。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27</w:t>
      </w:r>
      <w:r>
        <w:rPr>
          <w:color w:val="000000"/>
          <w:spacing w:val="0"/>
          <w:w w:val="100"/>
          <w:position w:val="0"/>
        </w:rPr>
        <w:t>：神州云计算原名北京神州云科信息服务有限公司，系于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日由北京神州云科信息技术有限公司出资人 民币</w:t>
      </w:r>
      <w:r>
        <w:rPr>
          <w:rFonts w:ascii="Times New Roman" w:eastAsia="Times New Roman" w:hAnsi="Times New Roman" w:cs="Times New Roman"/>
          <w:color w:val="000000"/>
          <w:spacing w:val="0"/>
          <w:w w:val="100"/>
          <w:position w:val="0"/>
        </w:rPr>
        <w:t>1,100</w:t>
      </w:r>
      <w:r>
        <w:rPr>
          <w:color w:val="000000"/>
          <w:spacing w:val="0"/>
          <w:w w:val="100"/>
          <w:position w:val="0"/>
        </w:rPr>
        <w:t>万元设立的有限责任公司，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月，本公司与郭为先生分别与北京神州云科信息技术有限公司签订股权转让协 议受让北京神州云科信息服务有限公司</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日，完成工商变更登记。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日，更名为北京 神州数码云计算有限公司。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月，本公司以人民币</w:t>
      </w:r>
      <w:r>
        <w:rPr>
          <w:rFonts w:ascii="Times New Roman" w:eastAsia="Times New Roman" w:hAnsi="Times New Roman" w:cs="Times New Roman"/>
          <w:color w:val="000000"/>
          <w:spacing w:val="0"/>
          <w:w w:val="100"/>
          <w:position w:val="0"/>
        </w:rPr>
        <w:t>6,694,627.04</w:t>
      </w:r>
      <w:r>
        <w:rPr>
          <w:color w:val="000000"/>
          <w:spacing w:val="0"/>
          <w:w w:val="100"/>
          <w:position w:val="0"/>
        </w:rPr>
        <w:t>元受让郭为先生持有的神州云计算</w:t>
      </w:r>
      <w:r>
        <w:rPr>
          <w:rFonts w:ascii="Times New Roman" w:eastAsia="Times New Roman" w:hAnsi="Times New Roman" w:cs="Times New Roman"/>
          <w:color w:val="000000"/>
          <w:spacing w:val="0"/>
          <w:w w:val="100"/>
          <w:position w:val="0"/>
        </w:rPr>
        <w:t>49%</w:t>
      </w:r>
      <w:r>
        <w:rPr>
          <w:color w:val="000000"/>
          <w:spacing w:val="0"/>
          <w:w w:val="100"/>
          <w:position w:val="0"/>
        </w:rPr>
        <w:t>的股权，本次 受让完成后，本公司持有神州云计算</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月，本公司向神州云计算增资</w:t>
      </w:r>
      <w:r>
        <w:rPr>
          <w:rFonts w:ascii="Times New Roman" w:eastAsia="Times New Roman" w:hAnsi="Times New Roman" w:cs="Times New Roman"/>
          <w:color w:val="000000"/>
          <w:spacing w:val="0"/>
          <w:w w:val="100"/>
          <w:position w:val="0"/>
        </w:rPr>
        <w:t>8,900</w:t>
      </w:r>
      <w:r>
        <w:rPr>
          <w:color w:val="000000"/>
          <w:spacing w:val="0"/>
          <w:w w:val="100"/>
          <w:position w:val="0"/>
        </w:rPr>
        <w:t>万元，增资后神州云计算的注 册资本变更为</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28</w:t>
      </w:r>
      <w:r>
        <w:rPr>
          <w:color w:val="000000"/>
          <w:spacing w:val="0"/>
          <w:w w:val="100"/>
          <w:position w:val="0"/>
        </w:rPr>
        <w:t>：贵州神州数码云计算有限公司（以下简称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贵州云计算</w:t>
      </w:r>
      <w:r>
        <w:rPr>
          <w:rFonts w:ascii="Times New Roman" w:eastAsia="Times New Roman" w:hAnsi="Times New Roman" w:cs="Times New Roman"/>
          <w:color w:val="000000"/>
          <w:spacing w:val="0"/>
          <w:w w:val="100"/>
          <w:position w:val="0"/>
        </w:rPr>
        <w:t>”</w:t>
      </w:r>
      <w:r>
        <w:rPr>
          <w:color w:val="000000"/>
          <w:spacing w:val="0"/>
          <w:w w:val="100"/>
          <w:position w:val="0"/>
        </w:rPr>
        <w:t>）原名贵州神州云科信息服务有限公司，系于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日由北京神州云科信息服务有限公司出资人民币</w:t>
      </w:r>
      <w:r>
        <w:rPr>
          <w:rFonts w:ascii="Times New Roman" w:eastAsia="Times New Roman" w:hAnsi="Times New Roman" w:cs="Times New Roman"/>
          <w:color w:val="000000"/>
          <w:spacing w:val="0"/>
          <w:w w:val="100"/>
          <w:position w:val="0"/>
        </w:rPr>
        <w:t>5,000</w:t>
      </w:r>
      <w:r>
        <w:rPr>
          <w:color w:val="000000"/>
          <w:spacing w:val="0"/>
          <w:w w:val="100"/>
          <w:position w:val="0"/>
        </w:rPr>
        <w:t>万元设立的有限责任公司。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日，本公司更名为贵州神州 数码云计算有限公司。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29</w:t>
      </w:r>
      <w:r>
        <w:rPr>
          <w:color w:val="000000"/>
          <w:spacing w:val="0"/>
          <w:w w:val="100"/>
          <w:position w:val="0"/>
        </w:rPr>
        <w:t>：深圳神州数码云科数据技术有限公司（以下简称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深圳云科数据</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日由北京神州数码云科信息 技术有限公司与北京安昊科技中心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共同设立的有限责任公司，注册资本人民币</w:t>
      </w:r>
      <w:r>
        <w:rPr>
          <w:rFonts w:ascii="Times New Roman" w:eastAsia="Times New Roman" w:hAnsi="Times New Roman" w:cs="Times New Roman"/>
          <w:color w:val="000000"/>
          <w:spacing w:val="0"/>
          <w:w w:val="100"/>
          <w:position w:val="0"/>
        </w:rPr>
        <w:t>2,000.00</w:t>
      </w:r>
      <w:r>
        <w:rPr>
          <w:color w:val="000000"/>
          <w:spacing w:val="0"/>
          <w:w w:val="100"/>
          <w:position w:val="0"/>
        </w:rPr>
        <w:t>万元，北京神州数码云科 信息技术有限公司持股比例为</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30</w:t>
      </w:r>
      <w:r>
        <w:rPr>
          <w:color w:val="000000"/>
          <w:spacing w:val="0"/>
          <w:w w:val="100"/>
          <w:position w:val="0"/>
        </w:rPr>
        <w:t>：武汉云科网络系于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日由北京神州数码云科信息技术有限公司设立的其他有限责任公司，注册资本人 民币</w:t>
      </w:r>
      <w:r>
        <w:rPr>
          <w:rFonts w:ascii="Times New Roman" w:eastAsia="Times New Roman" w:hAnsi="Times New Roman" w:cs="Times New Roman"/>
          <w:color w:val="000000"/>
          <w:spacing w:val="0"/>
          <w:w w:val="100"/>
          <w:position w:val="0"/>
        </w:rPr>
        <w:t>7,500.00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月，北京神州数码云科信息技术有限公司向武汉云科网络增资，增资后武汉云科网络注册资本变 更为人民币</w:t>
      </w:r>
      <w:r>
        <w:rPr>
          <w:rFonts w:ascii="Times New Roman" w:eastAsia="Times New Roman" w:hAnsi="Times New Roman" w:cs="Times New Roman"/>
          <w:color w:val="000000"/>
          <w:spacing w:val="0"/>
          <w:w w:val="100"/>
          <w:position w:val="0"/>
        </w:rPr>
        <w:t>15,000.00</w:t>
      </w:r>
      <w:r>
        <w:rPr>
          <w:color w:val="000000"/>
          <w:spacing w:val="0"/>
          <w:w w:val="100"/>
          <w:position w:val="0"/>
        </w:rPr>
        <w:t>万元。</w:t>
      </w:r>
    </w:p>
    <w:p>
      <w:pPr>
        <w:pStyle w:val="Style45"/>
        <w:keepNext w:val="0"/>
        <w:keepLines w:val="0"/>
        <w:widowControl w:val="0"/>
        <w:shd w:val="clear" w:color="auto" w:fill="auto"/>
        <w:bidi w:val="0"/>
        <w:spacing w:before="0" w:after="0" w:line="313"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 xml:space="preserve">31: </w:t>
      </w:r>
      <w:r>
        <w:rPr>
          <w:color w:val="000000"/>
          <w:spacing w:val="0"/>
          <w:w w:val="100"/>
          <w:position w:val="0"/>
        </w:rPr>
        <w:t>Digital China Technology International （Sin） PTE LTD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系于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日由神码香港出资</w:t>
      </w:r>
      <w:r>
        <w:rPr>
          <w:color w:val="000000"/>
          <w:spacing w:val="0"/>
          <w:w w:val="100"/>
          <w:position w:val="0"/>
        </w:rPr>
        <w:t>10</w:t>
      </w:r>
      <w:r>
        <w:rPr>
          <w:rFonts w:ascii="SimSun" w:eastAsia="SimSun" w:hAnsi="SimSun" w:cs="SimSun"/>
          <w:color w:val="000000"/>
          <w:spacing w:val="0"/>
          <w:w w:val="100"/>
          <w:position w:val="0"/>
        </w:rPr>
        <w:t>万美元设立的私人股 份有限公司。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32:</w:t>
      </w:r>
      <w:r>
        <w:rPr>
          <w:color w:val="000000"/>
          <w:spacing w:val="0"/>
          <w:w w:val="100"/>
          <w:position w:val="0"/>
        </w:rPr>
        <w:t>上海云角系于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日由冯春萍、朱琦、刘冬梅、郝峻晟出资共同设立的有限责任公司</w:t>
      </w:r>
      <w:r>
        <w:rPr>
          <w:rFonts w:ascii="Times New Roman" w:eastAsia="Times New Roman" w:hAnsi="Times New Roman" w:cs="Times New Roman"/>
          <w:color w:val="000000"/>
          <w:spacing w:val="0"/>
          <w:w w:val="100"/>
          <w:position w:val="0"/>
        </w:rPr>
        <w:t>（</w:t>
      </w:r>
      <w:r>
        <w:rPr>
          <w:color w:val="000000"/>
          <w:spacing w:val="0"/>
          <w:w w:val="100"/>
          <w:position w:val="0"/>
        </w:rPr>
        <w:t>非自然人投资或控 股的法人独资</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日，上海云角股东将其持有的上海云角</w:t>
      </w:r>
      <w:r>
        <w:rPr>
          <w:rFonts w:ascii="Times New Roman" w:eastAsia="Times New Roman" w:hAnsi="Times New Roman" w:cs="Times New Roman"/>
          <w:color w:val="000000"/>
          <w:spacing w:val="0"/>
          <w:w w:val="100"/>
          <w:position w:val="0"/>
        </w:rPr>
        <w:t>100%</w:t>
      </w:r>
      <w:r>
        <w:rPr>
          <w:color w:val="000000"/>
          <w:spacing w:val="0"/>
          <w:w w:val="100"/>
          <w:position w:val="0"/>
        </w:rPr>
        <w:t>股权转让给本公司，转让后，上海云角为本 公司全资子公司，注册资本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万人民币。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日，经股东会决议，上海云角注册资本增至人民币</w:t>
      </w:r>
      <w:r>
        <w:rPr>
          <w:rFonts w:ascii="Times New Roman" w:eastAsia="Times New Roman" w:hAnsi="Times New Roman" w:cs="Times New Roman"/>
          <w:color w:val="000000"/>
          <w:spacing w:val="0"/>
          <w:w w:val="100"/>
          <w:position w:val="0"/>
        </w:rPr>
        <w:t>5,000.00</w:t>
      </w:r>
      <w:r>
        <w:rPr>
          <w:color w:val="000000"/>
          <w:spacing w:val="0"/>
          <w:w w:val="100"/>
          <w:position w:val="0"/>
        </w:rPr>
        <w:t>万元， 其中资本公积转增注册资本</w:t>
      </w:r>
      <w:r>
        <w:rPr>
          <w:rFonts w:ascii="Times New Roman" w:eastAsia="Times New Roman" w:hAnsi="Times New Roman" w:cs="Times New Roman"/>
          <w:color w:val="000000"/>
          <w:spacing w:val="0"/>
          <w:w w:val="100"/>
          <w:position w:val="0"/>
        </w:rPr>
        <w:t>1,330.00</w:t>
      </w:r>
      <w:r>
        <w:rPr>
          <w:color w:val="000000"/>
          <w:spacing w:val="0"/>
          <w:w w:val="100"/>
          <w:position w:val="0"/>
        </w:rPr>
        <w:t>万元，未分配利润转增注册资本</w:t>
      </w:r>
      <w:r>
        <w:rPr>
          <w:rFonts w:ascii="Times New Roman" w:eastAsia="Times New Roman" w:hAnsi="Times New Roman" w:cs="Times New Roman"/>
          <w:color w:val="000000"/>
          <w:spacing w:val="0"/>
          <w:w w:val="100"/>
          <w:position w:val="0"/>
        </w:rPr>
        <w:t>2,180.00</w:t>
      </w:r>
      <w:r>
        <w:rPr>
          <w:color w:val="000000"/>
          <w:spacing w:val="0"/>
          <w:w w:val="100"/>
          <w:position w:val="0"/>
        </w:rPr>
        <w:t>万元，本公司认缴</w:t>
      </w:r>
      <w:r>
        <w:rPr>
          <w:rFonts w:ascii="Times New Roman" w:eastAsia="Times New Roman" w:hAnsi="Times New Roman" w:cs="Times New Roman"/>
          <w:color w:val="000000"/>
          <w:spacing w:val="0"/>
          <w:w w:val="100"/>
          <w:position w:val="0"/>
        </w:rPr>
        <w:t>490.00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33:</w:t>
      </w:r>
      <w:r>
        <w:rPr>
          <w:color w:val="000000"/>
          <w:spacing w:val="0"/>
          <w:w w:val="100"/>
          <w:position w:val="0"/>
        </w:rPr>
        <w:t>北京神州数码云角信息技术有限公司（原云角（北京）信息技术有限公司，以下简称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北京云角</w:t>
      </w:r>
      <w:r>
        <w:rPr>
          <w:rFonts w:ascii="Times New Roman" w:eastAsia="Times New Roman" w:hAnsi="Times New Roman" w:cs="Times New Roman"/>
          <w:color w:val="000000"/>
          <w:spacing w:val="0"/>
          <w:w w:val="100"/>
          <w:position w:val="0"/>
        </w:rPr>
        <w:t>”</w:t>
      </w:r>
      <w:r>
        <w:rPr>
          <w:color w:val="000000"/>
          <w:spacing w:val="0"/>
          <w:w w:val="100"/>
          <w:position w:val="0"/>
        </w:rPr>
        <w:t>）系由上海云角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日出资设立的全资子公司，设立时注册资本人民币</w:t>
      </w:r>
      <w:r>
        <w:rPr>
          <w:rFonts w:ascii="Times New Roman" w:eastAsia="Times New Roman" w:hAnsi="Times New Roman" w:cs="Times New Roman"/>
          <w:color w:val="000000"/>
          <w:spacing w:val="0"/>
          <w:w w:val="100"/>
          <w:position w:val="0"/>
        </w:rPr>
        <w:t>500,000.00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日，上海云角股东会决议对 其增资人民币</w:t>
      </w:r>
      <w:r>
        <w:rPr>
          <w:rFonts w:ascii="Times New Roman" w:eastAsia="Times New Roman" w:hAnsi="Times New Roman" w:cs="Times New Roman"/>
          <w:color w:val="000000"/>
          <w:spacing w:val="0"/>
          <w:w w:val="100"/>
          <w:position w:val="0"/>
        </w:rPr>
        <w:t>500,000.00</w:t>
      </w:r>
      <w:r>
        <w:rPr>
          <w:color w:val="000000"/>
          <w:spacing w:val="0"/>
          <w:w w:val="100"/>
          <w:position w:val="0"/>
        </w:rPr>
        <w:t>元，增资后，北京神州数码云角信息技术有限公司的注册资本为人民币</w:t>
      </w:r>
      <w:r>
        <w:rPr>
          <w:rFonts w:ascii="Times New Roman" w:eastAsia="Times New Roman" w:hAnsi="Times New Roman" w:cs="Times New Roman"/>
          <w:color w:val="000000"/>
          <w:spacing w:val="0"/>
          <w:w w:val="100"/>
          <w:position w:val="0"/>
        </w:rPr>
        <w:t>1,000,000.00</w:t>
      </w:r>
      <w:r>
        <w:rPr>
          <w:color w:val="000000"/>
          <w:spacing w:val="0"/>
          <w:w w:val="100"/>
          <w:position w:val="0"/>
        </w:rPr>
        <w:t>元，实收资本为 人民币</w:t>
      </w:r>
      <w:r>
        <w:rPr>
          <w:rFonts w:ascii="Times New Roman" w:eastAsia="Times New Roman" w:hAnsi="Times New Roman" w:cs="Times New Roman"/>
          <w:color w:val="000000"/>
          <w:spacing w:val="0"/>
          <w:w w:val="100"/>
          <w:position w:val="0"/>
        </w:rPr>
        <w:t>1,000,000.00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日上海云角对北京云角增资</w:t>
      </w:r>
      <w:r>
        <w:rPr>
          <w:rFonts w:ascii="Times New Roman" w:eastAsia="Times New Roman" w:hAnsi="Times New Roman" w:cs="Times New Roman"/>
          <w:color w:val="000000"/>
          <w:spacing w:val="0"/>
          <w:w w:val="100"/>
          <w:position w:val="0"/>
        </w:rPr>
        <w:t>1,000,000.00</w:t>
      </w:r>
      <w:r>
        <w:rPr>
          <w:color w:val="000000"/>
          <w:spacing w:val="0"/>
          <w:w w:val="100"/>
          <w:position w:val="0"/>
        </w:rPr>
        <w:t>元，增资后的注册资本为人民币</w:t>
      </w:r>
      <w:r>
        <w:rPr>
          <w:rFonts w:ascii="Times New Roman" w:eastAsia="Times New Roman" w:hAnsi="Times New Roman" w:cs="Times New Roman"/>
          <w:color w:val="000000"/>
          <w:spacing w:val="0"/>
          <w:w w:val="100"/>
          <w:position w:val="0"/>
        </w:rPr>
        <w:t>2,000,000.00</w:t>
      </w:r>
      <w:r>
        <w:rPr>
          <w:color w:val="000000"/>
          <w:spacing w:val="0"/>
          <w:w w:val="100"/>
          <w:position w:val="0"/>
        </w:rPr>
        <w:t>元， 并更名为北京神州数码云角信息技术有限公司。</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34:</w:t>
      </w:r>
      <w:r>
        <w:rPr>
          <w:color w:val="000000"/>
          <w:spacing w:val="0"/>
          <w:w w:val="100"/>
          <w:position w:val="0"/>
        </w:rPr>
        <w:t>上海云角信息技术（美国）有限公司系由上海云角于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日出资设立的全资子公司，设立时注册资本</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美元。于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日，上海云角股东会决议对其增资</w:t>
      </w:r>
      <w:r>
        <w:rPr>
          <w:rFonts w:ascii="Times New Roman" w:eastAsia="Times New Roman" w:hAnsi="Times New Roman" w:cs="Times New Roman"/>
          <w:color w:val="000000"/>
          <w:spacing w:val="0"/>
          <w:w w:val="100"/>
          <w:position w:val="0"/>
        </w:rPr>
        <w:t>1,000,000.00</w:t>
      </w:r>
      <w:r>
        <w:rPr>
          <w:color w:val="000000"/>
          <w:spacing w:val="0"/>
          <w:w w:val="100"/>
          <w:position w:val="0"/>
        </w:rPr>
        <w:t>美元，增资后，上海云角信息技术（美国）有限公司的 注册资本为</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,000,100.00</w:t>
      </w:r>
      <w:r>
        <w:rPr>
          <w:color w:val="000000"/>
          <w:spacing w:val="0"/>
          <w:w w:val="100"/>
          <w:position w:val="0"/>
        </w:rPr>
        <w:t>美元。</w:t>
      </w:r>
      <w:r>
        <w:rPr>
          <w:rFonts w:ascii="Times New Roman" w:eastAsia="Times New Roman" w:hAnsi="Times New Roman" w:cs="Times New Roman"/>
          <w:color w:val="000000"/>
          <w:spacing w:val="0"/>
          <w:w w:val="100"/>
          <w:position w:val="0"/>
        </w:rPr>
        <w:t>2017</w:t>
      </w:r>
      <w:r>
        <w:rPr>
          <w:color w:val="000000"/>
          <w:spacing w:val="0"/>
          <w:w w:val="100"/>
          <w:position w:val="0"/>
        </w:rPr>
        <w:t>年上海云角对上海云角信息技术（美国）有限公司增加投资款，实缴总额为</w:t>
      </w:r>
      <w:r>
        <w:rPr>
          <w:rFonts w:ascii="Times New Roman" w:eastAsia="Times New Roman" w:hAnsi="Times New Roman" w:cs="Times New Roman"/>
          <w:color w:val="000000"/>
          <w:spacing w:val="0"/>
          <w:w w:val="100"/>
          <w:position w:val="0"/>
        </w:rPr>
        <w:t>679,905.42</w:t>
      </w:r>
      <w:r>
        <w:rPr>
          <w:color w:val="000000"/>
          <w:spacing w:val="0"/>
          <w:w w:val="100"/>
          <w:position w:val="0"/>
        </w:rPr>
        <w:t>美 元，增资后，上海云角信息技术（美国）有限公司实收资本为</w:t>
      </w:r>
      <w:r>
        <w:rPr>
          <w:rFonts w:ascii="Times New Roman" w:eastAsia="Times New Roman" w:hAnsi="Times New Roman" w:cs="Times New Roman"/>
          <w:color w:val="000000"/>
          <w:spacing w:val="0"/>
          <w:w w:val="100"/>
          <w:position w:val="0"/>
        </w:rPr>
        <w:t>980,005.42</w:t>
      </w:r>
      <w:r>
        <w:rPr>
          <w:color w:val="000000"/>
          <w:spacing w:val="0"/>
          <w:w w:val="100"/>
          <w:position w:val="0"/>
        </w:rPr>
        <w:t>美元。</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35:</w:t>
      </w:r>
      <w:r>
        <w:rPr>
          <w:color w:val="000000"/>
          <w:spacing w:val="0"/>
          <w:w w:val="100"/>
          <w:position w:val="0"/>
        </w:rPr>
        <w:t>上海云角信息技术（香港）有限公司系由上海云角于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日出资设立的全资子公司，注册资本及实收资本 为</w:t>
      </w:r>
      <w:r>
        <w:rPr>
          <w:rFonts w:ascii="Times New Roman" w:eastAsia="Times New Roman" w:hAnsi="Times New Roman" w:cs="Times New Roman"/>
          <w:color w:val="000000"/>
          <w:spacing w:val="0"/>
          <w:w w:val="100"/>
          <w:position w:val="0"/>
        </w:rPr>
        <w:t>9,363.97</w:t>
      </w:r>
      <w:r>
        <w:rPr>
          <w:color w:val="000000"/>
          <w:spacing w:val="0"/>
          <w:w w:val="100"/>
          <w:position w:val="0"/>
        </w:rPr>
        <w:t>港币。</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36</w:t>
      </w:r>
      <w:r>
        <w:rPr>
          <w:color w:val="000000"/>
          <w:spacing w:val="0"/>
          <w:w w:val="100"/>
          <w:position w:val="0"/>
        </w:rPr>
        <w:t>：深圳电商服务系由神州数码（中国）有限公司于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日出资设立的全资子公司，注册资本人民币</w:t>
      </w:r>
      <w:r>
        <w:rPr>
          <w:rFonts w:ascii="Times New Roman" w:eastAsia="Times New Roman" w:hAnsi="Times New Roman" w:cs="Times New Roman"/>
          <w:color w:val="000000"/>
          <w:spacing w:val="0"/>
          <w:w w:val="100"/>
          <w:position w:val="0"/>
        </w:rPr>
        <w:t>500.00</w:t>
      </w:r>
      <w:r>
        <w:rPr>
          <w:color w:val="000000"/>
          <w:spacing w:val="0"/>
          <w:w w:val="100"/>
          <w:position w:val="0"/>
        </w:rPr>
        <w:t>万 元。</w:t>
      </w:r>
    </w:p>
    <w:p>
      <w:pPr>
        <w:pStyle w:val="Style45"/>
        <w:keepNext w:val="0"/>
        <w:keepLines w:val="0"/>
        <w:widowControl w:val="0"/>
        <w:shd w:val="clear" w:color="auto" w:fill="auto"/>
        <w:bidi w:val="0"/>
        <w:spacing w:before="0" w:after="0" w:line="316"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37</w:t>
      </w:r>
      <w:r>
        <w:rPr>
          <w:rFonts w:ascii="SimSun" w:eastAsia="SimSun" w:hAnsi="SimSun" w:cs="SimSun"/>
          <w:color w:val="000000"/>
          <w:spacing w:val="0"/>
          <w:w w:val="100"/>
          <w:position w:val="0"/>
        </w:rPr>
        <w:t xml:space="preserve">： </w:t>
      </w:r>
      <w:r>
        <w:rPr>
          <w:color w:val="000000"/>
          <w:spacing w:val="0"/>
          <w:w w:val="100"/>
          <w:position w:val="0"/>
        </w:rPr>
        <w:t>Digital China Technology （Malaysia） Sdn.Bhd</w:t>
      </w:r>
      <w:r>
        <w:rPr>
          <w:color w:val="000000"/>
          <w:spacing w:val="0"/>
          <w:w w:val="100"/>
          <w:position w:val="0"/>
        </w:rPr>
        <w:t>.</w:t>
      </w:r>
      <w:r>
        <w:rPr>
          <w:rFonts w:ascii="SimSun" w:eastAsia="SimSun" w:hAnsi="SimSun" w:cs="SimSun"/>
          <w:color w:val="000000"/>
          <w:spacing w:val="0"/>
          <w:w w:val="100"/>
          <w:position w:val="0"/>
        </w:rPr>
        <w:t>系由</w:t>
      </w:r>
      <w:r>
        <w:rPr>
          <w:color w:val="000000"/>
          <w:spacing w:val="0"/>
          <w:w w:val="100"/>
          <w:position w:val="0"/>
        </w:rPr>
        <w:t>Digital China Technology International （Sin） PTE LTD.</w:t>
      </w:r>
      <w:r>
        <w:rPr>
          <w:rFonts w:ascii="SimSun" w:eastAsia="SimSun" w:hAnsi="SimSun" w:cs="SimSun"/>
          <w:color w:val="000000"/>
          <w:spacing w:val="0"/>
          <w:w w:val="100"/>
          <w:position w:val="0"/>
        </w:rPr>
        <w:t>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日设立的全资子公司，实收资本为</w:t>
      </w:r>
      <w:r>
        <w:rPr>
          <w:color w:val="000000"/>
          <w:spacing w:val="0"/>
          <w:w w:val="100"/>
          <w:position w:val="0"/>
        </w:rPr>
        <w:t>100.00</w:t>
      </w:r>
      <w:r>
        <w:rPr>
          <w:rFonts w:ascii="SimSun" w:eastAsia="SimSun" w:hAnsi="SimSun" w:cs="SimSun"/>
          <w:color w:val="000000"/>
          <w:spacing w:val="0"/>
          <w:w w:val="100"/>
          <w:position w:val="0"/>
        </w:rPr>
        <w:t>万林吉特。</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38</w:t>
      </w:r>
      <w:r>
        <w:rPr>
          <w:color w:val="000000"/>
          <w:spacing w:val="0"/>
          <w:w w:val="100"/>
          <w:position w:val="0"/>
        </w:rPr>
        <w:t>：智慧神州系由深圳神州普惠信息有限公司、神州数码金融服务（深圳）有限公司于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日成立的有限责 任公司，设立时注册资本为人民币</w:t>
      </w:r>
      <w:r>
        <w:rPr>
          <w:rFonts w:ascii="Times New Roman" w:eastAsia="Times New Roman" w:hAnsi="Times New Roman" w:cs="Times New Roman"/>
          <w:color w:val="000000"/>
          <w:spacing w:val="0"/>
          <w:w w:val="100"/>
          <w:position w:val="0"/>
        </w:rPr>
        <w:t>1,000.00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月，神码中国以人民币</w:t>
      </w:r>
      <w:r>
        <w:rPr>
          <w:rFonts w:ascii="Times New Roman" w:eastAsia="Times New Roman" w:hAnsi="Times New Roman" w:cs="Times New Roman"/>
          <w:color w:val="000000"/>
          <w:spacing w:val="0"/>
          <w:w w:val="100"/>
          <w:position w:val="0"/>
        </w:rPr>
        <w:t>1,644,277.96</w:t>
      </w:r>
      <w:r>
        <w:rPr>
          <w:color w:val="000000"/>
          <w:spacing w:val="0"/>
          <w:w w:val="100"/>
          <w:position w:val="0"/>
        </w:rPr>
        <w:t>元取得智慧神州</w:t>
      </w:r>
      <w:r>
        <w:rPr>
          <w:rFonts w:ascii="Times New Roman" w:eastAsia="Times New Roman" w:hAnsi="Times New Roman" w:cs="Times New Roman"/>
          <w:color w:val="000000"/>
          <w:spacing w:val="0"/>
          <w:w w:val="100"/>
          <w:position w:val="0"/>
        </w:rPr>
        <w:t>100%</w:t>
      </w:r>
      <w:r>
        <w:rPr>
          <w:color w:val="000000"/>
          <w:spacing w:val="0"/>
          <w:w w:val="100"/>
          <w:position w:val="0"/>
        </w:rPr>
        <w:t>的股权。 上述款项已于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日支付完毕。</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39</w:t>
      </w:r>
      <w:r>
        <w:rPr>
          <w:color w:val="000000"/>
          <w:spacing w:val="0"/>
          <w:w w:val="100"/>
          <w:position w:val="0"/>
        </w:rPr>
        <w:t>：武汉神州数码有限公司（以下简称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神码武汉</w:t>
      </w:r>
      <w:r>
        <w:rPr>
          <w:rFonts w:ascii="Times New Roman" w:eastAsia="Times New Roman" w:hAnsi="Times New Roman" w:cs="Times New Roman"/>
          <w:color w:val="000000"/>
          <w:spacing w:val="0"/>
          <w:w w:val="100"/>
          <w:position w:val="0"/>
        </w:rPr>
        <w:t>”</w:t>
      </w:r>
      <w:r>
        <w:rPr>
          <w:color w:val="000000"/>
          <w:spacing w:val="0"/>
          <w:w w:val="100"/>
          <w:position w:val="0"/>
        </w:rPr>
        <w:t>）系由神码中国于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日设立的全资子公司，注册资本</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万人民币，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日已实缴全部注资资本。</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40:</w:t>
      </w:r>
      <w:r>
        <w:rPr>
          <w:color w:val="000000"/>
          <w:spacing w:val="0"/>
          <w:w w:val="100"/>
          <w:position w:val="0"/>
        </w:rPr>
        <w:t>神州信创（厦门）研究院有限公司系由北京云科信息技术于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日出资设立的全资子公司，注册资本人 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41</w:t>
      </w:r>
      <w:r>
        <w:rPr>
          <w:color w:val="000000"/>
          <w:spacing w:val="0"/>
          <w:w w:val="100"/>
          <w:position w:val="0"/>
        </w:rPr>
        <w:t>：厦门神州数码云计算有限公司系由神州云计算于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日出资设立的全资子公司，注册资本人民币</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42:</w:t>
      </w:r>
      <w:r>
        <w:rPr>
          <w:color w:val="000000"/>
          <w:spacing w:val="0"/>
          <w:w w:val="100"/>
          <w:position w:val="0"/>
        </w:rPr>
        <w:t>神州鲲泰（厦门）信息技术有限公司（以下简称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神州鲲泰</w:t>
      </w:r>
      <w:r>
        <w:rPr>
          <w:rFonts w:ascii="Times New Roman" w:eastAsia="Times New Roman" w:hAnsi="Times New Roman" w:cs="Times New Roman"/>
          <w:color w:val="000000"/>
          <w:spacing w:val="0"/>
          <w:w w:val="100"/>
          <w:position w:val="0"/>
        </w:rPr>
        <w:t>”</w:t>
      </w:r>
      <w:r>
        <w:rPr>
          <w:color w:val="000000"/>
          <w:spacing w:val="0"/>
          <w:w w:val="100"/>
          <w:position w:val="0"/>
        </w:rPr>
        <w:t>）系由北京云科信息技术于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日出资设立 的全资子公司，注册资本人民币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月，北京云科信息技术向神州鲲泰增资</w:t>
      </w:r>
      <w:r>
        <w:rPr>
          <w:rFonts w:ascii="Times New Roman" w:eastAsia="Times New Roman" w:hAnsi="Times New Roman" w:cs="Times New Roman"/>
          <w:color w:val="000000"/>
          <w:spacing w:val="0"/>
          <w:w w:val="100"/>
          <w:position w:val="0"/>
        </w:rPr>
        <w:t>9,000</w:t>
      </w:r>
      <w:r>
        <w:rPr>
          <w:color w:val="000000"/>
          <w:spacing w:val="0"/>
          <w:w w:val="100"/>
          <w:position w:val="0"/>
        </w:rPr>
        <w:t>万元，增资后神州鲲泰的注 册资本变更为</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月，北京云科信息技术已实缴注册资本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43:</w:t>
      </w:r>
      <w:r>
        <w:rPr>
          <w:color w:val="000000"/>
          <w:spacing w:val="0"/>
          <w:w w:val="100"/>
          <w:position w:val="0"/>
        </w:rPr>
        <w:t>神州信创（北京）集团有限公司（以下简称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神州信创</w:t>
      </w:r>
      <w:r>
        <w:rPr>
          <w:rFonts w:ascii="Times New Roman" w:eastAsia="Times New Roman" w:hAnsi="Times New Roman" w:cs="Times New Roman"/>
          <w:color w:val="000000"/>
          <w:spacing w:val="0"/>
          <w:w w:val="100"/>
          <w:position w:val="0"/>
        </w:rPr>
        <w:t>”</w:t>
      </w:r>
      <w:r>
        <w:rPr>
          <w:color w:val="000000"/>
          <w:spacing w:val="0"/>
          <w:w w:val="100"/>
          <w:position w:val="0"/>
        </w:rPr>
        <w:t>）系由本公司于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日出资设立的全资子公司，注 册资本人民币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44</w:t>
      </w:r>
      <w:r>
        <w:rPr>
          <w:color w:val="000000"/>
          <w:spacing w:val="0"/>
          <w:w w:val="100"/>
          <w:position w:val="0"/>
        </w:rPr>
        <w:t>：武汉神州数码云创新科技有限公司系由神州云计算于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日出资设立的全资子公司，注册资本人民币 </w:t>
      </w:r>
      <w:r>
        <w:rPr>
          <w:rFonts w:ascii="Times New Roman" w:eastAsia="Times New Roman" w:hAnsi="Times New Roman" w:cs="Times New Roman"/>
          <w:color w:val="000000"/>
          <w:spacing w:val="0"/>
          <w:w w:val="100"/>
          <w:position w:val="0"/>
        </w:rPr>
        <w:t>5,000</w:t>
      </w:r>
      <w:r>
        <w:rPr>
          <w:color w:val="000000"/>
          <w:spacing w:val="0"/>
          <w:w w:val="100"/>
          <w:position w:val="0"/>
        </w:rPr>
        <w:t>万元。</w:t>
      </w:r>
    </w:p>
    <w:p>
      <w:pPr>
        <w:pStyle w:val="Style45"/>
        <w:keepNext w:val="0"/>
        <w:keepLines w:val="0"/>
        <w:widowControl w:val="0"/>
        <w:shd w:val="clear" w:color="auto" w:fill="auto"/>
        <w:bidi w:val="0"/>
        <w:spacing w:before="0" w:after="0" w:line="316"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45</w:t>
      </w:r>
      <w:r>
        <w:rPr>
          <w:rFonts w:ascii="SimSun" w:eastAsia="SimSun" w:hAnsi="SimSun" w:cs="SimSun"/>
          <w:color w:val="000000"/>
          <w:spacing w:val="0"/>
          <w:w w:val="100"/>
          <w:position w:val="0"/>
        </w:rPr>
        <w:t xml:space="preserve">： </w:t>
      </w:r>
      <w:r>
        <w:rPr>
          <w:color w:val="000000"/>
          <w:spacing w:val="0"/>
          <w:w w:val="100"/>
          <w:position w:val="0"/>
        </w:rPr>
        <w:t>Digital China Cloud Singapore Pte.Ltd</w:t>
      </w:r>
      <w:r>
        <w:rPr>
          <w:rFonts w:ascii="SimSun" w:eastAsia="SimSun" w:hAnsi="SimSun" w:cs="SimSun"/>
          <w:color w:val="000000"/>
          <w:spacing w:val="0"/>
          <w:w w:val="100"/>
          <w:position w:val="0"/>
        </w:rPr>
        <w:t>系由神州云计算于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日出资成立，注册资本美元</w:t>
      </w:r>
      <w:r>
        <w:rPr>
          <w:color w:val="000000"/>
          <w:spacing w:val="0"/>
          <w:w w:val="100"/>
          <w:position w:val="0"/>
        </w:rPr>
        <w:t>1,000</w:t>
      </w:r>
      <w:r>
        <w:rPr>
          <w:rFonts w:ascii="SimSun" w:eastAsia="SimSun" w:hAnsi="SimSun" w:cs="SimSun"/>
          <w:color w:val="000000"/>
          <w:spacing w:val="0"/>
          <w:w w:val="100"/>
          <w:position w:val="0"/>
        </w:rPr>
        <w:t>元。</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46</w:t>
      </w:r>
      <w:r>
        <w:rPr>
          <w:color w:val="000000"/>
          <w:spacing w:val="0"/>
          <w:w w:val="100"/>
          <w:position w:val="0"/>
        </w:rPr>
        <w:t>：重庆神州智享信息技术有限公司系由神码中国于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日出资设立的全资子公司，注册资本人民币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47</w:t>
      </w:r>
      <w:r>
        <w:rPr>
          <w:color w:val="000000"/>
          <w:spacing w:val="0"/>
          <w:w w:val="100"/>
          <w:position w:val="0"/>
        </w:rPr>
        <w:t>：合肥神州数码信创控股有限公司（以下简称：神码信创控股）系于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日由神码北京与出资设立的其他 有限责任公司，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月，合肥市建设投资控股（集团）有限公司、合肥市滨湖新区建设投资有限公司、合肥滨湖金融投 资集团有限公司共同增资</w:t>
      </w:r>
      <w:r>
        <w:rPr>
          <w:rFonts w:ascii="Times New Roman" w:eastAsia="Times New Roman" w:hAnsi="Times New Roman" w:cs="Times New Roman"/>
          <w:color w:val="000000"/>
          <w:spacing w:val="0"/>
          <w:w w:val="100"/>
          <w:position w:val="0"/>
        </w:rPr>
        <w:t>12,500</w:t>
      </w:r>
      <w:r>
        <w:rPr>
          <w:color w:val="000000"/>
          <w:spacing w:val="0"/>
          <w:w w:val="100"/>
          <w:position w:val="0"/>
        </w:rPr>
        <w:t>万元，增资后注册资本变为人民币</w:t>
      </w:r>
      <w:r>
        <w:rPr>
          <w:rFonts w:ascii="Times New Roman" w:eastAsia="Times New Roman" w:hAnsi="Times New Roman" w:cs="Times New Roman"/>
          <w:color w:val="000000"/>
          <w:spacing w:val="0"/>
          <w:w w:val="100"/>
          <w:position w:val="0"/>
        </w:rPr>
        <w:t>62,500</w:t>
      </w:r>
      <w:r>
        <w:rPr>
          <w:color w:val="000000"/>
          <w:spacing w:val="0"/>
          <w:w w:val="100"/>
          <w:position w:val="0"/>
        </w:rPr>
        <w:t>万元，神码北京持股比例被稀释为</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月神码信创控股增资引入新股东广发乾和投资有限公司，注册资本变为人民币</w:t>
      </w:r>
      <w:r>
        <w:rPr>
          <w:rFonts w:ascii="Times New Roman" w:eastAsia="Times New Roman" w:hAnsi="Times New Roman" w:cs="Times New Roman"/>
          <w:color w:val="000000"/>
          <w:spacing w:val="0"/>
          <w:w w:val="100"/>
          <w:position w:val="0"/>
        </w:rPr>
        <w:t>63,125</w:t>
      </w:r>
      <w:r>
        <w:rPr>
          <w:color w:val="000000"/>
          <w:spacing w:val="0"/>
          <w:w w:val="100"/>
          <w:position w:val="0"/>
        </w:rPr>
        <w:t>万元，神码北京对神码信创控股的持股 比例由</w:t>
      </w:r>
      <w:r>
        <w:rPr>
          <w:rFonts w:ascii="Times New Roman" w:eastAsia="Times New Roman" w:hAnsi="Times New Roman" w:cs="Times New Roman"/>
          <w:color w:val="000000"/>
          <w:spacing w:val="0"/>
          <w:w w:val="100"/>
          <w:position w:val="0"/>
        </w:rPr>
        <w:t>80%</w:t>
      </w:r>
      <w:r>
        <w:rPr>
          <w:color w:val="000000"/>
          <w:spacing w:val="0"/>
          <w:w w:val="100"/>
          <w:position w:val="0"/>
        </w:rPr>
        <w:t>稀释为</w:t>
      </w:r>
      <w:r>
        <w:rPr>
          <w:rFonts w:ascii="Times New Roman" w:eastAsia="Times New Roman" w:hAnsi="Times New Roman" w:cs="Times New Roman"/>
          <w:color w:val="000000"/>
          <w:spacing w:val="0"/>
          <w:w w:val="100"/>
          <w:position w:val="0"/>
        </w:rPr>
        <w:t>79.21%</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48</w:t>
      </w:r>
      <w:r>
        <w:rPr>
          <w:color w:val="000000"/>
          <w:spacing w:val="0"/>
          <w:w w:val="100"/>
          <w:position w:val="0"/>
        </w:rPr>
        <w:t>：合肥神州数码有限公司（以下简称：神码合肥）系由神码信创控股于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日出资设立的有限责任公司，注 册资本人民币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月，神码信创控股对神码合肥增资，增资后神码合肥的注册资本变为人民币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49</w:t>
      </w:r>
      <w:r>
        <w:rPr>
          <w:color w:val="000000"/>
          <w:spacing w:val="0"/>
          <w:w w:val="100"/>
          <w:position w:val="0"/>
        </w:rPr>
        <w:t>：合肥神州信创科技集团有限公司（以下简称：合肥信创科技）系由神码信创控股于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日出资设立的有限 责任公司，注册资本人民币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45"/>
        <w:keepNext w:val="0"/>
        <w:keepLines w:val="0"/>
        <w:widowControl w:val="0"/>
        <w:shd w:val="clear" w:color="auto" w:fill="auto"/>
        <w:bidi w:val="0"/>
        <w:spacing w:before="0" w:after="0" w:line="316" w:lineRule="exact"/>
        <w:ind w:left="0" w:right="0" w:firstLine="380"/>
        <w:jc w:val="both"/>
      </w:pPr>
      <w:r>
        <w:rPr>
          <w:rFonts w:ascii="SimSun" w:eastAsia="SimSun" w:hAnsi="SimSun" w:cs="SimSun"/>
          <w:color w:val="000000"/>
          <w:spacing w:val="0"/>
          <w:w w:val="100"/>
          <w:position w:val="0"/>
        </w:rPr>
        <w:t xml:space="preserve">注 </w:t>
      </w:r>
      <w:r>
        <w:rPr>
          <w:color w:val="000000"/>
          <w:spacing w:val="0"/>
          <w:w w:val="100"/>
          <w:position w:val="0"/>
        </w:rPr>
        <w:t xml:space="preserve">50: </w:t>
      </w:r>
      <w:r>
        <w:rPr>
          <w:color w:val="000000"/>
          <w:spacing w:val="0"/>
          <w:w w:val="100"/>
          <w:position w:val="0"/>
        </w:rPr>
        <w:t>GoPomelo Holding Pte.Ltd.</w:t>
      </w:r>
      <w:r>
        <w:rPr>
          <w:rFonts w:ascii="SimSun" w:eastAsia="SimSun" w:hAnsi="SimSun" w:cs="SimSun"/>
          <w:color w:val="000000"/>
          <w:spacing w:val="0"/>
          <w:w w:val="100"/>
          <w:position w:val="0"/>
        </w:rPr>
        <w:t xml:space="preserve">（以下简称 </w:t>
      </w:r>
      <w:r>
        <w:rPr>
          <w:color w:val="000000"/>
          <w:spacing w:val="0"/>
          <w:w w:val="100"/>
          <w:position w:val="0"/>
        </w:rPr>
        <w:t>GoPomelo</w:t>
      </w:r>
      <w:r>
        <w:rPr>
          <w:rFonts w:ascii="SimSun" w:eastAsia="SimSun" w:hAnsi="SimSun" w:cs="SimSun"/>
          <w:color w:val="000000"/>
          <w:spacing w:val="0"/>
          <w:w w:val="100"/>
          <w:position w:val="0"/>
        </w:rPr>
        <w:t>）系于</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 xml:space="preserve">日由 </w:t>
      </w:r>
      <w:r>
        <w:rPr>
          <w:color w:val="000000"/>
          <w:spacing w:val="0"/>
          <w:w w:val="100"/>
          <w:position w:val="0"/>
        </w:rPr>
        <w:t>Alex Edward Stamp</w:t>
      </w:r>
      <w:r>
        <w:rPr>
          <w:rFonts w:ascii="SimSun" w:eastAsia="SimSun" w:hAnsi="SimSun" w:cs="SimSun"/>
          <w:color w:val="000000"/>
          <w:spacing w:val="0"/>
          <w:w w:val="100"/>
          <w:position w:val="0"/>
        </w:rPr>
        <w:t>、</w:t>
      </w:r>
      <w:r>
        <w:rPr>
          <w:color w:val="000000"/>
          <w:spacing w:val="0"/>
          <w:w w:val="100"/>
          <w:position w:val="0"/>
        </w:rPr>
        <w:t xml:space="preserve">Scott Haslehurst </w:t>
      </w:r>
      <w:r>
        <w:rPr>
          <w:rFonts w:ascii="SimSun" w:eastAsia="SimSun" w:hAnsi="SimSun" w:cs="SimSun"/>
          <w:color w:val="000000"/>
          <w:spacing w:val="0"/>
          <w:w w:val="100"/>
          <w:position w:val="0"/>
        </w:rPr>
        <w:t>出资 共同设立的私人股份有限公司。截至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r>
        <w:rPr>
          <w:color w:val="000000"/>
          <w:spacing w:val="0"/>
          <w:w w:val="100"/>
          <w:position w:val="0"/>
        </w:rPr>
        <w:t>GoPomelo</w:t>
      </w:r>
      <w:r>
        <w:rPr>
          <w:rFonts w:ascii="SimSun" w:eastAsia="SimSun" w:hAnsi="SimSun" w:cs="SimSun"/>
          <w:color w:val="000000"/>
          <w:spacing w:val="0"/>
          <w:w w:val="100"/>
          <w:position w:val="0"/>
        </w:rPr>
        <w:t>股东将其持有的</w:t>
      </w:r>
      <w:r>
        <w:rPr>
          <w:color w:val="000000"/>
          <w:spacing w:val="0"/>
          <w:w w:val="100"/>
          <w:position w:val="0"/>
        </w:rPr>
        <w:t xml:space="preserve">GoPomelo </w:t>
      </w:r>
      <w:r>
        <w:rPr>
          <w:color w:val="000000"/>
          <w:spacing w:val="0"/>
          <w:w w:val="100"/>
          <w:position w:val="0"/>
        </w:rPr>
        <w:t>60%</w:t>
      </w:r>
      <w:r>
        <w:rPr>
          <w:rFonts w:ascii="SimSun" w:eastAsia="SimSun" w:hAnsi="SimSun" w:cs="SimSun"/>
          <w:color w:val="000000"/>
          <w:spacing w:val="0"/>
          <w:w w:val="100"/>
          <w:position w:val="0"/>
        </w:rPr>
        <w:t xml:space="preserve">股权转让给本公司之子公司 </w:t>
      </w:r>
      <w:r>
        <w:rPr>
          <w:color w:val="000000"/>
          <w:spacing w:val="0"/>
          <w:w w:val="100"/>
          <w:position w:val="0"/>
        </w:rPr>
        <w:t>Digital China Cloud Singapore Pte.Ltd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转让后，</w:t>
      </w:r>
      <w:r>
        <w:rPr>
          <w:color w:val="000000"/>
          <w:spacing w:val="0"/>
          <w:w w:val="100"/>
          <w:position w:val="0"/>
        </w:rPr>
        <w:t>GoPomelo</w:t>
      </w:r>
      <w:r>
        <w:rPr>
          <w:rFonts w:ascii="SimSun" w:eastAsia="SimSun" w:hAnsi="SimSun" w:cs="SimSun"/>
          <w:color w:val="000000"/>
          <w:spacing w:val="0"/>
          <w:w w:val="100"/>
          <w:position w:val="0"/>
        </w:rPr>
        <w:t>为本公司控股子公司，注册资本</w:t>
      </w:r>
      <w:r>
        <w:rPr>
          <w:color w:val="000000"/>
          <w:spacing w:val="0"/>
          <w:w w:val="100"/>
          <w:position w:val="0"/>
        </w:rPr>
        <w:t>2,010.00</w:t>
      </w:r>
      <w:r>
        <w:rPr>
          <w:rFonts w:ascii="SimSun" w:eastAsia="SimSun" w:hAnsi="SimSun" w:cs="SimSun"/>
          <w:color w:val="000000"/>
          <w:spacing w:val="0"/>
          <w:w w:val="100"/>
          <w:position w:val="0"/>
        </w:rPr>
        <w:t>元新币。</w:t>
      </w:r>
    </w:p>
    <w:p>
      <w:pPr>
        <w:pStyle w:val="Style45"/>
        <w:keepNext w:val="0"/>
        <w:keepLines w:val="0"/>
        <w:widowControl w:val="0"/>
        <w:shd w:val="clear" w:color="auto" w:fill="auto"/>
        <w:bidi w:val="0"/>
        <w:spacing w:before="0" w:after="80" w:line="316" w:lineRule="exact"/>
        <w:ind w:left="0" w:right="0" w:firstLine="380"/>
        <w:jc w:val="both"/>
      </w:pPr>
      <w:r>
        <w:rPr>
          <w:color w:val="000000"/>
          <w:spacing w:val="0"/>
          <w:w w:val="100"/>
          <w:position w:val="0"/>
        </w:rPr>
        <w:t xml:space="preserve">GoPomelo </w:t>
      </w:r>
      <w:r>
        <w:rPr>
          <w:rFonts w:ascii="SimSun" w:eastAsia="SimSun" w:hAnsi="SimSun" w:cs="SimSun"/>
          <w:color w:val="000000"/>
          <w:spacing w:val="0"/>
          <w:w w:val="100"/>
          <w:position w:val="0"/>
        </w:rPr>
        <w:t xml:space="preserve">合并范围包括 </w:t>
      </w:r>
      <w:r>
        <w:rPr>
          <w:color w:val="000000"/>
          <w:spacing w:val="0"/>
          <w:w w:val="100"/>
          <w:position w:val="0"/>
        </w:rPr>
        <w:t>GoPomelo Pte. Ltd.</w:t>
      </w:r>
      <w:r>
        <w:rPr>
          <w:rFonts w:ascii="SimSun" w:eastAsia="SimSun" w:hAnsi="SimSun" w:cs="SimSun"/>
          <w:color w:val="000000"/>
          <w:spacing w:val="0"/>
          <w:w w:val="100"/>
          <w:position w:val="0"/>
        </w:rPr>
        <w:t xml:space="preserve">、 </w:t>
      </w:r>
      <w:r>
        <w:rPr>
          <w:color w:val="000000"/>
          <w:spacing w:val="0"/>
          <w:w w:val="100"/>
          <w:position w:val="0"/>
        </w:rPr>
        <w:t>GoPomelo Sdn. Bhd.</w:t>
      </w:r>
      <w:r>
        <w:rPr>
          <w:rFonts w:ascii="SimSun" w:eastAsia="SimSun" w:hAnsi="SimSun" w:cs="SimSun"/>
          <w:color w:val="000000"/>
          <w:spacing w:val="0"/>
          <w:w w:val="100"/>
          <w:position w:val="0"/>
        </w:rPr>
        <w:t xml:space="preserve">、 </w:t>
      </w:r>
      <w:r>
        <w:rPr>
          <w:color w:val="000000"/>
          <w:spacing w:val="0"/>
          <w:w w:val="100"/>
          <w:position w:val="0"/>
        </w:rPr>
        <w:t>GoPomelo HK Limited</w:t>
      </w:r>
      <w:r>
        <w:rPr>
          <w:rFonts w:ascii="SimSun" w:eastAsia="SimSun" w:hAnsi="SimSun" w:cs="SimSun"/>
          <w:color w:val="000000"/>
          <w:spacing w:val="0"/>
          <w:w w:val="100"/>
          <w:position w:val="0"/>
        </w:rPr>
        <w:t xml:space="preserve">、 </w:t>
      </w:r>
      <w:r>
        <w:rPr>
          <w:color w:val="000000"/>
          <w:spacing w:val="0"/>
          <w:w w:val="100"/>
          <w:position w:val="0"/>
        </w:rPr>
        <w:t>GoPomelo Thai Holdings Limited</w:t>
      </w:r>
      <w:r>
        <w:rPr>
          <w:rFonts w:ascii="SimSun" w:eastAsia="SimSun" w:hAnsi="SimSun" w:cs="SimSun"/>
          <w:color w:val="000000"/>
          <w:spacing w:val="0"/>
          <w:w w:val="100"/>
          <w:position w:val="0"/>
        </w:rPr>
        <w:t xml:space="preserve">&gt; </w:t>
      </w:r>
      <w:r>
        <w:rPr>
          <w:color w:val="000000"/>
          <w:spacing w:val="0"/>
          <w:w w:val="100"/>
          <w:position w:val="0"/>
        </w:rPr>
        <w:t>GoPomelo Company Limited</w:t>
      </w:r>
      <w:r>
        <w:rPr>
          <w:rFonts w:ascii="SimSun" w:eastAsia="SimSun" w:hAnsi="SimSun" w:cs="SimSun"/>
          <w:color w:val="000000"/>
          <w:spacing w:val="0"/>
          <w:w w:val="100"/>
          <w:position w:val="0"/>
        </w:rPr>
        <w:t xml:space="preserve">&gt; </w:t>
      </w:r>
      <w:r>
        <w:rPr>
          <w:color w:val="000000"/>
          <w:spacing w:val="0"/>
          <w:w w:val="100"/>
          <w:position w:val="0"/>
        </w:rPr>
        <w:t>Go Pomelo X Co., Ltd.</w:t>
      </w:r>
      <w:r>
        <w:rPr>
          <w:rFonts w:ascii="SimSun" w:eastAsia="SimSun" w:hAnsi="SimSun" w:cs="SimSun"/>
          <w:color w:val="000000"/>
          <w:spacing w:val="0"/>
          <w:w w:val="100"/>
          <w:position w:val="0"/>
        </w:rPr>
        <w:t>、</w:t>
      </w:r>
      <w:r>
        <w:rPr>
          <w:color w:val="000000"/>
          <w:spacing w:val="0"/>
          <w:w w:val="100"/>
          <w:position w:val="0"/>
        </w:rPr>
        <w:t xml:space="preserve">GoPomelo Vietnam Company Limited 7 </w:t>
      </w:r>
      <w:r>
        <w:rPr>
          <w:rFonts w:ascii="SimSun" w:eastAsia="SimSun" w:hAnsi="SimSun" w:cs="SimSun"/>
          <w:color w:val="000000"/>
          <w:spacing w:val="0"/>
          <w:w w:val="100"/>
          <w:position w:val="0"/>
        </w:rPr>
        <w:t>家子公司。</w:t>
      </w:r>
    </w:p>
    <w:p>
      <w:pPr>
        <w:pStyle w:val="Style45"/>
        <w:keepNext w:val="0"/>
        <w:keepLines w:val="0"/>
        <w:widowControl w:val="0"/>
        <w:shd w:val="clear" w:color="auto" w:fill="auto"/>
        <w:bidi w:val="0"/>
        <w:spacing w:before="0" w:after="80" w:line="240" w:lineRule="auto"/>
        <w:ind w:left="0" w:right="0" w:firstLine="380"/>
        <w:jc w:val="both"/>
      </w:pPr>
      <w:r>
        <w:rPr>
          <w:color w:val="000000"/>
          <w:spacing w:val="0"/>
          <w:w w:val="100"/>
          <w:position w:val="0"/>
        </w:rPr>
        <w:t>GoPomelo Pte. Ltd.</w:t>
      </w:r>
      <w:r>
        <w:rPr>
          <w:rFonts w:ascii="SimSun" w:eastAsia="SimSun" w:hAnsi="SimSun" w:cs="SimSun"/>
          <w:color w:val="000000"/>
          <w:spacing w:val="0"/>
          <w:w w:val="100"/>
          <w:position w:val="0"/>
        </w:rPr>
        <w:t>系由</w:t>
      </w:r>
      <w:r>
        <w:rPr>
          <w:color w:val="000000"/>
          <w:spacing w:val="0"/>
          <w:w w:val="100"/>
          <w:position w:val="0"/>
        </w:rPr>
        <w:t>GoPomelo</w:t>
      </w:r>
      <w:r>
        <w:rPr>
          <w:rFonts w:ascii="SimSun" w:eastAsia="SimSun" w:hAnsi="SimSun" w:cs="SimSun"/>
          <w:color w:val="000000"/>
          <w:spacing w:val="0"/>
          <w:w w:val="100"/>
          <w:position w:val="0"/>
        </w:rPr>
        <w:t>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日出资设立的全资子公司，设立时注册资本</w:t>
      </w:r>
      <w:r>
        <w:rPr>
          <w:color w:val="000000"/>
          <w:spacing w:val="0"/>
          <w:w w:val="100"/>
          <w:position w:val="0"/>
        </w:rPr>
        <w:t>100.00</w:t>
      </w:r>
      <w:r>
        <w:rPr>
          <w:rFonts w:ascii="SimSun" w:eastAsia="SimSun" w:hAnsi="SimSun" w:cs="SimSun"/>
          <w:color w:val="000000"/>
          <w:spacing w:val="0"/>
          <w:w w:val="100"/>
          <w:position w:val="0"/>
        </w:rPr>
        <w:t>新加坡元。</w:t>
      </w:r>
    </w:p>
    <w:p>
      <w:pPr>
        <w:pStyle w:val="Style45"/>
        <w:keepNext w:val="0"/>
        <w:keepLines w:val="0"/>
        <w:widowControl w:val="0"/>
        <w:shd w:val="clear" w:color="auto" w:fill="auto"/>
        <w:bidi w:val="0"/>
        <w:spacing w:before="0" w:after="0" w:line="240" w:lineRule="auto"/>
        <w:ind w:left="0" w:right="0" w:firstLine="380"/>
        <w:jc w:val="both"/>
      </w:pPr>
      <w:r>
        <w:rPr>
          <w:color w:val="000000"/>
          <w:spacing w:val="0"/>
          <w:w w:val="100"/>
          <w:position w:val="0"/>
        </w:rPr>
        <w:t>GoPomelo Sdn. Bhd</w:t>
      </w:r>
      <w:r>
        <w:rPr>
          <w:color w:val="000000"/>
          <w:spacing w:val="0"/>
          <w:w w:val="100"/>
          <w:position w:val="0"/>
        </w:rPr>
        <w:t>.</w:t>
      </w:r>
      <w:r>
        <w:rPr>
          <w:rFonts w:ascii="SimSun" w:eastAsia="SimSun" w:hAnsi="SimSun" w:cs="SimSun"/>
          <w:color w:val="000000"/>
          <w:spacing w:val="0"/>
          <w:w w:val="100"/>
          <w:position w:val="0"/>
        </w:rPr>
        <w:t>系由</w:t>
      </w:r>
      <w:r>
        <w:rPr>
          <w:color w:val="000000"/>
          <w:spacing w:val="0"/>
          <w:w w:val="100"/>
          <w:position w:val="0"/>
        </w:rPr>
        <w:t>GoPomelo</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日出资设立的全资子公司，设立时注册资本</w:t>
      </w:r>
      <w:r>
        <w:rPr>
          <w:color w:val="000000"/>
          <w:spacing w:val="0"/>
          <w:w w:val="100"/>
          <w:position w:val="0"/>
        </w:rPr>
        <w:t>100.00</w:t>
      </w:r>
      <w:r>
        <w:rPr>
          <w:rFonts w:ascii="SimSun" w:eastAsia="SimSun" w:hAnsi="SimSun" w:cs="SimSun"/>
          <w:color w:val="000000"/>
          <w:spacing w:val="0"/>
          <w:w w:val="100"/>
          <w:position w:val="0"/>
        </w:rPr>
        <w:t>林吉特。</w:t>
      </w:r>
    </w:p>
    <w:p>
      <w:pPr>
        <w:pStyle w:val="Style45"/>
        <w:keepNext w:val="0"/>
        <w:keepLines w:val="0"/>
        <w:widowControl w:val="0"/>
        <w:shd w:val="clear" w:color="auto" w:fill="auto"/>
        <w:bidi w:val="0"/>
        <w:spacing w:before="0" w:after="0"/>
        <w:ind w:left="0" w:right="0" w:firstLine="380"/>
        <w:jc w:val="both"/>
      </w:pPr>
      <w:r>
        <w:rPr>
          <w:color w:val="000000"/>
          <w:spacing w:val="0"/>
          <w:w w:val="100"/>
          <w:position w:val="0"/>
        </w:rPr>
        <w:t>GoPomelo HK Limited</w:t>
      </w:r>
      <w:r>
        <w:rPr>
          <w:rFonts w:ascii="SimSun" w:eastAsia="SimSun" w:hAnsi="SimSun" w:cs="SimSun"/>
          <w:color w:val="000000"/>
          <w:spacing w:val="0"/>
          <w:w w:val="100"/>
          <w:position w:val="0"/>
        </w:rPr>
        <w:t>系由</w:t>
      </w:r>
      <w:r>
        <w:rPr>
          <w:color w:val="000000"/>
          <w:spacing w:val="0"/>
          <w:w w:val="100"/>
          <w:position w:val="0"/>
        </w:rPr>
        <w:t>GoPomelo</w:t>
      </w:r>
      <w:r>
        <w:rPr>
          <w:rFonts w:ascii="SimSun" w:eastAsia="SimSun" w:hAnsi="SimSun" w:cs="SimSun"/>
          <w:color w:val="000000"/>
          <w:spacing w:val="0"/>
          <w:w w:val="100"/>
          <w:position w:val="0"/>
        </w:rPr>
        <w:t>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日出资设立的全资子公司，设立时注册资本</w:t>
      </w:r>
      <w:r>
        <w:rPr>
          <w:color w:val="000000"/>
          <w:spacing w:val="0"/>
          <w:w w:val="100"/>
          <w:position w:val="0"/>
        </w:rPr>
        <w:t>10,000.00</w:t>
      </w:r>
      <w:r>
        <w:rPr>
          <w:rFonts w:ascii="SimSun" w:eastAsia="SimSun" w:hAnsi="SimSun" w:cs="SimSun"/>
          <w:color w:val="000000"/>
          <w:spacing w:val="0"/>
          <w:w w:val="100"/>
          <w:position w:val="0"/>
        </w:rPr>
        <w:t>港元。</w:t>
      </w:r>
    </w:p>
    <w:p>
      <w:pPr>
        <w:pStyle w:val="Style45"/>
        <w:keepNext w:val="0"/>
        <w:keepLines w:val="0"/>
        <w:widowControl w:val="0"/>
        <w:shd w:val="clear" w:color="auto" w:fill="auto"/>
        <w:bidi w:val="0"/>
        <w:spacing w:before="0" w:after="0"/>
        <w:ind w:left="0" w:right="0" w:firstLine="380"/>
        <w:jc w:val="both"/>
      </w:pPr>
      <w:r>
        <w:rPr>
          <w:color w:val="000000"/>
          <w:spacing w:val="0"/>
          <w:w w:val="100"/>
          <w:position w:val="0"/>
        </w:rPr>
        <w:t xml:space="preserve">GoPomelo Thai Holdings Limited </w:t>
      </w:r>
      <w:r>
        <w:rPr>
          <w:rFonts w:ascii="SimSun" w:eastAsia="SimSun" w:hAnsi="SimSun" w:cs="SimSun"/>
          <w:color w:val="000000"/>
          <w:spacing w:val="0"/>
          <w:w w:val="100"/>
          <w:position w:val="0"/>
        </w:rPr>
        <w:t>系由</w:t>
      </w:r>
      <w:r>
        <w:rPr>
          <w:color w:val="000000"/>
          <w:spacing w:val="0"/>
          <w:w w:val="100"/>
          <w:position w:val="0"/>
        </w:rPr>
        <w:t>GoPomelo</w:t>
      </w:r>
      <w:r>
        <w:rPr>
          <w:rFonts w:ascii="SimSun" w:eastAsia="SimSun" w:hAnsi="SimSun" w:cs="SimSun"/>
          <w:color w:val="000000"/>
          <w:spacing w:val="0"/>
          <w:w w:val="100"/>
          <w:position w:val="0"/>
        </w:rPr>
        <w:t>、</w:t>
      </w:r>
      <w:r>
        <w:rPr>
          <w:color w:val="000000"/>
          <w:spacing w:val="0"/>
          <w:w w:val="100"/>
          <w:position w:val="0"/>
        </w:rPr>
        <w:t>Absolute Advantage Co., Ltd.</w:t>
      </w:r>
      <w:r>
        <w:rPr>
          <w:rFonts w:ascii="SimSun" w:eastAsia="SimSun" w:hAnsi="SimSun" w:cs="SimSun"/>
          <w:color w:val="000000"/>
          <w:spacing w:val="0"/>
          <w:w w:val="100"/>
          <w:position w:val="0"/>
        </w:rPr>
        <w:t xml:space="preserve">&gt; </w:t>
      </w:r>
      <w:r>
        <w:rPr>
          <w:color w:val="000000"/>
          <w:spacing w:val="0"/>
          <w:w w:val="100"/>
          <w:position w:val="0"/>
        </w:rPr>
        <w:t>Alex Edward Stamp</w:t>
      </w:r>
      <w:r>
        <w:rPr>
          <w:rFonts w:ascii="SimSun" w:eastAsia="SimSun" w:hAnsi="SimSun" w:cs="SimSun"/>
          <w:color w:val="000000"/>
          <w:spacing w:val="0"/>
          <w:w w:val="100"/>
          <w:position w:val="0"/>
        </w:rPr>
        <w:t>、</w:t>
      </w:r>
      <w:r>
        <w:rPr>
          <w:color w:val="000000"/>
          <w:spacing w:val="0"/>
          <w:w w:val="100"/>
          <w:position w:val="0"/>
        </w:rPr>
        <w:t>Scott Haslehurst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郝 峻晟于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日共同出资设立的公司，设立时注册资本</w:t>
      </w:r>
      <w:r>
        <w:rPr>
          <w:color w:val="000000"/>
          <w:spacing w:val="0"/>
          <w:w w:val="100"/>
          <w:position w:val="0"/>
        </w:rPr>
        <w:t>1,000.00</w:t>
      </w:r>
      <w:r>
        <w:rPr>
          <w:rFonts w:ascii="SimSun" w:eastAsia="SimSun" w:hAnsi="SimSun" w:cs="SimSun"/>
          <w:color w:val="000000"/>
          <w:spacing w:val="0"/>
          <w:w w:val="100"/>
          <w:position w:val="0"/>
        </w:rPr>
        <w:t>泰铢，上述股东持股比例分别为</w:t>
      </w:r>
      <w:r>
        <w:rPr>
          <w:color w:val="000000"/>
          <w:spacing w:val="0"/>
          <w:w w:val="100"/>
          <w:position w:val="0"/>
        </w:rPr>
        <w:t>48%</w:t>
      </w:r>
      <w:r>
        <w:rPr>
          <w:rFonts w:ascii="SimSun" w:eastAsia="SimSun" w:hAnsi="SimSun" w:cs="SimSun"/>
          <w:color w:val="000000"/>
          <w:spacing w:val="0"/>
          <w:w w:val="100"/>
          <w:position w:val="0"/>
        </w:rPr>
        <w:t>、</w:t>
      </w:r>
      <w:r>
        <w:rPr>
          <w:color w:val="000000"/>
          <w:spacing w:val="0"/>
          <w:w w:val="100"/>
          <w:position w:val="0"/>
        </w:rPr>
        <w:t>50.50%</w:t>
      </w:r>
      <w:r>
        <w:rPr>
          <w:rFonts w:ascii="SimSun" w:eastAsia="SimSun" w:hAnsi="SimSun" w:cs="SimSun"/>
          <w:color w:val="000000"/>
          <w:spacing w:val="0"/>
          <w:w w:val="100"/>
          <w:position w:val="0"/>
        </w:rPr>
        <w:t>、</w:t>
      </w:r>
      <w:r>
        <w:rPr>
          <w:color w:val="000000"/>
          <w:spacing w:val="0"/>
          <w:w w:val="100"/>
          <w:position w:val="0"/>
        </w:rPr>
        <w:t>0.50%</w:t>
      </w:r>
      <w:r>
        <w:rPr>
          <w:rFonts w:ascii="SimSun" w:eastAsia="SimSun" w:hAnsi="SimSun" w:cs="SimSun"/>
          <w:color w:val="000000"/>
          <w:spacing w:val="0"/>
          <w:w w:val="100"/>
          <w:position w:val="0"/>
        </w:rPr>
        <w:t xml:space="preserve">、 </w:t>
      </w:r>
      <w:r>
        <w:rPr>
          <w:color w:val="000000"/>
          <w:spacing w:val="0"/>
          <w:w w:val="100"/>
          <w:position w:val="0"/>
        </w:rPr>
        <w:t>0.50%</w:t>
      </w:r>
      <w:r>
        <w:rPr>
          <w:rFonts w:ascii="SimSun" w:eastAsia="SimSun" w:hAnsi="SimSun" w:cs="SimSun"/>
          <w:color w:val="000000"/>
          <w:spacing w:val="0"/>
          <w:w w:val="100"/>
          <w:position w:val="0"/>
        </w:rPr>
        <w:t>、</w:t>
      </w:r>
      <w:r>
        <w:rPr>
          <w:color w:val="000000"/>
          <w:spacing w:val="0"/>
          <w:w w:val="100"/>
          <w:position w:val="0"/>
        </w:rPr>
        <w:t>0.50%</w:t>
      </w: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日，郝峻晟和</w:t>
      </w:r>
      <w:r>
        <w:rPr>
          <w:color w:val="000000"/>
          <w:spacing w:val="0"/>
          <w:w w:val="100"/>
          <w:position w:val="0"/>
        </w:rPr>
        <w:t>Scott Haslehurst</w:t>
      </w:r>
      <w:r>
        <w:rPr>
          <w:rFonts w:ascii="SimSun" w:eastAsia="SimSun" w:hAnsi="SimSun" w:cs="SimSun"/>
          <w:color w:val="000000"/>
          <w:spacing w:val="0"/>
          <w:w w:val="100"/>
          <w:position w:val="0"/>
        </w:rPr>
        <w:t>分别将其所持有的</w:t>
      </w:r>
      <w:r>
        <w:rPr>
          <w:color w:val="000000"/>
          <w:spacing w:val="0"/>
          <w:w w:val="100"/>
          <w:position w:val="0"/>
        </w:rPr>
        <w:t>0.50%</w:t>
      </w:r>
      <w:r>
        <w:rPr>
          <w:rFonts w:ascii="SimSun" w:eastAsia="SimSun" w:hAnsi="SimSun" w:cs="SimSun"/>
          <w:color w:val="000000"/>
          <w:spacing w:val="0"/>
          <w:w w:val="100"/>
          <w:position w:val="0"/>
        </w:rPr>
        <w:t>、</w:t>
      </w:r>
      <w:r>
        <w:rPr>
          <w:color w:val="000000"/>
          <w:spacing w:val="0"/>
          <w:w w:val="100"/>
          <w:position w:val="0"/>
        </w:rPr>
        <w:t>0.50%</w:t>
      </w:r>
      <w:r>
        <w:rPr>
          <w:rFonts w:ascii="SimSun" w:eastAsia="SimSun" w:hAnsi="SimSun" w:cs="SimSun"/>
          <w:color w:val="000000"/>
          <w:spacing w:val="0"/>
          <w:w w:val="100"/>
          <w:position w:val="0"/>
        </w:rPr>
        <w:t>股权转让给</w:t>
      </w:r>
      <w:r>
        <w:rPr>
          <w:color w:val="000000"/>
          <w:spacing w:val="0"/>
          <w:w w:val="100"/>
          <w:position w:val="0"/>
        </w:rPr>
        <w:t>GoPomelo</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截至</w:t>
      </w: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w:t>
      </w:r>
      <w:r>
        <w:rPr>
          <w:color w:val="000000"/>
          <w:spacing w:val="0"/>
          <w:w w:val="100"/>
          <w:position w:val="0"/>
        </w:rPr>
        <w:t>GoPomelo</w:t>
      </w:r>
      <w:r>
        <w:rPr>
          <w:rFonts w:ascii="SimSun" w:eastAsia="SimSun" w:hAnsi="SimSun" w:cs="SimSun"/>
          <w:color w:val="000000"/>
          <w:spacing w:val="0"/>
          <w:w w:val="100"/>
          <w:position w:val="0"/>
        </w:rPr>
        <w:t>、</w:t>
      </w:r>
      <w:r>
        <w:rPr>
          <w:color w:val="000000"/>
          <w:spacing w:val="0"/>
          <w:w w:val="100"/>
          <w:position w:val="0"/>
        </w:rPr>
        <w:t>Absolute Advantage Co., Ltd.</w:t>
      </w:r>
      <w:r>
        <w:rPr>
          <w:rFonts w:ascii="SimSun" w:eastAsia="SimSun" w:hAnsi="SimSun" w:cs="SimSun"/>
          <w:color w:val="000000"/>
          <w:spacing w:val="0"/>
          <w:w w:val="100"/>
          <w:position w:val="0"/>
        </w:rPr>
        <w:t xml:space="preserve">&gt; </w:t>
      </w:r>
      <w:r>
        <w:rPr>
          <w:color w:val="000000"/>
          <w:spacing w:val="0"/>
          <w:w w:val="100"/>
          <w:position w:val="0"/>
        </w:rPr>
        <w:t xml:space="preserve">Alex Edward Stamp </w:t>
      </w:r>
      <w:r>
        <w:rPr>
          <w:rFonts w:ascii="SimSun" w:eastAsia="SimSun" w:hAnsi="SimSun" w:cs="SimSun"/>
          <w:color w:val="000000"/>
          <w:spacing w:val="0"/>
          <w:w w:val="100"/>
          <w:position w:val="0"/>
        </w:rPr>
        <w:t xml:space="preserve">持股比例分别为 </w:t>
      </w:r>
      <w:r>
        <w:rPr>
          <w:color w:val="000000"/>
          <w:spacing w:val="0"/>
          <w:w w:val="100"/>
          <w:position w:val="0"/>
        </w:rPr>
        <w:t>49%</w:t>
      </w:r>
      <w:r>
        <w:rPr>
          <w:rFonts w:ascii="SimSun" w:eastAsia="SimSun" w:hAnsi="SimSun" w:cs="SimSun"/>
          <w:color w:val="000000"/>
          <w:spacing w:val="0"/>
          <w:w w:val="100"/>
          <w:position w:val="0"/>
        </w:rPr>
        <w:t>、</w:t>
      </w:r>
      <w:r>
        <w:rPr>
          <w:color w:val="000000"/>
          <w:spacing w:val="0"/>
          <w:w w:val="100"/>
          <w:position w:val="0"/>
        </w:rPr>
        <w:t>50.50%</w:t>
      </w:r>
      <w:r>
        <w:rPr>
          <w:rFonts w:ascii="SimSun" w:eastAsia="SimSun" w:hAnsi="SimSun" w:cs="SimSun"/>
          <w:color w:val="000000"/>
          <w:spacing w:val="0"/>
          <w:w w:val="100"/>
          <w:position w:val="0"/>
        </w:rPr>
        <w:t>、</w:t>
      </w:r>
      <w:r>
        <w:rPr>
          <w:color w:val="000000"/>
          <w:spacing w:val="0"/>
          <w:w w:val="100"/>
          <w:position w:val="0"/>
        </w:rPr>
        <w:t>0.50%</w:t>
      </w:r>
      <w:r>
        <w:rPr>
          <w:rFonts w:ascii="SimSun" w:eastAsia="SimSun" w:hAnsi="SimSun" w:cs="SimSun"/>
          <w:color w:val="000000"/>
          <w:spacing w:val="0"/>
          <w:w w:val="100"/>
          <w:position w:val="0"/>
        </w:rPr>
        <w:t>。</w:t>
      </w:r>
    </w:p>
    <w:p>
      <w:pPr>
        <w:pStyle w:val="Style45"/>
        <w:keepNext w:val="0"/>
        <w:keepLines w:val="0"/>
        <w:widowControl w:val="0"/>
        <w:shd w:val="clear" w:color="auto" w:fill="auto"/>
        <w:bidi w:val="0"/>
        <w:spacing w:before="0" w:after="0"/>
        <w:ind w:left="0" w:right="0" w:firstLine="380"/>
        <w:jc w:val="both"/>
      </w:pPr>
      <w:r>
        <w:rPr>
          <w:color w:val="000000"/>
          <w:spacing w:val="0"/>
          <w:w w:val="100"/>
          <w:position w:val="0"/>
        </w:rPr>
        <w:t>GoPomelo Company Limited</w:t>
      </w:r>
      <w:r>
        <w:rPr>
          <w:rFonts w:ascii="SimSun" w:eastAsia="SimSun" w:hAnsi="SimSun" w:cs="SimSun"/>
          <w:color w:val="000000"/>
          <w:spacing w:val="0"/>
          <w:w w:val="100"/>
          <w:position w:val="0"/>
        </w:rPr>
        <w:t>系由</w:t>
      </w:r>
      <w:r>
        <w:rPr>
          <w:color w:val="000000"/>
          <w:spacing w:val="0"/>
          <w:w w:val="100"/>
          <w:position w:val="0"/>
        </w:rPr>
        <w:t>Alex Stamp</w:t>
      </w:r>
      <w:r>
        <w:rPr>
          <w:rFonts w:ascii="SimSun" w:eastAsia="SimSun" w:hAnsi="SimSun" w:cs="SimSun"/>
          <w:color w:val="000000"/>
          <w:spacing w:val="0"/>
          <w:w w:val="100"/>
          <w:position w:val="0"/>
        </w:rPr>
        <w:t>、</w:t>
      </w:r>
      <w:r>
        <w:rPr>
          <w:color w:val="000000"/>
          <w:spacing w:val="0"/>
          <w:w w:val="100"/>
          <w:position w:val="0"/>
        </w:rPr>
        <w:t>Bodee Somboonphay</w:t>
      </w:r>
      <w:r>
        <w:rPr>
          <w:rFonts w:ascii="SimSun" w:eastAsia="SimSun" w:hAnsi="SimSun" w:cs="SimSun"/>
          <w:color w:val="000000"/>
          <w:spacing w:val="0"/>
          <w:w w:val="100"/>
          <w:position w:val="0"/>
        </w:rPr>
        <w:t>、</w:t>
      </w:r>
      <w:r>
        <w:rPr>
          <w:color w:val="000000"/>
          <w:spacing w:val="0"/>
          <w:w w:val="100"/>
          <w:position w:val="0"/>
        </w:rPr>
        <w:t>Frances Sae Siew</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日共同出资设立的 公司，持股比例分别为</w:t>
      </w:r>
      <w:r>
        <w:rPr>
          <w:color w:val="000000"/>
          <w:spacing w:val="0"/>
          <w:w w:val="100"/>
          <w:position w:val="0"/>
        </w:rPr>
        <w:t>99.998%</w:t>
      </w:r>
      <w:r>
        <w:rPr>
          <w:rFonts w:ascii="SimSun" w:eastAsia="SimSun" w:hAnsi="SimSun" w:cs="SimSun"/>
          <w:color w:val="000000"/>
          <w:spacing w:val="0"/>
          <w:w w:val="100"/>
          <w:position w:val="0"/>
        </w:rPr>
        <w:t>、</w:t>
      </w:r>
      <w:r>
        <w:rPr>
          <w:color w:val="000000"/>
          <w:spacing w:val="0"/>
          <w:w w:val="100"/>
          <w:position w:val="0"/>
        </w:rPr>
        <w:t>0.001%</w:t>
      </w:r>
      <w:r>
        <w:rPr>
          <w:rFonts w:ascii="SimSun" w:eastAsia="SimSun" w:hAnsi="SimSun" w:cs="SimSun"/>
          <w:color w:val="000000"/>
          <w:spacing w:val="0"/>
          <w:w w:val="100"/>
          <w:position w:val="0"/>
        </w:rPr>
        <w:t>、</w:t>
      </w:r>
      <w:r>
        <w:rPr>
          <w:color w:val="000000"/>
          <w:spacing w:val="0"/>
          <w:w w:val="100"/>
          <w:position w:val="0"/>
        </w:rPr>
        <w:t>0.001%</w:t>
      </w:r>
      <w:r>
        <w:rPr>
          <w:rFonts w:ascii="SimSun" w:eastAsia="SimSun" w:hAnsi="SimSun" w:cs="SimSun"/>
          <w:color w:val="000000"/>
          <w:spacing w:val="0"/>
          <w:w w:val="100"/>
          <w:position w:val="0"/>
        </w:rPr>
        <w:t>，设立时注册资本</w:t>
      </w:r>
      <w:r>
        <w:rPr>
          <w:color w:val="000000"/>
          <w:spacing w:val="0"/>
          <w:w w:val="100"/>
          <w:position w:val="0"/>
        </w:rPr>
        <w:t>1,000,000.00</w:t>
      </w:r>
      <w:r>
        <w:rPr>
          <w:rFonts w:ascii="SimSun" w:eastAsia="SimSun" w:hAnsi="SimSun" w:cs="SimSun"/>
          <w:color w:val="000000"/>
          <w:spacing w:val="0"/>
          <w:w w:val="100"/>
          <w:position w:val="0"/>
        </w:rPr>
        <w:t>泰铢。</w:t>
      </w: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r>
        <w:rPr>
          <w:color w:val="000000"/>
          <w:spacing w:val="0"/>
          <w:w w:val="100"/>
          <w:position w:val="0"/>
        </w:rPr>
        <w:t>Alex Stamp</w:t>
      </w:r>
      <w:r>
        <w:rPr>
          <w:rFonts w:ascii="SimSun" w:eastAsia="SimSun" w:hAnsi="SimSun" w:cs="SimSun"/>
          <w:color w:val="000000"/>
          <w:spacing w:val="0"/>
          <w:w w:val="100"/>
          <w:position w:val="0"/>
        </w:rPr>
        <w:t xml:space="preserve">&gt; </w:t>
      </w:r>
      <w:r>
        <w:rPr>
          <w:color w:val="000000"/>
          <w:spacing w:val="0"/>
          <w:w w:val="100"/>
          <w:position w:val="0"/>
        </w:rPr>
        <w:t>Bodee Somboonphay</w:t>
      </w:r>
      <w:r>
        <w:rPr>
          <w:rFonts w:ascii="SimSun" w:eastAsia="SimSun" w:hAnsi="SimSun" w:cs="SimSun"/>
          <w:color w:val="000000"/>
          <w:spacing w:val="0"/>
          <w:w w:val="100"/>
          <w:position w:val="0"/>
        </w:rPr>
        <w:t>、</w:t>
      </w:r>
      <w:r>
        <w:rPr>
          <w:color w:val="000000"/>
          <w:spacing w:val="0"/>
          <w:w w:val="100"/>
          <w:position w:val="0"/>
        </w:rPr>
        <w:t>Frances Sae Siew</w:t>
      </w:r>
      <w:r>
        <w:rPr>
          <w:rFonts w:ascii="SimSun" w:eastAsia="SimSun" w:hAnsi="SimSun" w:cs="SimSun"/>
          <w:color w:val="000000"/>
          <w:spacing w:val="0"/>
          <w:w w:val="100"/>
          <w:position w:val="0"/>
        </w:rPr>
        <w:t>同比例增资，公司的注册资本变更为</w:t>
      </w:r>
      <w:r>
        <w:rPr>
          <w:color w:val="000000"/>
          <w:spacing w:val="0"/>
          <w:w w:val="100"/>
          <w:position w:val="0"/>
        </w:rPr>
        <w:t>2,000,000.00</w:t>
      </w:r>
      <w:r>
        <w:rPr>
          <w:rFonts w:ascii="SimSun" w:eastAsia="SimSun" w:hAnsi="SimSun" w:cs="SimSun"/>
          <w:color w:val="000000"/>
          <w:spacing w:val="0"/>
          <w:w w:val="100"/>
          <w:position w:val="0"/>
        </w:rPr>
        <w:t>泰铢。</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12</w:t>
      </w:r>
      <w:r>
        <w:rPr>
          <w:rFonts w:ascii="SimSun" w:eastAsia="SimSun" w:hAnsi="SimSun" w:cs="SimSun"/>
          <w:color w:val="000000"/>
          <w:spacing w:val="0"/>
          <w:w w:val="100"/>
          <w:position w:val="0"/>
        </w:rPr>
        <w:t>日，</w:t>
      </w:r>
      <w:r>
        <w:rPr>
          <w:color w:val="000000"/>
          <w:spacing w:val="0"/>
          <w:w w:val="100"/>
          <w:position w:val="0"/>
        </w:rPr>
        <w:t xml:space="preserve">Alex Stamp </w:t>
      </w:r>
      <w:r>
        <w:rPr>
          <w:rFonts w:ascii="SimSun" w:eastAsia="SimSun" w:hAnsi="SimSun" w:cs="SimSun"/>
          <w:color w:val="000000"/>
          <w:spacing w:val="0"/>
          <w:w w:val="100"/>
          <w:position w:val="0"/>
        </w:rPr>
        <w:t xml:space="preserve">将其所持 </w:t>
      </w:r>
      <w:r>
        <w:rPr>
          <w:color w:val="000000"/>
          <w:spacing w:val="0"/>
          <w:w w:val="100"/>
          <w:position w:val="0"/>
        </w:rPr>
        <w:t>1.999%</w:t>
      </w:r>
      <w:r>
        <w:rPr>
          <w:rFonts w:ascii="SimSun" w:eastAsia="SimSun" w:hAnsi="SimSun" w:cs="SimSun"/>
          <w:color w:val="000000"/>
          <w:spacing w:val="0"/>
          <w:w w:val="100"/>
          <w:position w:val="0"/>
        </w:rPr>
        <w:t>的股权转让给</w:t>
      </w:r>
      <w:r>
        <w:rPr>
          <w:color w:val="000000"/>
          <w:spacing w:val="0"/>
          <w:w w:val="100"/>
          <w:position w:val="0"/>
        </w:rPr>
        <w:t>Frances Sae Siew</w:t>
      </w:r>
      <w:r>
        <w:rPr>
          <w:rFonts w:ascii="SimSun" w:eastAsia="SimSun" w:hAnsi="SimSun" w:cs="SimSun"/>
          <w:color w:val="000000"/>
          <w:spacing w:val="0"/>
          <w:w w:val="100"/>
          <w:position w:val="0"/>
        </w:rPr>
        <w:t>，</w:t>
      </w:r>
      <w:r>
        <w:rPr>
          <w:color w:val="000000"/>
          <w:spacing w:val="0"/>
          <w:w w:val="100"/>
          <w:position w:val="0"/>
        </w:rPr>
        <w:t>Alex Stamp</w:t>
      </w:r>
      <w:r>
        <w:rPr>
          <w:rFonts w:ascii="SimSun" w:eastAsia="SimSun" w:hAnsi="SimSun" w:cs="SimSun"/>
          <w:color w:val="000000"/>
          <w:spacing w:val="0"/>
          <w:w w:val="100"/>
          <w:position w:val="0"/>
        </w:rPr>
        <w:t xml:space="preserve">&gt; </w:t>
      </w:r>
      <w:r>
        <w:rPr>
          <w:color w:val="000000"/>
          <w:spacing w:val="0"/>
          <w:w w:val="100"/>
          <w:position w:val="0"/>
        </w:rPr>
        <w:t>Bodee Somboonphay</w:t>
      </w:r>
      <w:r>
        <w:rPr>
          <w:rFonts w:ascii="SimSun" w:eastAsia="SimSun" w:hAnsi="SimSun" w:cs="SimSun"/>
          <w:color w:val="000000"/>
          <w:spacing w:val="0"/>
          <w:w w:val="100"/>
          <w:position w:val="0"/>
        </w:rPr>
        <w:t>分别将其所持</w:t>
      </w:r>
      <w:r>
        <w:rPr>
          <w:color w:val="000000"/>
          <w:spacing w:val="0"/>
          <w:w w:val="100"/>
          <w:position w:val="0"/>
        </w:rPr>
        <w:t>48.999%</w:t>
      </w:r>
      <w:r>
        <w:rPr>
          <w:rFonts w:ascii="SimSun" w:eastAsia="SimSun" w:hAnsi="SimSun" w:cs="SimSun"/>
          <w:color w:val="000000"/>
          <w:spacing w:val="0"/>
          <w:w w:val="100"/>
          <w:position w:val="0"/>
        </w:rPr>
        <w:t>、</w:t>
      </w:r>
      <w:r>
        <w:rPr>
          <w:color w:val="000000"/>
          <w:spacing w:val="0"/>
          <w:w w:val="100"/>
          <w:position w:val="0"/>
        </w:rPr>
        <w:t>0.001%</w:t>
      </w:r>
      <w:r>
        <w:rPr>
          <w:rFonts w:ascii="SimSun" w:eastAsia="SimSun" w:hAnsi="SimSun" w:cs="SimSun"/>
          <w:color w:val="000000"/>
          <w:spacing w:val="0"/>
          <w:w w:val="100"/>
          <w:position w:val="0"/>
        </w:rPr>
        <w:t>的股权转 让给</w:t>
      </w:r>
      <w:r>
        <w:rPr>
          <w:color w:val="000000"/>
          <w:spacing w:val="0"/>
          <w:w w:val="100"/>
          <w:position w:val="0"/>
        </w:rPr>
        <w:t>Scott Haslehurst</w:t>
      </w:r>
      <w:r>
        <w:rPr>
          <w:rFonts w:ascii="SimSun" w:eastAsia="SimSun" w:hAnsi="SimSun" w:cs="SimSun"/>
          <w:color w:val="000000"/>
          <w:spacing w:val="0"/>
          <w:w w:val="100"/>
          <w:position w:val="0"/>
        </w:rPr>
        <w:t xml:space="preserve">， </w:t>
      </w:r>
      <w:r>
        <w:rPr>
          <w:color w:val="000000"/>
          <w:spacing w:val="0"/>
          <w:w w:val="100"/>
          <w:position w:val="0"/>
        </w:rPr>
        <w:t>Alex Stamp</w:t>
      </w:r>
      <w:r>
        <w:rPr>
          <w:rFonts w:ascii="SimSun" w:eastAsia="SimSun" w:hAnsi="SimSun" w:cs="SimSun"/>
          <w:color w:val="000000"/>
          <w:spacing w:val="0"/>
          <w:w w:val="100"/>
          <w:position w:val="0"/>
        </w:rPr>
        <w:t>、</w:t>
      </w:r>
      <w:r>
        <w:rPr>
          <w:color w:val="000000"/>
          <w:spacing w:val="0"/>
          <w:w w:val="100"/>
          <w:position w:val="0"/>
        </w:rPr>
        <w:t>Scott Haslehurst</w:t>
      </w:r>
      <w:r>
        <w:rPr>
          <w:rFonts w:ascii="SimSun" w:eastAsia="SimSun" w:hAnsi="SimSun" w:cs="SimSun"/>
          <w:color w:val="000000"/>
          <w:spacing w:val="0"/>
          <w:w w:val="100"/>
          <w:position w:val="0"/>
        </w:rPr>
        <w:t>、</w:t>
      </w:r>
      <w:r>
        <w:rPr>
          <w:color w:val="000000"/>
          <w:spacing w:val="0"/>
          <w:w w:val="100"/>
          <w:position w:val="0"/>
        </w:rPr>
        <w:t>Frances Sae Siew</w:t>
      </w:r>
      <w:r>
        <w:rPr>
          <w:rFonts w:ascii="SimSun" w:eastAsia="SimSun" w:hAnsi="SimSun" w:cs="SimSun"/>
          <w:color w:val="000000"/>
          <w:spacing w:val="0"/>
          <w:w w:val="100"/>
          <w:position w:val="0"/>
        </w:rPr>
        <w:t>持股比例变更为</w:t>
      </w:r>
      <w:r>
        <w:rPr>
          <w:color w:val="000000"/>
          <w:spacing w:val="0"/>
          <w:w w:val="100"/>
          <w:position w:val="0"/>
        </w:rPr>
        <w:t>49%</w:t>
      </w:r>
      <w:r>
        <w:rPr>
          <w:rFonts w:ascii="SimSun" w:eastAsia="SimSun" w:hAnsi="SimSun" w:cs="SimSun"/>
          <w:color w:val="000000"/>
          <w:spacing w:val="0"/>
          <w:w w:val="100"/>
          <w:position w:val="0"/>
        </w:rPr>
        <w:t>、</w:t>
      </w:r>
      <w:r>
        <w:rPr>
          <w:color w:val="000000"/>
          <w:spacing w:val="0"/>
          <w:w w:val="100"/>
          <w:position w:val="0"/>
        </w:rPr>
        <w:t>49%</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 xml:space="preserve">日， </w:t>
      </w:r>
      <w:r>
        <w:rPr>
          <w:color w:val="000000"/>
          <w:spacing w:val="0"/>
          <w:w w:val="100"/>
          <w:position w:val="0"/>
        </w:rPr>
        <w:t>Alex Stamp</w:t>
      </w:r>
      <w:r>
        <w:rPr>
          <w:rFonts w:ascii="SimSun" w:eastAsia="SimSun" w:hAnsi="SimSun" w:cs="SimSun"/>
          <w:color w:val="000000"/>
          <w:spacing w:val="0"/>
          <w:w w:val="100"/>
          <w:position w:val="0"/>
        </w:rPr>
        <w:t>、</w:t>
      </w:r>
      <w:r>
        <w:rPr>
          <w:color w:val="000000"/>
          <w:spacing w:val="0"/>
          <w:w w:val="100"/>
          <w:position w:val="0"/>
        </w:rPr>
        <w:t>Scott Haslehurst</w:t>
      </w:r>
      <w:r>
        <w:rPr>
          <w:rFonts w:ascii="SimSun" w:eastAsia="SimSun" w:hAnsi="SimSun" w:cs="SimSun"/>
          <w:color w:val="000000"/>
          <w:spacing w:val="0"/>
          <w:w w:val="100"/>
          <w:position w:val="0"/>
        </w:rPr>
        <w:t>、</w:t>
      </w:r>
      <w:r>
        <w:rPr>
          <w:color w:val="000000"/>
          <w:spacing w:val="0"/>
          <w:w w:val="100"/>
          <w:position w:val="0"/>
        </w:rPr>
        <w:t xml:space="preserve">Frances Sae Siew </w:t>
      </w:r>
      <w:r>
        <w:rPr>
          <w:rFonts w:ascii="SimSun" w:eastAsia="SimSun" w:hAnsi="SimSun" w:cs="SimSun"/>
          <w:color w:val="000000"/>
          <w:spacing w:val="0"/>
          <w:w w:val="100"/>
          <w:position w:val="0"/>
        </w:rPr>
        <w:t>同比例增资</w:t>
      </w:r>
      <w:r>
        <w:rPr>
          <w:color w:val="000000"/>
          <w:spacing w:val="0"/>
          <w:w w:val="100"/>
          <w:position w:val="0"/>
        </w:rPr>
        <w:t>,</w:t>
      </w:r>
      <w:r>
        <w:rPr>
          <w:rFonts w:ascii="SimSun" w:eastAsia="SimSun" w:hAnsi="SimSun" w:cs="SimSun"/>
          <w:color w:val="000000"/>
          <w:spacing w:val="0"/>
          <w:w w:val="100"/>
          <w:position w:val="0"/>
        </w:rPr>
        <w:t xml:space="preserve">注册资本变更为 </w:t>
      </w:r>
      <w:r>
        <w:rPr>
          <w:color w:val="000000"/>
          <w:spacing w:val="0"/>
          <w:w w:val="100"/>
          <w:position w:val="0"/>
        </w:rPr>
        <w:t xml:space="preserve">4,000,000 </w:t>
      </w:r>
      <w:r>
        <w:rPr>
          <w:rFonts w:ascii="SimSun" w:eastAsia="SimSun" w:hAnsi="SimSun" w:cs="SimSun"/>
          <w:color w:val="000000"/>
          <w:spacing w:val="0"/>
          <w:w w:val="100"/>
          <w:position w:val="0"/>
        </w:rPr>
        <w:t>泰铢。</w:t>
      </w: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2 </w:t>
      </w:r>
      <w:r>
        <w:rPr>
          <w:rFonts w:ascii="SimSun" w:eastAsia="SimSun" w:hAnsi="SimSun" w:cs="SimSun"/>
          <w:color w:val="000000"/>
          <w:spacing w:val="0"/>
          <w:w w:val="100"/>
          <w:position w:val="0"/>
        </w:rPr>
        <w:t xml:space="preserve">月 </w:t>
      </w:r>
      <w:r>
        <w:rPr>
          <w:color w:val="000000"/>
          <w:spacing w:val="0"/>
          <w:w w:val="100"/>
          <w:position w:val="0"/>
        </w:rPr>
        <w:t xml:space="preserve">19 </w:t>
      </w:r>
      <w:r>
        <w:rPr>
          <w:rFonts w:ascii="SimSun" w:eastAsia="SimSun" w:hAnsi="SimSun" w:cs="SimSun"/>
          <w:color w:val="000000"/>
          <w:spacing w:val="0"/>
          <w:w w:val="100"/>
          <w:position w:val="0"/>
        </w:rPr>
        <w:t xml:space="preserve">日， </w:t>
      </w:r>
      <w:r>
        <w:rPr>
          <w:color w:val="000000"/>
          <w:spacing w:val="0"/>
          <w:w w:val="100"/>
          <w:position w:val="0"/>
        </w:rPr>
        <w:t>Alex Edward Stamp</w:t>
      </w:r>
      <w:r>
        <w:rPr>
          <w:rFonts w:ascii="SimSun" w:eastAsia="SimSun" w:hAnsi="SimSun" w:cs="SimSun"/>
          <w:color w:val="000000"/>
          <w:spacing w:val="0"/>
          <w:w w:val="100"/>
          <w:position w:val="0"/>
        </w:rPr>
        <w:t>、</w:t>
      </w:r>
      <w:r>
        <w:rPr>
          <w:color w:val="000000"/>
          <w:spacing w:val="0"/>
          <w:w w:val="100"/>
          <w:position w:val="0"/>
        </w:rPr>
        <w:t>Scott Haslehurst</w:t>
      </w:r>
      <w:r>
        <w:rPr>
          <w:rFonts w:ascii="SimSun" w:eastAsia="SimSun" w:hAnsi="SimSun" w:cs="SimSun"/>
          <w:color w:val="000000"/>
          <w:spacing w:val="0"/>
          <w:w w:val="100"/>
          <w:position w:val="0"/>
        </w:rPr>
        <w:t xml:space="preserve">&gt; </w:t>
      </w:r>
      <w:r>
        <w:rPr>
          <w:color w:val="000000"/>
          <w:spacing w:val="0"/>
          <w:w w:val="100"/>
          <w:position w:val="0"/>
        </w:rPr>
        <w:t>Frances Sae Siew</w:t>
      </w:r>
      <w:r>
        <w:rPr>
          <w:rFonts w:ascii="SimSun" w:eastAsia="SimSun" w:hAnsi="SimSun" w:cs="SimSun"/>
          <w:color w:val="000000"/>
          <w:spacing w:val="0"/>
          <w:w w:val="100"/>
          <w:position w:val="0"/>
        </w:rPr>
        <w:t>分别将其所持的</w:t>
      </w:r>
      <w:r>
        <w:rPr>
          <w:color w:val="000000"/>
          <w:spacing w:val="0"/>
          <w:w w:val="100"/>
          <w:position w:val="0"/>
        </w:rPr>
        <w:t>48.90%</w:t>
      </w:r>
      <w:r>
        <w:rPr>
          <w:rFonts w:ascii="SimSun" w:eastAsia="SimSun" w:hAnsi="SimSun" w:cs="SimSun"/>
          <w:color w:val="000000"/>
          <w:spacing w:val="0"/>
          <w:w w:val="100"/>
          <w:position w:val="0"/>
        </w:rPr>
        <w:t>、</w:t>
      </w:r>
      <w:r>
        <w:rPr>
          <w:color w:val="000000"/>
          <w:spacing w:val="0"/>
          <w:w w:val="100"/>
          <w:position w:val="0"/>
        </w:rPr>
        <w:t>48.90%</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的股权转让给</w:t>
      </w:r>
      <w:r>
        <w:rPr>
          <w:color w:val="000000"/>
          <w:spacing w:val="0"/>
          <w:w w:val="100"/>
          <w:position w:val="0"/>
        </w:rPr>
        <w:t>GoPomelo</w:t>
      </w:r>
      <w:r>
        <w:rPr>
          <w:rFonts w:ascii="SimSun" w:eastAsia="SimSun" w:hAnsi="SimSun" w:cs="SimSun"/>
          <w:color w:val="000000"/>
          <w:spacing w:val="0"/>
          <w:w w:val="100"/>
          <w:position w:val="0"/>
        </w:rPr>
        <w:t xml:space="preserve">及 </w:t>
      </w:r>
      <w:r>
        <w:rPr>
          <w:color w:val="000000"/>
          <w:spacing w:val="0"/>
          <w:w w:val="100"/>
          <w:position w:val="0"/>
        </w:rPr>
        <w:t>GoPomelo Thai Holdings Limited</w:t>
      </w:r>
      <w:r>
        <w:rPr>
          <w:rFonts w:ascii="SimSun" w:eastAsia="SimSun" w:hAnsi="SimSun" w:cs="SimSun"/>
          <w:color w:val="000000"/>
          <w:spacing w:val="0"/>
          <w:w w:val="100"/>
          <w:position w:val="0"/>
          <w:vertAlign w:val="subscript"/>
        </w:rPr>
        <w:t>o</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截止</w:t>
      </w: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r>
        <w:rPr>
          <w:color w:val="000000"/>
          <w:spacing w:val="0"/>
          <w:w w:val="100"/>
          <w:position w:val="0"/>
        </w:rPr>
        <w:t>GoPomelo</w:t>
      </w:r>
      <w:r>
        <w:rPr>
          <w:rFonts w:ascii="SimSun" w:eastAsia="SimSun" w:hAnsi="SimSun" w:cs="SimSun"/>
          <w:color w:val="000000"/>
          <w:spacing w:val="0"/>
          <w:w w:val="100"/>
          <w:position w:val="0"/>
        </w:rPr>
        <w:t>、</w:t>
      </w:r>
      <w:r>
        <w:rPr>
          <w:color w:val="000000"/>
          <w:spacing w:val="0"/>
          <w:w w:val="100"/>
          <w:position w:val="0"/>
        </w:rPr>
        <w:t>GoPomelo Thai Holdings Limited</w:t>
      </w:r>
      <w:r>
        <w:rPr>
          <w:rFonts w:ascii="SimSun" w:eastAsia="SimSun" w:hAnsi="SimSun" w:cs="SimSun"/>
          <w:color w:val="000000"/>
          <w:spacing w:val="0"/>
          <w:w w:val="100"/>
          <w:position w:val="0"/>
        </w:rPr>
        <w:t xml:space="preserve">&gt; </w:t>
      </w:r>
      <w:r>
        <w:rPr>
          <w:color w:val="000000"/>
          <w:spacing w:val="0"/>
          <w:w w:val="100"/>
          <w:position w:val="0"/>
        </w:rPr>
        <w:t>Alex Edward Stamp</w:t>
      </w:r>
      <w:r>
        <w:rPr>
          <w:rFonts w:ascii="SimSun" w:eastAsia="SimSun" w:hAnsi="SimSun" w:cs="SimSun"/>
          <w:color w:val="000000"/>
          <w:spacing w:val="0"/>
          <w:w w:val="100"/>
          <w:position w:val="0"/>
        </w:rPr>
        <w:t xml:space="preserve">、 </w:t>
      </w:r>
      <w:r>
        <w:rPr>
          <w:color w:val="000000"/>
          <w:spacing w:val="0"/>
          <w:w w:val="100"/>
          <w:position w:val="0"/>
        </w:rPr>
        <w:t>Scott Haslehurst</w:t>
      </w:r>
      <w:r>
        <w:rPr>
          <w:rFonts w:ascii="SimSun" w:eastAsia="SimSun" w:hAnsi="SimSun" w:cs="SimSun"/>
          <w:color w:val="000000"/>
          <w:spacing w:val="0"/>
          <w:w w:val="100"/>
          <w:position w:val="0"/>
        </w:rPr>
        <w:t>分别持股</w:t>
      </w:r>
      <w:r>
        <w:rPr>
          <w:color w:val="000000"/>
          <w:spacing w:val="0"/>
          <w:w w:val="100"/>
          <w:position w:val="0"/>
        </w:rPr>
        <w:t>48.8%</w:t>
      </w:r>
      <w:r>
        <w:rPr>
          <w:rFonts w:ascii="SimSun" w:eastAsia="SimSun" w:hAnsi="SimSun" w:cs="SimSun"/>
          <w:color w:val="000000"/>
          <w:spacing w:val="0"/>
          <w:w w:val="100"/>
          <w:position w:val="0"/>
        </w:rPr>
        <w:t>、</w:t>
      </w:r>
      <w:r>
        <w:rPr>
          <w:color w:val="000000"/>
          <w:spacing w:val="0"/>
          <w:w w:val="100"/>
          <w:position w:val="0"/>
        </w:rPr>
        <w:t>51%</w:t>
      </w:r>
      <w:r>
        <w:rPr>
          <w:rFonts w:ascii="SimSun" w:eastAsia="SimSun" w:hAnsi="SimSun" w:cs="SimSun"/>
          <w:color w:val="000000"/>
          <w:spacing w:val="0"/>
          <w:w w:val="100"/>
          <w:position w:val="0"/>
        </w:rPr>
        <w:t>、</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0.1%</w:t>
      </w:r>
      <w:r>
        <w:rPr>
          <w:rFonts w:ascii="SimSun" w:eastAsia="SimSun" w:hAnsi="SimSun" w:cs="SimSun"/>
          <w:color w:val="000000"/>
          <w:spacing w:val="0"/>
          <w:w w:val="100"/>
          <w:position w:val="0"/>
        </w:rPr>
        <w:t>。</w:t>
      </w:r>
    </w:p>
    <w:p>
      <w:pPr>
        <w:pStyle w:val="Style45"/>
        <w:keepNext w:val="0"/>
        <w:keepLines w:val="0"/>
        <w:widowControl w:val="0"/>
        <w:shd w:val="clear" w:color="auto" w:fill="auto"/>
        <w:bidi w:val="0"/>
        <w:spacing w:before="0" w:after="0"/>
        <w:ind w:left="0" w:right="0" w:firstLine="380"/>
        <w:jc w:val="both"/>
      </w:pPr>
      <w:r>
        <w:rPr>
          <w:color w:val="000000"/>
          <w:spacing w:val="0"/>
          <w:w w:val="100"/>
          <w:position w:val="0"/>
        </w:rPr>
        <w:t>Go Pomelo X Co., Ltd.</w:t>
      </w:r>
      <w:r>
        <w:rPr>
          <w:rFonts w:ascii="SimSun" w:eastAsia="SimSun" w:hAnsi="SimSun" w:cs="SimSun"/>
          <w:color w:val="000000"/>
          <w:spacing w:val="0"/>
          <w:w w:val="100"/>
          <w:position w:val="0"/>
        </w:rPr>
        <w:t>系由</w:t>
      </w:r>
      <w:r>
        <w:rPr>
          <w:color w:val="000000"/>
          <w:spacing w:val="0"/>
          <w:w w:val="100"/>
          <w:position w:val="0"/>
        </w:rPr>
        <w:t>GoPomelo</w:t>
      </w:r>
      <w:r>
        <w:rPr>
          <w:rFonts w:ascii="SimSun" w:eastAsia="SimSun" w:hAnsi="SimSun" w:cs="SimSun"/>
          <w:color w:val="000000"/>
          <w:spacing w:val="0"/>
          <w:w w:val="100"/>
          <w:position w:val="0"/>
        </w:rPr>
        <w:t>之子公司</w:t>
      </w:r>
      <w:r>
        <w:rPr>
          <w:color w:val="000000"/>
          <w:spacing w:val="0"/>
          <w:w w:val="100"/>
          <w:position w:val="0"/>
        </w:rPr>
        <w:t>GoPomelo Company Limited</w:t>
      </w:r>
      <w:r>
        <w:rPr>
          <w:rFonts w:ascii="SimSun" w:eastAsia="SimSun" w:hAnsi="SimSun" w:cs="SimSun"/>
          <w:color w:val="000000"/>
          <w:spacing w:val="0"/>
          <w:w w:val="100"/>
          <w:position w:val="0"/>
        </w:rPr>
        <w:t xml:space="preserve">&gt; </w:t>
      </w:r>
      <w:r>
        <w:rPr>
          <w:color w:val="000000"/>
          <w:spacing w:val="0"/>
          <w:w w:val="100"/>
          <w:position w:val="0"/>
        </w:rPr>
        <w:t>Alex Edward Stamp</w:t>
      </w:r>
      <w:r>
        <w:rPr>
          <w:rFonts w:ascii="SimSun" w:eastAsia="SimSun" w:hAnsi="SimSun" w:cs="SimSun"/>
          <w:color w:val="000000"/>
          <w:spacing w:val="0"/>
          <w:w w:val="100"/>
          <w:position w:val="0"/>
        </w:rPr>
        <w:t>、</w:t>
      </w:r>
      <w:r>
        <w:rPr>
          <w:color w:val="000000"/>
          <w:spacing w:val="0"/>
          <w:w w:val="100"/>
          <w:position w:val="0"/>
        </w:rPr>
        <w:t>Scott Haslehurst</w:t>
      </w:r>
      <w:r>
        <w:rPr>
          <w:rFonts w:ascii="SimSun" w:eastAsia="SimSun" w:hAnsi="SimSun" w:cs="SimSun"/>
          <w:color w:val="000000"/>
          <w:spacing w:val="0"/>
          <w:w w:val="100"/>
          <w:position w:val="0"/>
        </w:rPr>
        <w:t>于</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日共同出资设立的公司，设立时注册资本</w:t>
      </w:r>
      <w:r>
        <w:rPr>
          <w:color w:val="000000"/>
          <w:spacing w:val="0"/>
          <w:w w:val="100"/>
          <w:position w:val="0"/>
        </w:rPr>
        <w:t>1,000,000.00</w:t>
      </w:r>
      <w:r>
        <w:rPr>
          <w:rFonts w:ascii="SimSun" w:eastAsia="SimSun" w:hAnsi="SimSun" w:cs="SimSun"/>
          <w:color w:val="000000"/>
          <w:spacing w:val="0"/>
          <w:w w:val="100"/>
          <w:position w:val="0"/>
        </w:rPr>
        <w:t>泰铢，上述股东分别持股</w:t>
      </w:r>
      <w:r>
        <w:rPr>
          <w:color w:val="000000"/>
          <w:spacing w:val="0"/>
          <w:w w:val="100"/>
          <w:position w:val="0"/>
        </w:rPr>
        <w:t>98%</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 xml:space="preserve">月， </w:t>
      </w:r>
      <w:r>
        <w:rPr>
          <w:color w:val="000000"/>
          <w:spacing w:val="0"/>
          <w:w w:val="100"/>
          <w:position w:val="0"/>
        </w:rPr>
        <w:t>Alex Edward Stamp</w:t>
      </w:r>
      <w:r>
        <w:rPr>
          <w:rFonts w:ascii="SimSun" w:eastAsia="SimSun" w:hAnsi="SimSun" w:cs="SimSun"/>
          <w:color w:val="000000"/>
          <w:spacing w:val="0"/>
          <w:w w:val="100"/>
          <w:position w:val="0"/>
        </w:rPr>
        <w:t xml:space="preserve">&gt; </w:t>
      </w:r>
      <w:r>
        <w:rPr>
          <w:color w:val="000000"/>
          <w:spacing w:val="0"/>
          <w:w w:val="100"/>
          <w:position w:val="0"/>
        </w:rPr>
        <w:t>Scott Haslehurst</w:t>
      </w:r>
      <w:r>
        <w:rPr>
          <w:rFonts w:ascii="SimSun" w:eastAsia="SimSun" w:hAnsi="SimSun" w:cs="SimSun"/>
          <w:color w:val="000000"/>
          <w:spacing w:val="0"/>
          <w:w w:val="100"/>
          <w:position w:val="0"/>
        </w:rPr>
        <w:t>分别转让其所持</w:t>
      </w:r>
      <w:r>
        <w:rPr>
          <w:color w:val="000000"/>
          <w:spacing w:val="0"/>
          <w:w w:val="100"/>
          <w:position w:val="0"/>
        </w:rPr>
        <w:t>0.90%</w:t>
      </w:r>
      <w:r>
        <w:rPr>
          <w:rFonts w:ascii="SimSun" w:eastAsia="SimSun" w:hAnsi="SimSun" w:cs="SimSun"/>
          <w:color w:val="000000"/>
          <w:spacing w:val="0"/>
          <w:w w:val="100"/>
          <w:position w:val="0"/>
        </w:rPr>
        <w:t>、</w:t>
      </w:r>
      <w:r>
        <w:rPr>
          <w:color w:val="000000"/>
          <w:spacing w:val="0"/>
          <w:w w:val="100"/>
          <w:position w:val="0"/>
        </w:rPr>
        <w:t>0.90%</w:t>
      </w:r>
      <w:r>
        <w:rPr>
          <w:rFonts w:ascii="SimSun" w:eastAsia="SimSun" w:hAnsi="SimSun" w:cs="SimSun"/>
          <w:color w:val="000000"/>
          <w:spacing w:val="0"/>
          <w:w w:val="100"/>
          <w:position w:val="0"/>
        </w:rPr>
        <w:t>的股权给</w:t>
      </w:r>
      <w:r>
        <w:rPr>
          <w:color w:val="000000"/>
          <w:spacing w:val="0"/>
          <w:w w:val="100"/>
          <w:position w:val="0"/>
        </w:rPr>
        <w:t>GoPomelo Company Limited</w:t>
      </w:r>
      <w:r>
        <w:rPr>
          <w:rFonts w:ascii="SimSun" w:eastAsia="SimSun" w:hAnsi="SimSun" w:cs="SimSun"/>
          <w:color w:val="000000"/>
          <w:spacing w:val="0"/>
          <w:w w:val="100"/>
          <w:position w:val="0"/>
        </w:rPr>
        <w:t>，截至</w:t>
      </w: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r>
        <w:rPr>
          <w:color w:val="000000"/>
          <w:spacing w:val="0"/>
          <w:w w:val="100"/>
          <w:position w:val="0"/>
        </w:rPr>
        <w:t>GoPomelo Company Limited</w:t>
      </w:r>
      <w:r>
        <w:rPr>
          <w:rFonts w:ascii="SimSun" w:eastAsia="SimSun" w:hAnsi="SimSun" w:cs="SimSun"/>
          <w:color w:val="000000"/>
          <w:spacing w:val="0"/>
          <w:w w:val="100"/>
          <w:position w:val="0"/>
        </w:rPr>
        <w:t xml:space="preserve">&gt; </w:t>
      </w:r>
      <w:r>
        <w:rPr>
          <w:color w:val="000000"/>
          <w:spacing w:val="0"/>
          <w:w w:val="100"/>
          <w:position w:val="0"/>
        </w:rPr>
        <w:t>Alex Edward Stamp</w:t>
      </w:r>
      <w:r>
        <w:rPr>
          <w:rFonts w:ascii="SimSun" w:eastAsia="SimSun" w:hAnsi="SimSun" w:cs="SimSun"/>
          <w:color w:val="000000"/>
          <w:spacing w:val="0"/>
          <w:w w:val="100"/>
          <w:position w:val="0"/>
        </w:rPr>
        <w:t>、</w:t>
      </w:r>
      <w:r>
        <w:rPr>
          <w:color w:val="000000"/>
          <w:spacing w:val="0"/>
          <w:w w:val="100"/>
          <w:position w:val="0"/>
        </w:rPr>
        <w:t>Scott Haslehurst</w:t>
      </w:r>
      <w:r>
        <w:rPr>
          <w:rFonts w:ascii="SimSun" w:eastAsia="SimSun" w:hAnsi="SimSun" w:cs="SimSun"/>
          <w:color w:val="000000"/>
          <w:spacing w:val="0"/>
          <w:w w:val="100"/>
          <w:position w:val="0"/>
        </w:rPr>
        <w:t>分别持股</w:t>
      </w:r>
      <w:r>
        <w:rPr>
          <w:color w:val="000000"/>
          <w:spacing w:val="0"/>
          <w:w w:val="100"/>
          <w:position w:val="0"/>
        </w:rPr>
        <w:t>99.80%</w:t>
      </w:r>
      <w:r>
        <w:rPr>
          <w:rFonts w:ascii="SimSun" w:eastAsia="SimSun" w:hAnsi="SimSun" w:cs="SimSun"/>
          <w:color w:val="000000"/>
          <w:spacing w:val="0"/>
          <w:w w:val="100"/>
          <w:position w:val="0"/>
        </w:rPr>
        <w:t>、</w:t>
      </w:r>
      <w:r>
        <w:rPr>
          <w:color w:val="000000"/>
          <w:spacing w:val="0"/>
          <w:w w:val="100"/>
          <w:position w:val="0"/>
        </w:rPr>
        <w:t>0.01%</w:t>
      </w:r>
      <w:r>
        <w:rPr>
          <w:rFonts w:ascii="SimSun" w:eastAsia="SimSun" w:hAnsi="SimSun" w:cs="SimSun"/>
          <w:color w:val="000000"/>
          <w:spacing w:val="0"/>
          <w:w w:val="100"/>
          <w:position w:val="0"/>
        </w:rPr>
        <w:t>、</w:t>
      </w:r>
      <w:r>
        <w:rPr>
          <w:color w:val="000000"/>
          <w:spacing w:val="0"/>
          <w:w w:val="100"/>
          <w:position w:val="0"/>
        </w:rPr>
        <w:t>0.01%</w:t>
      </w:r>
      <w:r>
        <w:rPr>
          <w:rFonts w:ascii="SimSun" w:eastAsia="SimSun" w:hAnsi="SimSun" w:cs="SimSun"/>
          <w:color w:val="000000"/>
          <w:spacing w:val="0"/>
          <w:w w:val="100"/>
          <w:position w:val="0"/>
        </w:rPr>
        <w:t>。</w:t>
      </w:r>
    </w:p>
    <w:p>
      <w:pPr>
        <w:pStyle w:val="Style45"/>
        <w:keepNext w:val="0"/>
        <w:keepLines w:val="0"/>
        <w:widowControl w:val="0"/>
        <w:shd w:val="clear" w:color="auto" w:fill="auto"/>
        <w:bidi w:val="0"/>
        <w:spacing w:before="0" w:after="0"/>
        <w:ind w:left="0" w:right="0" w:firstLine="380"/>
        <w:jc w:val="both"/>
      </w:pPr>
      <w:r>
        <w:rPr>
          <w:color w:val="000000"/>
          <w:spacing w:val="0"/>
          <w:w w:val="100"/>
          <w:position w:val="0"/>
        </w:rPr>
        <w:t>GoPomelo Vietnam Company Limited</w:t>
      </w:r>
      <w:r>
        <w:rPr>
          <w:rFonts w:ascii="SimSun" w:eastAsia="SimSun" w:hAnsi="SimSun" w:cs="SimSun"/>
          <w:color w:val="000000"/>
          <w:spacing w:val="0"/>
          <w:w w:val="100"/>
          <w:position w:val="0"/>
        </w:rPr>
        <w:t>系 由</w:t>
      </w:r>
      <w:r>
        <w:rPr>
          <w:color w:val="000000"/>
          <w:spacing w:val="0"/>
          <w:w w:val="100"/>
          <w:position w:val="0"/>
        </w:rPr>
        <w:t>GoPomelo</w:t>
      </w:r>
      <w:r>
        <w:rPr>
          <w:rFonts w:ascii="SimSun" w:eastAsia="SimSun" w:hAnsi="SimSun" w:cs="SimSun"/>
          <w:color w:val="000000"/>
          <w:spacing w:val="0"/>
          <w:w w:val="100"/>
          <w:position w:val="0"/>
        </w:rPr>
        <w:t xml:space="preserve">之子公司 </w:t>
      </w:r>
      <w:r>
        <w:rPr>
          <w:color w:val="000000"/>
          <w:spacing w:val="0"/>
          <w:w w:val="100"/>
          <w:position w:val="0"/>
        </w:rPr>
        <w:t>GoPomelo Company Limited</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日出资设立的 全资子公司，设立时注册资本</w:t>
      </w:r>
      <w:r>
        <w:rPr>
          <w:color w:val="000000"/>
          <w:spacing w:val="0"/>
          <w:w w:val="100"/>
          <w:position w:val="0"/>
        </w:rPr>
        <w:t>567,249,950.00</w:t>
      </w:r>
      <w:r>
        <w:rPr>
          <w:rFonts w:ascii="SimSun" w:eastAsia="SimSun" w:hAnsi="SimSun" w:cs="SimSun"/>
          <w:color w:val="000000"/>
          <w:spacing w:val="0"/>
          <w:w w:val="100"/>
          <w:position w:val="0"/>
        </w:rPr>
        <w:t>越南盾。</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51:</w:t>
      </w:r>
      <w:r>
        <w:rPr>
          <w:color w:val="000000"/>
          <w:spacing w:val="0"/>
          <w:w w:val="100"/>
          <w:position w:val="0"/>
        </w:rPr>
        <w:t>神州数码（福州）科技有限公司系由神州数码（中国）有限公司于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日出资设立的有限责任公司，注 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52</w:t>
      </w:r>
      <w:r>
        <w:rPr>
          <w:color w:val="000000"/>
          <w:spacing w:val="0"/>
          <w:w w:val="100"/>
          <w:position w:val="0"/>
        </w:rPr>
        <w:t>：合肥神州信创科技孵化有限公司系由神码信创控股于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日出资设立的有限责任公司，注册资本</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53</w:t>
      </w:r>
      <w:r>
        <w:rPr>
          <w:color w:val="000000"/>
          <w:spacing w:val="0"/>
          <w:w w:val="100"/>
          <w:position w:val="0"/>
        </w:rPr>
        <w:t>：合肥神州信创信息科技有限公司系由神码信创控股于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日出资设立的有限责任公司，注册资本</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w:t>
      </w:r>
    </w:p>
    <w:p>
      <w:pPr>
        <w:pStyle w:val="Style1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54:</w:t>
      </w:r>
      <w:r>
        <w:rPr>
          <w:color w:val="000000"/>
          <w:spacing w:val="0"/>
          <w:w w:val="100"/>
          <w:position w:val="0"/>
        </w:rPr>
        <w:t>神州云科（北京）科技有限公司系由神州数码（中国）有限公司于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日出资设立的有限责任公司，注 册资本人民币</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30"/>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10"/>
      <w:bookmarkEnd w:id="1511"/>
      <w:bookmarkEnd w:id="1512"/>
    </w:p>
    <w:p>
      <w:pPr>
        <w:pStyle w:val="Style30"/>
        <w:keepNext/>
        <w:keepLines/>
        <w:widowControl w:val="0"/>
        <w:shd w:val="clear" w:color="auto" w:fill="auto"/>
        <w:tabs>
          <w:tab w:pos="436" w:val="left"/>
        </w:tabs>
        <w:bidi w:val="0"/>
        <w:spacing w:before="0" w:after="280" w:line="240" w:lineRule="auto"/>
        <w:ind w:left="0" w:right="0" w:firstLine="0"/>
        <w:jc w:val="both"/>
      </w:pPr>
      <w:bookmarkStart w:id="1510" w:name="bookmark1510"/>
      <w:bookmarkStart w:id="1511" w:name="bookmark1511"/>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10"/>
      <w:bookmarkEnd w:id="1511"/>
      <w:bookmarkEnd w:id="1514"/>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rPr>
        <w:t>'</w:t>
      </w:r>
      <w:r>
        <w:rPr>
          <w:color w:val="000000"/>
          <w:spacing w:val="0"/>
          <w:w w:val="100"/>
          <w:position w:val="0"/>
        </w:rPr>
        <w:t>'中关于合肥神州数码信创控股有限公司的注 释。</w:t>
      </w:r>
    </w:p>
    <w:p>
      <w:pPr>
        <w:pStyle w:val="Style30"/>
        <w:keepNext/>
        <w:keepLines/>
        <w:widowControl w:val="0"/>
        <w:shd w:val="clear" w:color="auto" w:fill="auto"/>
        <w:tabs>
          <w:tab w:pos="436" w:val="left"/>
        </w:tabs>
        <w:bidi w:val="0"/>
        <w:spacing w:before="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15"/>
      <w:bookmarkEnd w:id="1516"/>
      <w:bookmarkEnd w:id="15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349,529,319.43</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700,470,680.57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700,470,680.57</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color w:val="000000"/>
          <w:spacing w:val="0"/>
          <w:w w:val="100"/>
          <w:position w:val="0"/>
        </w:rPr>
        <w:t>、在合营安排或联营企业中的权益</w:t>
      </w:r>
      <w:bookmarkEnd w:id="1519"/>
      <w:bookmarkEnd w:id="1520"/>
      <w:bookmarkEnd w:id="1522"/>
    </w:p>
    <w:p>
      <w:pPr>
        <w:pStyle w:val="Style30"/>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19"/>
      <w:bookmarkEnd w:id="1520"/>
      <w:bookmarkEnd w:id="15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39,527,031.46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27,357,925.89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-4,096,968.95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-7,604,882.01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-4,096,968.95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-7,604,882.01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163,399,088.92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154,737,567.22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9,164,328.72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3,519,046.49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9,164,328.72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3,519,046.49</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1524" w:name="bookmark1524"/>
      <w:bookmarkStart w:id="1525" w:name="bookmark1525"/>
      <w:bookmarkStart w:id="1526" w:name="bookmark1526"/>
      <w:r>
        <w:rPr>
          <w:color w:val="000000"/>
          <w:spacing w:val="0"/>
          <w:w w:val="100"/>
          <w:position w:val="0"/>
          <w:sz w:val="24"/>
          <w:szCs w:val="24"/>
        </w:rPr>
        <w:t>十、与金融工具相关的风险</w:t>
      </w:r>
      <w:bookmarkEnd w:id="1524"/>
      <w:bookmarkEnd w:id="1525"/>
      <w:bookmarkEnd w:id="1526"/>
    </w:p>
    <w:p>
      <w:pPr>
        <w:pStyle w:val="Style19"/>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本集团的主要金融工具包括货币资金、交易性金融资产、应收票据、应收账款、应收款项融资、其他应收款、长期应收 款、其他权益工具投资、其他非流动金融资产、短期借款、交易性金融负债、应付票据、应付账款、其他应付款、一年内到 期的非流动负债、长期借款、长期应付款等，各项金融工具的详细情况说明见本附注六。本集团亦开展衍生交易，主要是远 期外汇合同，目的在于管理本集团的运营及其融资渠道的汇率风险。于整个报告期，本集团采取了不进行衍生工具投机交易 的政策。本集团的金融工具导致的主要风险是信用风险、流动性风险及市场风险，本集团为降低这些风险所采取的风险管理 政策如下所述。本集团管理层对这些风险敞口进行管理和监控以确保将上述风险控制在限定的范围之内。</w:t>
      </w:r>
    </w:p>
    <w:p>
      <w:pPr>
        <w:pStyle w:val="Style19"/>
        <w:keepNext w:val="0"/>
        <w:keepLines w:val="0"/>
        <w:widowControl w:val="0"/>
        <w:shd w:val="clear" w:color="auto" w:fill="auto"/>
        <w:bidi w:val="0"/>
        <w:spacing w:before="0" w:after="0" w:line="384"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各类风险管理目标和政策</w:t>
      </w:r>
    </w:p>
    <w:p>
      <w:pPr>
        <w:pStyle w:val="Style19"/>
        <w:keepNext w:val="0"/>
        <w:keepLines w:val="0"/>
        <w:widowControl w:val="0"/>
        <w:shd w:val="clear" w:color="auto" w:fill="auto"/>
        <w:bidi w:val="0"/>
        <w:spacing w:before="0" w:after="0" w:line="312" w:lineRule="exact"/>
        <w:ind w:left="0" w:right="0" w:firstLine="280"/>
        <w:jc w:val="left"/>
      </w:pPr>
      <w:r>
        <w:rPr>
          <w:color w:val="000000"/>
          <w:spacing w:val="0"/>
          <w:w w:val="100"/>
          <w:position w:val="0"/>
        </w:rPr>
        <w:t>本集团从事风险管理的目标是在风险和收益之间取得适当的平衡，将风险对本集团经营业绩的负面影响降低到最低水平， 使股东及其他权益投资者的利益最大化。基于该风险管理目标，本集团风险管理的基本策略是确定和分析本集团所面临的各 种风险，建立适当的风险承受底线并进行风险管理，并及时可靠地对各种风险进行监督，将风险控制在限定的范围之内。</w:t>
      </w:r>
    </w:p>
    <w:p>
      <w:pPr>
        <w:pStyle w:val="Style19"/>
        <w:keepNext w:val="0"/>
        <w:keepLines w:val="0"/>
        <w:widowControl w:val="0"/>
        <w:shd w:val="clear" w:color="auto" w:fill="auto"/>
        <w:bidi w:val="0"/>
        <w:spacing w:before="0" w:after="100" w:line="312" w:lineRule="exact"/>
        <w:ind w:left="0" w:right="0" w:firstLine="280"/>
        <w:jc w:val="both"/>
      </w:pPr>
      <w:bookmarkStart w:id="1527" w:name="bookmark1527"/>
      <w:r>
        <w:rPr>
          <w:color w:val="000000"/>
          <w:spacing w:val="0"/>
          <w:w w:val="100"/>
          <w:position w:val="0"/>
        </w:rPr>
        <w:t>（</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19"/>
        <w:keepNext w:val="0"/>
        <w:keepLines w:val="0"/>
        <w:widowControl w:val="0"/>
        <w:shd w:val="clear" w:color="auto" w:fill="auto"/>
        <w:bidi w:val="0"/>
        <w:spacing w:before="0" w:after="0" w:line="384"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19"/>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本集团承受汇率风险主要与美元、港币、欧元、澳门元、新加坡元、林吉特、越南盾和泰铢有关，除个别下属子公司以 美元、港币、欧元、澳门元、新加坡元、林吉特、越南盾和泰铢进行采购和销售外，本集团的其它主要业务活动以人民币计 价结算。于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日，除下表所述资产及负债的外币余额外，本集团的资产及负债均为人民币余额。该等外币余额的 资产和负债产生的汇率风险可能对本集团的经营业绩产生影响。</w:t>
      </w:r>
    </w:p>
    <w:tbl>
      <w:tblPr>
        <w:tblOverlap w:val="never"/>
        <w:jc w:val="center"/>
        <w:tblLayout w:type="fixed"/>
      </w:tblPr>
      <w:tblGrid>
        <w:gridCol w:w="1795"/>
        <w:gridCol w:w="2141"/>
        <w:gridCol w:w="1910"/>
        <w:gridCol w:w="1910"/>
        <w:gridCol w:w="1915"/>
      </w:tblGrid>
      <w:tr>
        <w:trPr>
          <w:trHeight w:val="350"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负债类项目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负债类项目</w:t>
            </w:r>
          </w:p>
        </w:tc>
      </w:tr>
    </w:tbl>
    <w:p>
      <w:pPr>
        <w:spacing w:lineRule="exact" w:line="1"/>
        <w:rPr>
          <w:sz w:val="2"/>
          <w:szCs w:val="2"/>
        </w:rPr>
      </w:pPr>
      <w:r>
        <w:br w:type="page"/>
      </w:r>
    </w:p>
    <w:tbl>
      <w:tblPr>
        <w:tblOverlap w:val="never"/>
        <w:jc w:val="center"/>
        <w:tblLayout w:type="fixed"/>
      </w:tblPr>
      <w:tblGrid>
        <w:gridCol w:w="1795"/>
        <w:gridCol w:w="2141"/>
        <w:gridCol w:w="1910"/>
        <w:gridCol w:w="1910"/>
        <w:gridCol w:w="1915"/>
      </w:tblGrid>
      <w:tr>
        <w:trPr>
          <w:trHeight w:val="350"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7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负债类项目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负债类项目</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125,454,707.72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955,846,639.05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90,128,058.81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550,484,345.31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1,471,690.30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2,071,654.61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1,219,543.40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499,407.30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27,016,789.89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203,741,599.31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110,460,098.53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298,422,449.65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430,262.20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366,848.34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3,690.01</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1,529,995.90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3,587,346.07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440,604.96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7,597.66</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13,624,137.70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7,348,999.47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13,676,553.91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7,513.81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143,294,398.39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69,997,335.00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3,161,930,813.29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80,371,428.57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widowControl w:val="0"/>
        <w:spacing w:after="99" w:line="1" w:lineRule="exact"/>
      </w:pPr>
    </w:p>
    <w:p>
      <w:pPr>
        <w:pStyle w:val="Style19"/>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本集团的利率风险主要与本集团以浮动利率计息的负债有关。于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日，本集团按浮动利率计息的付息贷款为 </w:t>
      </w:r>
      <w:r>
        <w:rPr>
          <w:rStyle w:val="CharStyle46"/>
          <w:rFonts w:ascii="SimSun" w:eastAsia="SimSun" w:hAnsi="SimSun" w:cs="SimSun"/>
        </w:rPr>
        <w:t xml:space="preserve">人民币 </w:t>
      </w:r>
      <w:r>
        <w:rPr>
          <w:rStyle w:val="CharStyle46"/>
        </w:rPr>
        <w:t>3,551,117,670.2</w:t>
      </w:r>
      <w:r>
        <w:rPr>
          <w:rStyle w:val="CharStyle46"/>
        </w:rPr>
        <w:t>0</w:t>
      </w:r>
      <w:r>
        <w:rPr>
          <w:rStyle w:val="CharStyle46"/>
          <w:rFonts w:ascii="SimSun" w:eastAsia="SimSun" w:hAnsi="SimSun" w:cs="SimSun"/>
        </w:rPr>
        <w:t>元。</w:t>
      </w:r>
    </w:p>
    <w:p>
      <w:pPr>
        <w:pStyle w:val="Style19"/>
        <w:keepNext w:val="0"/>
        <w:keepLines w:val="0"/>
        <w:widowControl w:val="0"/>
        <w:shd w:val="clear" w:color="auto" w:fill="auto"/>
        <w:tabs>
          <w:tab w:pos="780" w:val="left"/>
        </w:tabs>
        <w:bidi w:val="0"/>
        <w:spacing w:before="0" w:after="0" w:line="326" w:lineRule="exact"/>
        <w:ind w:left="0" w:right="0" w:firstLine="380"/>
        <w:jc w:val="both"/>
      </w:pPr>
      <w:bookmarkStart w:id="1528" w:name="bookmark1528"/>
      <w:r>
        <w:rPr>
          <w:color w:val="000000"/>
          <w:spacing w:val="0"/>
          <w:w w:val="100"/>
          <w:position w:val="0"/>
        </w:rPr>
        <w:t>（</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w:t>
        <w:tab/>
        <w:t>信用风险</w:t>
      </w:r>
    </w:p>
    <w:p>
      <w:pPr>
        <w:pStyle w:val="Style19"/>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日，可能引起本集团财务损失的最大信用风险敞口主要来自于合同另一方未能履行义务而导致本集团金 融资产产生的损失。</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本集团仅与经认可的、信誉良好的第三方进行交易。按照本集团政策，需对所有要求采用信用方式进行交易的客户进行 信用审核。另外，本集团对应收账款余额进行持续监控，以确保本集团不致面临重大坏账风险。对于未采用相关经营单位的 记账本位币结算的交易，除非本集团信用控制部门特别批准，否则本集团不提供信用交易条件。</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本集团其他金融资产包括货币资金、交易性金融资产、应收票据、应收款项融资、其他应收款、长期应收款、其他权益 工具投资及其他非流动金融资产，这些金融资产的信用风险源自交易对手违约，最大风险敞口等于这些工具的账面金额。本 集团还因给予关联方财务担保而面临信用风险，详见</w:t>
      </w:r>
      <w:r>
        <w:rPr>
          <w:rFonts w:ascii="Times New Roman" w:eastAsia="Times New Roman" w:hAnsi="Times New Roman" w:cs="Times New Roman"/>
          <w:color w:val="000000"/>
          <w:spacing w:val="0"/>
          <w:w w:val="100"/>
          <w:position w:val="0"/>
        </w:rPr>
        <w:t>“</w:t>
      </w:r>
      <w:r>
        <w:rPr>
          <w:color w:val="000000"/>
          <w:spacing w:val="0"/>
          <w:w w:val="100"/>
          <w:position w:val="0"/>
        </w:rPr>
        <w:t>第六节、重要事项十五、重大合同及其履行情况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w:t>
      </w:r>
      <w:r>
        <w:rPr>
          <w:color w:val="000000"/>
          <w:spacing w:val="0"/>
          <w:w w:val="100"/>
          <w:position w:val="0"/>
        </w:rPr>
        <w:t>、重大担保</w:t>
      </w:r>
      <w:r>
        <w:rPr>
          <w:rFonts w:ascii="Times New Roman" w:eastAsia="Times New Roman" w:hAnsi="Times New Roman" w:cs="Times New Roman"/>
          <w:color w:val="000000"/>
          <w:spacing w:val="0"/>
          <w:w w:val="100"/>
          <w:position w:val="0"/>
        </w:rPr>
        <w:t>”</w:t>
      </w:r>
      <w:r>
        <w:rPr>
          <w:color w:val="000000"/>
          <w:spacing w:val="0"/>
          <w:w w:val="100"/>
          <w:position w:val="0"/>
        </w:rPr>
        <w:t>中 披露。</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由于本集团仅与经认可的且信誉良好的第三方进行交易，所以无需担保物。信用风险集中按照客户</w:t>
      </w:r>
      <w:r>
        <w:rPr>
          <w:rFonts w:ascii="Times New Roman" w:eastAsia="Times New Roman" w:hAnsi="Times New Roman" w:cs="Times New Roman"/>
          <w:color w:val="000000"/>
          <w:spacing w:val="0"/>
          <w:w w:val="100"/>
          <w:position w:val="0"/>
        </w:rPr>
        <w:t>/</w:t>
      </w:r>
      <w:r>
        <w:rPr>
          <w:color w:val="000000"/>
          <w:spacing w:val="0"/>
          <w:w w:val="100"/>
          <w:position w:val="0"/>
        </w:rPr>
        <w:t>交易对手、地理区 域和行业进行管理。由于本集团的应收账款客户群广泛地分散于不同的部门和行业中，因此在本集团内部不存在重大信用风 险集中。本集团对应收账款余额未持有其他信用增级。</w:t>
      </w:r>
    </w:p>
    <w:p>
      <w:pPr>
        <w:pStyle w:val="Style19"/>
        <w:keepNext w:val="0"/>
        <w:keepLines w:val="0"/>
        <w:widowControl w:val="0"/>
        <w:shd w:val="clear" w:color="auto" w:fill="auto"/>
        <w:tabs>
          <w:tab w:pos="780" w:val="left"/>
        </w:tabs>
        <w:bidi w:val="0"/>
        <w:spacing w:before="0" w:after="0" w:line="310" w:lineRule="exact"/>
        <w:ind w:left="0" w:right="0" w:firstLine="380"/>
        <w:jc w:val="both"/>
      </w:pPr>
      <w:bookmarkStart w:id="1529" w:name="bookmark1529"/>
      <w:r>
        <w:rPr>
          <w:color w:val="000000"/>
          <w:spacing w:val="0"/>
          <w:w w:val="100"/>
          <w:position w:val="0"/>
        </w:rPr>
        <w:t>（</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w:t>
        <w:tab/>
        <w:t>流动风险</w:t>
      </w:r>
    </w:p>
    <w:p>
      <w:pPr>
        <w:pStyle w:val="Style19"/>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流动风险为本集团在到期日无法履行其财务义务的风险。本集团管理流动性风险的方法是采用循环流动性资金计划工具 监控资金短缺的风险。该工具考虑其涉及金融工具与金融资产（如应收账款及应收票据）的到期日以及来自营运业务的预期 营运现金流量。本集团的目标是透过使用附息银行贷款以及其他可取得的资金来源，维持资金延续性与灵活性的平衡。此外， 本集团还取得银行额度以供应急之用。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日，本集团持有的金融负债按未折现剩余合同义务的到期期限分析如下:</w:t>
      </w:r>
    </w:p>
    <w:tbl>
      <w:tblPr>
        <w:tblOverlap w:val="never"/>
        <w:jc w:val="center"/>
        <w:tblLayout w:type="fixed"/>
      </w:tblPr>
      <w:tblGrid>
        <w:gridCol w:w="2837"/>
        <w:gridCol w:w="2496"/>
        <w:gridCol w:w="1834"/>
        <w:gridCol w:w="2506"/>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一至五年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9,520,543,012.42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9,520,543,012.42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58,802,089.12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58,802,089.12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5,690,056,296.94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5,690,056,296.94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7,841,738,116.79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7,841,738,116.79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1,245,036,137.80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1,245,036,137.80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1,412,902,256.96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1,412,902,256.96</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1,700,731,228.51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1,700,731,228.51</w:t>
            </w:r>
          </w:p>
        </w:tc>
      </w:tr>
    </w:tbl>
    <w:p>
      <w:pPr>
        <w:pStyle w:val="Style26"/>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敏感性分析</w:t>
      </w:r>
      <w:r>
        <w:br w:type="page"/>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本集团采用敏感性分析技术分析风险变量的合理、可能变化对当期损益或股东权益可能产生的影响。由于任何风险变量 很少孤立的发生变化，而变量之间存在的相关性对某一风险变量变化的最终影响金额将产生重大作用，因此下述内容是在假 设每一变量的变化是独立的情况下进行的。</w:t>
      </w:r>
    </w:p>
    <w:p>
      <w:pPr>
        <w:pStyle w:val="Style19"/>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）外汇风险敏感性分析</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下表为汇率风险的敏感性分析，反映了在其它变量不变的假设下，美元、港币、澳门元、欧元、新加坡元、林吉特、越 南盾及泰铢汇率发生合理、可能的变动时，将对利润总额的影响如下：</w:t>
      </w:r>
    </w:p>
    <w:tbl>
      <w:tblPr>
        <w:tblOverlap w:val="never"/>
        <w:jc w:val="center"/>
        <w:tblLayout w:type="fixed"/>
      </w:tblPr>
      <w:tblGrid>
        <w:gridCol w:w="2419"/>
        <w:gridCol w:w="2414"/>
        <w:gridCol w:w="2414"/>
        <w:gridCol w:w="2424"/>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人民币升值</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53,384,790.43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25,969,425.99</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人民币贬值</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53,384,790.43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-25,969,425.99</w:t>
            </w:r>
          </w:p>
        </w:tc>
      </w:tr>
    </w:tbl>
    <w:p>
      <w:pPr>
        <w:pStyle w:val="Style26"/>
        <w:keepNext w:val="0"/>
        <w:keepLines w:val="0"/>
        <w:widowControl w:val="0"/>
        <w:shd w:val="clear" w:color="auto" w:fill="auto"/>
        <w:bidi w:val="0"/>
        <w:spacing w:before="0" w:after="0" w:line="240" w:lineRule="auto"/>
        <w:ind w:left="36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）利率风险敏感性分析</w:t>
      </w:r>
    </w:p>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下表为利率风险的敏感性分析，反映了在其它变量不变的假设下，利率发生合理、可能的变动时，将对利润总额的影响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如下：</w:t>
      </w:r>
    </w:p>
    <w:tbl>
      <w:tblPr>
        <w:tblOverlap w:val="never"/>
        <w:jc w:val="center"/>
        <w:tblLayout w:type="fixed"/>
      </w:tblPr>
      <w:tblGrid>
        <w:gridCol w:w="2419"/>
        <w:gridCol w:w="2414"/>
        <w:gridCol w:w="2414"/>
        <w:gridCol w:w="2424"/>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-25,160,940.10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-26,081,675.07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25,160,940.10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26,081,675.07</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30" w:name="bookmark1530"/>
      <w:bookmarkStart w:id="1531" w:name="bookmark1531"/>
      <w:bookmarkStart w:id="1532" w:name="bookmark1532"/>
      <w:r>
        <w:rPr>
          <w:color w:val="000000"/>
          <w:spacing w:val="0"/>
          <w:w w:val="100"/>
          <w:position w:val="0"/>
          <w:sz w:val="24"/>
          <w:szCs w:val="24"/>
        </w:rPr>
        <w:t>十一、公允价值的披露</w:t>
      </w:r>
      <w:bookmarkEnd w:id="1530"/>
      <w:bookmarkEnd w:id="1531"/>
      <w:bookmarkEnd w:id="1532"/>
    </w:p>
    <w:p>
      <w:pPr>
        <w:pStyle w:val="Style30"/>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33"/>
      <w:bookmarkEnd w:id="1534"/>
      <w:bookmarkEnd w:id="15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699"/>
        <w:gridCol w:w="1699"/>
        <w:gridCol w:w="1704"/>
        <w:gridCol w:w="177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283,547,977.55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283,547,977.55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286,643,309.73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286,643,309.73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21,281,974.15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21,281,974.15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58,802,089.12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58,802,089.12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58,802,089.12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58,802,089.12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58,802,089.12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58,802,089.12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536"/>
      <w:bookmarkEnd w:id="1537"/>
      <w:bookmarkEnd w:id="1538"/>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本公司以第一层次公允价值计量的项目系公司持有的神州控股及迪信通股票，期末公允价值以其在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月最后一个 交易日的收盘价确定。</w:t>
      </w:r>
    </w:p>
    <w:p>
      <w:pPr>
        <w:pStyle w:val="Style30"/>
        <w:keepNext/>
        <w:keepLines/>
        <w:widowControl w:val="0"/>
        <w:shd w:val="clear" w:color="auto" w:fill="auto"/>
        <w:bidi w:val="0"/>
        <w:spacing w:before="0" w:after="30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、持续和非持续第二层次公允价值计量项目，采用的估值技术和重要参数的定性及定量信息</w:t>
      </w:r>
      <w:bookmarkEnd w:id="1539"/>
      <w:bookmarkEnd w:id="1540"/>
      <w:bookmarkEnd w:id="1542"/>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本公司的财务部门由主管财务工作的总经理领导，负责制定金融工具公允价值计量的政策和程序。每个资产负债表日， </w:t>
      </w:r>
      <w:r>
        <w:rPr>
          <w:color w:val="000000"/>
          <w:spacing w:val="0"/>
          <w:w w:val="100"/>
          <w:position w:val="0"/>
        </w:rPr>
        <w:t>财务部门从金融机构或第三方机构取得金融工具的公允价值，经财务部总经理审核批准，按照金融机构或第三方机构出具的 公允值确认。出于年度财务报表目的，每年一次与审计委员会讨论估值流程和结果。</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金融资产和金融负债的公允价值，以在公平交易中，熟悉情况的交易双方自愿进行资产交换或者债务清偿的金额确定， 而不是被迫出售或清算情况下的金额。</w:t>
      </w:r>
    </w:p>
    <w:p>
      <w:pPr>
        <w:pStyle w:val="Style1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本公司与多个交易对手（主要是有着较高信用评级的金融机构）订立了衍生金融工具合约。衍生金融工具，为远期外汇 合同，采用类似于远期定价模型的估值技术进行计量。模型涵盖了多个市场可观察到的输入值，包括交易对手的信用等级、 即期和远期汇率和利率曲线。远期外汇合同的账面价值，与公允价值相同。于各报告期内，衍生金融资产的盯市价值，是抵 销了归属于衍生工具交易对手违约风险的信用估值调整之后的净值。交易对手信用风险的变化，对于套期关系中指定衍生工 具的套期有效性的评价和其他以公允价值计量的金融工具，均无重大影响。</w:t>
      </w:r>
    </w:p>
    <w:p>
      <w:pPr>
        <w:pStyle w:val="Style30"/>
        <w:keepNext/>
        <w:keepLines/>
        <w:widowControl w:val="0"/>
        <w:shd w:val="clear" w:color="auto" w:fill="auto"/>
        <w:bidi w:val="0"/>
        <w:spacing w:before="0" w:after="2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color w:val="000000"/>
          <w:spacing w:val="0"/>
          <w:w w:val="100"/>
          <w:position w:val="0"/>
        </w:rPr>
        <w:t>、持续和非持续第三层次公允价值计量项目，采用的估值技术和重要参数的定性及定量信息</w:t>
      </w:r>
      <w:bookmarkEnd w:id="1543"/>
      <w:bookmarkEnd w:id="1544"/>
      <w:bookmarkEnd w:id="1546"/>
    </w:p>
    <w:p>
      <w:pPr>
        <w:pStyle w:val="Style1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本公司以第三层次公允价值计量的项目包含本公司持有的深圳数云创想信息技术有限公司的</w:t>
      </w:r>
      <w:r>
        <w:rPr>
          <w:rFonts w:ascii="Times New Roman" w:eastAsia="Times New Roman" w:hAnsi="Times New Roman" w:cs="Times New Roman"/>
          <w:color w:val="000000"/>
          <w:spacing w:val="0"/>
          <w:w w:val="100"/>
          <w:position w:val="0"/>
        </w:rPr>
        <w:t>6.0006%</w:t>
      </w:r>
      <w:r>
        <w:rPr>
          <w:color w:val="000000"/>
          <w:spacing w:val="0"/>
          <w:w w:val="100"/>
          <w:position w:val="0"/>
        </w:rPr>
        <w:t>股权</w:t>
      </w:r>
      <w:r>
        <w:rPr>
          <w:rFonts w:ascii="Times New Roman" w:eastAsia="Times New Roman" w:hAnsi="Times New Roman" w:cs="Times New Roman"/>
          <w:color w:val="000000"/>
          <w:spacing w:val="0"/>
          <w:w w:val="100"/>
          <w:position w:val="0"/>
        </w:rPr>
        <w:t>1,128.2</w:t>
      </w:r>
      <w:r>
        <w:rPr>
          <w:color w:val="000000"/>
          <w:spacing w:val="0"/>
          <w:w w:val="100"/>
          <w:position w:val="0"/>
        </w:rPr>
        <w:t xml:space="preserve">万元， 期末公允价值系参考深圳数云创想信息技术有限公司其他方股东增资作价金额确定；以及本公司持有的至像科技有限公司的 </w:t>
      </w:r>
      <w:r>
        <w:rPr>
          <w:rFonts w:ascii="Times New Roman" w:eastAsia="Times New Roman" w:hAnsi="Times New Roman" w:cs="Times New Roman"/>
          <w:color w:val="000000"/>
          <w:spacing w:val="0"/>
          <w:w w:val="100"/>
          <w:position w:val="0"/>
        </w:rPr>
        <w:t>0.9277%</w:t>
      </w:r>
      <w:r>
        <w:rPr>
          <w:color w:val="000000"/>
          <w:spacing w:val="0"/>
          <w:w w:val="100"/>
          <w:position w:val="0"/>
        </w:rPr>
        <w:t>的股权</w:t>
      </w:r>
      <w:r>
        <w:rPr>
          <w:rFonts w:ascii="Times New Roman" w:eastAsia="Times New Roman" w:hAnsi="Times New Roman" w:cs="Times New Roman"/>
          <w:color w:val="000000"/>
          <w:spacing w:val="0"/>
          <w:w w:val="100"/>
          <w:position w:val="0"/>
        </w:rPr>
        <w:t>1,000</w:t>
      </w:r>
      <w:r>
        <w:rPr>
          <w:color w:val="000000"/>
          <w:spacing w:val="0"/>
          <w:w w:val="100"/>
          <w:position w:val="0"/>
        </w:rPr>
        <w:t>万元，期末公允价值参考深圳数云创想信息技术有限公司其他方股东增资作价金额及实际购买至像科技 有限公司股权金额确定。</w:t>
      </w:r>
    </w:p>
    <w:p>
      <w:pPr>
        <w:pStyle w:val="Style24"/>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r>
        <w:rPr>
          <w:color w:val="000000"/>
          <w:spacing w:val="0"/>
          <w:w w:val="100"/>
          <w:position w:val="0"/>
          <w:sz w:val="24"/>
          <w:szCs w:val="24"/>
        </w:rPr>
        <w:t>十二、关联方及关联交易</w:t>
      </w:r>
      <w:bookmarkEnd w:id="1547"/>
      <w:bookmarkEnd w:id="1548"/>
      <w:bookmarkEnd w:id="1549"/>
    </w:p>
    <w:p>
      <w:pPr>
        <w:pStyle w:val="Style30"/>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50"/>
      <w:bookmarkEnd w:id="1551"/>
      <w:bookmarkEnd w:id="155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本企业最终控制方是郭为先生。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tbl>
      <w:tblPr>
        <w:tblOverlap w:val="never"/>
        <w:jc w:val="center"/>
        <w:tblLayout w:type="fixed"/>
      </w:tblPr>
      <w:tblGrid>
        <w:gridCol w:w="3000"/>
        <w:gridCol w:w="2995"/>
        <w:gridCol w:w="3677"/>
      </w:tblGrid>
      <w:tr>
        <w:trPr>
          <w:trHeight w:val="355"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持股数量（股）</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154,777,803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中信建投基金</w:t>
            </w:r>
            <w:r>
              <w:rPr>
                <w:rFonts w:ascii="Times New Roman" w:eastAsia="Times New Roman" w:hAnsi="Times New Roman" w:cs="Times New Roman"/>
                <w:color w:val="000000"/>
                <w:spacing w:val="0"/>
                <w:w w:val="100"/>
                <w:position w:val="0"/>
              </w:rPr>
              <w:t>-</w:t>
            </w:r>
            <w:r>
              <w:rPr>
                <w:color w:val="000000"/>
                <w:spacing w:val="0"/>
                <w:w w:val="100"/>
                <w:position w:val="0"/>
              </w:rPr>
              <w:t>中信证券</w:t>
            </w:r>
            <w:r>
              <w:rPr>
                <w:rFonts w:ascii="Times New Roman" w:eastAsia="Times New Roman" w:hAnsi="Times New Roman" w:cs="Times New Roman"/>
                <w:color w:val="000000"/>
                <w:spacing w:val="0"/>
                <w:w w:val="100"/>
                <w:position w:val="0"/>
              </w:rPr>
              <w:t>-</w:t>
            </w:r>
            <w:r>
              <w:rPr>
                <w:color w:val="000000"/>
                <w:spacing w:val="0"/>
                <w:w w:val="100"/>
                <w:position w:val="0"/>
              </w:rPr>
              <w:t>中信建投基 金定增16号资产管理计划（注）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4,174,803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bl>
    <w:p>
      <w:pPr>
        <w:pStyle w:val="Style1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2015</w:t>
      </w:r>
      <w:r>
        <w:rPr>
          <w:color w:val="000000"/>
          <w:spacing w:val="0"/>
          <w:w w:val="100"/>
          <w:position w:val="0"/>
        </w:rPr>
        <w:t>年，上述双方签订《一致行动人协议》，协议约定双方代表资管计划所持股份，在行使有关股东权利时保持一致行 动，协议有效时间为上述双方同时持有公司股份的期间。</w:t>
      </w:r>
    </w:p>
    <w:p>
      <w:pPr>
        <w:pStyle w:val="Style30"/>
        <w:keepNext/>
        <w:keepLines/>
        <w:widowControl w:val="0"/>
        <w:shd w:val="clear" w:color="auto" w:fill="auto"/>
        <w:tabs>
          <w:tab w:pos="378"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color w:val="000000"/>
          <w:spacing w:val="0"/>
          <w:w w:val="100"/>
          <w:position w:val="0"/>
        </w:rPr>
        <w:t>、</w:t>
        <w:tab/>
        <w:t>本企业的子公司情况</w:t>
      </w:r>
      <w:bookmarkEnd w:id="1553"/>
      <w:bookmarkEnd w:id="1554"/>
      <w:bookmarkEnd w:id="1556"/>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378" w:val="left"/>
        </w:tabs>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color w:val="000000"/>
          <w:spacing w:val="0"/>
          <w:w w:val="100"/>
          <w:position w:val="0"/>
        </w:rPr>
        <w:t>、</w:t>
        <w:tab/>
        <w:t>本企业合营和联营企业情况</w:t>
      </w:r>
      <w:bookmarkEnd w:id="1557"/>
      <w:bookmarkEnd w:id="1558"/>
      <w:bookmarkEnd w:id="1560"/>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rPr>
        <w:t>1</w:t>
      </w:r>
      <w:r>
        <w:rPr>
          <w:color w:val="000000"/>
          <w:spacing w:val="0"/>
          <w:w w:val="100"/>
          <w:position w:val="0"/>
        </w:rPr>
        <w:t>）重要合营企</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业或联营企业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北京卓越信通电子股份有限公司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北京万晏企业管理有限公司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color w:val="000000"/>
          <w:spacing w:val="0"/>
          <w:w w:val="100"/>
          <w:position w:val="0"/>
        </w:rPr>
        <w:t>、其他关联方情况</w:t>
      </w:r>
      <w:bookmarkEnd w:id="1561"/>
      <w:bookmarkEnd w:id="1562"/>
      <w:bookmarkEnd w:id="156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北京科小弟信息技术有限公司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Instant Technology Supply Chain Hong Kong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科捷进出口有限公司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辽宁科捷物流有限公司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Charter Base Development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Holdings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昆山神州数码实业有限公司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因特睿科技有限公司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神州国信（北京）量子科技有限公司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北京神州数码锐行快捷信息技术服务有限公司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北京市泰龙吉贸易有限公司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北京昊天旭辉科技有限责任公司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北京泰合佳通信息技术有限公司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北京神州众腾科技发展有限公司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北京神州数字科技有限公司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神州医疗科技股份有限公司（注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荣之联（香港）有限公司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广东慧捷通供应链有限公司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智慧神州（福建）信息技术有限公司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神州数码（武汉）科技园有限公司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上海昱申科技有限责任公司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重庆三峡银行股份有限公司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红板凳科技股份有限公司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贵州筑民生运营服务有限公司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月之后，神州医疗科技股份有限公司不再为本公司的关联方。</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月之后，神州灵云（北京）科技有限公司不再为本公司的关联方。</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月之后，北京神州邦邦技术服务有限公司不再为本公司的关联方。</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月之后，广州神州金信电子科技有限公司不再为本公司的关联方。</w:t>
      </w:r>
      <w:r>
        <w:br w:type="page"/>
      </w:r>
    </w:p>
    <w:p>
      <w:pPr>
        <w:pStyle w:val="Style30"/>
        <w:keepNext/>
        <w:keepLines/>
        <w:widowControl w:val="0"/>
        <w:shd w:val="clear" w:color="auto" w:fill="auto"/>
        <w:bidi w:val="0"/>
        <w:spacing w:before="0" w:after="34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color w:val="000000"/>
          <w:spacing w:val="0"/>
          <w:w w:val="100"/>
          <w:position w:val="0"/>
        </w:rPr>
        <w:t>、关联交易情况</w:t>
      </w:r>
      <w:bookmarkEnd w:id="1565"/>
      <w:bookmarkEnd w:id="1566"/>
      <w:bookmarkEnd w:id="1568"/>
    </w:p>
    <w:p>
      <w:pPr>
        <w:pStyle w:val="Style30"/>
        <w:keepNext/>
        <w:keepLines/>
        <w:widowControl w:val="0"/>
        <w:shd w:val="clear" w:color="auto" w:fill="auto"/>
        <w:bidi w:val="0"/>
        <w:spacing w:before="0" w:after="340" w:line="240" w:lineRule="auto"/>
        <w:ind w:left="0" w:right="0" w:firstLine="0"/>
        <w:jc w:val="left"/>
      </w:pPr>
      <w:bookmarkStart w:id="1565" w:name="bookmark1565"/>
      <w:bookmarkStart w:id="1566" w:name="bookmark1566"/>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65"/>
      <w:bookmarkEnd w:id="1566"/>
      <w:bookmarkEnd w:id="156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704"/>
        <w:gridCol w:w="1277"/>
        <w:gridCol w:w="1416"/>
        <w:gridCol w:w="994"/>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是否超过交</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北京科小弟信息技术有限公司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43,362.84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12,073,389.05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50,448,812.86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4,867.26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247,787.61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108,032.28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30,407.97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221,698.11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北京科小弟信息技术有限公司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1,117,661.07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1,734,696.91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1,616,585.86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1,637,399.07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4,299.18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INSTANT TECHNOLOGY SUPPLY</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CHAIN HONG KONG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23,051,532.97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21,626,820.01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54,529,275.22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139,409,759.28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92,060,871.30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50,954,299.19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北京科小弟信息技术有限公司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1,560,605.38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300,450.00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15,218,535.44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9,674,326.26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279,422.11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305,336.28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科捷进出口有限公司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16,146,996.00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7,083,287.00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15,484,933.46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1,400,875.70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930,545.81</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采购行政办公服务、 货运服务及其他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178,613,136.25</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150,414,252.87</w:t>
            </w:r>
          </w:p>
        </w:tc>
      </w:tr>
    </w:tbl>
    <w:p>
      <w:pPr>
        <w:spacing w:lineRule="exact" w:line="1"/>
        <w:rPr>
          <w:sz w:val="2"/>
          <w:szCs w:val="2"/>
        </w:rPr>
      </w:pPr>
      <w:r>
        <w:br w:type="page"/>
      </w:r>
    </w:p>
    <w:tbl>
      <w:tblPr>
        <w:tblOverlap w:val="never"/>
        <w:jc w:val="center"/>
        <w:tblLayout w:type="fixed"/>
      </w:tblPr>
      <w:tblGrid>
        <w:gridCol w:w="2981"/>
        <w:gridCol w:w="1704"/>
        <w:gridCol w:w="1277"/>
        <w:gridCol w:w="1416"/>
        <w:gridCol w:w="994"/>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是否超过交</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33,505,114.76</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15,496,319.17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Charter Base Development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3,438,126.44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2,417,308.44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DIGITAL CHINA HOLDINGS</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66,610.45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74,598.85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昆山神州数码实业有限公司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471,698.10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522,467.93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因特睿科技有限公司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采购行政办公服务、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3,060,796.46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采购行政办公服务、 货运服务及其他</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45,207.55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采购行政办公服务、 货运服务及其他</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165,274.52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神州国信（北京）量子科技有限公司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采购技术服务或劳务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9,292.03</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采购技术服务或劳务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1,873,553.04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1,301,430.90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北京神州数码锐行快捷信息技术服务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采购技术服务或劳务</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15,486.73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采购技术服务或劳务</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14,792.45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采购技术服务或劳务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82,547.17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704"/>
        <w:gridCol w:w="2266"/>
        <w:gridCol w:w="1920"/>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北京市泰龙吉贸易有限公司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102,765.37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北京卓越信通电子股份有限公司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1,579,959.33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重庆三峡银行股份有限公司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750,265.49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北京昊天旭辉科技有限责任公司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994,958.40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北京泰合佳通信息技术有限公司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1,285,652.09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64,982,560.82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28,058,309.59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52,771,864.90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40,786,971.69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1,880,714.61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585,369.69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8,201.11</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111,029,739.79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16,946,150.66</w:t>
            </w:r>
          </w:p>
        </w:tc>
      </w:tr>
    </w:tbl>
    <w:p>
      <w:pPr>
        <w:spacing w:lineRule="exact" w:line="1"/>
        <w:rPr>
          <w:sz w:val="2"/>
          <w:szCs w:val="2"/>
        </w:rPr>
      </w:pPr>
      <w:r>
        <w:br w:type="page"/>
      </w:r>
    </w:p>
    <w:tbl>
      <w:tblPr>
        <w:tblOverlap w:val="never"/>
        <w:jc w:val="center"/>
        <w:tblLayout w:type="fixed"/>
      </w:tblPr>
      <w:tblGrid>
        <w:gridCol w:w="3691"/>
        <w:gridCol w:w="1704"/>
        <w:gridCol w:w="2266"/>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2,375,986.31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北京神州众腾科技发展有限公司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2,901.14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275.26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122,991.15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30,259.20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14,816,621.54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2,906,019.72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141,755.76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212,380.30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37,363.17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3,590.15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1,543,420.18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71,688,035.04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27,876.11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2,191,874.08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4,282.90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839.29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162,378,377.90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59,360,107.57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35,629,970.99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9,125,162.05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22,799,100.89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796,225.21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853,621.34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40,923.18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神州医疗科技股份有限公司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1,209,905.66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1,299,917.08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1,136,125.00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荣之联（香港）有限公司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336,667.27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310,962.27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58,104.72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8,535,816.46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6,432,174.53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160,377.36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259,080.18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813,379.61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821,032.58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1,532,964.99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76,698.48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230,709.38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广东慧捷通供应链有限公司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7,792.45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7,792.45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4,143.05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142,437.30</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销售服务及其他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2,470.40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2,782.80</w:t>
            </w:r>
          </w:p>
        </w:tc>
      </w:tr>
    </w:tbl>
    <w:p>
      <w:pPr>
        <w:spacing w:lineRule="exact" w:line="1"/>
        <w:rPr>
          <w:sz w:val="2"/>
          <w:szCs w:val="2"/>
        </w:rPr>
      </w:pPr>
      <w:r>
        <w:br w:type="page"/>
      </w:r>
    </w:p>
    <w:tbl>
      <w:tblPr>
        <w:tblOverlap w:val="never"/>
        <w:jc w:val="center"/>
        <w:tblLayout w:type="fixed"/>
      </w:tblPr>
      <w:tblGrid>
        <w:gridCol w:w="3691"/>
        <w:gridCol w:w="1704"/>
        <w:gridCol w:w="2266"/>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172,763.13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146,292.42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311,167.52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322,685.53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357,758.06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120,687.19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409,480.92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因特睿科技有限公司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412,037.98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419,407.61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917,355.54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2,731,996.71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智慧神州（福建）信息技术有限公司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125,449.80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162,414.13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34,355.66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33,584.91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贵州筑民生运营服务有限公司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32,686.90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神州数码（武汉）科技园有限公司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15,223.52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1,704,056.61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北京神州数码锐行快捷信息技术服务有限公司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112,921.02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140,015.29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10,817.85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73,955.01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6,098,102.83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5,921,405.48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14,242,204.42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13,160,068.71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7,731,993.44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771,599.62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5,918,508.70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4,839,381.45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238,754.22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268,576.92</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销售行政办公服务、 货运服务及其他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8,594.22</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：报告期内，本公司合并范围内公司均以市场价自关联公司购入</w:t>
      </w:r>
      <w:r>
        <w:rPr>
          <w:rFonts w:ascii="Times New Roman" w:eastAsia="Times New Roman" w:hAnsi="Times New Roman" w:cs="Times New Roman"/>
          <w:color w:val="000000"/>
          <w:spacing w:val="0"/>
          <w:w w:val="100"/>
          <w:position w:val="0"/>
        </w:rPr>
        <w:t>IT</w:t>
      </w:r>
      <w:r>
        <w:rPr>
          <w:color w:val="000000"/>
          <w:spacing w:val="0"/>
          <w:w w:val="100"/>
          <w:position w:val="0"/>
        </w:rPr>
        <w:t>产品或自关联公司购入技术服务及货运服务。</w:t>
      </w:r>
    </w:p>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：报告期内，本公司合并范围内公司均以市场价向关联公司销售</w:t>
      </w:r>
      <w:r>
        <w:rPr>
          <w:rFonts w:ascii="Times New Roman" w:eastAsia="Times New Roman" w:hAnsi="Times New Roman" w:cs="Times New Roman"/>
          <w:color w:val="000000"/>
          <w:spacing w:val="0"/>
          <w:w w:val="100"/>
          <w:position w:val="0"/>
        </w:rPr>
        <w:t>IT</w:t>
      </w:r>
      <w:r>
        <w:rPr>
          <w:color w:val="000000"/>
          <w:spacing w:val="0"/>
          <w:w w:val="100"/>
          <w:position w:val="0"/>
        </w:rPr>
        <w:t>产品。</w:t>
      </w:r>
      <w:r>
        <w:br w:type="page"/>
      </w:r>
    </w:p>
    <w:p>
      <w:pPr>
        <w:pStyle w:val="Style30"/>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70"/>
      <w:bookmarkEnd w:id="1571"/>
      <w:bookmarkEnd w:id="1572"/>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666"/>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95,880.91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804,452.42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529,639.60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11,477.28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666"/>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96,125.78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81,706.92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神州数码（武汉）科技园有限公司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1,392,437.15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1,286,911.03</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35,958,172.46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37,383,011.57</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19"/>
        <w:keepNext w:val="0"/>
        <w:keepLines w:val="0"/>
        <w:widowControl w:val="0"/>
        <w:shd w:val="clear" w:color="auto" w:fill="auto"/>
        <w:bidi w:val="0"/>
        <w:spacing w:before="0" w:after="500" w:line="240" w:lineRule="auto"/>
        <w:ind w:left="0" w:right="0" w:firstLine="0"/>
        <w:jc w:val="left"/>
      </w:pPr>
      <w:r>
        <w:rPr>
          <w:color w:val="000000"/>
          <w:spacing w:val="0"/>
          <w:w w:val="100"/>
          <w:position w:val="0"/>
        </w:rPr>
        <w:t>租赁费本期及上期披露的是对集团及其下属子公司适用短期租赁豁免政策的费用。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确认使用权资产承租往来情况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3456"/>
        <w:gridCol w:w="1786"/>
        <w:gridCol w:w="2242"/>
      </w:tblGrid>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年余额</w:t>
            </w:r>
          </w:p>
        </w:tc>
      </w:tr>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租赁负债及一年内到期的非流动负债余额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1,261,580.62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2,820,584.68</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租赁负债及一年内到期的非流动负债余额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3,216.27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45,753.11</w:t>
            </w:r>
          </w:p>
        </w:tc>
      </w:tr>
    </w:tbl>
    <w:p>
      <w:pPr>
        <w:pStyle w:val="Style26"/>
        <w:keepNext w:val="0"/>
        <w:keepLines w:val="0"/>
        <w:widowControl w:val="0"/>
        <w:shd w:val="clear" w:color="auto" w:fill="auto"/>
        <w:bidi w:val="0"/>
        <w:spacing w:before="0" w:after="0" w:line="240" w:lineRule="auto"/>
        <w:ind w:left="86" w:right="0" w:firstLine="0"/>
        <w:jc w:val="left"/>
      </w:pPr>
      <w:r>
        <w:rPr>
          <w:color w:val="000000"/>
          <w:spacing w:val="0"/>
          <w:w w:val="100"/>
          <w:position w:val="0"/>
        </w:rPr>
        <w:t>确认使用权资产承租交易情况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2846"/>
        <w:gridCol w:w="2846"/>
        <w:gridCol w:w="1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租赁付款额及未确认融资费用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1,583,359.34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租赁付款额及未确认融资费用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37,630.40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tabs>
          <w:tab w:pos="488" w:val="left"/>
        </w:tabs>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w:t>
        <w:tab/>
        <w:t>关联担保情况</w:t>
      </w:r>
      <w:bookmarkEnd w:id="1573"/>
      <w:bookmarkEnd w:id="1574"/>
      <w:bookmarkEnd w:id="157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详见第六节、重要事项</w:t>
      </w:r>
      <w:r>
        <w:rPr>
          <w:rFonts w:ascii="Times New Roman" w:eastAsia="Times New Roman" w:hAnsi="Times New Roman" w:cs="Times New Roman"/>
          <w:color w:val="000000"/>
          <w:spacing w:val="0"/>
          <w:w w:val="100"/>
          <w:position w:val="0"/>
        </w:rPr>
        <w:t>“</w:t>
      </w:r>
      <w:r>
        <w:rPr>
          <w:color w:val="000000"/>
          <w:spacing w:val="0"/>
          <w:w w:val="100"/>
          <w:position w:val="0"/>
        </w:rPr>
        <w:t>十五、重大合同及其履行情况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w:t>
      </w:r>
      <w:r>
        <w:rPr>
          <w:color w:val="000000"/>
          <w:spacing w:val="0"/>
          <w:w w:val="100"/>
          <w:position w:val="0"/>
        </w:rPr>
        <w:t>、重大担保</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488" w:val="left"/>
        </w:tabs>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w:t>
        <w:tab/>
        <w:t>关联方资金拆借</w:t>
      </w:r>
      <w:bookmarkEnd w:id="1577"/>
      <w:bookmarkEnd w:id="1578"/>
      <w:bookmarkEnd w:id="1580"/>
    </w:p>
    <w:p>
      <w:pPr>
        <w:pStyle w:val="Style19"/>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842"/>
        <w:gridCol w:w="1560"/>
        <w:gridCol w:w="1843"/>
        <w:gridCol w:w="1843"/>
        <w:gridCol w:w="14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55,714,643.42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0"/>
        <w:keepNext/>
        <w:keepLines/>
        <w:widowControl w:val="0"/>
        <w:numPr>
          <w:ilvl w:val="0"/>
          <w:numId w:val="27"/>
        </w:numPr>
        <w:shd w:val="clear" w:color="auto" w:fill="auto"/>
        <w:bidi w:val="0"/>
        <w:spacing w:before="0" w:after="28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其他关联交易</w:t>
      </w:r>
      <w:bookmarkEnd w:id="1581"/>
      <w:bookmarkEnd w:id="1582"/>
      <w:bookmarkEnd w:id="1584"/>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根据神码中国与神州控股订立的若干商标许可使用协议，神码中国授权神州控股使用若干商标。自授权神州控股使用该等商 标以来，相关许可使用费用获神码中国豁免。</w:t>
      </w:r>
    </w:p>
    <w:p>
      <w:pPr>
        <w:pStyle w:val="Style30"/>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color w:val="000000"/>
          <w:spacing w:val="0"/>
          <w:w w:val="100"/>
          <w:position w:val="0"/>
        </w:rPr>
        <w:t>、关联方应收应付款项</w:t>
      </w:r>
      <w:bookmarkEnd w:id="1585"/>
      <w:bookmarkEnd w:id="1586"/>
      <w:bookmarkEnd w:id="1588"/>
    </w:p>
    <w:p>
      <w:pPr>
        <w:pStyle w:val="Style30"/>
        <w:keepNext/>
        <w:keepLines/>
        <w:widowControl w:val="0"/>
        <w:shd w:val="clear" w:color="auto" w:fill="auto"/>
        <w:bidi w:val="0"/>
        <w:spacing w:before="0" w:after="280" w:line="240" w:lineRule="auto"/>
        <w:ind w:left="0" w:right="0" w:firstLine="0"/>
        <w:jc w:val="left"/>
      </w:pPr>
      <w:bookmarkStart w:id="1585" w:name="bookmark1585"/>
      <w:bookmarkStart w:id="1586" w:name="bookmark1586"/>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85"/>
      <w:bookmarkEnd w:id="1586"/>
      <w:bookmarkEnd w:id="1589"/>
    </w:p>
    <w:p>
      <w:pPr>
        <w:pStyle w:val="Style19"/>
        <w:keepNext w:val="0"/>
        <w:keepLines w:val="0"/>
        <w:widowControl w:val="0"/>
        <w:shd w:val="clear" w:color="auto" w:fill="auto"/>
        <w:bidi w:val="0"/>
        <w:spacing w:before="0" w:after="32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282"/>
        <w:gridCol w:w="1915"/>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神州顶联科技有限公司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3,495,227.60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34,952.28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3,980,675.24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39,806.75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64,212.57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北京神州数码科捷技术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16,360.69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1,488,130.22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科捷进出口有限公司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33,245.60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32,168.94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854,296.65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551,900.35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辽宁智慧山水城科技发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521,104.60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荣联科技集团股份有限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16,887,872.00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185,911.12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北京神州数码科捷技术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15,487,666.13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190,757.01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9,585,161.34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95,851.61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深圳科捷电商供应链有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7,597,919.44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82,607.49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13,272,433.70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143,938.08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4,519,980.00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182,669.01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4,127,611.97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485,642.61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智慧神州（北京）科技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2,946,377.48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856,244.64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17,580,930.17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1,199,728.45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1,705,789.43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94,591.20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183.73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神州数码信息服务股份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1,196,058.53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34,382.40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39,184.62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10,065.53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855,619.50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10,362.81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9,073,096.64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1,531,504.91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北京昊天旭辉科技有限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391,733.00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神州数码融信软件有限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220,692.26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1,676,795.08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18,301.05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国家开发银行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因特睿科技有限公司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125,655.29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北京神州数码一诺技术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108,556.16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539.53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辽宁智慧山水城科技发 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36,417.00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29,133.60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36,417.00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364.17</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神州数码金信科技股份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15,383.11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78,392.31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11,572.44</w:t>
            </w:r>
          </w:p>
        </w:tc>
      </w:tr>
    </w:tbl>
    <w:p>
      <w:pPr>
        <w:spacing w:lineRule="exact" w:line="1"/>
        <w:rPr>
          <w:sz w:val="2"/>
          <w:szCs w:val="2"/>
        </w:rPr>
      </w:pPr>
      <w:r>
        <w:br w:type="page"/>
      </w:r>
    </w:p>
    <w:tbl>
      <w:tblPr>
        <w:tblOverlap w:val="never"/>
        <w:jc w:val="center"/>
        <w:tblLayout w:type="fixed"/>
      </w:tblPr>
      <w:tblGrid>
        <w:gridCol w:w="1282"/>
        <w:gridCol w:w="1915"/>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广州智慧神州科技有限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北京科捷智云技术服务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深圳市赞融电子技术有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978,600.00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9,786.00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贵州筑民生运营服务有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34,648.11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20,270.60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20,270.60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重庆三峡银行股份有限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上海云简软件科技有限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荣联科技集团股份有限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1,057,930.00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8,079,838.00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80,798.38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智慧神州（北京）科技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21,388,586.28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213,885.86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北京神州数码置业发展</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240,697,987.27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2,406,979.87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158,448,619.58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1,584,486.20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神州数码</w:t>
            </w:r>
            <w:r>
              <w:rPr>
                <w:rFonts w:ascii="Times New Roman" w:eastAsia="Times New Roman" w:hAnsi="Times New Roman" w:cs="Times New Roman"/>
                <w:color w:val="000000"/>
                <w:spacing w:val="0"/>
                <w:w w:val="100"/>
                <w:position w:val="0"/>
              </w:rPr>
              <w:t>（</w:t>
            </w:r>
            <w:r>
              <w:rPr>
                <w:color w:val="000000"/>
                <w:spacing w:val="0"/>
                <w:w w:val="100"/>
                <w:position w:val="0"/>
              </w:rPr>
              <w:t>武汉</w:t>
            </w:r>
            <w:r>
              <w:rPr>
                <w:rFonts w:ascii="Times New Roman" w:eastAsia="Times New Roman" w:hAnsi="Times New Roman" w:cs="Times New Roman"/>
                <w:color w:val="000000"/>
                <w:spacing w:val="0"/>
                <w:w w:val="100"/>
                <w:position w:val="0"/>
              </w:rPr>
              <w:t>）</w:t>
            </w:r>
            <w:r>
              <w:rPr>
                <w:color w:val="000000"/>
                <w:spacing w:val="0"/>
                <w:w w:val="100"/>
                <w:position w:val="0"/>
              </w:rPr>
              <w:t>科技园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168,125.00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5,043.75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神州顶联科技有限公司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10,502,807.02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90"/>
      <w:bookmarkEnd w:id="1591"/>
      <w:bookmarkEnd w:id="15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2942"/>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570,796.50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137,523.07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407,484.00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因特睿科技有限公司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3,060,796.46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上海昱申科技有限责任公司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150.03</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885,755.72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2942"/>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12,590.53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12,590.53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141,594.67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1,599,288.90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479,746.90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121,976.65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95,725.52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41,770.98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48,078.56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444,305.31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7,107,463.25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85,937.56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20,422.52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158,634.13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206,833.63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2,762,355.64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1,018,230.09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233,124.45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570,973.45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Charter Base Development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252,486.49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Digital China Holdings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Instant Technology Supply Chain Hong Kong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808,410.21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3,497,324.03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862,375.34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4,899,920.20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13,659,934.67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3,768,637.60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北京科小弟信息技术有限公司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424,016.88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1,098,735.01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333,018.87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80,188.68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305,336.28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科捷进出口有限公司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2,900,131.49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591,102.13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800,137.18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114,825.75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14,474,087.12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24,074,608.90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rPr>
              <w:t>（</w:t>
            </w:r>
            <w:r>
              <w:rPr>
                <w:color w:val="000000"/>
                <w:spacing w:val="0"/>
                <w:w w:val="100"/>
                <w:position w:val="0"/>
              </w:rPr>
              <w:t>武汉</w:t>
            </w:r>
            <w:r>
              <w:rPr>
                <w:rFonts w:ascii="Times New Roman" w:eastAsia="Times New Roman" w:hAnsi="Times New Roman" w:cs="Times New Roman"/>
                <w:color w:val="000000"/>
                <w:spacing w:val="0"/>
                <w:w w:val="100"/>
                <w:position w:val="0"/>
              </w:rPr>
              <w:t>）</w:t>
            </w:r>
            <w:r>
              <w:rPr>
                <w:color w:val="000000"/>
                <w:spacing w:val="0"/>
                <w:w w:val="100"/>
                <w:position w:val="0"/>
              </w:rPr>
              <w:t>科技园有限公司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25,076.28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1,865,944.40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红板凳科技股份有限公司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692,904.34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823,429.58</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1,601,371.88</w:t>
            </w:r>
          </w:p>
        </w:tc>
      </w:tr>
    </w:tbl>
    <w:p>
      <w:pPr>
        <w:spacing w:lineRule="exact" w:line="1"/>
        <w:rPr>
          <w:sz w:val="2"/>
          <w:szCs w:val="2"/>
        </w:rPr>
      </w:pPr>
      <w:r>
        <w:br w:type="page"/>
      </w:r>
    </w:p>
    <w:p>
      <w:pPr>
        <w:pStyle w:val="Style30"/>
        <w:keepNext/>
        <w:keepLines/>
        <w:widowControl w:val="0"/>
        <w:shd w:val="clear" w:color="auto" w:fill="auto"/>
        <w:bidi w:val="0"/>
        <w:spacing w:before="0" w:after="2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color w:val="000000"/>
          <w:spacing w:val="0"/>
          <w:w w:val="100"/>
          <w:position w:val="0"/>
        </w:rPr>
        <w:t>、关联方承诺</w:t>
      </w:r>
      <w:bookmarkEnd w:id="1593"/>
      <w:bookmarkEnd w:id="1594"/>
      <w:bookmarkEnd w:id="1596"/>
    </w:p>
    <w:p>
      <w:pPr>
        <w:pStyle w:val="Style26"/>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以下为本集团于资产负债表日，已签约而尚不必在资产负债表上列示的与关联方有关的承诺事项：根据与出租人神州数 码（武汉）科技园有限公司、神州数码软件有限公司签订的租赁合同，不可撤销租赁的最低租赁付款额如下：</w:t>
      </w:r>
    </w:p>
    <w:tbl>
      <w:tblPr>
        <w:tblOverlap w:val="never"/>
        <w:jc w:val="center"/>
        <w:tblLayout w:type="fixed"/>
      </w:tblPr>
      <w:tblGrid>
        <w:gridCol w:w="6456"/>
        <w:gridCol w:w="3182"/>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年度发生额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已签订的不可撤销的经营性租赁合同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79" w:line="1" w:lineRule="exact"/>
      </w:pPr>
    </w:p>
    <w:p>
      <w:pPr>
        <w:pStyle w:val="Style24"/>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r>
        <w:rPr>
          <w:color w:val="000000"/>
          <w:spacing w:val="0"/>
          <w:w w:val="100"/>
          <w:position w:val="0"/>
          <w:sz w:val="24"/>
          <w:szCs w:val="24"/>
        </w:rPr>
        <w:t>十三、股份支付</w:t>
      </w:r>
      <w:bookmarkEnd w:id="1597"/>
      <w:bookmarkEnd w:id="1598"/>
      <w:bookmarkEnd w:id="1599"/>
    </w:p>
    <w:p>
      <w:pPr>
        <w:pStyle w:val="Style30"/>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00"/>
      <w:bookmarkEnd w:id="1601"/>
      <w:bookmarkEnd w:id="1602"/>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673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27,749,708.85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12,654,875.50</w:t>
            </w:r>
          </w:p>
        </w:tc>
      </w:tr>
      <w:tr>
        <w:trPr>
          <w:trHeight w:val="13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公司期末发行在外的股票期权行权 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：行权价格</w:t>
            </w:r>
            <w:r>
              <w:rPr>
                <w:rFonts w:ascii="Times New Roman" w:eastAsia="Times New Roman" w:hAnsi="Times New Roman" w:cs="Times New Roman"/>
                <w:color w:val="000000"/>
                <w:spacing w:val="0"/>
                <w:w w:val="100"/>
                <w:position w:val="0"/>
              </w:rPr>
              <w:t>15.15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股，授予登记完成之日起至所有股票 期权行权或注销之日止最长不超过</w:t>
            </w:r>
            <w:r>
              <w:rPr>
                <w:rFonts w:ascii="Times New Roman" w:eastAsia="Times New Roman" w:hAnsi="Times New Roman" w:cs="Times New Roman"/>
                <w:color w:val="000000"/>
                <w:spacing w:val="0"/>
                <w:w w:val="100"/>
                <w:position w:val="0"/>
              </w:rPr>
              <w:t>60</w:t>
            </w:r>
            <w:r>
              <w:rPr>
                <w:color w:val="000000"/>
                <w:spacing w:val="0"/>
                <w:w w:val="100"/>
                <w:position w:val="0"/>
              </w:rPr>
              <w:t>个月；</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：授予价 格</w:t>
            </w:r>
            <w:r>
              <w:rPr>
                <w:rFonts w:ascii="Times New Roman" w:eastAsia="Times New Roman" w:hAnsi="Times New Roman" w:cs="Times New Roman"/>
                <w:color w:val="000000"/>
                <w:spacing w:val="0"/>
                <w:w w:val="100"/>
                <w:position w:val="0"/>
              </w:rPr>
              <w:t>7.61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股，授予登记完成之日起至限制性股票解除限售或回购注销完毕之日止最长 不超过</w:t>
            </w:r>
            <w:r>
              <w:rPr>
                <w:rFonts w:ascii="Times New Roman" w:eastAsia="Times New Roman" w:hAnsi="Times New Roman" w:cs="Times New Roman"/>
                <w:color w:val="000000"/>
                <w:spacing w:val="0"/>
                <w:w w:val="100"/>
                <w:position w:val="0"/>
              </w:rPr>
              <w:t>60</w:t>
            </w:r>
            <w:r>
              <w:rPr>
                <w:color w:val="000000"/>
                <w:spacing w:val="0"/>
                <w:w w:val="100"/>
                <w:position w:val="0"/>
              </w:rPr>
              <w:t>个月。</w:t>
            </w:r>
          </w:p>
        </w:tc>
      </w:tr>
    </w:tbl>
    <w:p>
      <w:pPr>
        <w:widowControl w:val="0"/>
        <w:spacing w:after="279" w:line="1" w:lineRule="exact"/>
      </w:pPr>
    </w:p>
    <w:p>
      <w:pPr>
        <w:pStyle w:val="Style30"/>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03"/>
      <w:bookmarkEnd w:id="1604"/>
      <w:bookmarkEnd w:id="1605"/>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详见本附注其他说明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详见本附注其他说明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116,013,603.65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5,578,986.59</w:t>
            </w:r>
          </w:p>
        </w:tc>
      </w:tr>
    </w:tbl>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98" w:lineRule="exact"/>
        <w:ind w:left="0" w:right="0" w:firstLine="380"/>
        <w:jc w:val="both"/>
      </w:pPr>
      <w:r>
        <w:rPr>
          <w:color w:val="000000"/>
          <w:spacing w:val="0"/>
          <w:w w:val="100"/>
          <w:position w:val="0"/>
        </w:rPr>
        <w:t>股票期权激励计划</w:t>
      </w:r>
      <w:r>
        <w:rPr>
          <w:color w:val="000000"/>
          <w:spacing w:val="0"/>
          <w:w w:val="100"/>
          <w:position w:val="0"/>
        </w:rPr>
        <w:t>：</w:t>
      </w:r>
    </w:p>
    <w:p>
      <w:pPr>
        <w:pStyle w:val="Style19"/>
        <w:keepNext w:val="0"/>
        <w:keepLines w:val="0"/>
        <w:widowControl w:val="0"/>
        <w:shd w:val="clear" w:color="auto" w:fill="auto"/>
        <w:tabs>
          <w:tab w:pos="825" w:val="left"/>
        </w:tabs>
        <w:bidi w:val="0"/>
        <w:spacing w:before="0" w:after="0" w:line="298" w:lineRule="exact"/>
        <w:ind w:left="0" w:right="0" w:firstLine="380"/>
        <w:jc w:val="both"/>
      </w:pPr>
      <w:bookmarkStart w:id="1606" w:name="bookmark1606"/>
      <w:r>
        <w:rPr>
          <w:color w:val="000000"/>
          <w:spacing w:val="0"/>
          <w:w w:val="100"/>
          <w:position w:val="0"/>
        </w:rPr>
        <w:t>（</w:t>
      </w:r>
      <w:bookmarkEnd w:id="1606"/>
      <w:r>
        <w:rPr>
          <w:rFonts w:ascii="Times New Roman" w:eastAsia="Times New Roman" w:hAnsi="Times New Roman" w:cs="Times New Roman"/>
          <w:color w:val="000000"/>
          <w:spacing w:val="0"/>
          <w:w w:val="100"/>
          <w:position w:val="0"/>
        </w:rPr>
        <w:t>1</w:t>
      </w:r>
      <w:r>
        <w:rPr>
          <w:color w:val="000000"/>
          <w:spacing w:val="0"/>
          <w:w w:val="100"/>
          <w:position w:val="0"/>
        </w:rPr>
        <w:t>）</w:t>
        <w:tab/>
        <w:t>股票来源</w:t>
      </w:r>
    </w:p>
    <w:p>
      <w:pPr>
        <w:pStyle w:val="Style19"/>
        <w:keepNext w:val="0"/>
        <w:keepLines w:val="0"/>
        <w:widowControl w:val="0"/>
        <w:shd w:val="clear" w:color="auto" w:fill="auto"/>
        <w:bidi w:val="0"/>
        <w:spacing w:before="0" w:after="0" w:line="298" w:lineRule="exact"/>
        <w:ind w:left="0" w:right="0" w:firstLine="380"/>
        <w:jc w:val="both"/>
      </w:pPr>
      <w:r>
        <w:rPr>
          <w:color w:val="000000"/>
          <w:spacing w:val="0"/>
          <w:w w:val="100"/>
          <w:position w:val="0"/>
        </w:rPr>
        <w:t>本公司向激励对象定向发行本公司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19"/>
        <w:keepNext w:val="0"/>
        <w:keepLines w:val="0"/>
        <w:widowControl w:val="0"/>
        <w:shd w:val="clear" w:color="auto" w:fill="auto"/>
        <w:tabs>
          <w:tab w:pos="825" w:val="left"/>
        </w:tabs>
        <w:bidi w:val="0"/>
        <w:spacing w:before="0" w:after="0" w:line="298" w:lineRule="exact"/>
        <w:ind w:left="0" w:right="0" w:firstLine="380"/>
        <w:jc w:val="both"/>
      </w:pPr>
      <w:bookmarkStart w:id="1607" w:name="bookmark1607"/>
      <w:r>
        <w:rPr>
          <w:color w:val="000000"/>
          <w:spacing w:val="0"/>
          <w:w w:val="100"/>
          <w:position w:val="0"/>
        </w:rPr>
        <w:t>（</w:t>
      </w:r>
      <w:bookmarkEnd w:id="1607"/>
      <w:r>
        <w:rPr>
          <w:rFonts w:ascii="Times New Roman" w:eastAsia="Times New Roman" w:hAnsi="Times New Roman" w:cs="Times New Roman"/>
          <w:color w:val="000000"/>
          <w:spacing w:val="0"/>
          <w:w w:val="100"/>
          <w:position w:val="0"/>
        </w:rPr>
        <w:t>2</w:t>
      </w:r>
      <w:r>
        <w:rPr>
          <w:color w:val="000000"/>
          <w:spacing w:val="0"/>
          <w:w w:val="100"/>
          <w:position w:val="0"/>
        </w:rPr>
        <w:t>）</w:t>
        <w:tab/>
        <w:t>股票期权的行权价格及确定方法</w:t>
      </w:r>
    </w:p>
    <w:p>
      <w:pPr>
        <w:pStyle w:val="Style19"/>
        <w:keepNext w:val="0"/>
        <w:keepLines w:val="0"/>
        <w:widowControl w:val="0"/>
        <w:shd w:val="clear" w:color="auto" w:fill="auto"/>
        <w:bidi w:val="0"/>
        <w:spacing w:before="0" w:after="0" w:line="298" w:lineRule="exact"/>
        <w:ind w:left="0" w:right="0" w:firstLine="380"/>
        <w:jc w:val="both"/>
      </w:pPr>
      <w:r>
        <w:rPr>
          <w:color w:val="000000"/>
          <w:spacing w:val="0"/>
          <w:w w:val="100"/>
          <w:position w:val="0"/>
        </w:rPr>
        <w:t>首次授予股票期权的行权价格为每股</w:t>
      </w:r>
      <w:r>
        <w:rPr>
          <w:rFonts w:ascii="Times New Roman" w:eastAsia="Times New Roman" w:hAnsi="Times New Roman" w:cs="Times New Roman"/>
          <w:color w:val="000000"/>
          <w:spacing w:val="0"/>
          <w:w w:val="100"/>
          <w:position w:val="0"/>
        </w:rPr>
        <w:t>15.55</w:t>
      </w:r>
      <w:r>
        <w:rPr>
          <w:color w:val="000000"/>
          <w:spacing w:val="0"/>
          <w:w w:val="100"/>
          <w:position w:val="0"/>
        </w:rPr>
        <w:t>元。</w:t>
      </w:r>
    </w:p>
    <w:p>
      <w:pPr>
        <w:pStyle w:val="Style19"/>
        <w:keepNext w:val="0"/>
        <w:keepLines w:val="0"/>
        <w:widowControl w:val="0"/>
        <w:shd w:val="clear" w:color="auto" w:fill="auto"/>
        <w:bidi w:val="0"/>
        <w:spacing w:before="0" w:after="0" w:line="298" w:lineRule="exact"/>
        <w:ind w:left="0" w:right="0" w:firstLine="380"/>
        <w:jc w:val="both"/>
      </w:pPr>
      <w:r>
        <w:rPr>
          <w:color w:val="000000"/>
          <w:spacing w:val="0"/>
          <w:w w:val="100"/>
          <w:position w:val="0"/>
        </w:rPr>
        <w:t>首次股票期权行权价格不低于股票票面金额，且不低于下列价格较高者</w:t>
      </w:r>
      <w:r>
        <w:rPr>
          <w:color w:val="000000"/>
          <w:spacing w:val="0"/>
          <w:w w:val="100"/>
          <w:position w:val="0"/>
        </w:rPr>
        <w:t>：</w:t>
      </w:r>
    </w:p>
    <w:p>
      <w:pPr>
        <w:pStyle w:val="Style19"/>
        <w:keepNext w:val="0"/>
        <w:keepLines w:val="0"/>
        <w:widowControl w:val="0"/>
        <w:shd w:val="clear" w:color="auto" w:fill="auto"/>
        <w:tabs>
          <w:tab w:pos="709" w:val="left"/>
        </w:tabs>
        <w:bidi w:val="0"/>
        <w:spacing w:before="0" w:after="0" w:line="298" w:lineRule="exact"/>
        <w:ind w:left="0" w:right="0" w:firstLine="380"/>
        <w:jc w:val="both"/>
      </w:pPr>
      <w:bookmarkStart w:id="1608" w:name="bookmark1608"/>
      <w:r>
        <w:rPr>
          <w:rFonts w:ascii="Times New Roman" w:eastAsia="Times New Roman" w:hAnsi="Times New Roman" w:cs="Times New Roman"/>
          <w:color w:val="000000"/>
          <w:spacing w:val="0"/>
          <w:w w:val="100"/>
          <w:position w:val="0"/>
        </w:rPr>
        <w:t>1</w:t>
      </w:r>
      <w:bookmarkEnd w:id="1608"/>
      <w:r>
        <w:rPr>
          <w:color w:val="000000"/>
          <w:spacing w:val="0"/>
          <w:w w:val="100"/>
          <w:position w:val="0"/>
        </w:rPr>
        <w:t>）</w:t>
        <w:tab/>
        <w:t>本激励计划草案公告前</w:t>
      </w:r>
      <w:r>
        <w:rPr>
          <w:rFonts w:ascii="Times New Roman" w:eastAsia="Times New Roman" w:hAnsi="Times New Roman" w:cs="Times New Roman"/>
          <w:color w:val="000000"/>
          <w:spacing w:val="0"/>
          <w:w w:val="100"/>
          <w:position w:val="0"/>
        </w:rPr>
        <w:t>1</w:t>
      </w:r>
      <w:r>
        <w:rPr>
          <w:color w:val="000000"/>
          <w:spacing w:val="0"/>
          <w:w w:val="100"/>
          <w:position w:val="0"/>
        </w:rPr>
        <w:t>个交易日公司股票交易均价</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w:t>
      </w:r>
      <w:r>
        <w:rPr>
          <w:color w:val="000000"/>
          <w:spacing w:val="0"/>
          <w:w w:val="100"/>
          <w:position w:val="0"/>
        </w:rPr>
        <w:t>个交易日股票交易总量</w:t>
      </w:r>
      <w:r>
        <w:rPr>
          <w:rFonts w:ascii="Times New Roman" w:eastAsia="Times New Roman" w:hAnsi="Times New Roman" w:cs="Times New Roman"/>
          <w:color w:val="000000"/>
          <w:spacing w:val="0"/>
          <w:w w:val="100"/>
          <w:position w:val="0"/>
        </w:rPr>
        <w:t>）</w:t>
      </w:r>
      <w:r>
        <w:rPr>
          <w:color w:val="000000"/>
          <w:spacing w:val="0"/>
          <w:w w:val="100"/>
          <w:position w:val="0"/>
        </w:rPr>
        <w:t xml:space="preserve">，为每股 </w:t>
      </w:r>
      <w:r>
        <w:rPr>
          <w:rFonts w:ascii="Times New Roman" w:eastAsia="Times New Roman" w:hAnsi="Times New Roman" w:cs="Times New Roman"/>
          <w:color w:val="000000"/>
          <w:spacing w:val="0"/>
          <w:w w:val="100"/>
          <w:position w:val="0"/>
        </w:rPr>
        <w:t xml:space="preserve">15.55 </w:t>
      </w:r>
      <w:r>
        <w:rPr>
          <w:color w:val="000000"/>
          <w:spacing w:val="0"/>
          <w:w w:val="100"/>
          <w:position w:val="0"/>
        </w:rPr>
        <w:t>元。</w:t>
      </w:r>
    </w:p>
    <w:p>
      <w:pPr>
        <w:pStyle w:val="Style19"/>
        <w:keepNext w:val="0"/>
        <w:keepLines w:val="0"/>
        <w:widowControl w:val="0"/>
        <w:shd w:val="clear" w:color="auto" w:fill="auto"/>
        <w:tabs>
          <w:tab w:pos="368" w:val="left"/>
        </w:tabs>
        <w:bidi w:val="0"/>
        <w:spacing w:before="0" w:after="0" w:line="298" w:lineRule="exact"/>
        <w:ind w:left="0" w:right="0" w:firstLine="380"/>
        <w:jc w:val="both"/>
      </w:pPr>
      <w:bookmarkStart w:id="1609" w:name="bookmark1609"/>
      <w:r>
        <w:rPr>
          <w:rFonts w:ascii="Times New Roman" w:eastAsia="Times New Roman" w:hAnsi="Times New Roman" w:cs="Times New Roman"/>
          <w:color w:val="000000"/>
          <w:spacing w:val="0"/>
          <w:w w:val="100"/>
          <w:position w:val="0"/>
        </w:rPr>
        <w:t>2</w:t>
      </w:r>
      <w:bookmarkEnd w:id="1609"/>
      <w:r>
        <w:rPr>
          <w:color w:val="000000"/>
          <w:spacing w:val="0"/>
          <w:w w:val="100"/>
          <w:position w:val="0"/>
        </w:rPr>
        <w:t>）</w:t>
        <w:tab/>
        <w:t>本激励计划草案公告前</w:t>
      </w:r>
      <w:r>
        <w:rPr>
          <w:rFonts w:ascii="Times New Roman" w:eastAsia="Times New Roman" w:hAnsi="Times New Roman" w:cs="Times New Roman"/>
          <w:color w:val="000000"/>
          <w:spacing w:val="0"/>
          <w:w w:val="100"/>
          <w:position w:val="0"/>
        </w:rPr>
        <w:t>120</w:t>
      </w:r>
      <w:r>
        <w:rPr>
          <w:color w:val="000000"/>
          <w:spacing w:val="0"/>
          <w:w w:val="100"/>
          <w:position w:val="0"/>
        </w:rPr>
        <w:t>个交易日的本公司股票交易均价</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120</w:t>
      </w:r>
      <w:r>
        <w:rPr>
          <w:color w:val="000000"/>
          <w:spacing w:val="0"/>
          <w:w w:val="100"/>
          <w:position w:val="0"/>
        </w:rPr>
        <w:t xml:space="preserve">个交易日股票交易总 </w:t>
      </w:r>
      <w:r>
        <w:rPr>
          <w:color w:val="000000"/>
          <w:spacing w:val="0"/>
          <w:w w:val="100"/>
          <w:position w:val="0"/>
        </w:rPr>
        <w:t>量</w:t>
      </w:r>
      <w:r>
        <w:rPr>
          <w:rFonts w:ascii="Times New Roman" w:eastAsia="Times New Roman" w:hAnsi="Times New Roman" w:cs="Times New Roman"/>
          <w:color w:val="000000"/>
          <w:spacing w:val="0"/>
          <w:w w:val="100"/>
          <w:position w:val="0"/>
        </w:rPr>
        <w:t>）</w:t>
      </w:r>
      <w:r>
        <w:rPr>
          <w:color w:val="000000"/>
          <w:spacing w:val="0"/>
          <w:w w:val="100"/>
          <w:position w:val="0"/>
        </w:rPr>
        <w:t>，为每股</w:t>
      </w:r>
      <w:r>
        <w:rPr>
          <w:rFonts w:ascii="Times New Roman" w:eastAsia="Times New Roman" w:hAnsi="Times New Roman" w:cs="Times New Roman"/>
          <w:color w:val="000000"/>
          <w:spacing w:val="0"/>
          <w:w w:val="100"/>
          <w:position w:val="0"/>
        </w:rPr>
        <w:t>14.18</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日，本公司第九届董事会第二十六次会议和第九届监事会第十九次会议审议通过了《关于调整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权与限制性股票激励计划回购价格及行权价格的议案》。根据公司《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年股票期权与限制性股票激励计划》的规定，公司 需在董事会决议通过权益分派方案后对本次限制性股票的回购价格及股票期权的行权价格进行相应调整。授予股票期权的行 权价格由每股</w:t>
      </w:r>
      <w:r>
        <w:rPr>
          <w:rFonts w:ascii="Times New Roman" w:eastAsia="Times New Roman" w:hAnsi="Times New Roman" w:cs="Times New Roman"/>
          <w:color w:val="000000"/>
          <w:spacing w:val="0"/>
          <w:w w:val="100"/>
          <w:position w:val="0"/>
        </w:rPr>
        <w:t>15.55</w:t>
      </w:r>
      <w:r>
        <w:rPr>
          <w:color w:val="000000"/>
          <w:spacing w:val="0"/>
          <w:w w:val="100"/>
          <w:position w:val="0"/>
        </w:rPr>
        <w:t>元变更为每股</w:t>
      </w:r>
      <w:r>
        <w:rPr>
          <w:rFonts w:ascii="Times New Roman" w:eastAsia="Times New Roman" w:hAnsi="Times New Roman" w:cs="Times New Roman"/>
          <w:color w:val="000000"/>
          <w:spacing w:val="0"/>
          <w:w w:val="100"/>
          <w:position w:val="0"/>
        </w:rPr>
        <w:t>15.34</w:t>
      </w:r>
      <w:r>
        <w:rPr>
          <w:color w:val="000000"/>
          <w:spacing w:val="0"/>
          <w:w w:val="100"/>
          <w:position w:val="0"/>
        </w:rPr>
        <w:t>元。</w:t>
      </w:r>
    </w:p>
    <w:p>
      <w:pPr>
        <w:pStyle w:val="Style19"/>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日，本公司第十届董事会第五次会议和第十届监事会第二次会议审议通过了《关于调整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 限制性股票激励计划行权价格的议案》。根据公司《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年股票期权与限制性股票激励计划》的规定，公司需在董事会决议 通过权益分派方案后对本次限制性股票的回购价格及股票期权的行权价格进行相应调整。授予股票期权的行权价格由每股 </w:t>
      </w:r>
      <w:r>
        <w:rPr>
          <w:rFonts w:ascii="Times New Roman" w:eastAsia="Times New Roman" w:hAnsi="Times New Roman" w:cs="Times New Roman"/>
          <w:color w:val="000000"/>
          <w:spacing w:val="0"/>
          <w:w w:val="100"/>
          <w:position w:val="0"/>
        </w:rPr>
        <w:t>15.34</w:t>
      </w:r>
      <w:r>
        <w:rPr>
          <w:color w:val="000000"/>
          <w:spacing w:val="0"/>
          <w:w w:val="100"/>
          <w:position w:val="0"/>
        </w:rPr>
        <w:t>元变更为每股</w:t>
      </w:r>
      <w:r>
        <w:rPr>
          <w:rFonts w:ascii="Times New Roman" w:eastAsia="Times New Roman" w:hAnsi="Times New Roman" w:cs="Times New Roman"/>
          <w:color w:val="000000"/>
          <w:spacing w:val="0"/>
          <w:w w:val="100"/>
          <w:position w:val="0"/>
        </w:rPr>
        <w:t>15.15</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）首次授予股票期权行权期与各期行权时间</w:t>
      </w:r>
    </w:p>
    <w:tbl>
      <w:tblPr>
        <w:tblOverlap w:val="never"/>
        <w:jc w:val="center"/>
        <w:tblLayout w:type="fixed"/>
      </w:tblPr>
      <w:tblGrid>
        <w:gridCol w:w="1853"/>
        <w:gridCol w:w="6370"/>
        <w:gridCol w:w="1416"/>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行权安排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行权时间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行权比例</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首次授予股票期权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个月后的首个交易日起至首次授予登记完成之日起</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首次授予股票期权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个月后的首个交易日起至首次授予登记完成之日起</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首次授予股票期权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个月后的首个交易日起至首次授予登记完成之日起</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bl>
    <w:p>
      <w:pPr>
        <w:pStyle w:val="Style26"/>
        <w:keepNext w:val="0"/>
        <w:keepLines w:val="0"/>
        <w:widowControl w:val="0"/>
        <w:shd w:val="clear" w:color="auto" w:fill="auto"/>
        <w:bidi w:val="0"/>
        <w:spacing w:before="0" w:after="0" w:line="240" w:lineRule="auto"/>
        <w:ind w:left="34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）股票期权价值的计算方法及参数合理性</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本公司选择</w:t>
      </w:r>
      <w:r>
        <w:rPr>
          <w:rFonts w:ascii="Times New Roman" w:eastAsia="Times New Roman" w:hAnsi="Times New Roman" w:cs="Times New Roman"/>
          <w:color w:val="000000"/>
          <w:spacing w:val="0"/>
          <w:w w:val="100"/>
          <w:position w:val="0"/>
        </w:rPr>
        <w:t>Black-Scholes</w:t>
      </w:r>
      <w:r>
        <w:rPr>
          <w:color w:val="000000"/>
          <w:spacing w:val="0"/>
          <w:w w:val="100"/>
          <w:position w:val="0"/>
        </w:rPr>
        <w:t>模型来计算期权的公允价值，并于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日使用该模型对首次授予的</w:t>
      </w:r>
      <w:r>
        <w:rPr>
          <w:rFonts w:ascii="Times New Roman" w:eastAsia="Times New Roman" w:hAnsi="Times New Roman" w:cs="Times New Roman"/>
          <w:color w:val="000000"/>
          <w:spacing w:val="0"/>
          <w:w w:val="100"/>
          <w:position w:val="0"/>
        </w:rPr>
        <w:t>2,206.50</w:t>
      </w:r>
      <w:r>
        <w:rPr>
          <w:color w:val="000000"/>
          <w:spacing w:val="0"/>
          <w:w w:val="100"/>
          <w:position w:val="0"/>
        </w:rPr>
        <w:t xml:space="preserve">万份股票期 </w:t>
      </w:r>
      <w:r>
        <w:rPr>
          <w:color w:val="000000"/>
          <w:spacing w:val="0"/>
          <w:w w:val="100"/>
          <w:position w:val="0"/>
        </w:rPr>
        <w:t>权作出估计。具体参数选取如下：</w:t>
      </w:r>
    </w:p>
    <w:p>
      <w:pPr>
        <w:pStyle w:val="Style19"/>
        <w:keepNext w:val="0"/>
        <w:keepLines w:val="0"/>
        <w:widowControl w:val="0"/>
        <w:shd w:val="clear" w:color="auto" w:fill="auto"/>
        <w:tabs>
          <w:tab w:pos="729" w:val="left"/>
        </w:tabs>
        <w:bidi w:val="0"/>
        <w:spacing w:before="0" w:after="0" w:line="311" w:lineRule="exact"/>
        <w:ind w:left="0" w:right="0" w:firstLine="380"/>
        <w:jc w:val="both"/>
      </w:pPr>
      <w:bookmarkStart w:id="1610" w:name="bookmark1610"/>
      <w:r>
        <w:rPr>
          <w:rFonts w:ascii="Times New Roman" w:eastAsia="Times New Roman" w:hAnsi="Times New Roman" w:cs="Times New Roman"/>
          <w:color w:val="000000"/>
          <w:spacing w:val="0"/>
          <w:w w:val="100"/>
          <w:position w:val="0"/>
        </w:rPr>
        <w:t>1</w:t>
      </w:r>
      <w:bookmarkEnd w:id="1610"/>
      <w:r>
        <w:rPr>
          <w:color w:val="000000"/>
          <w:spacing w:val="0"/>
          <w:w w:val="100"/>
          <w:position w:val="0"/>
        </w:rPr>
        <w:t>）</w:t>
        <w:tab/>
        <w:t>标的股价：</w:t>
      </w:r>
      <w:r>
        <w:rPr>
          <w:rFonts w:ascii="Times New Roman" w:eastAsia="Times New Roman" w:hAnsi="Times New Roman" w:cs="Times New Roman"/>
          <w:color w:val="000000"/>
          <w:spacing w:val="0"/>
          <w:w w:val="100"/>
          <w:position w:val="0"/>
        </w:rPr>
        <w:t>12.92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股（授予日公司收盘价为</w:t>
      </w:r>
      <w:r>
        <w:rPr>
          <w:rFonts w:ascii="Times New Roman" w:eastAsia="Times New Roman" w:hAnsi="Times New Roman" w:cs="Times New Roman"/>
          <w:color w:val="000000"/>
          <w:spacing w:val="0"/>
          <w:w w:val="100"/>
          <w:position w:val="0"/>
        </w:rPr>
        <w:t>12.92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9"/>
        <w:keepNext w:val="0"/>
        <w:keepLines w:val="0"/>
        <w:widowControl w:val="0"/>
        <w:shd w:val="clear" w:color="auto" w:fill="auto"/>
        <w:tabs>
          <w:tab w:pos="748" w:val="left"/>
        </w:tabs>
        <w:bidi w:val="0"/>
        <w:spacing w:before="0" w:after="0" w:line="311" w:lineRule="exact"/>
        <w:ind w:left="0" w:right="0" w:firstLine="380"/>
        <w:jc w:val="both"/>
      </w:pPr>
      <w:bookmarkStart w:id="1611" w:name="bookmark1611"/>
      <w:r>
        <w:rPr>
          <w:rFonts w:ascii="Times New Roman" w:eastAsia="Times New Roman" w:hAnsi="Times New Roman" w:cs="Times New Roman"/>
          <w:color w:val="000000"/>
          <w:spacing w:val="0"/>
          <w:w w:val="100"/>
          <w:position w:val="0"/>
        </w:rPr>
        <w:t>2</w:t>
      </w:r>
      <w:bookmarkEnd w:id="1611"/>
      <w:r>
        <w:rPr>
          <w:color w:val="000000"/>
          <w:spacing w:val="0"/>
          <w:w w:val="100"/>
          <w:position w:val="0"/>
        </w:rPr>
        <w:t>）</w:t>
        <w:tab/>
        <w:t>有效期分别为：</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年（授予登记完成日至每期首个行权日的期限）</w:t>
      </w:r>
    </w:p>
    <w:p>
      <w:pPr>
        <w:pStyle w:val="Style19"/>
        <w:keepNext w:val="0"/>
        <w:keepLines w:val="0"/>
        <w:widowControl w:val="0"/>
        <w:shd w:val="clear" w:color="auto" w:fill="auto"/>
        <w:tabs>
          <w:tab w:pos="748" w:val="left"/>
        </w:tabs>
        <w:bidi w:val="0"/>
        <w:spacing w:before="0" w:after="0" w:line="311" w:lineRule="exact"/>
        <w:ind w:left="0" w:right="0" w:firstLine="380"/>
        <w:jc w:val="both"/>
      </w:pPr>
      <w:bookmarkStart w:id="1612" w:name="bookmark1612"/>
      <w:r>
        <w:rPr>
          <w:rFonts w:ascii="Times New Roman" w:eastAsia="Times New Roman" w:hAnsi="Times New Roman" w:cs="Times New Roman"/>
          <w:color w:val="000000"/>
          <w:spacing w:val="0"/>
          <w:w w:val="100"/>
          <w:position w:val="0"/>
        </w:rPr>
        <w:t>3</w:t>
      </w:r>
      <w:bookmarkEnd w:id="1612"/>
      <w:r>
        <w:rPr>
          <w:color w:val="000000"/>
          <w:spacing w:val="0"/>
          <w:w w:val="100"/>
          <w:position w:val="0"/>
        </w:rPr>
        <w:t>）</w:t>
        <w:tab/>
        <w:t>波动率分别为：</w:t>
      </w:r>
      <w:r>
        <w:rPr>
          <w:rFonts w:ascii="Times New Roman" w:eastAsia="Times New Roman" w:hAnsi="Times New Roman" w:cs="Times New Roman"/>
          <w:color w:val="000000"/>
          <w:spacing w:val="0"/>
          <w:w w:val="100"/>
          <w:position w:val="0"/>
        </w:rPr>
        <w:t>27.6463%</w:t>
      </w:r>
      <w:r>
        <w:rPr>
          <w:color w:val="000000"/>
          <w:spacing w:val="0"/>
          <w:w w:val="100"/>
          <w:position w:val="0"/>
        </w:rPr>
        <w:t>、</w:t>
      </w:r>
      <w:r>
        <w:rPr>
          <w:rFonts w:ascii="Times New Roman" w:eastAsia="Times New Roman" w:hAnsi="Times New Roman" w:cs="Times New Roman"/>
          <w:color w:val="000000"/>
          <w:spacing w:val="0"/>
          <w:w w:val="100"/>
          <w:position w:val="0"/>
        </w:rPr>
        <w:t>23.2481%</w:t>
      </w:r>
      <w:r>
        <w:rPr>
          <w:color w:val="000000"/>
          <w:spacing w:val="0"/>
          <w:w w:val="100"/>
          <w:position w:val="0"/>
        </w:rPr>
        <w:t>、</w:t>
      </w:r>
      <w:r>
        <w:rPr>
          <w:rFonts w:ascii="Times New Roman" w:eastAsia="Times New Roman" w:hAnsi="Times New Roman" w:cs="Times New Roman"/>
          <w:color w:val="000000"/>
          <w:spacing w:val="0"/>
          <w:w w:val="100"/>
          <w:position w:val="0"/>
        </w:rPr>
        <w:t xml:space="preserve">20.6737% </w:t>
      </w:r>
      <w:r>
        <w:rPr>
          <w:color w:val="000000"/>
          <w:spacing w:val="0"/>
          <w:w w:val="100"/>
          <w:position w:val="0"/>
        </w:rPr>
        <w:t>（采用深证成指最近一年、两年、三年的波动率）</w:t>
      </w:r>
    </w:p>
    <w:p>
      <w:pPr>
        <w:pStyle w:val="Style19"/>
        <w:keepNext w:val="0"/>
        <w:keepLines w:val="0"/>
        <w:widowControl w:val="0"/>
        <w:shd w:val="clear" w:color="auto" w:fill="auto"/>
        <w:tabs>
          <w:tab w:pos="748" w:val="left"/>
        </w:tabs>
        <w:bidi w:val="0"/>
        <w:spacing w:before="0" w:after="0" w:line="311" w:lineRule="exact"/>
        <w:ind w:left="0" w:right="0" w:firstLine="380"/>
        <w:jc w:val="both"/>
      </w:pPr>
      <w:bookmarkStart w:id="1613" w:name="bookmark1613"/>
      <w:r>
        <w:rPr>
          <w:rFonts w:ascii="Times New Roman" w:eastAsia="Times New Roman" w:hAnsi="Times New Roman" w:cs="Times New Roman"/>
          <w:color w:val="000000"/>
          <w:spacing w:val="0"/>
          <w:w w:val="100"/>
          <w:position w:val="0"/>
        </w:rPr>
        <w:t>4</w:t>
      </w:r>
      <w:bookmarkEnd w:id="1613"/>
      <w:r>
        <w:rPr>
          <w:color w:val="000000"/>
          <w:spacing w:val="0"/>
          <w:w w:val="100"/>
          <w:position w:val="0"/>
        </w:rPr>
        <w:t>）</w:t>
        <w:tab/>
        <w:t>无风险利率：</w:t>
      </w:r>
      <w:r>
        <w:rPr>
          <w:rFonts w:ascii="Times New Roman" w:eastAsia="Times New Roman" w:hAnsi="Times New Roman" w:cs="Times New Roman"/>
          <w:color w:val="000000"/>
          <w:spacing w:val="0"/>
          <w:w w:val="100"/>
          <w:position w:val="0"/>
        </w:rPr>
        <w:t>1.50%</w:t>
      </w:r>
      <w:r>
        <w:rPr>
          <w:color w:val="000000"/>
          <w:spacing w:val="0"/>
          <w:w w:val="100"/>
          <w:position w:val="0"/>
        </w:rPr>
        <w:t>、</w:t>
      </w:r>
      <w:r>
        <w:rPr>
          <w:rFonts w:ascii="Times New Roman" w:eastAsia="Times New Roman" w:hAnsi="Times New Roman" w:cs="Times New Roman"/>
          <w:color w:val="000000"/>
          <w:spacing w:val="0"/>
          <w:w w:val="100"/>
          <w:position w:val="0"/>
        </w:rPr>
        <w:t>2.10%</w:t>
      </w:r>
      <w:r>
        <w:rPr>
          <w:color w:val="000000"/>
          <w:spacing w:val="0"/>
          <w:w w:val="100"/>
          <w:position w:val="0"/>
        </w:rPr>
        <w:t>、</w:t>
      </w:r>
      <w:r>
        <w:rPr>
          <w:rFonts w:ascii="Times New Roman" w:eastAsia="Times New Roman" w:hAnsi="Times New Roman" w:cs="Times New Roman"/>
          <w:color w:val="000000"/>
          <w:spacing w:val="0"/>
          <w:w w:val="100"/>
          <w:position w:val="0"/>
        </w:rPr>
        <w:t xml:space="preserve">2.75% </w:t>
      </w:r>
      <w:r>
        <w:rPr>
          <w:color w:val="000000"/>
          <w:spacing w:val="0"/>
          <w:w w:val="100"/>
          <w:position w:val="0"/>
        </w:rPr>
        <w:t>（分别采用中国人民银行制定的金融机构</w:t>
      </w:r>
      <w:r>
        <w:rPr>
          <w:rFonts w:ascii="Times New Roman" w:eastAsia="Times New Roman" w:hAnsi="Times New Roman" w:cs="Times New Roman"/>
          <w:color w:val="000000"/>
          <w:spacing w:val="0"/>
          <w:w w:val="100"/>
          <w:position w:val="0"/>
        </w:rPr>
        <w:t>1</w:t>
      </w:r>
      <w:r>
        <w:rPr>
          <w:color w:val="000000"/>
          <w:spacing w:val="0"/>
          <w:w w:val="100"/>
          <w:position w:val="0"/>
        </w:rPr>
        <w:t>年期、</w:t>
      </w:r>
      <w:r>
        <w:rPr>
          <w:rFonts w:ascii="Times New Roman" w:eastAsia="Times New Roman" w:hAnsi="Times New Roman" w:cs="Times New Roman"/>
          <w:color w:val="000000"/>
          <w:spacing w:val="0"/>
          <w:w w:val="100"/>
          <w:position w:val="0"/>
        </w:rPr>
        <w:t>2</w:t>
      </w:r>
      <w:r>
        <w:rPr>
          <w:color w:val="000000"/>
          <w:spacing w:val="0"/>
          <w:w w:val="100"/>
          <w:position w:val="0"/>
        </w:rPr>
        <w:t>年期、</w:t>
      </w:r>
      <w:r>
        <w:rPr>
          <w:rFonts w:ascii="Times New Roman" w:eastAsia="Times New Roman" w:hAnsi="Times New Roman" w:cs="Times New Roman"/>
          <w:color w:val="000000"/>
          <w:spacing w:val="0"/>
          <w:w w:val="100"/>
          <w:position w:val="0"/>
        </w:rPr>
        <w:t>3</w:t>
      </w:r>
      <w:r>
        <w:rPr>
          <w:color w:val="000000"/>
          <w:spacing w:val="0"/>
          <w:w w:val="100"/>
          <w:position w:val="0"/>
        </w:rPr>
        <w:t>年期存款基准利率）</w:t>
      </w:r>
    </w:p>
    <w:p>
      <w:pPr>
        <w:pStyle w:val="Style19"/>
        <w:keepNext w:val="0"/>
        <w:keepLines w:val="0"/>
        <w:widowControl w:val="0"/>
        <w:shd w:val="clear" w:color="auto" w:fill="auto"/>
        <w:tabs>
          <w:tab w:pos="748" w:val="left"/>
        </w:tabs>
        <w:bidi w:val="0"/>
        <w:spacing w:before="0" w:after="280" w:line="311" w:lineRule="exact"/>
        <w:ind w:left="0" w:right="0" w:firstLine="380"/>
        <w:jc w:val="both"/>
      </w:pPr>
      <w:bookmarkStart w:id="1614" w:name="bookmark1614"/>
      <w:r>
        <w:rPr>
          <w:rFonts w:ascii="Times New Roman" w:eastAsia="Times New Roman" w:hAnsi="Times New Roman" w:cs="Times New Roman"/>
          <w:color w:val="000000"/>
          <w:spacing w:val="0"/>
          <w:w w:val="100"/>
          <w:position w:val="0"/>
        </w:rPr>
        <w:t>5</w:t>
      </w:r>
      <w:bookmarkEnd w:id="1614"/>
      <w:r>
        <w:rPr>
          <w:color w:val="000000"/>
          <w:spacing w:val="0"/>
          <w:w w:val="100"/>
          <w:position w:val="0"/>
        </w:rPr>
        <w:t>）</w:t>
        <w:tab/>
        <w:t>股息率：</w:t>
      </w:r>
      <w:r>
        <w:rPr>
          <w:rFonts w:ascii="Times New Roman" w:eastAsia="Times New Roman" w:hAnsi="Times New Roman" w:cs="Times New Roman"/>
          <w:color w:val="000000"/>
          <w:spacing w:val="0"/>
          <w:w w:val="100"/>
          <w:position w:val="0"/>
        </w:rPr>
        <w:t>1.6023%</w:t>
      </w:r>
      <w:r>
        <w:rPr>
          <w:color w:val="000000"/>
          <w:spacing w:val="0"/>
          <w:w w:val="100"/>
          <w:position w:val="0"/>
        </w:rPr>
        <w:t>、</w:t>
      </w:r>
      <w:r>
        <w:rPr>
          <w:rFonts w:ascii="Times New Roman" w:eastAsia="Times New Roman" w:hAnsi="Times New Roman" w:cs="Times New Roman"/>
          <w:color w:val="000000"/>
          <w:spacing w:val="0"/>
          <w:w w:val="100"/>
          <w:position w:val="0"/>
        </w:rPr>
        <w:t>0.8946%</w:t>
      </w:r>
      <w:r>
        <w:rPr>
          <w:color w:val="000000"/>
          <w:spacing w:val="0"/>
          <w:w w:val="100"/>
          <w:position w:val="0"/>
        </w:rPr>
        <w:t>、</w:t>
      </w:r>
      <w:r>
        <w:rPr>
          <w:rFonts w:ascii="Times New Roman" w:eastAsia="Times New Roman" w:hAnsi="Times New Roman" w:cs="Times New Roman"/>
          <w:color w:val="000000"/>
          <w:spacing w:val="0"/>
          <w:w w:val="100"/>
          <w:position w:val="0"/>
        </w:rPr>
        <w:t xml:space="preserve">0.6587% </w:t>
      </w:r>
      <w:r>
        <w:rPr>
          <w:color w:val="000000"/>
          <w:spacing w:val="0"/>
          <w:w w:val="100"/>
          <w:position w:val="0"/>
        </w:rPr>
        <w:t>（取本激励计划授予前公司最近一年、两年、三年的平均股息率）</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限制性股票激励计划</w:t>
      </w:r>
    </w:p>
    <w:p>
      <w:pPr>
        <w:pStyle w:val="Style19"/>
        <w:keepNext w:val="0"/>
        <w:keepLines w:val="0"/>
        <w:widowControl w:val="0"/>
        <w:shd w:val="clear" w:color="auto" w:fill="auto"/>
        <w:tabs>
          <w:tab w:pos="825" w:val="left"/>
        </w:tabs>
        <w:bidi w:val="0"/>
        <w:spacing w:before="0" w:after="0" w:line="311" w:lineRule="exact"/>
        <w:ind w:left="0" w:right="0" w:firstLine="380"/>
        <w:jc w:val="both"/>
      </w:pPr>
      <w:bookmarkStart w:id="1615" w:name="bookmark1615"/>
      <w:r>
        <w:rPr>
          <w:color w:val="000000"/>
          <w:spacing w:val="0"/>
          <w:w w:val="100"/>
          <w:position w:val="0"/>
        </w:rPr>
        <w:t>（</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w:t>
        <w:tab/>
        <w:t>股票来源</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本公司自二级市场回购的本公司</w:t>
      </w:r>
      <w:r>
        <w:rPr>
          <w:rFonts w:ascii="Times New Roman" w:eastAsia="Times New Roman" w:hAnsi="Times New Roman" w:cs="Times New Roman"/>
          <w:color w:val="000000"/>
          <w:spacing w:val="0"/>
          <w:w w:val="100"/>
          <w:position w:val="0"/>
        </w:rPr>
        <w:t>A</w:t>
      </w:r>
      <w:r>
        <w:rPr>
          <w:color w:val="000000"/>
          <w:spacing w:val="0"/>
          <w:w w:val="100"/>
          <w:position w:val="0"/>
        </w:rPr>
        <w:t>股普通股和向激励对象定向发行的本公司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19"/>
        <w:keepNext w:val="0"/>
        <w:keepLines w:val="0"/>
        <w:widowControl w:val="0"/>
        <w:shd w:val="clear" w:color="auto" w:fill="auto"/>
        <w:tabs>
          <w:tab w:pos="825" w:val="left"/>
        </w:tabs>
        <w:bidi w:val="0"/>
        <w:spacing w:before="0" w:after="0" w:line="311" w:lineRule="exact"/>
        <w:ind w:left="0" w:right="0" w:firstLine="380"/>
        <w:jc w:val="both"/>
      </w:pPr>
      <w:bookmarkStart w:id="1616" w:name="bookmark1616"/>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w:t>
        <w:tab/>
        <w:t>限制性股票的授予价格及确定方法</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首次授予限制性股票的授予价格为每股</w:t>
      </w:r>
      <w:r>
        <w:rPr>
          <w:rFonts w:ascii="Times New Roman" w:eastAsia="Times New Roman" w:hAnsi="Times New Roman" w:cs="Times New Roman"/>
          <w:color w:val="000000"/>
          <w:spacing w:val="0"/>
          <w:w w:val="100"/>
          <w:position w:val="0"/>
        </w:rPr>
        <w:t>7.82</w:t>
      </w:r>
      <w:r>
        <w:rPr>
          <w:color w:val="000000"/>
          <w:spacing w:val="0"/>
          <w:w w:val="100"/>
          <w:position w:val="0"/>
        </w:rPr>
        <w:t>元。</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首次授予部分限制性股票的授予价格不低于股票票面金额，且不低于下列价格较高者</w:t>
      </w:r>
      <w:r>
        <w:rPr>
          <w:color w:val="000000"/>
          <w:spacing w:val="0"/>
          <w:w w:val="100"/>
          <w:position w:val="0"/>
        </w:rPr>
        <w:t>：</w:t>
      </w:r>
    </w:p>
    <w:p>
      <w:pPr>
        <w:pStyle w:val="Style19"/>
        <w:keepNext w:val="0"/>
        <w:keepLines w:val="0"/>
        <w:widowControl w:val="0"/>
        <w:shd w:val="clear" w:color="auto" w:fill="auto"/>
        <w:tabs>
          <w:tab w:pos="714" w:val="left"/>
        </w:tabs>
        <w:bidi w:val="0"/>
        <w:spacing w:before="0" w:after="0" w:line="311" w:lineRule="exact"/>
        <w:ind w:left="0" w:right="0" w:firstLine="380"/>
        <w:jc w:val="both"/>
      </w:pPr>
      <w:bookmarkStart w:id="1617" w:name="bookmark1617"/>
      <w:r>
        <w:rPr>
          <w:rFonts w:ascii="Times New Roman" w:eastAsia="Times New Roman" w:hAnsi="Times New Roman" w:cs="Times New Roman"/>
          <w:color w:val="000000"/>
          <w:spacing w:val="0"/>
          <w:w w:val="100"/>
          <w:position w:val="0"/>
        </w:rPr>
        <w:t>1</w:t>
      </w:r>
      <w:bookmarkEnd w:id="1617"/>
      <w:r>
        <w:rPr>
          <w:color w:val="000000"/>
          <w:spacing w:val="0"/>
          <w:w w:val="100"/>
          <w:position w:val="0"/>
        </w:rPr>
        <w:t>）</w:t>
        <w:tab/>
        <w:t>本激励计划草案公告前</w:t>
      </w:r>
      <w:r>
        <w:rPr>
          <w:rFonts w:ascii="Times New Roman" w:eastAsia="Times New Roman" w:hAnsi="Times New Roman" w:cs="Times New Roman"/>
          <w:color w:val="000000"/>
          <w:spacing w:val="0"/>
          <w:w w:val="100"/>
          <w:position w:val="0"/>
        </w:rPr>
        <w:t>1</w:t>
      </w:r>
      <w:r>
        <w:rPr>
          <w:color w:val="000000"/>
          <w:spacing w:val="0"/>
          <w:w w:val="100"/>
          <w:position w:val="0"/>
        </w:rPr>
        <w:t>个交易日公司股票交易均价</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w:t>
      </w:r>
      <w:r>
        <w:rPr>
          <w:color w:val="000000"/>
          <w:spacing w:val="0"/>
          <w:w w:val="100"/>
          <w:position w:val="0"/>
        </w:rPr>
        <w:t>个交易日股票交易总量</w:t>
      </w:r>
      <w:r>
        <w:rPr>
          <w:rFonts w:ascii="Times New Roman" w:eastAsia="Times New Roman" w:hAnsi="Times New Roman" w:cs="Times New Roman"/>
          <w:color w:val="000000"/>
          <w:spacing w:val="0"/>
          <w:w w:val="100"/>
          <w:position w:val="0"/>
        </w:rPr>
        <w:t>）</w:t>
      </w:r>
      <w:r>
        <w:rPr>
          <w:color w:val="000000"/>
          <w:spacing w:val="0"/>
          <w:w w:val="100"/>
          <w:position w:val="0"/>
        </w:rPr>
        <w:t xml:space="preserve">每股 </w:t>
      </w:r>
      <w:r>
        <w:rPr>
          <w:rFonts w:ascii="Times New Roman" w:eastAsia="Times New Roman" w:hAnsi="Times New Roman" w:cs="Times New Roman"/>
          <w:color w:val="000000"/>
          <w:spacing w:val="0"/>
          <w:w w:val="100"/>
          <w:position w:val="0"/>
        </w:rPr>
        <w:t>15.55</w:t>
      </w:r>
      <w:r>
        <w:rPr>
          <w:color w:val="000000"/>
          <w:spacing w:val="0"/>
          <w:w w:val="100"/>
          <w:position w:val="0"/>
        </w:rPr>
        <w:t>元的</w:t>
      </w:r>
      <w:r>
        <w:rPr>
          <w:rFonts w:ascii="Times New Roman" w:eastAsia="Times New Roman" w:hAnsi="Times New Roman" w:cs="Times New Roman"/>
          <w:color w:val="000000"/>
          <w:spacing w:val="0"/>
          <w:w w:val="100"/>
          <w:position w:val="0"/>
        </w:rPr>
        <w:t>50%</w:t>
      </w:r>
      <w:r>
        <w:rPr>
          <w:color w:val="000000"/>
          <w:spacing w:val="0"/>
          <w:w w:val="100"/>
          <w:position w:val="0"/>
        </w:rPr>
        <w:t>，为每股</w:t>
      </w:r>
      <w:r>
        <w:rPr>
          <w:rFonts w:ascii="Times New Roman" w:eastAsia="Times New Roman" w:hAnsi="Times New Roman" w:cs="Times New Roman"/>
          <w:color w:val="000000"/>
          <w:spacing w:val="0"/>
          <w:w w:val="100"/>
          <w:position w:val="0"/>
        </w:rPr>
        <w:t>7.78</w:t>
      </w:r>
      <w:r>
        <w:rPr>
          <w:color w:val="000000"/>
          <w:spacing w:val="0"/>
          <w:w w:val="100"/>
          <w:position w:val="0"/>
        </w:rPr>
        <w:t>元。</w:t>
      </w:r>
    </w:p>
    <w:p>
      <w:pPr>
        <w:pStyle w:val="Style19"/>
        <w:keepNext w:val="0"/>
        <w:keepLines w:val="0"/>
        <w:widowControl w:val="0"/>
        <w:shd w:val="clear" w:color="auto" w:fill="auto"/>
        <w:tabs>
          <w:tab w:pos="718" w:val="left"/>
        </w:tabs>
        <w:bidi w:val="0"/>
        <w:spacing w:before="0" w:after="0" w:line="311" w:lineRule="exact"/>
        <w:ind w:left="0" w:right="0" w:firstLine="380"/>
        <w:jc w:val="both"/>
      </w:pPr>
      <w:bookmarkStart w:id="1618" w:name="bookmark1618"/>
      <w:r>
        <w:rPr>
          <w:rFonts w:ascii="Times New Roman" w:eastAsia="Times New Roman" w:hAnsi="Times New Roman" w:cs="Times New Roman"/>
          <w:color w:val="000000"/>
          <w:spacing w:val="0"/>
          <w:w w:val="100"/>
          <w:position w:val="0"/>
        </w:rPr>
        <w:t>2</w:t>
      </w:r>
      <w:bookmarkEnd w:id="1618"/>
      <w:r>
        <w:rPr>
          <w:color w:val="000000"/>
          <w:spacing w:val="0"/>
          <w:w w:val="100"/>
          <w:position w:val="0"/>
        </w:rPr>
        <w:t>）</w:t>
        <w:tab/>
        <w:t>本激励计划草案公告前</w:t>
      </w:r>
      <w:r>
        <w:rPr>
          <w:rFonts w:ascii="Times New Roman" w:eastAsia="Times New Roman" w:hAnsi="Times New Roman" w:cs="Times New Roman"/>
          <w:color w:val="000000"/>
          <w:spacing w:val="0"/>
          <w:w w:val="100"/>
          <w:position w:val="0"/>
        </w:rPr>
        <w:t>120</w:t>
      </w:r>
      <w:r>
        <w:rPr>
          <w:color w:val="000000"/>
          <w:spacing w:val="0"/>
          <w:w w:val="100"/>
          <w:position w:val="0"/>
        </w:rPr>
        <w:t>个交易日的本公司股票交易均价</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rPr>
        <w:t>/</w:t>
      </w:r>
      <w:r>
        <w:rPr>
          <w:color w:val="000000"/>
          <w:spacing w:val="0"/>
          <w:w w:val="100"/>
          <w:position w:val="0"/>
        </w:rPr>
        <w:t>前</w:t>
      </w:r>
      <w:r>
        <w:rPr>
          <w:rFonts w:ascii="Times New Roman" w:eastAsia="Times New Roman" w:hAnsi="Times New Roman" w:cs="Times New Roman"/>
          <w:color w:val="000000"/>
          <w:spacing w:val="0"/>
          <w:w w:val="100"/>
          <w:position w:val="0"/>
        </w:rPr>
        <w:t>120</w:t>
      </w:r>
      <w:r>
        <w:rPr>
          <w:color w:val="000000"/>
          <w:spacing w:val="0"/>
          <w:w w:val="100"/>
          <w:position w:val="0"/>
        </w:rPr>
        <w:t>个交易日股票交易总 量</w:t>
      </w:r>
      <w:r>
        <w:rPr>
          <w:rFonts w:ascii="Times New Roman" w:eastAsia="Times New Roman" w:hAnsi="Times New Roman" w:cs="Times New Roman"/>
          <w:color w:val="000000"/>
          <w:spacing w:val="0"/>
          <w:w w:val="100"/>
          <w:position w:val="0"/>
        </w:rPr>
        <w:t>）</w:t>
      </w:r>
      <w:r>
        <w:rPr>
          <w:color w:val="000000"/>
          <w:spacing w:val="0"/>
          <w:w w:val="100"/>
          <w:position w:val="0"/>
        </w:rPr>
        <w:t>每股</w:t>
      </w:r>
      <w:r>
        <w:rPr>
          <w:rFonts w:ascii="Times New Roman" w:eastAsia="Times New Roman" w:hAnsi="Times New Roman" w:cs="Times New Roman"/>
          <w:color w:val="000000"/>
          <w:spacing w:val="0"/>
          <w:w w:val="100"/>
          <w:position w:val="0"/>
        </w:rPr>
        <w:t>14.18</w:t>
      </w:r>
      <w:r>
        <w:rPr>
          <w:color w:val="000000"/>
          <w:spacing w:val="0"/>
          <w:w w:val="100"/>
          <w:position w:val="0"/>
        </w:rPr>
        <w:t>元的</w:t>
      </w:r>
      <w:r>
        <w:rPr>
          <w:rFonts w:ascii="Times New Roman" w:eastAsia="Times New Roman" w:hAnsi="Times New Roman" w:cs="Times New Roman"/>
          <w:color w:val="000000"/>
          <w:spacing w:val="0"/>
          <w:w w:val="100"/>
          <w:position w:val="0"/>
        </w:rPr>
        <w:t>50%</w:t>
      </w:r>
      <w:r>
        <w:rPr>
          <w:color w:val="000000"/>
          <w:spacing w:val="0"/>
          <w:w w:val="100"/>
          <w:position w:val="0"/>
        </w:rPr>
        <w:t>，为每股</w:t>
      </w:r>
      <w:r>
        <w:rPr>
          <w:rFonts w:ascii="Times New Roman" w:eastAsia="Times New Roman" w:hAnsi="Times New Roman" w:cs="Times New Roman"/>
          <w:color w:val="000000"/>
          <w:spacing w:val="0"/>
          <w:w w:val="100"/>
          <w:position w:val="0"/>
        </w:rPr>
        <w:t>7.09</w:t>
      </w:r>
      <w:r>
        <w:rPr>
          <w:color w:val="000000"/>
          <w:spacing w:val="0"/>
          <w:w w:val="100"/>
          <w:position w:val="0"/>
        </w:rPr>
        <w:t>元。</w:t>
      </w:r>
    </w:p>
    <w:p>
      <w:pPr>
        <w:pStyle w:val="Style19"/>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日，本公司第九届董事会第二十六次会议和第九届监事会第十九次会议审议通过了《关于调整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权与限制性股票激励计划回购价格及行权价格的议案》。根据公司《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年股票期权与限制性股票激励计划》的规定，公司 需在董事会决议通过权益分派方案后对本次限制性股票的回购价格及股票期权的行权价格进行相应调整。授予股票期权的回 购价格由每股</w:t>
      </w:r>
      <w:r>
        <w:rPr>
          <w:rFonts w:ascii="Times New Roman" w:eastAsia="Times New Roman" w:hAnsi="Times New Roman" w:cs="Times New Roman"/>
          <w:color w:val="000000"/>
          <w:spacing w:val="0"/>
          <w:w w:val="100"/>
          <w:position w:val="0"/>
        </w:rPr>
        <w:t>7.82</w:t>
      </w:r>
      <w:r>
        <w:rPr>
          <w:color w:val="000000"/>
          <w:spacing w:val="0"/>
          <w:w w:val="100"/>
          <w:position w:val="0"/>
        </w:rPr>
        <w:t>元变更为每股</w:t>
      </w:r>
      <w:r>
        <w:rPr>
          <w:rFonts w:ascii="Times New Roman" w:eastAsia="Times New Roman" w:hAnsi="Times New Roman" w:cs="Times New Roman"/>
          <w:color w:val="000000"/>
          <w:spacing w:val="0"/>
          <w:w w:val="100"/>
          <w:position w:val="0"/>
        </w:rPr>
        <w:t>7.6</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19"/>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日，公司第十届董事会第五次会议和第十届监事会第二次审议通过了《关于调整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 制性股票激励计划回购价格及行权价格的议案》。根据公司《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年股票期权与限制性股票激励计划》的规定，公司需在 董事会决议通过权益分派方案后对本次限制性股票的回购价格及股票期权的行权价格进行相应调整。限制性股票的回购价格 由每股</w:t>
      </w:r>
      <w:r>
        <w:rPr>
          <w:rFonts w:ascii="Times New Roman" w:eastAsia="Times New Roman" w:hAnsi="Times New Roman" w:cs="Times New Roman"/>
          <w:color w:val="000000"/>
          <w:spacing w:val="0"/>
          <w:w w:val="100"/>
          <w:position w:val="0"/>
        </w:rPr>
        <w:t>7.6</w:t>
      </w:r>
      <w:r>
        <w:rPr>
          <w:rFonts w:ascii="Times New Roman" w:eastAsia="Times New Roman" w:hAnsi="Times New Roman" w:cs="Times New Roman"/>
          <w:color w:val="000000"/>
          <w:spacing w:val="0"/>
          <w:w w:val="100"/>
          <w:position w:val="0"/>
        </w:rPr>
        <w:t>1</w:t>
      </w:r>
      <w:r>
        <w:rPr>
          <w:color w:val="000000"/>
          <w:spacing w:val="0"/>
          <w:w w:val="100"/>
          <w:position w:val="0"/>
        </w:rPr>
        <w:t>元变更为每股</w:t>
      </w:r>
      <w:r>
        <w:rPr>
          <w:rFonts w:ascii="Times New Roman" w:eastAsia="Times New Roman" w:hAnsi="Times New Roman" w:cs="Times New Roman"/>
          <w:color w:val="000000"/>
          <w:spacing w:val="0"/>
          <w:w w:val="100"/>
          <w:position w:val="0"/>
        </w:rPr>
        <w:t>7.42</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3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）首次授予的限制性股票的解除限售期及各期解除限售时间</w:t>
      </w:r>
    </w:p>
    <w:tbl>
      <w:tblPr>
        <w:tblOverlap w:val="never"/>
        <w:jc w:val="center"/>
        <w:tblLayout w:type="fixed"/>
      </w:tblPr>
      <w:tblGrid>
        <w:gridCol w:w="2136"/>
        <w:gridCol w:w="6206"/>
        <w:gridCol w:w="1296"/>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解除限售安排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行权比例</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首次授予的限制性股票 第一个解除限售期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个月后的首个交易日起至首次授予登记完成之日 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首次授予的限制性股票 第二个解除限售期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个月后的首个交易日起至首次授予登记完成之日 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首次授予的限制性股票 第三个解除限售期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个月后的首个交易日起至首次授予登记完成之日 起</w:t>
            </w:r>
            <w:r>
              <w:rPr>
                <w:rFonts w:ascii="Times New Roman" w:eastAsia="Times New Roman" w:hAnsi="Times New Roman" w:cs="Times New Roman"/>
                <w:color w:val="000000"/>
                <w:spacing w:val="0"/>
                <w:w w:val="100"/>
                <w:position w:val="0"/>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bl>
    <w:p>
      <w:pPr>
        <w:pStyle w:val="Style26"/>
        <w:keepNext w:val="0"/>
        <w:keepLines w:val="0"/>
        <w:widowControl w:val="0"/>
        <w:shd w:val="clear" w:color="auto" w:fill="auto"/>
        <w:bidi w:val="0"/>
        <w:spacing w:before="0" w:after="0" w:line="240" w:lineRule="auto"/>
        <w:ind w:left="34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）限制性股票价值的计算方法及参数合理性</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Black-Scholes</w:t>
      </w:r>
      <w:r>
        <w:rPr>
          <w:color w:val="000000"/>
          <w:spacing w:val="0"/>
          <w:w w:val="100"/>
          <w:position w:val="0"/>
        </w:rPr>
        <w:t xml:space="preserve">模型作为定价模型，扣除限制性因素带来的成本后作为限制性股票的公允价值。本公司运用该模 </w:t>
      </w:r>
      <w:r>
        <w:rPr>
          <w:color w:val="000000"/>
          <w:spacing w:val="0"/>
          <w:w w:val="100"/>
          <w:position w:val="0"/>
        </w:rPr>
        <w:t>型以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日为计算的基准日，对首次授予的限制性股票的公允价值进行了计算。具体参数选取如下：</w:t>
      </w:r>
    </w:p>
    <w:p>
      <w:pPr>
        <w:pStyle w:val="Style19"/>
        <w:keepNext w:val="0"/>
        <w:keepLines w:val="0"/>
        <w:widowControl w:val="0"/>
        <w:shd w:val="clear" w:color="auto" w:fill="auto"/>
        <w:tabs>
          <w:tab w:pos="729" w:val="left"/>
        </w:tabs>
        <w:bidi w:val="0"/>
        <w:spacing w:before="0" w:after="0" w:line="315" w:lineRule="exact"/>
        <w:ind w:left="0" w:right="0" w:firstLine="380"/>
        <w:jc w:val="both"/>
      </w:pPr>
      <w:bookmarkStart w:id="1619" w:name="bookmark1619"/>
      <w:r>
        <w:rPr>
          <w:rFonts w:ascii="Times New Roman" w:eastAsia="Times New Roman" w:hAnsi="Times New Roman" w:cs="Times New Roman"/>
          <w:color w:val="000000"/>
          <w:spacing w:val="0"/>
          <w:w w:val="100"/>
          <w:position w:val="0"/>
        </w:rPr>
        <w:t>1</w:t>
      </w:r>
      <w:bookmarkEnd w:id="1619"/>
      <w:r>
        <w:rPr>
          <w:color w:val="000000"/>
          <w:spacing w:val="0"/>
          <w:w w:val="100"/>
          <w:position w:val="0"/>
        </w:rPr>
        <w:t>）</w:t>
        <w:tab/>
        <w:t>标的股价：</w:t>
      </w:r>
      <w:r>
        <w:rPr>
          <w:rFonts w:ascii="Times New Roman" w:eastAsia="Times New Roman" w:hAnsi="Times New Roman" w:cs="Times New Roman"/>
          <w:color w:val="000000"/>
          <w:spacing w:val="0"/>
          <w:w w:val="100"/>
          <w:position w:val="0"/>
        </w:rPr>
        <w:t>12.92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股（授予日公司收盘价为</w:t>
      </w:r>
      <w:r>
        <w:rPr>
          <w:rFonts w:ascii="Times New Roman" w:eastAsia="Times New Roman" w:hAnsi="Times New Roman" w:cs="Times New Roman"/>
          <w:color w:val="000000"/>
          <w:spacing w:val="0"/>
          <w:w w:val="100"/>
          <w:position w:val="0"/>
        </w:rPr>
        <w:t>12.92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9"/>
        <w:keepNext w:val="0"/>
        <w:keepLines w:val="0"/>
        <w:widowControl w:val="0"/>
        <w:shd w:val="clear" w:color="auto" w:fill="auto"/>
        <w:tabs>
          <w:tab w:pos="748" w:val="left"/>
        </w:tabs>
        <w:bidi w:val="0"/>
        <w:spacing w:before="0" w:after="0" w:line="315" w:lineRule="exact"/>
        <w:ind w:left="0" w:right="0" w:firstLine="380"/>
        <w:jc w:val="both"/>
      </w:pPr>
      <w:bookmarkStart w:id="1620" w:name="bookmark1620"/>
      <w:r>
        <w:rPr>
          <w:rFonts w:ascii="Times New Roman" w:eastAsia="Times New Roman" w:hAnsi="Times New Roman" w:cs="Times New Roman"/>
          <w:color w:val="000000"/>
          <w:spacing w:val="0"/>
          <w:w w:val="100"/>
          <w:position w:val="0"/>
        </w:rPr>
        <w:t>2</w:t>
      </w:r>
      <w:bookmarkEnd w:id="1620"/>
      <w:r>
        <w:rPr>
          <w:color w:val="000000"/>
          <w:spacing w:val="0"/>
          <w:w w:val="100"/>
          <w:position w:val="0"/>
        </w:rPr>
        <w:t>）</w:t>
        <w:tab/>
        <w:t>有效期分别为：</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年（授予登记完成日至每期首个行权日的期限）</w:t>
      </w:r>
    </w:p>
    <w:p>
      <w:pPr>
        <w:pStyle w:val="Style19"/>
        <w:keepNext w:val="0"/>
        <w:keepLines w:val="0"/>
        <w:widowControl w:val="0"/>
        <w:shd w:val="clear" w:color="auto" w:fill="auto"/>
        <w:tabs>
          <w:tab w:pos="748" w:val="left"/>
        </w:tabs>
        <w:bidi w:val="0"/>
        <w:spacing w:before="0" w:after="0" w:line="315" w:lineRule="exact"/>
        <w:ind w:left="0" w:right="0" w:firstLine="380"/>
        <w:jc w:val="both"/>
      </w:pPr>
      <w:bookmarkStart w:id="1621" w:name="bookmark1621"/>
      <w:r>
        <w:rPr>
          <w:rFonts w:ascii="Times New Roman" w:eastAsia="Times New Roman" w:hAnsi="Times New Roman" w:cs="Times New Roman"/>
          <w:color w:val="000000"/>
          <w:spacing w:val="0"/>
          <w:w w:val="100"/>
          <w:position w:val="0"/>
        </w:rPr>
        <w:t>3</w:t>
      </w:r>
      <w:bookmarkEnd w:id="1621"/>
      <w:r>
        <w:rPr>
          <w:color w:val="000000"/>
          <w:spacing w:val="0"/>
          <w:w w:val="100"/>
          <w:position w:val="0"/>
        </w:rPr>
        <w:t>）</w:t>
        <w:tab/>
        <w:t>波动率分别为：</w:t>
      </w:r>
      <w:r>
        <w:rPr>
          <w:rFonts w:ascii="Times New Roman" w:eastAsia="Times New Roman" w:hAnsi="Times New Roman" w:cs="Times New Roman"/>
          <w:color w:val="000000"/>
          <w:spacing w:val="0"/>
          <w:w w:val="100"/>
          <w:position w:val="0"/>
        </w:rPr>
        <w:t>27.6463%</w:t>
      </w:r>
      <w:r>
        <w:rPr>
          <w:color w:val="000000"/>
          <w:spacing w:val="0"/>
          <w:w w:val="100"/>
          <w:position w:val="0"/>
        </w:rPr>
        <w:t>、</w:t>
      </w:r>
      <w:r>
        <w:rPr>
          <w:rFonts w:ascii="Times New Roman" w:eastAsia="Times New Roman" w:hAnsi="Times New Roman" w:cs="Times New Roman"/>
          <w:color w:val="000000"/>
          <w:spacing w:val="0"/>
          <w:w w:val="100"/>
          <w:position w:val="0"/>
        </w:rPr>
        <w:t>23.2481%</w:t>
      </w:r>
      <w:r>
        <w:rPr>
          <w:color w:val="000000"/>
          <w:spacing w:val="0"/>
          <w:w w:val="100"/>
          <w:position w:val="0"/>
        </w:rPr>
        <w:t>、</w:t>
      </w:r>
      <w:r>
        <w:rPr>
          <w:rFonts w:ascii="Times New Roman" w:eastAsia="Times New Roman" w:hAnsi="Times New Roman" w:cs="Times New Roman"/>
          <w:color w:val="000000"/>
          <w:spacing w:val="0"/>
          <w:w w:val="100"/>
          <w:position w:val="0"/>
        </w:rPr>
        <w:t xml:space="preserve">20.6737% </w:t>
      </w:r>
      <w:r>
        <w:rPr>
          <w:color w:val="000000"/>
          <w:spacing w:val="0"/>
          <w:w w:val="100"/>
          <w:position w:val="0"/>
        </w:rPr>
        <w:t>（采用深证成指最近一年、两年、三年的波动率）</w:t>
      </w:r>
    </w:p>
    <w:p>
      <w:pPr>
        <w:pStyle w:val="Style19"/>
        <w:keepNext w:val="0"/>
        <w:keepLines w:val="0"/>
        <w:widowControl w:val="0"/>
        <w:shd w:val="clear" w:color="auto" w:fill="auto"/>
        <w:tabs>
          <w:tab w:pos="748" w:val="left"/>
        </w:tabs>
        <w:bidi w:val="0"/>
        <w:spacing w:before="0" w:after="0" w:line="315" w:lineRule="exact"/>
        <w:ind w:left="0" w:right="0" w:firstLine="380"/>
        <w:jc w:val="both"/>
      </w:pPr>
      <w:bookmarkStart w:id="1622" w:name="bookmark1622"/>
      <w:r>
        <w:rPr>
          <w:rFonts w:ascii="Times New Roman" w:eastAsia="Times New Roman" w:hAnsi="Times New Roman" w:cs="Times New Roman"/>
          <w:color w:val="000000"/>
          <w:spacing w:val="0"/>
          <w:w w:val="100"/>
          <w:position w:val="0"/>
        </w:rPr>
        <w:t>4</w:t>
      </w:r>
      <w:bookmarkEnd w:id="1622"/>
      <w:r>
        <w:rPr>
          <w:color w:val="000000"/>
          <w:spacing w:val="0"/>
          <w:w w:val="100"/>
          <w:position w:val="0"/>
        </w:rPr>
        <w:t>）</w:t>
        <w:tab/>
        <w:t>无风险利率：</w:t>
      </w:r>
      <w:r>
        <w:rPr>
          <w:rFonts w:ascii="Times New Roman" w:eastAsia="Times New Roman" w:hAnsi="Times New Roman" w:cs="Times New Roman"/>
          <w:color w:val="000000"/>
          <w:spacing w:val="0"/>
          <w:w w:val="100"/>
          <w:position w:val="0"/>
        </w:rPr>
        <w:t>1.50%</w:t>
      </w:r>
      <w:r>
        <w:rPr>
          <w:color w:val="000000"/>
          <w:spacing w:val="0"/>
          <w:w w:val="100"/>
          <w:position w:val="0"/>
        </w:rPr>
        <w:t>、</w:t>
      </w:r>
      <w:r>
        <w:rPr>
          <w:rFonts w:ascii="Times New Roman" w:eastAsia="Times New Roman" w:hAnsi="Times New Roman" w:cs="Times New Roman"/>
          <w:color w:val="000000"/>
          <w:spacing w:val="0"/>
          <w:w w:val="100"/>
          <w:position w:val="0"/>
        </w:rPr>
        <w:t>2.10%</w:t>
      </w:r>
      <w:r>
        <w:rPr>
          <w:color w:val="000000"/>
          <w:spacing w:val="0"/>
          <w:w w:val="100"/>
          <w:position w:val="0"/>
        </w:rPr>
        <w:t>、</w:t>
      </w:r>
      <w:r>
        <w:rPr>
          <w:rFonts w:ascii="Times New Roman" w:eastAsia="Times New Roman" w:hAnsi="Times New Roman" w:cs="Times New Roman"/>
          <w:color w:val="000000"/>
          <w:spacing w:val="0"/>
          <w:w w:val="100"/>
          <w:position w:val="0"/>
        </w:rPr>
        <w:t xml:space="preserve">2.75% </w:t>
      </w:r>
      <w:r>
        <w:rPr>
          <w:color w:val="000000"/>
          <w:spacing w:val="0"/>
          <w:w w:val="100"/>
          <w:position w:val="0"/>
        </w:rPr>
        <w:t>（分别采用中国人民银行制定的金融机构</w:t>
      </w:r>
      <w:r>
        <w:rPr>
          <w:rFonts w:ascii="Times New Roman" w:eastAsia="Times New Roman" w:hAnsi="Times New Roman" w:cs="Times New Roman"/>
          <w:color w:val="000000"/>
          <w:spacing w:val="0"/>
          <w:w w:val="100"/>
          <w:position w:val="0"/>
        </w:rPr>
        <w:t>1</w:t>
      </w:r>
      <w:r>
        <w:rPr>
          <w:color w:val="000000"/>
          <w:spacing w:val="0"/>
          <w:w w:val="100"/>
          <w:position w:val="0"/>
        </w:rPr>
        <w:t>年期、</w:t>
      </w:r>
      <w:r>
        <w:rPr>
          <w:rFonts w:ascii="Times New Roman" w:eastAsia="Times New Roman" w:hAnsi="Times New Roman" w:cs="Times New Roman"/>
          <w:color w:val="000000"/>
          <w:spacing w:val="0"/>
          <w:w w:val="100"/>
          <w:position w:val="0"/>
        </w:rPr>
        <w:t>2</w:t>
      </w:r>
      <w:r>
        <w:rPr>
          <w:color w:val="000000"/>
          <w:spacing w:val="0"/>
          <w:w w:val="100"/>
          <w:position w:val="0"/>
        </w:rPr>
        <w:t>年期、</w:t>
      </w:r>
      <w:r>
        <w:rPr>
          <w:rFonts w:ascii="Times New Roman" w:eastAsia="Times New Roman" w:hAnsi="Times New Roman" w:cs="Times New Roman"/>
          <w:color w:val="000000"/>
          <w:spacing w:val="0"/>
          <w:w w:val="100"/>
          <w:position w:val="0"/>
        </w:rPr>
        <w:t>3</w:t>
      </w:r>
      <w:r>
        <w:rPr>
          <w:color w:val="000000"/>
          <w:spacing w:val="0"/>
          <w:w w:val="100"/>
          <w:position w:val="0"/>
        </w:rPr>
        <w:t>年期存款基准利率）</w:t>
      </w:r>
    </w:p>
    <w:p>
      <w:pPr>
        <w:pStyle w:val="Style19"/>
        <w:keepNext w:val="0"/>
        <w:keepLines w:val="0"/>
        <w:widowControl w:val="0"/>
        <w:shd w:val="clear" w:color="auto" w:fill="auto"/>
        <w:tabs>
          <w:tab w:pos="748" w:val="left"/>
        </w:tabs>
        <w:bidi w:val="0"/>
        <w:spacing w:before="0" w:after="360" w:line="315" w:lineRule="exact"/>
        <w:ind w:left="0" w:right="0" w:firstLine="380"/>
        <w:jc w:val="both"/>
      </w:pPr>
      <w:bookmarkStart w:id="1623" w:name="bookmark1623"/>
      <w:r>
        <w:rPr>
          <w:rFonts w:ascii="Times New Roman" w:eastAsia="Times New Roman" w:hAnsi="Times New Roman" w:cs="Times New Roman"/>
          <w:color w:val="000000"/>
          <w:spacing w:val="0"/>
          <w:w w:val="100"/>
          <w:position w:val="0"/>
        </w:rPr>
        <w:t>5</w:t>
      </w:r>
      <w:bookmarkEnd w:id="1623"/>
      <w:r>
        <w:rPr>
          <w:color w:val="000000"/>
          <w:spacing w:val="0"/>
          <w:w w:val="100"/>
          <w:position w:val="0"/>
        </w:rPr>
        <w:t>）</w:t>
        <w:tab/>
        <w:t>股息率：</w:t>
      </w:r>
      <w:r>
        <w:rPr>
          <w:rFonts w:ascii="Times New Roman" w:eastAsia="Times New Roman" w:hAnsi="Times New Roman" w:cs="Times New Roman"/>
          <w:color w:val="000000"/>
          <w:spacing w:val="0"/>
          <w:w w:val="100"/>
          <w:position w:val="0"/>
        </w:rPr>
        <w:t>1.6023%</w:t>
      </w:r>
      <w:r>
        <w:rPr>
          <w:color w:val="000000"/>
          <w:spacing w:val="0"/>
          <w:w w:val="100"/>
          <w:position w:val="0"/>
        </w:rPr>
        <w:t>、</w:t>
      </w:r>
      <w:r>
        <w:rPr>
          <w:rFonts w:ascii="Times New Roman" w:eastAsia="Times New Roman" w:hAnsi="Times New Roman" w:cs="Times New Roman"/>
          <w:color w:val="000000"/>
          <w:spacing w:val="0"/>
          <w:w w:val="100"/>
          <w:position w:val="0"/>
        </w:rPr>
        <w:t>0.8946%</w:t>
      </w:r>
      <w:r>
        <w:rPr>
          <w:color w:val="000000"/>
          <w:spacing w:val="0"/>
          <w:w w:val="100"/>
          <w:position w:val="0"/>
        </w:rPr>
        <w:t>、</w:t>
      </w:r>
      <w:r>
        <w:rPr>
          <w:rFonts w:ascii="Times New Roman" w:eastAsia="Times New Roman" w:hAnsi="Times New Roman" w:cs="Times New Roman"/>
          <w:color w:val="000000"/>
          <w:spacing w:val="0"/>
          <w:w w:val="100"/>
          <w:position w:val="0"/>
        </w:rPr>
        <w:t xml:space="preserve">0.6587% </w:t>
      </w:r>
      <w:r>
        <w:rPr>
          <w:color w:val="000000"/>
          <w:spacing w:val="0"/>
          <w:w w:val="100"/>
          <w:position w:val="0"/>
        </w:rPr>
        <w:t>（取本激励计划授予前公司最近一年、两年、三年的平均股息率）</w:t>
      </w:r>
    </w:p>
    <w:p>
      <w:pPr>
        <w:pStyle w:val="Style30"/>
        <w:keepNext/>
        <w:keepLines/>
        <w:widowControl w:val="0"/>
        <w:shd w:val="clear" w:color="auto" w:fill="auto"/>
        <w:bidi w:val="0"/>
        <w:spacing w:before="0" w:after="2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3</w:t>
      </w:r>
      <w:bookmarkEnd w:id="1626"/>
      <w:r>
        <w:rPr>
          <w:color w:val="000000"/>
          <w:spacing w:val="0"/>
          <w:w w:val="100"/>
          <w:position w:val="0"/>
        </w:rPr>
        <w:t>、以现金结算的股份支付情况</w:t>
      </w:r>
      <w:bookmarkEnd w:id="1624"/>
      <w:bookmarkEnd w:id="1625"/>
      <w:bookmarkEnd w:id="1627"/>
    </w:p>
    <w:p>
      <w:pPr>
        <w:pStyle w:val="Style19"/>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0" w:name="bookmark1630"/>
      <w:r>
        <w:rPr>
          <w:color w:val="000000"/>
          <w:spacing w:val="0"/>
          <w:w w:val="100"/>
          <w:position w:val="0"/>
          <w:sz w:val="24"/>
          <w:szCs w:val="24"/>
        </w:rPr>
        <w:t>十四、承诺及或有事项</w:t>
      </w:r>
      <w:bookmarkEnd w:id="1628"/>
      <w:bookmarkEnd w:id="1629"/>
      <w:bookmarkEnd w:id="1630"/>
    </w:p>
    <w:p>
      <w:pPr>
        <w:pStyle w:val="Style30"/>
        <w:keepNext/>
        <w:keepLines/>
        <w:widowControl w:val="0"/>
        <w:shd w:val="clear" w:color="auto" w:fill="auto"/>
        <w:tabs>
          <w:tab w:pos="368" w:val="left"/>
        </w:tabs>
        <w:bidi w:val="0"/>
        <w:spacing w:before="0" w:after="26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bookmarkEnd w:id="1633"/>
      <w:r>
        <w:rPr>
          <w:color w:val="000000"/>
          <w:spacing w:val="0"/>
          <w:w w:val="100"/>
          <w:position w:val="0"/>
        </w:rPr>
        <w:t>、</w:t>
        <w:tab/>
        <w:t>重要承诺事项</w:t>
      </w:r>
      <w:bookmarkEnd w:id="1631"/>
      <w:bookmarkEnd w:id="1632"/>
      <w:bookmarkEnd w:id="1634"/>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bookmarkEnd w:id="1637"/>
      <w:r>
        <w:rPr>
          <w:color w:val="000000"/>
          <w:spacing w:val="0"/>
          <w:w w:val="100"/>
          <w:position w:val="0"/>
        </w:rPr>
        <w:t>、</w:t>
        <w:tab/>
        <w:t>或有事项</w:t>
      </w:r>
      <w:bookmarkEnd w:id="1635"/>
      <w:bookmarkEnd w:id="1636"/>
      <w:bookmarkEnd w:id="1638"/>
    </w:p>
    <w:p>
      <w:pPr>
        <w:pStyle w:val="Style30"/>
        <w:keepNext/>
        <w:keepLines/>
        <w:widowControl w:val="0"/>
        <w:shd w:val="clear" w:color="auto" w:fill="auto"/>
        <w:bidi w:val="0"/>
        <w:spacing w:before="0" w:after="260" w:line="240" w:lineRule="auto"/>
        <w:ind w:left="0" w:right="0" w:firstLine="0"/>
        <w:jc w:val="left"/>
      </w:pPr>
      <w:bookmarkStart w:id="1635" w:name="bookmark1635"/>
      <w:bookmarkStart w:id="1636" w:name="bookmark1636"/>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35"/>
      <w:bookmarkEnd w:id="1636"/>
      <w:bookmarkEnd w:id="1639"/>
    </w:p>
    <w:p>
      <w:pPr>
        <w:pStyle w:val="Style19"/>
        <w:keepNext w:val="0"/>
        <w:keepLines w:val="0"/>
        <w:widowControl w:val="0"/>
        <w:shd w:val="clear" w:color="auto" w:fill="auto"/>
        <w:tabs>
          <w:tab w:pos="704" w:val="left"/>
        </w:tabs>
        <w:bidi w:val="0"/>
        <w:spacing w:before="0" w:after="0" w:line="315" w:lineRule="exact"/>
        <w:ind w:left="0" w:right="0" w:firstLine="380"/>
        <w:jc w:val="both"/>
      </w:pPr>
      <w:bookmarkStart w:id="1640" w:name="bookmark1640"/>
      <w:r>
        <w:rPr>
          <w:rFonts w:ascii="Times New Roman" w:eastAsia="Times New Roman" w:hAnsi="Times New Roman" w:cs="Times New Roman"/>
          <w:color w:val="000000"/>
          <w:spacing w:val="0"/>
          <w:w w:val="100"/>
          <w:position w:val="0"/>
        </w:rPr>
        <w:t>1</w:t>
      </w:r>
      <w:bookmarkEnd w:id="1640"/>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月，神码北京收到北京市海淀区人民法院（</w:t>
      </w:r>
      <w:r>
        <w:rPr>
          <w:rFonts w:ascii="Times New Roman" w:eastAsia="Times New Roman" w:hAnsi="Times New Roman" w:cs="Times New Roman"/>
          <w:color w:val="000000"/>
          <w:spacing w:val="0"/>
          <w:w w:val="100"/>
          <w:position w:val="0"/>
        </w:rPr>
        <w:t>2019</w:t>
      </w:r>
      <w:r>
        <w:rPr>
          <w:color w:val="000000"/>
          <w:spacing w:val="0"/>
          <w:w w:val="100"/>
          <w:position w:val="0"/>
        </w:rPr>
        <w:t>）京</w:t>
      </w:r>
      <w:r>
        <w:rPr>
          <w:rFonts w:ascii="Times New Roman" w:eastAsia="Times New Roman" w:hAnsi="Times New Roman" w:cs="Times New Roman"/>
          <w:color w:val="000000"/>
          <w:spacing w:val="0"/>
          <w:w w:val="100"/>
          <w:position w:val="0"/>
        </w:rPr>
        <w:t>0108</w:t>
      </w:r>
      <w:r>
        <w:rPr>
          <w:color w:val="000000"/>
          <w:spacing w:val="0"/>
          <w:w w:val="100"/>
          <w:position w:val="0"/>
        </w:rPr>
        <w:t>初</w:t>
      </w:r>
      <w:r>
        <w:rPr>
          <w:rFonts w:ascii="Times New Roman" w:eastAsia="Times New Roman" w:hAnsi="Times New Roman" w:cs="Times New Roman"/>
          <w:color w:val="000000"/>
          <w:spacing w:val="0"/>
          <w:w w:val="100"/>
          <w:position w:val="0"/>
        </w:rPr>
        <w:t>9315</w:t>
      </w:r>
      <w:r>
        <w:rPr>
          <w:color w:val="000000"/>
          <w:spacing w:val="0"/>
          <w:w w:val="100"/>
          <w:position w:val="0"/>
        </w:rPr>
        <w:t>号的传票及民事起诉状。天津祥润昌商 贸有限公司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祥润昌</w:t>
      </w:r>
      <w:r>
        <w:rPr>
          <w:rFonts w:ascii="Times New Roman" w:eastAsia="Times New Roman" w:hAnsi="Times New Roman" w:cs="Times New Roman"/>
          <w:color w:val="000000"/>
          <w:spacing w:val="0"/>
          <w:w w:val="100"/>
          <w:position w:val="0"/>
        </w:rPr>
        <w:t>”）</w:t>
      </w:r>
      <w:r>
        <w:rPr>
          <w:color w:val="000000"/>
          <w:spacing w:val="0"/>
          <w:w w:val="100"/>
          <w:position w:val="0"/>
        </w:rPr>
        <w:t>以买卖合同纠纷为由起诉神码北京，请求判令：</w:t>
      </w:r>
      <w:r>
        <w:rPr>
          <w:rFonts w:ascii="Times New Roman" w:eastAsia="Times New Roman" w:hAnsi="Times New Roman" w:cs="Times New Roman"/>
          <w:color w:val="000000"/>
          <w:spacing w:val="0"/>
          <w:w w:val="100"/>
          <w:position w:val="0"/>
        </w:rPr>
        <w:t>1</w:t>
      </w:r>
      <w:r>
        <w:rPr>
          <w:color w:val="000000"/>
          <w:spacing w:val="0"/>
          <w:w w:val="100"/>
          <w:position w:val="0"/>
        </w:rPr>
        <w:t xml:space="preserve">、神码北京向祥润昌支付所欠货款 </w:t>
      </w:r>
      <w:r>
        <w:rPr>
          <w:rFonts w:ascii="Times New Roman" w:eastAsia="Times New Roman" w:hAnsi="Times New Roman" w:cs="Times New Roman"/>
          <w:color w:val="000000"/>
          <w:spacing w:val="0"/>
          <w:w w:val="100"/>
          <w:position w:val="0"/>
        </w:rPr>
        <w:t>51,518,242.00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、神码北京向祥润昌支付逾期付款违约金至实际付款日为止</w:t>
      </w:r>
      <w:r>
        <w:rPr>
          <w:rFonts w:ascii="Times New Roman" w:eastAsia="Times New Roman" w:hAnsi="Times New Roman" w:cs="Times New Roman"/>
          <w:color w:val="000000"/>
          <w:spacing w:val="0"/>
          <w:w w:val="100"/>
          <w:position w:val="0"/>
        </w:rPr>
        <w:t>（</w:t>
      </w:r>
      <w:r>
        <w:rPr>
          <w:color w:val="000000"/>
          <w:spacing w:val="0"/>
          <w:w w:val="100"/>
          <w:position w:val="0"/>
        </w:rPr>
        <w:t>暂算至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w:t>
      </w:r>
      <w:r>
        <w:rPr>
          <w:rFonts w:ascii="Times New Roman" w:eastAsia="Times New Roman" w:hAnsi="Times New Roman" w:cs="Times New Roman"/>
          <w:color w:val="000000"/>
          <w:spacing w:val="0"/>
          <w:w w:val="100"/>
          <w:position w:val="0"/>
        </w:rPr>
        <w:t>60,562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871.91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、本案诉讼费由神码北京承担。</w:t>
      </w:r>
    </w:p>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日，祥润昌从北京市海淀区人民法院撤诉。</w:t>
      </w:r>
    </w:p>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月，祥润昌重新提起上诉，再次以合同纠纷为由起诉神码北京至天津市河西区人民法院，请求判令：（</w:t>
      </w:r>
      <w:r>
        <w:rPr>
          <w:rFonts w:ascii="Times New Roman" w:eastAsia="Times New Roman" w:hAnsi="Times New Roman" w:cs="Times New Roman"/>
          <w:color w:val="000000"/>
          <w:spacing w:val="0"/>
          <w:w w:val="100"/>
          <w:position w:val="0"/>
        </w:rPr>
        <w:t>1</w:t>
      </w:r>
      <w:r>
        <w:rPr>
          <w:color w:val="000000"/>
          <w:spacing w:val="0"/>
          <w:w w:val="100"/>
          <w:position w:val="0"/>
        </w:rPr>
        <w:t>）被告神 码北京向原告祥润昌支付所欠货款</w:t>
      </w:r>
      <w:r>
        <w:rPr>
          <w:rFonts w:ascii="Times New Roman" w:eastAsia="Times New Roman" w:hAnsi="Times New Roman" w:cs="Times New Roman"/>
          <w:color w:val="000000"/>
          <w:spacing w:val="0"/>
          <w:w w:val="100"/>
          <w:position w:val="0"/>
        </w:rPr>
        <w:t>51,518,242.00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）被告神码北京向原告祥润昌支付逾期付款违约金至实际付款之日 止（暂算至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w:t>
      </w:r>
      <w:r>
        <w:rPr>
          <w:rFonts w:ascii="Times New Roman" w:eastAsia="Times New Roman" w:hAnsi="Times New Roman" w:cs="Times New Roman"/>
          <w:color w:val="000000"/>
          <w:spacing w:val="0"/>
          <w:w w:val="100"/>
          <w:position w:val="0"/>
        </w:rPr>
        <w:t>60,562,871.91</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）本案诉讼费由被告神码北京承担；（</w:t>
      </w:r>
      <w:r>
        <w:rPr>
          <w:rFonts w:ascii="Times New Roman" w:eastAsia="Times New Roman" w:hAnsi="Times New Roman" w:cs="Times New Roman"/>
          <w:color w:val="000000"/>
          <w:spacing w:val="0"/>
          <w:w w:val="100"/>
          <w:position w:val="0"/>
        </w:rPr>
        <w:t>4</w:t>
      </w:r>
      <w:r>
        <w:rPr>
          <w:color w:val="000000"/>
          <w:spacing w:val="0"/>
          <w:w w:val="100"/>
          <w:position w:val="0"/>
        </w:rPr>
        <w:t>）神码北京承担本案案件受 理费、保全费、鉴定费。</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截至本报告日，该案件尚未开庭审理。</w:t>
      </w:r>
    </w:p>
    <w:p>
      <w:pPr>
        <w:pStyle w:val="Style19"/>
        <w:keepNext w:val="0"/>
        <w:keepLines w:val="0"/>
        <w:widowControl w:val="0"/>
        <w:shd w:val="clear" w:color="auto" w:fill="auto"/>
        <w:tabs>
          <w:tab w:pos="734" w:val="left"/>
        </w:tabs>
        <w:bidi w:val="0"/>
        <w:spacing w:before="0" w:after="260" w:line="315" w:lineRule="exact"/>
        <w:ind w:left="0" w:right="0" w:firstLine="380"/>
        <w:jc w:val="both"/>
      </w:pPr>
      <w:bookmarkStart w:id="1641" w:name="bookmark1641"/>
      <w:r>
        <w:rPr>
          <w:rFonts w:ascii="Times New Roman" w:eastAsia="Times New Roman" w:hAnsi="Times New Roman" w:cs="Times New Roman"/>
          <w:color w:val="000000"/>
          <w:spacing w:val="0"/>
          <w:w w:val="100"/>
          <w:position w:val="0"/>
        </w:rPr>
        <w:t>2</w:t>
      </w:r>
      <w:bookmarkEnd w:id="1641"/>
      <w:r>
        <w:rPr>
          <w:color w:val="000000"/>
          <w:spacing w:val="0"/>
          <w:w w:val="100"/>
          <w:position w:val="0"/>
        </w:rPr>
        <w:t>、</w:t>
        <w:tab/>
        <w:t>除上述事项外，本公司无须作披露的其他或有事项。</w:t>
      </w:r>
    </w:p>
    <w:p>
      <w:pPr>
        <w:pStyle w:val="Style24"/>
        <w:keepNext/>
        <w:keepLines/>
        <w:widowControl w:val="0"/>
        <w:shd w:val="clear" w:color="auto" w:fill="auto"/>
        <w:bidi w:val="0"/>
        <w:spacing w:before="0" w:after="340" w:line="240" w:lineRule="auto"/>
        <w:ind w:left="0" w:right="0" w:firstLine="0"/>
        <w:jc w:val="left"/>
      </w:pPr>
      <w:bookmarkStart w:id="1642" w:name="bookmark1642"/>
      <w:bookmarkStart w:id="1643" w:name="bookmark1643"/>
      <w:bookmarkStart w:id="1644" w:name="bookmark1644"/>
      <w:r>
        <w:rPr>
          <w:color w:val="000000"/>
          <w:spacing w:val="0"/>
          <w:w w:val="100"/>
          <w:position w:val="0"/>
          <w:sz w:val="24"/>
          <w:szCs w:val="24"/>
        </w:rPr>
        <w:t>十五、资产负债表日后事项</w:t>
      </w:r>
      <w:bookmarkEnd w:id="1642"/>
      <w:bookmarkEnd w:id="1643"/>
      <w:bookmarkEnd w:id="1644"/>
    </w:p>
    <w:p>
      <w:pPr>
        <w:pStyle w:val="Style30"/>
        <w:keepNext/>
        <w:keepLines/>
        <w:widowControl w:val="0"/>
        <w:shd w:val="clear" w:color="auto" w:fill="auto"/>
        <w:bidi w:val="0"/>
        <w:spacing w:before="0" w:after="340" w:line="240" w:lineRule="auto"/>
        <w:ind w:left="0" w:right="0" w:firstLine="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45"/>
      <w:bookmarkEnd w:id="1646"/>
      <w:bookmarkEnd w:id="16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122,425,978.61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122,425,978.61</w:t>
            </w:r>
          </w:p>
        </w:tc>
      </w:tr>
    </w:tbl>
    <w:p>
      <w:pPr>
        <w:widowControl w:val="0"/>
        <w:spacing w:after="339" w:line="1" w:lineRule="exact"/>
      </w:pPr>
    </w:p>
    <w:p>
      <w:pPr>
        <w:pStyle w:val="Style30"/>
        <w:keepNext/>
        <w:keepLines/>
        <w:widowControl w:val="0"/>
        <w:shd w:val="clear" w:color="auto" w:fill="auto"/>
        <w:bidi w:val="0"/>
        <w:spacing w:before="0" w:after="260" w:line="240" w:lineRule="auto"/>
        <w:ind w:left="0" w:right="0" w:firstLine="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48"/>
      <w:bookmarkEnd w:id="1649"/>
      <w:bookmarkEnd w:id="1650"/>
    </w:p>
    <w:p>
      <w:pPr>
        <w:pStyle w:val="Style19"/>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日，本公司召开第九届董事会第三十三次会议、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 通过了《关于预计担保额度的议案》，会议审议通过了本公司或控股子公司向业务相关方（包括但不限于银行、金融机构及 供应商等）申请授信或签署其他履约义务，并同意就上述授信和其他事项授权董事长和相关业务负责人决定，担保总额不超 过等额</w:t>
      </w:r>
      <w:r>
        <w:rPr>
          <w:rFonts w:ascii="Times New Roman" w:eastAsia="Times New Roman" w:hAnsi="Times New Roman" w:cs="Times New Roman"/>
          <w:color w:val="000000"/>
          <w:spacing w:val="0"/>
          <w:w w:val="100"/>
          <w:position w:val="0"/>
        </w:rPr>
        <w:t>550</w:t>
      </w:r>
      <w:r>
        <w:rPr>
          <w:color w:val="000000"/>
          <w:spacing w:val="0"/>
          <w:w w:val="100"/>
          <w:position w:val="0"/>
        </w:rPr>
        <w:t>亿人民币，担保方式为保证担保、抵押担保、质押担保等。其中，为资产负债率低于</w:t>
      </w:r>
      <w:r>
        <w:rPr>
          <w:rFonts w:ascii="Times New Roman" w:eastAsia="Times New Roman" w:hAnsi="Times New Roman" w:cs="Times New Roman"/>
          <w:color w:val="000000"/>
          <w:spacing w:val="0"/>
          <w:w w:val="100"/>
          <w:position w:val="0"/>
        </w:rPr>
        <w:t>70%</w:t>
      </w:r>
      <w:r>
        <w:rPr>
          <w:color w:val="000000"/>
          <w:spacing w:val="0"/>
          <w:w w:val="100"/>
          <w:position w:val="0"/>
        </w:rPr>
        <w:t>的控股子公司提供担 保的额度不超过人民币</w:t>
      </w:r>
      <w:r>
        <w:rPr>
          <w:rFonts w:ascii="Times New Roman" w:eastAsia="Times New Roman" w:hAnsi="Times New Roman" w:cs="Times New Roman"/>
          <w:color w:val="000000"/>
          <w:spacing w:val="0"/>
          <w:w w:val="100"/>
          <w:position w:val="0"/>
        </w:rPr>
        <w:t>100</w:t>
      </w:r>
      <w:r>
        <w:rPr>
          <w:color w:val="000000"/>
          <w:spacing w:val="0"/>
          <w:w w:val="100"/>
          <w:position w:val="0"/>
        </w:rPr>
        <w:t>亿元，为资产负债率</w:t>
      </w:r>
      <w:r>
        <w:rPr>
          <w:rFonts w:ascii="Times New Roman" w:eastAsia="Times New Roman" w:hAnsi="Times New Roman" w:cs="Times New Roman"/>
          <w:color w:val="000000"/>
          <w:spacing w:val="0"/>
          <w:w w:val="100"/>
          <w:position w:val="0"/>
        </w:rPr>
        <w:t>70%</w:t>
      </w:r>
      <w:r>
        <w:rPr>
          <w:color w:val="000000"/>
          <w:spacing w:val="0"/>
          <w:w w:val="100"/>
          <w:position w:val="0"/>
        </w:rPr>
        <w:t>以上的控股子公司提供担保的额度不超过人民币</w:t>
      </w:r>
      <w:r>
        <w:rPr>
          <w:rFonts w:ascii="Times New Roman" w:eastAsia="Times New Roman" w:hAnsi="Times New Roman" w:cs="Times New Roman"/>
          <w:color w:val="000000"/>
          <w:spacing w:val="0"/>
          <w:w w:val="100"/>
          <w:position w:val="0"/>
        </w:rPr>
        <w:t>450</w:t>
      </w:r>
      <w:r>
        <w:rPr>
          <w:color w:val="000000"/>
          <w:spacing w:val="0"/>
          <w:w w:val="100"/>
          <w:position w:val="0"/>
        </w:rPr>
        <w:t>亿元；同时，同 意公司合并报表范围内控股子公司之间提供的担保，公司合并报表范围内控股子公司之间提供的担保按照控股子公司的审议 程序决定，控股子公司在其履行审议程序后，及时通知公司履行有关信息披露义务。</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截至本报告日，根据上述担保额度议案，本公司及子公司发生的期后担保事项如下：</w:t>
      </w:r>
    </w:p>
    <w:p>
      <w:pPr>
        <w:pStyle w:val="Style19"/>
        <w:keepNext w:val="0"/>
        <w:keepLines w:val="0"/>
        <w:widowControl w:val="0"/>
        <w:shd w:val="clear" w:color="auto" w:fill="auto"/>
        <w:tabs>
          <w:tab w:pos="880" w:val="left"/>
        </w:tabs>
        <w:bidi w:val="0"/>
        <w:spacing w:before="0" w:after="0" w:line="312" w:lineRule="exact"/>
        <w:ind w:left="0" w:right="0" w:firstLine="380"/>
        <w:jc w:val="both"/>
      </w:pPr>
      <w:bookmarkStart w:id="1651" w:name="bookmark1651"/>
      <w:r>
        <w:rPr>
          <w:color w:val="000000"/>
          <w:spacing w:val="0"/>
          <w:w w:val="100"/>
          <w:position w:val="0"/>
        </w:rPr>
        <w:t>（</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月，神码中国就北京乐金飞利浦电子有限公司与神码深圳的贸易事项签署了《担保合同》，担保金额为 人民币</w:t>
      </w:r>
      <w:r>
        <w:rPr>
          <w:rFonts w:ascii="Times New Roman" w:eastAsia="Times New Roman" w:hAnsi="Times New Roman" w:cs="Times New Roman"/>
          <w:color w:val="000000"/>
          <w:spacing w:val="0"/>
          <w:w w:val="100"/>
          <w:position w:val="0"/>
        </w:rPr>
        <w:t>3,000</w:t>
      </w:r>
      <w:r>
        <w:rPr>
          <w:color w:val="000000"/>
          <w:spacing w:val="0"/>
          <w:w w:val="100"/>
          <w:position w:val="0"/>
        </w:rPr>
        <w:t>万元，保证期间为债务履行期限届满之日起三年，提供连带责任保证担保。</w:t>
      </w:r>
    </w:p>
    <w:p>
      <w:pPr>
        <w:pStyle w:val="Style19"/>
        <w:keepNext w:val="0"/>
        <w:keepLines w:val="0"/>
        <w:widowControl w:val="0"/>
        <w:shd w:val="clear" w:color="auto" w:fill="auto"/>
        <w:tabs>
          <w:tab w:pos="880" w:val="left"/>
        </w:tabs>
        <w:bidi w:val="0"/>
        <w:spacing w:before="0" w:after="0" w:line="312" w:lineRule="exact"/>
        <w:ind w:left="0" w:right="0" w:firstLine="380"/>
        <w:jc w:val="both"/>
      </w:pPr>
      <w:bookmarkStart w:id="1652" w:name="bookmark1652"/>
      <w:r>
        <w:rPr>
          <w:color w:val="000000"/>
          <w:spacing w:val="0"/>
          <w:w w:val="100"/>
          <w:position w:val="0"/>
        </w:rPr>
        <w:t>（</w:t>
      </w:r>
      <w:bookmarkEnd w:id="165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月，本公司就中国建设银行股份有限公司深圳市分行与神码合肥的融资贷款事项签署了《本金最高额保 证合同》，担保金额为人民币</w:t>
      </w:r>
      <w:r>
        <w:rPr>
          <w:rFonts w:ascii="Times New Roman" w:eastAsia="Times New Roman" w:hAnsi="Times New Roman" w:cs="Times New Roman"/>
          <w:color w:val="000000"/>
          <w:spacing w:val="0"/>
          <w:w w:val="100"/>
          <w:position w:val="0"/>
        </w:rPr>
        <w:t>5</w:t>
      </w:r>
      <w:r>
        <w:rPr>
          <w:color w:val="000000"/>
          <w:spacing w:val="0"/>
          <w:w w:val="100"/>
          <w:position w:val="0"/>
        </w:rPr>
        <w:t>亿元，保证期间为债务履行期限届满之日后三年，提供连带责任保证担保。</w:t>
      </w:r>
    </w:p>
    <w:p>
      <w:pPr>
        <w:pStyle w:val="Style1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本公司就华夏银行股份有限公司北京中关村支行与神码中国和神码北京的融资贷款事项签署了《最高额保证合同》，担 保金额分别为人民币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万元和人民币</w:t>
      </w:r>
      <w:r>
        <w:rPr>
          <w:rFonts w:ascii="Times New Roman" w:eastAsia="Times New Roman" w:hAnsi="Times New Roman" w:cs="Times New Roman"/>
          <w:color w:val="000000"/>
          <w:spacing w:val="0"/>
          <w:w w:val="100"/>
          <w:position w:val="0"/>
        </w:rPr>
        <w:t>3</w:t>
      </w:r>
      <w:r>
        <w:rPr>
          <w:color w:val="000000"/>
          <w:spacing w:val="0"/>
          <w:w w:val="100"/>
          <w:position w:val="0"/>
        </w:rPr>
        <w:t>亿元，保证期间为债务履行期限届满之日起三年，提供连带责任保证担保。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本公司就上海银行股份有限公司北京分行与神码北京的融资贷款事项签署了《最高额保证合同》，担保金额为人民币 </w:t>
      </w:r>
      <w:r>
        <w:rPr>
          <w:rFonts w:ascii="Times New Roman" w:eastAsia="Times New Roman" w:hAnsi="Times New Roman" w:cs="Times New Roman"/>
          <w:color w:val="000000"/>
          <w:spacing w:val="0"/>
          <w:w w:val="100"/>
          <w:position w:val="0"/>
        </w:rPr>
        <w:t>5,000</w:t>
      </w:r>
      <w:r>
        <w:rPr>
          <w:color w:val="000000"/>
          <w:spacing w:val="0"/>
          <w:w w:val="100"/>
          <w:position w:val="0"/>
        </w:rPr>
        <w:t>万元，保证期间为债务履行期限届满之日起三年，提供连带责任保证担保。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神码北京就中国工商银行股份有限公司北京中关村支行与神码中国的融资贷款事项签署了《最高额保证合同》，担保金 额为人民币</w:t>
      </w:r>
      <w:r>
        <w:rPr>
          <w:rFonts w:ascii="Times New Roman" w:eastAsia="Times New Roman" w:hAnsi="Times New Roman" w:cs="Times New Roman"/>
          <w:color w:val="000000"/>
          <w:spacing w:val="0"/>
          <w:w w:val="100"/>
          <w:position w:val="0"/>
        </w:rPr>
        <w:t>6.6</w:t>
      </w:r>
      <w:r>
        <w:rPr>
          <w:color w:val="000000"/>
          <w:spacing w:val="0"/>
          <w:w w:val="100"/>
          <w:position w:val="0"/>
        </w:rPr>
        <w:t>亿元，保证期间为债务履行期限届满之次日起三年，提供连带责任保证担保。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神码中国就中国工商银行股份有限公司北京中关村支行与神码北京的融资贷款事项签署了《最高额保证合同》，担保金 额为人民币</w:t>
      </w:r>
      <w:r>
        <w:rPr>
          <w:rFonts w:ascii="Times New Roman" w:eastAsia="Times New Roman" w:hAnsi="Times New Roman" w:cs="Times New Roman"/>
          <w:color w:val="000000"/>
          <w:spacing w:val="0"/>
          <w:w w:val="100"/>
          <w:position w:val="0"/>
        </w:rPr>
        <w:t>10.2</w:t>
      </w:r>
      <w:r>
        <w:rPr>
          <w:color w:val="000000"/>
          <w:spacing w:val="0"/>
          <w:w w:val="100"/>
          <w:position w:val="0"/>
        </w:rPr>
        <w:t>亿元，保证期间为债务履行期限届满之次日起三年，提供连带责任保证担保。</w:t>
      </w:r>
    </w:p>
    <w:p>
      <w:pPr>
        <w:pStyle w:val="Style19"/>
        <w:keepNext w:val="0"/>
        <w:keepLines w:val="0"/>
        <w:widowControl w:val="0"/>
        <w:shd w:val="clear" w:color="auto" w:fill="auto"/>
        <w:tabs>
          <w:tab w:pos="866" w:val="left"/>
        </w:tabs>
        <w:bidi w:val="0"/>
        <w:spacing w:before="0" w:after="0" w:line="317" w:lineRule="exact"/>
        <w:ind w:left="0" w:right="0" w:firstLine="380"/>
        <w:jc w:val="both"/>
      </w:pPr>
      <w:bookmarkStart w:id="1653" w:name="bookmark1653"/>
      <w:r>
        <w:rPr>
          <w:color w:val="000000"/>
          <w:spacing w:val="0"/>
          <w:w w:val="100"/>
          <w:position w:val="0"/>
        </w:rPr>
        <w:t>（</w:t>
      </w:r>
      <w:bookmarkEnd w:id="165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月，本公司就杭州海康存储科技有限公司与神码北京的贸易事项签署了《担保合同》，担保金额为人民 币</w:t>
      </w:r>
      <w:r>
        <w:rPr>
          <w:rFonts w:ascii="Times New Roman" w:eastAsia="Times New Roman" w:hAnsi="Times New Roman" w:cs="Times New Roman"/>
          <w:color w:val="000000"/>
          <w:spacing w:val="0"/>
          <w:w w:val="100"/>
          <w:position w:val="0"/>
        </w:rPr>
        <w:t>8,000</w:t>
      </w:r>
      <w:r>
        <w:rPr>
          <w:color w:val="000000"/>
          <w:spacing w:val="0"/>
          <w:w w:val="100"/>
          <w:position w:val="0"/>
        </w:rPr>
        <w:t>万元，保证期间为债务履行期限届满之日起六个月，提供连带责任保证担保。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本公司就中国光大银行股份有限公司深圳分行与神码深圳的融资贷款事项签署了《最高额保证合同》，担保金额为人民 币</w:t>
      </w:r>
      <w:r>
        <w:rPr>
          <w:rFonts w:ascii="Times New Roman" w:eastAsia="Times New Roman" w:hAnsi="Times New Roman" w:cs="Times New Roman"/>
          <w:color w:val="000000"/>
          <w:spacing w:val="0"/>
          <w:w w:val="100"/>
          <w:position w:val="0"/>
        </w:rPr>
        <w:t>1.5</w:t>
      </w:r>
      <w:r>
        <w:rPr>
          <w:color w:val="000000"/>
          <w:spacing w:val="0"/>
          <w:w w:val="100"/>
          <w:position w:val="0"/>
        </w:rPr>
        <w:t>亿元，保证期间为债务履行期限届满之日起三年，提供连带责任保证担保。</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本公司就宁波银行股份有限公司深圳分行与神码深圳的融资贷款事项签署了《最高额保证合同》，担保金额为人民币</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亿元担保，保证期间为债务履行期限届满之日起两年，提供连带责任保证。</w:t>
      </w:r>
    </w:p>
    <w:p>
      <w:pPr>
        <w:pStyle w:val="Style19"/>
        <w:keepNext w:val="0"/>
        <w:keepLines w:val="0"/>
        <w:widowControl w:val="0"/>
        <w:shd w:val="clear" w:color="auto" w:fill="auto"/>
        <w:tabs>
          <w:tab w:pos="885" w:val="left"/>
        </w:tabs>
        <w:bidi w:val="0"/>
        <w:spacing w:before="0" w:after="0" w:line="312" w:lineRule="exact"/>
        <w:ind w:left="0" w:right="0" w:firstLine="38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月，本公司及神码中国就中信银行（国际）有限公司与神码科技发展的融资贷款事项签署了《担保及弥 偿契据》，担保金额为港币</w:t>
      </w:r>
      <w:r>
        <w:rPr>
          <w:rFonts w:ascii="Times New Roman" w:eastAsia="Times New Roman" w:hAnsi="Times New Roman" w:cs="Times New Roman"/>
          <w:color w:val="000000"/>
          <w:spacing w:val="0"/>
          <w:w w:val="100"/>
          <w:position w:val="0"/>
        </w:rPr>
        <w:t>2</w:t>
      </w:r>
      <w:r>
        <w:rPr>
          <w:color w:val="000000"/>
          <w:spacing w:val="0"/>
          <w:w w:val="100"/>
          <w:position w:val="0"/>
        </w:rPr>
        <w:t>亿元，提供保证担保。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本公司就恒生银行（中国）有限公司北京分行与神码合肥、神码中国、神码北京的融资贷款事项签署了《公司保证函》， 担保金额为人民币</w:t>
      </w:r>
      <w:r>
        <w:rPr>
          <w:rFonts w:ascii="Times New Roman" w:eastAsia="Times New Roman" w:hAnsi="Times New Roman" w:cs="Times New Roman"/>
          <w:color w:val="000000"/>
          <w:spacing w:val="0"/>
          <w:w w:val="100"/>
          <w:position w:val="0"/>
        </w:rPr>
        <w:t>1.26</w:t>
      </w:r>
      <w:r>
        <w:rPr>
          <w:color w:val="000000"/>
          <w:spacing w:val="0"/>
          <w:w w:val="100"/>
          <w:position w:val="0"/>
        </w:rPr>
        <w:t>亿元，保证期间为债务履行期限届满之日起十年，提供连带责任保证担保。</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神码中国就恒生银行（中国）有限公司北京分行与神码北京的融资贷款事项签署了《公司保证函》，担保金额为人民币 </w:t>
      </w:r>
      <w:r>
        <w:rPr>
          <w:rFonts w:ascii="Times New Roman" w:eastAsia="Times New Roman" w:hAnsi="Times New Roman" w:cs="Times New Roman"/>
          <w:color w:val="000000"/>
          <w:spacing w:val="0"/>
          <w:w w:val="100"/>
          <w:position w:val="0"/>
        </w:rPr>
        <w:t>1.26</w:t>
      </w:r>
      <w:r>
        <w:rPr>
          <w:color w:val="000000"/>
          <w:spacing w:val="0"/>
          <w:w w:val="100"/>
          <w:position w:val="0"/>
        </w:rPr>
        <w:t>亿元，保证期间为债务履行期限届满之日起十年，提供连带责任保证担保。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神码北京就恒生银行（中国）有限公司北京分行与神码中国的融资贷款事项签署了《公司保证函》，担保金额为人民币 </w:t>
      </w:r>
      <w:r>
        <w:rPr>
          <w:rFonts w:ascii="Times New Roman" w:eastAsia="Times New Roman" w:hAnsi="Times New Roman" w:cs="Times New Roman"/>
          <w:color w:val="000000"/>
          <w:spacing w:val="0"/>
          <w:w w:val="100"/>
          <w:position w:val="0"/>
        </w:rPr>
        <w:t>1.26</w:t>
      </w:r>
      <w:r>
        <w:rPr>
          <w:color w:val="000000"/>
          <w:spacing w:val="0"/>
          <w:w w:val="100"/>
          <w:position w:val="0"/>
        </w:rPr>
        <w:t>亿元，保证期间为债务履行期限届满之日起十年，提供连带责任保证担保。</w:t>
      </w:r>
    </w:p>
    <w:p>
      <w:pPr>
        <w:pStyle w:val="Style19"/>
        <w:keepNext w:val="0"/>
        <w:keepLines w:val="0"/>
        <w:widowControl w:val="0"/>
        <w:shd w:val="clear" w:color="auto" w:fill="auto"/>
        <w:bidi w:val="0"/>
        <w:spacing w:before="0" w:after="0" w:line="317" w:lineRule="exact"/>
        <w:ind w:left="0" w:right="0" w:firstLine="38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月，本公司就橄榄石商业保理（中国）有限公司与神码中国的贸易事项签署了《担保书》，担保金额为 人民币</w:t>
      </w:r>
      <w:r>
        <w:rPr>
          <w:rFonts w:ascii="Times New Roman" w:eastAsia="Times New Roman" w:hAnsi="Times New Roman" w:cs="Times New Roman"/>
          <w:color w:val="000000"/>
          <w:spacing w:val="0"/>
          <w:w w:val="100"/>
          <w:position w:val="0"/>
        </w:rPr>
        <w:t>3.4</w:t>
      </w:r>
      <w:r>
        <w:rPr>
          <w:color w:val="000000"/>
          <w:spacing w:val="0"/>
          <w:w w:val="100"/>
          <w:position w:val="0"/>
        </w:rPr>
        <w:t>亿元以及主协议项下产生的逾期付款罚金和所有其他费用的相加之和，保证期间为债务履行期限届满之日起三年， 提供连带责任保证担保。</w:t>
      </w:r>
    </w:p>
    <w:p>
      <w:pPr>
        <w:pStyle w:val="Style19"/>
        <w:keepNext w:val="0"/>
        <w:keepLines w:val="0"/>
        <w:widowControl w:val="0"/>
        <w:shd w:val="clear" w:color="auto" w:fill="auto"/>
        <w:tabs>
          <w:tab w:pos="758" w:val="left"/>
        </w:tabs>
        <w:bidi w:val="0"/>
        <w:spacing w:before="0" w:after="0" w:line="317" w:lineRule="exact"/>
        <w:ind w:left="0" w:right="0" w:firstLine="380"/>
        <w:jc w:val="both"/>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月，本公司、神码北京就中国农业银行股份有限公司合肥庐阳区支行与神码合肥的融资贷款事项签署了 《保证合同》，担保金额为人民币</w:t>
      </w:r>
      <w:r>
        <w:rPr>
          <w:rFonts w:ascii="Times New Roman" w:eastAsia="Times New Roman" w:hAnsi="Times New Roman" w:cs="Times New Roman"/>
          <w:color w:val="000000"/>
          <w:spacing w:val="0"/>
          <w:w w:val="100"/>
          <w:position w:val="0"/>
        </w:rPr>
        <w:t>9375</w:t>
      </w:r>
      <w:r>
        <w:rPr>
          <w:color w:val="000000"/>
          <w:spacing w:val="0"/>
          <w:w w:val="100"/>
          <w:position w:val="0"/>
        </w:rPr>
        <w:t>万元，保证期间为债务履行期限届满之日起三年，提供连带责任保证担保。</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本公司就小米商业保理（天津）有限责任公司与子公司神码北京的融资贷款事项签署了《最高额保证合同》，担保金额 为人民币</w:t>
      </w:r>
      <w:r>
        <w:rPr>
          <w:rFonts w:ascii="Times New Roman" w:eastAsia="Times New Roman" w:hAnsi="Times New Roman" w:cs="Times New Roman"/>
          <w:color w:val="000000"/>
          <w:spacing w:val="0"/>
          <w:w w:val="100"/>
          <w:position w:val="0"/>
        </w:rPr>
        <w:t>1</w:t>
      </w:r>
      <w:r>
        <w:rPr>
          <w:color w:val="000000"/>
          <w:spacing w:val="0"/>
          <w:w w:val="100"/>
          <w:position w:val="0"/>
        </w:rPr>
        <w:t>亿元，保证期间为债务履行期限届满之日起三年，提供连带责任保证担保。</w:t>
      </w:r>
    </w:p>
    <w:p>
      <w:pPr>
        <w:pStyle w:val="Style19"/>
        <w:keepNext w:val="0"/>
        <w:keepLines w:val="0"/>
        <w:widowControl w:val="0"/>
        <w:shd w:val="clear" w:color="auto" w:fill="auto"/>
        <w:tabs>
          <w:tab w:pos="859" w:val="left"/>
        </w:tabs>
        <w:bidi w:val="0"/>
        <w:spacing w:before="0" w:after="0" w:line="312" w:lineRule="exact"/>
        <w:ind w:left="0" w:right="0" w:firstLine="380"/>
        <w:jc w:val="both"/>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月，本公司及神码中国就</w:t>
      </w:r>
      <w:r>
        <w:rPr>
          <w:rFonts w:ascii="Times New Roman" w:eastAsia="Times New Roman" w:hAnsi="Times New Roman" w:cs="Times New Roman"/>
          <w:color w:val="000000"/>
          <w:spacing w:val="0"/>
          <w:w w:val="100"/>
          <w:position w:val="0"/>
        </w:rPr>
        <w:t>IntelSemiconductor（US）LLC</w:t>
      </w:r>
      <w:r>
        <w:rPr>
          <w:color w:val="000000"/>
          <w:spacing w:val="0"/>
          <w:w w:val="100"/>
          <w:position w:val="0"/>
        </w:rPr>
        <w:t>与神码澳门的贸易事项签署了</w:t>
      </w:r>
      <w:r>
        <w:rPr>
          <w:color w:val="000000"/>
          <w:spacing w:val="0"/>
          <w:w w:val="100"/>
          <w:position w:val="0"/>
        </w:rPr>
        <w:t>《</w:t>
      </w:r>
      <w:r>
        <w:rPr>
          <w:rFonts w:ascii="Times New Roman" w:eastAsia="Times New Roman" w:hAnsi="Times New Roman" w:cs="Times New Roman"/>
          <w:color w:val="000000"/>
          <w:spacing w:val="0"/>
          <w:w w:val="100"/>
          <w:position w:val="0"/>
        </w:rPr>
        <w:t>AMENDMENT NO.2</w:t>
      </w:r>
      <w:r>
        <w:rPr>
          <w:color w:val="000000"/>
          <w:spacing w:val="0"/>
          <w:w w:val="100"/>
          <w:position w:val="0"/>
        </w:rPr>
        <w:t>》</w:t>
      </w:r>
      <w:r>
        <w:rPr>
          <w:color w:val="000000"/>
          <w:spacing w:val="0"/>
          <w:w w:val="100"/>
          <w:position w:val="0"/>
        </w:rPr>
        <w:t>就原担保进行了变更，担保金额由原</w:t>
      </w:r>
      <w:r>
        <w:rPr>
          <w:rFonts w:ascii="Times New Roman" w:eastAsia="Times New Roman" w:hAnsi="Times New Roman" w:cs="Times New Roman"/>
          <w:color w:val="000000"/>
          <w:spacing w:val="0"/>
          <w:w w:val="100"/>
          <w:position w:val="0"/>
        </w:rPr>
        <w:t>2.5</w:t>
      </w:r>
      <w:r>
        <w:rPr>
          <w:color w:val="000000"/>
          <w:spacing w:val="0"/>
          <w:w w:val="100"/>
          <w:position w:val="0"/>
        </w:rPr>
        <w:t>亿美元调增至</w:t>
      </w:r>
      <w:r>
        <w:rPr>
          <w:rFonts w:ascii="Times New Roman" w:eastAsia="Times New Roman" w:hAnsi="Times New Roman" w:cs="Times New Roman"/>
          <w:color w:val="000000"/>
          <w:spacing w:val="0"/>
          <w:w w:val="100"/>
          <w:position w:val="0"/>
        </w:rPr>
        <w:t>3</w:t>
      </w:r>
      <w:r>
        <w:rPr>
          <w:color w:val="000000"/>
          <w:spacing w:val="0"/>
          <w:w w:val="100"/>
          <w:position w:val="0"/>
        </w:rPr>
        <w:t>亿美元，提供保证担保。</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神码中国就北京乐金飞利浦电子有限公司与神码深圳的贸易事项签署了《</w:t>
      </w:r>
      <w:r>
        <w:rPr>
          <w:rFonts w:ascii="Times New Roman" w:eastAsia="Times New Roman" w:hAnsi="Times New Roman" w:cs="Times New Roman"/>
          <w:color w:val="000000"/>
          <w:spacing w:val="0"/>
          <w:w w:val="100"/>
          <w:position w:val="0"/>
        </w:rPr>
        <w:t>＜</w:t>
      </w:r>
      <w:r>
        <w:rPr>
          <w:color w:val="000000"/>
          <w:spacing w:val="0"/>
          <w:w w:val="100"/>
          <w:position w:val="0"/>
        </w:rPr>
        <w:t>担保合同</w:t>
      </w:r>
      <w:r>
        <w:rPr>
          <w:rFonts w:ascii="Times New Roman" w:eastAsia="Times New Roman" w:hAnsi="Times New Roman" w:cs="Times New Roman"/>
          <w:color w:val="000000"/>
          <w:spacing w:val="0"/>
          <w:w w:val="100"/>
          <w:position w:val="0"/>
        </w:rPr>
        <w:t>＞</w:t>
      </w:r>
      <w:r>
        <w:rPr>
          <w:color w:val="000000"/>
          <w:spacing w:val="0"/>
          <w:w w:val="100"/>
          <w:position w:val="0"/>
        </w:rPr>
        <w:t xml:space="preserve">变更协议》，担保金额由人民币 </w:t>
      </w:r>
      <w:r>
        <w:rPr>
          <w:rFonts w:ascii="Times New Roman" w:eastAsia="Times New Roman" w:hAnsi="Times New Roman" w:cs="Times New Roman"/>
          <w:color w:val="000000"/>
          <w:spacing w:val="0"/>
          <w:w w:val="100"/>
          <w:position w:val="0"/>
        </w:rPr>
        <w:t>3,000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4,000</w:t>
      </w:r>
      <w:r>
        <w:rPr>
          <w:color w:val="000000"/>
          <w:spacing w:val="0"/>
          <w:w w:val="100"/>
          <w:position w:val="0"/>
        </w:rPr>
        <w:t>万元，保证期间为债务履行期限届满之日起三年，提供连带责任保证担保。</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本公司就玉山银行（中国）有限公司深圳分行与神码北京、神码深圳、神码合肥的融资贷款事项分别签署了《保证合同》， 担保金额为各人民币</w:t>
      </w:r>
      <w:r>
        <w:rPr>
          <w:rFonts w:ascii="Times New Roman" w:eastAsia="Times New Roman" w:hAnsi="Times New Roman" w:cs="Times New Roman"/>
          <w:color w:val="000000"/>
          <w:spacing w:val="0"/>
          <w:w w:val="100"/>
          <w:position w:val="0"/>
        </w:rPr>
        <w:t>1</w:t>
      </w:r>
      <w:r>
        <w:rPr>
          <w:color w:val="000000"/>
          <w:spacing w:val="0"/>
          <w:w w:val="100"/>
          <w:position w:val="0"/>
        </w:rPr>
        <w:t>亿元，保证期间为债务履行期限届满之日起三年，提供连带责任保证担保。</w:t>
      </w:r>
    </w:p>
    <w:p>
      <w:pPr>
        <w:pStyle w:val="Style19"/>
        <w:keepNext w:val="0"/>
        <w:keepLines w:val="0"/>
        <w:widowControl w:val="0"/>
        <w:shd w:val="clear" w:color="auto" w:fill="auto"/>
        <w:tabs>
          <w:tab w:pos="830" w:val="left"/>
        </w:tabs>
        <w:bidi w:val="0"/>
        <w:spacing w:before="0" w:after="0" w:line="317" w:lineRule="exact"/>
        <w:ind w:left="0" w:right="0" w:firstLine="380"/>
        <w:jc w:val="both"/>
      </w:pPr>
      <w:bookmarkStart w:id="1658" w:name="bookmark1658"/>
      <w:r>
        <w:rPr>
          <w:color w:val="000000"/>
          <w:spacing w:val="0"/>
          <w:w w:val="100"/>
          <w:position w:val="0"/>
        </w:rPr>
        <w:t>（</w:t>
      </w:r>
      <w:bookmarkEnd w:id="1658"/>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月，本公司就中国工商银行股份有限公司安徽自贸试验区合肥片区支行与神码合肥的融资贷款事项签署 了《保证合同》，担保金额为人民币</w:t>
      </w:r>
      <w:r>
        <w:rPr>
          <w:rFonts w:ascii="Times New Roman" w:eastAsia="Times New Roman" w:hAnsi="Times New Roman" w:cs="Times New Roman"/>
          <w:color w:val="000000"/>
          <w:spacing w:val="0"/>
          <w:w w:val="100"/>
          <w:position w:val="0"/>
        </w:rPr>
        <w:t>2</w:t>
      </w:r>
      <w:r>
        <w:rPr>
          <w:color w:val="000000"/>
          <w:spacing w:val="0"/>
          <w:w w:val="100"/>
          <w:position w:val="0"/>
        </w:rPr>
        <w:t>亿元，保证期间为债务履行期限届满之次日起三年，提供连带责任保证担保。</w:t>
      </w:r>
    </w:p>
    <w:p>
      <w:pPr>
        <w:pStyle w:val="Style19"/>
        <w:keepNext w:val="0"/>
        <w:keepLines w:val="0"/>
        <w:widowControl w:val="0"/>
        <w:shd w:val="clear" w:color="auto" w:fill="auto"/>
        <w:tabs>
          <w:tab w:pos="844" w:val="left"/>
        </w:tabs>
        <w:bidi w:val="0"/>
        <w:spacing w:before="0" w:after="0" w:line="322" w:lineRule="exact"/>
        <w:ind w:left="0" w:right="0" w:firstLine="380"/>
        <w:jc w:val="both"/>
      </w:pPr>
      <w:bookmarkStart w:id="1659" w:name="bookmark1659"/>
      <w:r>
        <w:rPr>
          <w:color w:val="000000"/>
          <w:spacing w:val="0"/>
          <w:w w:val="100"/>
          <w:position w:val="0"/>
        </w:rPr>
        <w:t>（</w:t>
      </w:r>
      <w:bookmarkEnd w:id="1659"/>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月，本公司就华硕电脑（上海）有限公司与神码北京的贸易事项签署了《保证函》，担保金额为人民币</w:t>
      </w:r>
      <w:r>
        <w:rPr>
          <w:rFonts w:ascii="Times New Roman" w:eastAsia="Times New Roman" w:hAnsi="Times New Roman" w:cs="Times New Roman"/>
          <w:color w:val="000000"/>
          <w:spacing w:val="0"/>
          <w:w w:val="100"/>
          <w:position w:val="0"/>
        </w:rPr>
        <w:t xml:space="preserve">2.5 </w:t>
      </w:r>
      <w:r>
        <w:rPr>
          <w:color w:val="000000"/>
          <w:spacing w:val="0"/>
          <w:w w:val="100"/>
          <w:position w:val="0"/>
        </w:rPr>
        <w:t>亿元，保证期间为债务履行期限届满之日起三年，提供连带责任保证担保。</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本公司就华硕电脑（重庆）有限公司与神码北京的贸易事项签署了《保证函》，担保金额为人民币</w:t>
      </w:r>
      <w:r>
        <w:rPr>
          <w:rFonts w:ascii="Times New Roman" w:eastAsia="Times New Roman" w:hAnsi="Times New Roman" w:cs="Times New Roman"/>
          <w:color w:val="000000"/>
          <w:spacing w:val="0"/>
          <w:w w:val="100"/>
          <w:position w:val="0"/>
        </w:rPr>
        <w:t>3</w:t>
      </w:r>
      <w:r>
        <w:rPr>
          <w:color w:val="000000"/>
          <w:spacing w:val="0"/>
          <w:w w:val="100"/>
          <w:position w:val="0"/>
        </w:rPr>
        <w:t>亿元，保证期间为 债务履行期限届满之日起三年，提供连带责任保证担保。</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本公司就中国银行股份有限公司上海市徐汇支行与神码上海的融资贷款事项签署了《最高额保证合同》，担保金额为人 民币</w:t>
      </w:r>
      <w:r>
        <w:rPr>
          <w:rFonts w:ascii="Times New Roman" w:eastAsia="Times New Roman" w:hAnsi="Times New Roman" w:cs="Times New Roman"/>
          <w:color w:val="000000"/>
          <w:spacing w:val="0"/>
          <w:w w:val="100"/>
          <w:position w:val="0"/>
        </w:rPr>
        <w:t>2.5</w:t>
      </w:r>
      <w:r>
        <w:rPr>
          <w:color w:val="000000"/>
          <w:spacing w:val="0"/>
          <w:w w:val="100"/>
          <w:position w:val="0"/>
        </w:rPr>
        <w:t>亿元，保证期间为债务履行期限届满之日起三年，提供连带责任保证担保。</w:t>
      </w:r>
    </w:p>
    <w:p>
      <w:pPr>
        <w:pStyle w:val="Style1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神码中国就中国建设银行股份有限公司北京中关村分行与神码北京的融资贷款事项签署了《本金最高额保证合同》，担 保金额为人民币</w:t>
      </w:r>
      <w:r>
        <w:rPr>
          <w:rFonts w:ascii="Times New Roman" w:eastAsia="Times New Roman" w:hAnsi="Times New Roman" w:cs="Times New Roman"/>
          <w:color w:val="000000"/>
          <w:spacing w:val="0"/>
          <w:w w:val="100"/>
          <w:position w:val="0"/>
        </w:rPr>
        <w:t>3.5</w:t>
      </w:r>
      <w:r>
        <w:rPr>
          <w:color w:val="000000"/>
          <w:spacing w:val="0"/>
          <w:w w:val="100"/>
          <w:position w:val="0"/>
        </w:rPr>
        <w:t>亿元，保证期间为债务履行期限届满日后三年，提供连带责任保证担保。</w:t>
      </w:r>
    </w:p>
    <w:p>
      <w:pPr>
        <w:pStyle w:val="Style1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本公司就大华银行（中国）有限公司北京分行与神码中国的融资贷款事项签署了《公司持续性保函》，担保金额为人民 币</w:t>
      </w:r>
      <w:r>
        <w:rPr>
          <w:rFonts w:ascii="Times New Roman" w:eastAsia="Times New Roman" w:hAnsi="Times New Roman" w:cs="Times New Roman"/>
          <w:color w:val="000000"/>
          <w:spacing w:val="0"/>
          <w:w w:val="100"/>
          <w:position w:val="0"/>
        </w:rPr>
        <w:t>0.5</w:t>
      </w:r>
      <w:r>
        <w:rPr>
          <w:color w:val="000000"/>
          <w:spacing w:val="0"/>
          <w:w w:val="100"/>
          <w:position w:val="0"/>
        </w:rPr>
        <w:t>亿元，保证期间为保证义务履行期限届满之日起</w:t>
      </w:r>
      <w:r>
        <w:rPr>
          <w:rFonts w:ascii="Times New Roman" w:eastAsia="Times New Roman" w:hAnsi="Times New Roman" w:cs="Times New Roman"/>
          <w:color w:val="000000"/>
          <w:spacing w:val="0"/>
          <w:w w:val="100"/>
          <w:position w:val="0"/>
        </w:rPr>
        <w:t>60</w:t>
      </w:r>
      <w:r>
        <w:rPr>
          <w:color w:val="000000"/>
          <w:spacing w:val="0"/>
          <w:w w:val="100"/>
          <w:position w:val="0"/>
        </w:rPr>
        <w:t>个月，提供连带责任保证担保。</w:t>
      </w:r>
    </w:p>
    <w:p>
      <w:pPr>
        <w:pStyle w:val="Style19"/>
        <w:keepNext w:val="0"/>
        <w:keepLines w:val="0"/>
        <w:widowControl w:val="0"/>
        <w:shd w:val="clear" w:color="auto" w:fill="auto"/>
        <w:tabs>
          <w:tab w:pos="716" w:val="left"/>
        </w:tabs>
        <w:bidi w:val="0"/>
        <w:spacing w:before="0" w:after="0" w:line="312" w:lineRule="exact"/>
        <w:ind w:left="0" w:right="0" w:firstLine="380"/>
        <w:jc w:val="both"/>
      </w:pPr>
      <w:bookmarkStart w:id="1660" w:name="bookmark1660"/>
      <w:r>
        <w:rPr>
          <w:rFonts w:ascii="Times New Roman" w:eastAsia="Times New Roman" w:hAnsi="Times New Roman" w:cs="Times New Roman"/>
          <w:color w:val="000000"/>
          <w:spacing w:val="0"/>
          <w:w w:val="100"/>
          <w:position w:val="0"/>
        </w:rPr>
        <w:t>2</w:t>
      </w:r>
      <w:bookmarkEnd w:id="1660"/>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日，神码中国收到重庆第一中级人民法院（</w:t>
      </w:r>
      <w:r>
        <w:rPr>
          <w:rFonts w:ascii="Times New Roman" w:eastAsia="Times New Roman" w:hAnsi="Times New Roman" w:cs="Times New Roman"/>
          <w:color w:val="000000"/>
          <w:spacing w:val="0"/>
          <w:w w:val="100"/>
          <w:position w:val="0"/>
        </w:rPr>
        <w:t>2021</w:t>
      </w:r>
      <w:r>
        <w:rPr>
          <w:color w:val="000000"/>
          <w:spacing w:val="0"/>
          <w:w w:val="100"/>
          <w:position w:val="0"/>
        </w:rPr>
        <w:t>）渝</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6228</w:t>
      </w:r>
      <w:r>
        <w:rPr>
          <w:color w:val="000000"/>
          <w:spacing w:val="0"/>
          <w:w w:val="100"/>
          <w:position w:val="0"/>
        </w:rPr>
        <w:t>号的传票及民事起诉状。重庆渝高 新兴科技发展有限公司（以下简称“重庆渝高新兴”）以房屋买卖合同纠纷为由起诉神州数码（重庆）信息科技有限公司和 神码中国。请求判令：</w:t>
      </w:r>
      <w:r>
        <w:rPr>
          <w:rFonts w:ascii="Times New Roman" w:eastAsia="Times New Roman" w:hAnsi="Times New Roman" w:cs="Times New Roman"/>
          <w:color w:val="000000"/>
          <w:spacing w:val="0"/>
          <w:w w:val="100"/>
          <w:position w:val="0"/>
        </w:rPr>
        <w:t>1</w:t>
      </w:r>
      <w:r>
        <w:rPr>
          <w:color w:val="000000"/>
          <w:spacing w:val="0"/>
          <w:w w:val="100"/>
          <w:position w:val="0"/>
        </w:rPr>
        <w:t>、神州数码（重庆）信息科技有限公司和神码中国向重庆渝高新兴支付购房款差额</w:t>
      </w:r>
      <w:r>
        <w:rPr>
          <w:rFonts w:ascii="Times New Roman" w:eastAsia="Times New Roman" w:hAnsi="Times New Roman" w:cs="Times New Roman"/>
          <w:color w:val="000000"/>
          <w:spacing w:val="0"/>
          <w:w w:val="100"/>
          <w:position w:val="0"/>
        </w:rPr>
        <w:t xml:space="preserve">172,564,800.00 </w:t>
      </w:r>
      <w:r>
        <w:rPr>
          <w:color w:val="000000"/>
          <w:spacing w:val="0"/>
          <w:w w:val="100"/>
          <w:position w:val="0"/>
        </w:rPr>
        <w:t>元及逾期付款损失（逾期付款损失以</w:t>
      </w:r>
      <w:r>
        <w:rPr>
          <w:rFonts w:ascii="Times New Roman" w:eastAsia="Times New Roman" w:hAnsi="Times New Roman" w:cs="Times New Roman"/>
          <w:color w:val="000000"/>
          <w:spacing w:val="0"/>
          <w:w w:val="100"/>
          <w:position w:val="0"/>
        </w:rPr>
        <w:t>172,564,800.00</w:t>
      </w:r>
      <w:r>
        <w:rPr>
          <w:color w:val="000000"/>
          <w:spacing w:val="0"/>
          <w:w w:val="100"/>
          <w:position w:val="0"/>
        </w:rPr>
        <w:t>元为基数</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日止按中国人民银行 同期同类人民币贷款基准利率上浮</w:t>
      </w:r>
      <w:r>
        <w:rPr>
          <w:rFonts w:ascii="Times New Roman" w:eastAsia="Times New Roman" w:hAnsi="Times New Roman" w:cs="Times New Roman"/>
          <w:color w:val="000000"/>
          <w:spacing w:val="0"/>
          <w:w w:val="100"/>
          <w:position w:val="0"/>
        </w:rPr>
        <w:t>50%</w:t>
      </w:r>
      <w:r>
        <w:rPr>
          <w:color w:val="000000"/>
          <w:spacing w:val="0"/>
          <w:w w:val="100"/>
          <w:position w:val="0"/>
        </w:rPr>
        <w:t>计算，自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日起至全部款项付清之日止按全国银行间同业拆借中心公 布的一年期贷款市场报价利率上浮</w:t>
      </w:r>
      <w:r>
        <w:rPr>
          <w:rFonts w:ascii="Times New Roman" w:eastAsia="Times New Roman" w:hAnsi="Times New Roman" w:cs="Times New Roman"/>
          <w:color w:val="000000"/>
          <w:spacing w:val="0"/>
          <w:w w:val="100"/>
          <w:position w:val="0"/>
        </w:rPr>
        <w:t>50%</w:t>
      </w:r>
      <w:r>
        <w:rPr>
          <w:color w:val="000000"/>
          <w:spacing w:val="0"/>
          <w:w w:val="100"/>
          <w:position w:val="0"/>
        </w:rPr>
        <w:t>计算）；</w:t>
      </w:r>
      <w:r>
        <w:rPr>
          <w:rFonts w:ascii="Times New Roman" w:eastAsia="Times New Roman" w:hAnsi="Times New Roman" w:cs="Times New Roman"/>
          <w:color w:val="000000"/>
          <w:spacing w:val="0"/>
          <w:w w:val="100"/>
          <w:position w:val="0"/>
        </w:rPr>
        <w:t>2.</w:t>
      </w:r>
      <w:r>
        <w:rPr>
          <w:color w:val="000000"/>
          <w:spacing w:val="0"/>
          <w:w w:val="100"/>
          <w:position w:val="0"/>
        </w:rPr>
        <w:t>神州数码（重庆）信息科技有限公司和神码中国向重庆渝高新兴支付房屋 税费差额</w:t>
      </w:r>
      <w:r>
        <w:rPr>
          <w:rFonts w:ascii="Times New Roman" w:eastAsia="Times New Roman" w:hAnsi="Times New Roman" w:cs="Times New Roman"/>
          <w:color w:val="000000"/>
          <w:spacing w:val="0"/>
          <w:w w:val="100"/>
          <w:position w:val="0"/>
        </w:rPr>
        <w:t>6,988,874.40</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神州数码（重庆）信息科技有限公司和神码中国共同承担本案全部诉讼费、保全费等诉讼费用。</w:t>
      </w:r>
    </w:p>
    <w:p>
      <w:pPr>
        <w:pStyle w:val="Style19"/>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上述被诉案件涉及公司为</w:t>
      </w:r>
      <w:r>
        <w:rPr>
          <w:rFonts w:ascii="Times New Roman" w:eastAsia="Times New Roman" w:hAnsi="Times New Roman" w:cs="Times New Roman"/>
          <w:color w:val="000000"/>
          <w:spacing w:val="0"/>
          <w:w w:val="100"/>
          <w:position w:val="0"/>
        </w:rPr>
        <w:t>2015</w:t>
      </w:r>
      <w:r>
        <w:rPr>
          <w:color w:val="000000"/>
          <w:spacing w:val="0"/>
          <w:w w:val="100"/>
          <w:position w:val="0"/>
        </w:rPr>
        <w:t>年实施非公开发行股票及重大资产重组项目交割之前的事项。根据股权转让协议的约定， 交割日后如因神码中国、神码上海、神码广州信息（以下简称“标的公司”）交割前事项而导致税费、处罚、仲裁、诉讼事 项或其他给标的公司造成不利影响的情形，由股权出让方向深信泰丰（现已更名“神州数码”）支付相应补偿以确保标的公 司的利益不受到任何减损。因此，本公司判断上述被诉案件预计对本公司本期及期后利润无影响。截至报告日，该案件尚未 开庭。</w:t>
      </w:r>
    </w:p>
    <w:p>
      <w:pPr>
        <w:pStyle w:val="Style19"/>
        <w:keepNext w:val="0"/>
        <w:keepLines w:val="0"/>
        <w:widowControl w:val="0"/>
        <w:shd w:val="clear" w:color="auto" w:fill="auto"/>
        <w:tabs>
          <w:tab w:pos="716" w:val="left"/>
        </w:tabs>
        <w:bidi w:val="0"/>
        <w:spacing w:before="0" w:after="0" w:line="384" w:lineRule="auto"/>
        <w:ind w:left="0" w:right="0" w:firstLine="380"/>
        <w:jc w:val="both"/>
      </w:pPr>
      <w:bookmarkStart w:id="1661" w:name="bookmark1661"/>
      <w:r>
        <w:rPr>
          <w:rFonts w:ascii="Times New Roman" w:eastAsia="Times New Roman" w:hAnsi="Times New Roman" w:cs="Times New Roman"/>
          <w:color w:val="000000"/>
          <w:spacing w:val="0"/>
          <w:w w:val="100"/>
          <w:position w:val="0"/>
        </w:rPr>
        <w:t>3</w:t>
      </w:r>
      <w:bookmarkEnd w:id="1661"/>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日，本公司召开第十届董事会第十二次会议，会议审议通过了：</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）本集团拟与神州数码控股有限公司（以下简称“神州控股”）签订《日常经营关联交易协议》，预计</w:t>
      </w:r>
      <w:r>
        <w:rPr>
          <w:rFonts w:ascii="Times New Roman" w:eastAsia="Times New Roman" w:hAnsi="Times New Roman" w:cs="Times New Roman"/>
          <w:color w:val="000000"/>
          <w:spacing w:val="0"/>
          <w:w w:val="100"/>
          <w:position w:val="0"/>
        </w:rPr>
        <w:t>2022</w:t>
      </w:r>
      <w:r>
        <w:rPr>
          <w:color w:val="000000"/>
          <w:spacing w:val="0"/>
          <w:w w:val="100"/>
          <w:position w:val="0"/>
        </w:rPr>
        <w:t>年度与关 联方神州控股全年关联交易总额不高于人民币</w:t>
      </w:r>
      <w:r>
        <w:rPr>
          <w:rFonts w:ascii="Times New Roman" w:eastAsia="Times New Roman" w:hAnsi="Times New Roman" w:cs="Times New Roman"/>
          <w:color w:val="000000"/>
          <w:spacing w:val="0"/>
          <w:w w:val="100"/>
          <w:position w:val="0"/>
        </w:rPr>
        <w:t>109,000</w:t>
      </w:r>
      <w:r>
        <w:rPr>
          <w:color w:val="000000"/>
          <w:spacing w:val="0"/>
          <w:w w:val="100"/>
          <w:position w:val="0"/>
        </w:rPr>
        <w:t>万元。</w:t>
      </w:r>
    </w:p>
    <w:p>
      <w:pPr>
        <w:pStyle w:val="Style19"/>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）本集团拟与神州数码信息服务股份有限公司（以下简称“神州信息”）签订《日常经营关联交易协议》，预计</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年度与关联方神州信息全年关联交易总额不高于人民币</w:t>
      </w:r>
      <w:r>
        <w:rPr>
          <w:rFonts w:ascii="Times New Roman" w:eastAsia="Times New Roman" w:hAnsi="Times New Roman" w:cs="Times New Roman"/>
          <w:color w:val="000000"/>
          <w:spacing w:val="0"/>
          <w:w w:val="100"/>
          <w:position w:val="0"/>
        </w:rPr>
        <w:t>70,500</w:t>
      </w:r>
      <w:r>
        <w:rPr>
          <w:color w:val="000000"/>
          <w:spacing w:val="0"/>
          <w:w w:val="100"/>
          <w:position w:val="0"/>
        </w:rPr>
        <w:t>万元。</w:t>
      </w:r>
    </w:p>
    <w:p>
      <w:pPr>
        <w:pStyle w:val="Style19"/>
        <w:keepNext w:val="0"/>
        <w:keepLines w:val="0"/>
        <w:widowControl w:val="0"/>
        <w:shd w:val="clear" w:color="auto" w:fill="auto"/>
        <w:tabs>
          <w:tab w:pos="741" w:val="left"/>
        </w:tabs>
        <w:bidi w:val="0"/>
        <w:spacing w:before="0" w:after="40" w:line="314" w:lineRule="exact"/>
        <w:ind w:left="0" w:right="0" w:firstLine="380"/>
        <w:jc w:val="both"/>
      </w:pPr>
      <w:bookmarkStart w:id="1662" w:name="bookmark1662"/>
      <w:r>
        <w:rPr>
          <w:rFonts w:ascii="Times New Roman" w:eastAsia="Times New Roman" w:hAnsi="Times New Roman" w:cs="Times New Roman"/>
          <w:color w:val="000000"/>
          <w:spacing w:val="0"/>
          <w:w w:val="100"/>
          <w:position w:val="0"/>
        </w:rPr>
        <w:t>4</w:t>
      </w:r>
      <w:bookmarkEnd w:id="1662"/>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日，本公司召开第十届董事会第十三次会议，会议审议通过了：</w:t>
      </w:r>
    </w:p>
    <w:p>
      <w:pPr>
        <w:pStyle w:val="Style19"/>
        <w:keepNext w:val="0"/>
        <w:keepLines w:val="0"/>
        <w:widowControl w:val="0"/>
        <w:shd w:val="clear" w:color="auto" w:fill="auto"/>
        <w:tabs>
          <w:tab w:pos="901" w:val="left"/>
        </w:tabs>
        <w:bidi w:val="0"/>
        <w:spacing w:before="0" w:after="40" w:line="319" w:lineRule="exact"/>
        <w:ind w:left="0" w:right="0" w:firstLine="380"/>
        <w:jc w:val="both"/>
      </w:pPr>
      <w:bookmarkStart w:id="1663" w:name="bookmark1663"/>
      <w:r>
        <w:rPr>
          <w:color w:val="000000"/>
          <w:spacing w:val="0"/>
          <w:w w:val="100"/>
          <w:position w:val="0"/>
        </w:rPr>
        <w:t>（</w:t>
      </w:r>
      <w:bookmarkEnd w:id="166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年度公司利润分配预案：公司拟以目前最新总股本</w:t>
      </w:r>
      <w:r>
        <w:rPr>
          <w:rFonts w:ascii="Times New Roman" w:eastAsia="Times New Roman" w:hAnsi="Times New Roman" w:cs="Times New Roman"/>
          <w:color w:val="000000"/>
          <w:spacing w:val="0"/>
          <w:w w:val="100"/>
          <w:position w:val="0"/>
        </w:rPr>
        <w:t>660,278,685</w:t>
      </w:r>
      <w:r>
        <w:rPr>
          <w:color w:val="000000"/>
          <w:spacing w:val="0"/>
          <w:w w:val="100"/>
          <w:position w:val="0"/>
        </w:rPr>
        <w:t>股扣除回购专用账户</w:t>
      </w:r>
      <w:r>
        <w:rPr>
          <w:rFonts w:ascii="Times New Roman" w:eastAsia="Times New Roman" w:hAnsi="Times New Roman" w:cs="Times New Roman"/>
          <w:color w:val="000000"/>
          <w:spacing w:val="0"/>
          <w:w w:val="100"/>
          <w:position w:val="0"/>
        </w:rPr>
        <w:t>19,304,975</w:t>
      </w:r>
      <w:r>
        <w:rPr>
          <w:color w:val="000000"/>
          <w:spacing w:val="0"/>
          <w:w w:val="100"/>
          <w:position w:val="0"/>
        </w:rPr>
        <w:t>股后的股份 数为基数，向全体股东每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1.91</w:t>
      </w:r>
      <w:r>
        <w:rPr>
          <w:color w:val="000000"/>
          <w:spacing w:val="0"/>
          <w:w w:val="100"/>
          <w:position w:val="0"/>
        </w:rPr>
        <w:t>元（含税），向全体股东派发现金红利</w:t>
      </w:r>
      <w:r>
        <w:rPr>
          <w:rFonts w:ascii="Times New Roman" w:eastAsia="Times New Roman" w:hAnsi="Times New Roman" w:cs="Times New Roman"/>
          <w:color w:val="000000"/>
          <w:spacing w:val="0"/>
          <w:w w:val="100"/>
          <w:position w:val="0"/>
        </w:rPr>
        <w:t>122,425,978.61</w:t>
      </w:r>
      <w:r>
        <w:rPr>
          <w:color w:val="000000"/>
          <w:spacing w:val="0"/>
          <w:w w:val="100"/>
          <w:position w:val="0"/>
        </w:rPr>
        <w:t>元，不送红股，不以 公积金转增股本。</w:t>
      </w:r>
    </w:p>
    <w:p>
      <w:pPr>
        <w:pStyle w:val="Style19"/>
        <w:keepNext w:val="0"/>
        <w:keepLines w:val="0"/>
        <w:widowControl w:val="0"/>
        <w:shd w:val="clear" w:color="auto" w:fill="auto"/>
        <w:tabs>
          <w:tab w:pos="901" w:val="left"/>
        </w:tabs>
        <w:bidi w:val="0"/>
        <w:spacing w:before="0" w:after="40" w:line="312" w:lineRule="exact"/>
        <w:ind w:left="0" w:right="0" w:firstLine="380"/>
        <w:jc w:val="both"/>
      </w:pPr>
      <w:bookmarkStart w:id="1664" w:name="bookmark1664"/>
      <w:r>
        <w:rPr>
          <w:color w:val="000000"/>
          <w:spacing w:val="0"/>
          <w:w w:val="100"/>
          <w:position w:val="0"/>
        </w:rPr>
        <w:t>（</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w:t>
        <w:tab/>
        <w:t>本集团拟申请开展名义本金不超过</w:t>
      </w:r>
      <w:r>
        <w:rPr>
          <w:rFonts w:ascii="Times New Roman" w:eastAsia="Times New Roman" w:hAnsi="Times New Roman" w:cs="Times New Roman"/>
          <w:color w:val="000000"/>
          <w:spacing w:val="0"/>
          <w:w w:val="100"/>
          <w:position w:val="0"/>
        </w:rPr>
        <w:t>20</w:t>
      </w:r>
      <w:r>
        <w:rPr>
          <w:color w:val="000000"/>
          <w:spacing w:val="0"/>
          <w:w w:val="100"/>
          <w:position w:val="0"/>
        </w:rPr>
        <w:t>亿美元（或等值其他币种）额度的套期保值型衍生品投资，上述申请额度在 授权有效期限内可循环使用，且在任一时间点，衍生品名义本金不超过</w:t>
      </w:r>
      <w:r>
        <w:rPr>
          <w:rFonts w:ascii="Times New Roman" w:eastAsia="Times New Roman" w:hAnsi="Times New Roman" w:cs="Times New Roman"/>
          <w:color w:val="000000"/>
          <w:spacing w:val="0"/>
          <w:w w:val="100"/>
          <w:position w:val="0"/>
        </w:rPr>
        <w:t>20</w:t>
      </w:r>
      <w:r>
        <w:rPr>
          <w:color w:val="000000"/>
          <w:spacing w:val="0"/>
          <w:w w:val="100"/>
          <w:position w:val="0"/>
        </w:rPr>
        <w:t>亿美元（或等值其他币种）。衍生品投资额度使用 期限为自</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w:t>
      </w:r>
    </w:p>
    <w:p>
      <w:pPr>
        <w:pStyle w:val="Style19"/>
        <w:keepNext w:val="0"/>
        <w:keepLines w:val="0"/>
        <w:widowControl w:val="0"/>
        <w:shd w:val="clear" w:color="auto" w:fill="auto"/>
        <w:tabs>
          <w:tab w:pos="901" w:val="left"/>
        </w:tabs>
        <w:bidi w:val="0"/>
        <w:spacing w:before="0" w:after="40" w:line="312" w:lineRule="exact"/>
        <w:ind w:left="0" w:right="0" w:firstLine="380"/>
        <w:jc w:val="both"/>
      </w:pPr>
      <w:bookmarkStart w:id="1665" w:name="bookmark1665"/>
      <w:r>
        <w:rPr>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w:t>
        <w:tab/>
        <w:t>本集团拟使用自有资金委托理财投资，包含银行委托理财和信托产品，具体包括委托商业银行、信托公司、证券 公司、基金公司、保险公司、资产管理公司等金融机构进行中短期投资理财。最高额度不超过（含）人民币</w:t>
      </w:r>
      <w:r>
        <w:rPr>
          <w:rFonts w:ascii="Times New Roman" w:eastAsia="Times New Roman" w:hAnsi="Times New Roman" w:cs="Times New Roman"/>
          <w:color w:val="000000"/>
          <w:spacing w:val="0"/>
          <w:w w:val="100"/>
          <w:position w:val="0"/>
        </w:rPr>
        <w:t>15</w:t>
      </w:r>
      <w:r>
        <w:rPr>
          <w:color w:val="000000"/>
          <w:spacing w:val="0"/>
          <w:w w:val="100"/>
          <w:position w:val="0"/>
        </w:rPr>
        <w:t>亿元，在上 述额度内，资金可以滚动使用，即任一时点本集团委托理财的额度不超过（含）人民币</w:t>
      </w:r>
      <w:r>
        <w:rPr>
          <w:rFonts w:ascii="Times New Roman" w:eastAsia="Times New Roman" w:hAnsi="Times New Roman" w:cs="Times New Roman"/>
          <w:color w:val="000000"/>
          <w:spacing w:val="0"/>
          <w:w w:val="100"/>
          <w:position w:val="0"/>
        </w:rPr>
        <w:t>15</w:t>
      </w:r>
      <w:r>
        <w:rPr>
          <w:color w:val="000000"/>
          <w:spacing w:val="0"/>
          <w:w w:val="100"/>
          <w:position w:val="0"/>
        </w:rPr>
        <w:t>亿元。投资期限自</w:t>
      </w:r>
      <w:r>
        <w:rPr>
          <w:rFonts w:ascii="Times New Roman" w:eastAsia="Times New Roman" w:hAnsi="Times New Roman" w:cs="Times New Roman"/>
          <w:color w:val="000000"/>
          <w:spacing w:val="0"/>
          <w:w w:val="100"/>
          <w:position w:val="0"/>
        </w:rPr>
        <w:t>2021</w:t>
      </w:r>
      <w:r>
        <w:rPr>
          <w:color w:val="000000"/>
          <w:spacing w:val="0"/>
          <w:w w:val="100"/>
          <w:position w:val="0"/>
        </w:rPr>
        <w:t>年年度股 东大会审议通过之日起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个月内有效，在投资期限内，该额度可以循环使用。</w:t>
      </w:r>
    </w:p>
    <w:p>
      <w:pPr>
        <w:pStyle w:val="Style19"/>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上述议案尚需提交股东大会批准。</w:t>
      </w:r>
    </w:p>
    <w:p>
      <w:pPr>
        <w:pStyle w:val="Style19"/>
        <w:keepNext w:val="0"/>
        <w:keepLines w:val="0"/>
        <w:widowControl w:val="0"/>
        <w:shd w:val="clear" w:color="auto" w:fill="auto"/>
        <w:tabs>
          <w:tab w:pos="741" w:val="left"/>
        </w:tabs>
        <w:bidi w:val="0"/>
        <w:spacing w:before="0" w:after="360" w:line="314" w:lineRule="exact"/>
        <w:ind w:left="0" w:right="0" w:firstLine="380"/>
        <w:jc w:val="both"/>
      </w:pPr>
      <w:bookmarkStart w:id="1666" w:name="bookmark1666"/>
      <w:r>
        <w:rPr>
          <w:rFonts w:ascii="Times New Roman" w:eastAsia="Times New Roman" w:hAnsi="Times New Roman" w:cs="Times New Roman"/>
          <w:color w:val="000000"/>
          <w:spacing w:val="0"/>
          <w:w w:val="100"/>
          <w:position w:val="0"/>
        </w:rPr>
        <w:t>5</w:t>
      </w:r>
      <w:bookmarkEnd w:id="1666"/>
      <w:r>
        <w:rPr>
          <w:color w:val="000000"/>
          <w:spacing w:val="0"/>
          <w:w w:val="100"/>
          <w:position w:val="0"/>
        </w:rPr>
        <w:t>、</w:t>
        <w:tab/>
        <w:t>截至报告日，除上述事项外，本集团无需披露的其他重大资产负债表日后事项。</w:t>
      </w:r>
    </w:p>
    <w:p>
      <w:pPr>
        <w:pStyle w:val="Style24"/>
        <w:keepNext/>
        <w:keepLines/>
        <w:widowControl w:val="0"/>
        <w:shd w:val="clear" w:color="auto" w:fill="auto"/>
        <w:bidi w:val="0"/>
        <w:spacing w:before="0" w:after="360" w:line="240" w:lineRule="auto"/>
        <w:ind w:left="0" w:right="0" w:firstLine="0"/>
        <w:jc w:val="both"/>
      </w:pPr>
      <w:bookmarkStart w:id="1667" w:name="bookmark1667"/>
      <w:bookmarkStart w:id="1668" w:name="bookmark1668"/>
      <w:bookmarkStart w:id="1669" w:name="bookmark1669"/>
      <w:r>
        <w:rPr>
          <w:color w:val="000000"/>
          <w:spacing w:val="0"/>
          <w:w w:val="100"/>
          <w:position w:val="0"/>
          <w:sz w:val="24"/>
          <w:szCs w:val="24"/>
        </w:rPr>
        <w:t>十六、其他重要事项</w:t>
      </w:r>
      <w:bookmarkEnd w:id="1667"/>
      <w:bookmarkEnd w:id="1668"/>
      <w:bookmarkEnd w:id="1669"/>
    </w:p>
    <w:p>
      <w:pPr>
        <w:pStyle w:val="Style30"/>
        <w:keepNext/>
        <w:keepLines/>
        <w:widowControl w:val="0"/>
        <w:shd w:val="clear" w:color="auto" w:fill="auto"/>
        <w:bidi w:val="0"/>
        <w:spacing w:before="0" w:line="240" w:lineRule="auto"/>
        <w:ind w:left="0" w:right="0" w:firstLine="0"/>
        <w:jc w:val="both"/>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70"/>
      <w:bookmarkEnd w:id="1671"/>
      <w:bookmarkEnd w:id="1672"/>
    </w:p>
    <w:p>
      <w:pPr>
        <w:pStyle w:val="Style30"/>
        <w:keepNext/>
        <w:keepLines/>
        <w:widowControl w:val="0"/>
        <w:shd w:val="clear" w:color="auto" w:fill="auto"/>
        <w:tabs>
          <w:tab w:pos="488" w:val="left"/>
        </w:tabs>
        <w:bidi w:val="0"/>
        <w:spacing w:before="0" w:after="240" w:line="240" w:lineRule="auto"/>
        <w:ind w:left="0" w:right="0" w:firstLine="0"/>
        <w:jc w:val="both"/>
      </w:pPr>
      <w:bookmarkStart w:id="1670" w:name="bookmark1670"/>
      <w:bookmarkStart w:id="1671" w:name="bookmark1671"/>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70"/>
      <w:bookmarkEnd w:id="1671"/>
      <w:bookmarkEnd w:id="1674"/>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本分部逾</w:t>
      </w:r>
      <w:r>
        <w:rPr>
          <w:rFonts w:ascii="Times New Roman" w:eastAsia="Times New Roman" w:hAnsi="Times New Roman" w:cs="Times New Roman"/>
          <w:color w:val="000000"/>
          <w:spacing w:val="0"/>
          <w:w w:val="100"/>
          <w:position w:val="0"/>
        </w:rPr>
        <w:t>95.47%</w:t>
      </w:r>
      <w:r>
        <w:rPr>
          <w:color w:val="000000"/>
          <w:spacing w:val="0"/>
          <w:w w:val="100"/>
          <w:position w:val="0"/>
        </w:rPr>
        <w:t>的收入源自销售</w:t>
      </w:r>
      <w:r>
        <w:rPr>
          <w:rFonts w:ascii="Times New Roman" w:eastAsia="Times New Roman" w:hAnsi="Times New Roman" w:cs="Times New Roman"/>
          <w:color w:val="000000"/>
          <w:spacing w:val="0"/>
          <w:w w:val="100"/>
          <w:position w:val="0"/>
        </w:rPr>
        <w:t>IT</w:t>
      </w:r>
      <w:r>
        <w:rPr>
          <w:color w:val="000000"/>
          <w:spacing w:val="0"/>
          <w:w w:val="100"/>
          <w:position w:val="0"/>
        </w:rPr>
        <w:t>产品，由管理层对其进行统一、集中管理；管理层定期评价本分部的整体的财务状况、经 营成果和现金流量。故本集团只有一个分部。</w:t>
      </w:r>
    </w:p>
    <w:p>
      <w:pPr>
        <w:pStyle w:val="Style30"/>
        <w:keepNext/>
        <w:keepLines/>
        <w:widowControl w:val="0"/>
        <w:shd w:val="clear" w:color="auto" w:fill="auto"/>
        <w:tabs>
          <w:tab w:pos="488" w:val="left"/>
        </w:tabs>
        <w:bidi w:val="0"/>
        <w:spacing w:before="0" w:line="240" w:lineRule="auto"/>
        <w:ind w:left="0" w:right="0" w:firstLine="0"/>
        <w:jc w:val="both"/>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75"/>
      <w:bookmarkEnd w:id="1676"/>
      <w:bookmarkEnd w:id="16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67,854,087,871.20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67,854,087,871.20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48,983,952,257.34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48,983,952,257.34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3,884,935,094.07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3,884,935,094.07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1,650,396,371.93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1,650,396,371.93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11,504,026.69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11,504,026.69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122,384,875,621.23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122,384,875,621.23</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1679" w:name="bookmark1679"/>
      <w:bookmarkStart w:id="1680" w:name="bookmark1680"/>
      <w:bookmarkStart w:id="1681" w:name="bookmark1681"/>
      <w:r>
        <w:rPr>
          <w:color w:val="000000"/>
          <w:spacing w:val="0"/>
          <w:w w:val="100"/>
          <w:position w:val="0"/>
          <w:sz w:val="24"/>
          <w:szCs w:val="24"/>
        </w:rPr>
        <w:t>十七、母公司财务报表主要项目注释</w:t>
      </w:r>
      <w:bookmarkEnd w:id="1679"/>
      <w:bookmarkEnd w:id="1680"/>
      <w:bookmarkEnd w:id="1681"/>
    </w:p>
    <w:p>
      <w:pPr>
        <w:pStyle w:val="Style30"/>
        <w:keepNext/>
        <w:keepLines/>
        <w:widowControl w:val="0"/>
        <w:shd w:val="clear" w:color="auto" w:fill="auto"/>
        <w:bidi w:val="0"/>
        <w:spacing w:before="0" w:after="34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82"/>
      <w:bookmarkEnd w:id="1683"/>
      <w:bookmarkEnd w:id="1684"/>
    </w:p>
    <w:p>
      <w:pPr>
        <w:pStyle w:val="Style30"/>
        <w:keepNext/>
        <w:keepLines/>
        <w:widowControl w:val="0"/>
        <w:shd w:val="clear" w:color="auto" w:fill="auto"/>
        <w:bidi w:val="0"/>
        <w:spacing w:before="0" w:after="340" w:line="240" w:lineRule="auto"/>
        <w:ind w:left="0" w:right="0" w:firstLine="0"/>
        <w:jc w:val="left"/>
      </w:pPr>
      <w:bookmarkStart w:id="1682" w:name="bookmark1682"/>
      <w:bookmarkStart w:id="1683" w:name="bookmark1683"/>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82"/>
      <w:bookmarkEnd w:id="1683"/>
      <w:bookmarkEnd w:id="1685"/>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998"/>
        <w:gridCol w:w="1133"/>
        <w:gridCol w:w="850"/>
        <w:gridCol w:w="854"/>
        <w:gridCol w:w="566"/>
        <w:gridCol w:w="1133"/>
        <w:gridCol w:w="1133"/>
        <w:gridCol w:w="710"/>
        <w:gridCol w:w="850"/>
        <w:gridCol w:w="566"/>
        <w:gridCol w:w="114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按组合计提 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30,093,593.67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65,448.34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30,028,145.33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6,636,428.46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66,364.28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6,570,064.18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6,536,834.83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65,448.34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6,471,386.49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6,636,428.46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66,364.28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6,570,064.18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同受神州数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码控制的关</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23,556,758.84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23,556,758.84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30,093,593.67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65,448.34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30,028,145.33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6,636,428.46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66,364.28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6,570,064.18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65,448.34</w:t>
      </w:r>
    </w:p>
    <w:p>
      <w:pPr>
        <w:widowControl w:val="0"/>
        <w:spacing w:after="99" w:line="1" w:lineRule="exact"/>
      </w:pPr>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6,536,834.83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65,448.34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6,528,834.83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65,288.34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1-90</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6,536,834.83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65,448.34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p>
    <w:p>
      <w:pPr>
        <w:widowControl w:val="0"/>
        <w:spacing w:after="99" w:line="1" w:lineRule="exact"/>
      </w:pPr>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同受神州数码控制的关联方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23,556,758.84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99" w:line="1" w:lineRule="exact"/>
      </w:pPr>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30,093,593.67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30,093,593.67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86"/>
      <w:bookmarkEnd w:id="1687"/>
      <w:bookmarkEnd w:id="168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66,364.28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65,448.34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66,364.28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65,448.34</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89"/>
      <w:bookmarkEnd w:id="1690"/>
      <w:bookmarkEnd w:id="16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2923"/>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14,400,595.02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6,557,277.02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6,536,834.83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65,448.34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2,588,710.80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30,093,593.67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93"/>
      <w:bookmarkEnd w:id="1694"/>
      <w:bookmarkEnd w:id="16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220,502,807.02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224,985,819.24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152,541,551.10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445,488,626.26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394,541,551.10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696"/>
      <w:bookmarkEnd w:id="1697"/>
      <w:bookmarkEnd w:id="1698"/>
    </w:p>
    <w:p>
      <w:pPr>
        <w:pStyle w:val="Style30"/>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696"/>
      <w:bookmarkEnd w:id="1697"/>
      <w:bookmarkEnd w:id="1699"/>
    </w:p>
    <w:p>
      <w:pPr>
        <w:pStyle w:val="Style1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700"/>
      <w:bookmarkEnd w:id="1701"/>
      <w:bookmarkEnd w:id="1702"/>
    </w:p>
    <w:p>
      <w:pPr>
        <w:pStyle w:val="Style30"/>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00"/>
      <w:bookmarkEnd w:id="1701"/>
      <w:bookmarkEnd w:id="17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229,900,000.00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10,502,807.02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220,502,807.02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242,000,000.00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04"/>
      <w:bookmarkEnd w:id="1705"/>
      <w:bookmarkEnd w:id="170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07"/>
      <w:bookmarkEnd w:id="1708"/>
      <w:bookmarkEnd w:id="1710"/>
    </w:p>
    <w:p>
      <w:pPr>
        <w:pStyle w:val="Style30"/>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11" w:name="bookmark171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07"/>
      <w:bookmarkEnd w:id="1708"/>
      <w:bookmarkEnd w:id="17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223,413,052.83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139,782,276.91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1,524,468.01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1,076,323.81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224,987,520.84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152,908,600.72</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12"/>
      <w:bookmarkEnd w:id="1713"/>
      <w:bookmarkEnd w:id="17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126"/>
        <w:gridCol w:w="1843"/>
        <w:gridCol w:w="1843"/>
        <w:gridCol w:w="12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361,701.60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367,049.62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-365,348.02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按账龄披露</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224,930,800.84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224,987,520.84</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3</w:t>
      </w:r>
      <w:bookmarkEnd w:id="1717"/>
      <w:r>
        <w:rPr>
          <w:color w:val="000000"/>
          <w:spacing w:val="0"/>
          <w:w w:val="100"/>
          <w:position w:val="0"/>
        </w:rPr>
        <w:t>）本期计提、收回或转回的坏账准备情况</w:t>
      </w:r>
      <w:bookmarkEnd w:id="1715"/>
      <w:bookmarkEnd w:id="1716"/>
      <w:bookmarkEnd w:id="171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79"/>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367,049.62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-365,348.02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367,049.62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-365,348.02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4</w:t>
      </w:r>
      <w:bookmarkEnd w:id="1721"/>
      <w:r>
        <w:rPr>
          <w:color w:val="000000"/>
          <w:spacing w:val="0"/>
          <w:w w:val="100"/>
          <w:position w:val="0"/>
        </w:rPr>
        <w:t>）按欠款方归集的期末余额前五名的其他应收款情况</w:t>
      </w:r>
      <w:bookmarkEnd w:id="1719"/>
      <w:bookmarkEnd w:id="1720"/>
      <w:bookmarkEnd w:id="17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272"/>
        <w:gridCol w:w="1421"/>
        <w:gridCol w:w="950"/>
        <w:gridCol w:w="1613"/>
        <w:gridCol w:w="16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神州信创（北京）集团有限公司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223,279,719.50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员工股票期权行权款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1,517,748.01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深圳市水务（集团）有限公司南山 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224,847,467.51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3</w:t>
      </w:r>
      <w:bookmarkEnd w:id="1725"/>
      <w:r>
        <w:rPr>
          <w:color w:val="000000"/>
          <w:spacing w:val="0"/>
          <w:w w:val="100"/>
          <w:position w:val="0"/>
        </w:rPr>
        <w:t>、长期股权投资</w:t>
      </w:r>
      <w:bookmarkEnd w:id="1723"/>
      <w:bookmarkEnd w:id="1724"/>
      <w:bookmarkEnd w:id="17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21"/>
        <w:gridCol w:w="989"/>
        <w:gridCol w:w="1421"/>
        <w:gridCol w:w="1416"/>
        <w:gridCol w:w="1114"/>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5,605,280,312.94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5,605,280,312.94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5,601,353,530.61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5,601,353,530.61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108,646,355.53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108,646,355.53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111,140,348.50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111,140,348.50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5,713,926,668.47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5,713,926,668.47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5,712,493,879.11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5,712,493,879.11</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27"/>
      <w:bookmarkEnd w:id="1728"/>
      <w:bookmarkEnd w:id="17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555"/>
        <w:gridCol w:w="1277"/>
        <w:gridCol w:w="994"/>
        <w:gridCol w:w="994"/>
        <w:gridCol w:w="907"/>
        <w:gridCol w:w="1358"/>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rPr>
              <w:t>IT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分销业务公司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5,228,619,484.05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3,755,842.52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5,232,375,326.57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北京神州数码云 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12,440,424.07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55,245.67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12,495,669.74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上海云角信息技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360,293,622.49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360,396,599.06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神州信创（北京） 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12,717.57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5,601,353,530.61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3,926,782.33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5,605,280,312.94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30"/>
      <w:bookmarkEnd w:id="1731"/>
      <w:bookmarkEnd w:id="17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神州顶联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111,140,3</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8,008,814</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-10,502,8</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108,646,3</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111,140,3</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8,008,814</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-10,502,8</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108,646,3</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55.53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111,140,3</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8,008,814</w:t>
            </w:r>
          </w:p>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-10,502,8</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108,646,3</w:t>
            </w:r>
          </w:p>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24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33"/>
      <w:bookmarkEnd w:id="1734"/>
      <w:bookmarkEnd w:id="1736"/>
    </w:p>
    <w:p>
      <w:pPr>
        <w:pStyle w:val="Style19"/>
        <w:keepNext w:val="0"/>
        <w:keepLines w:val="0"/>
        <w:widowControl w:val="0"/>
        <w:shd w:val="clear" w:color="auto" w:fill="auto"/>
        <w:bidi w:val="0"/>
        <w:spacing w:before="0" w:after="340" w:line="322" w:lineRule="exact"/>
        <w:ind w:left="0" w:right="0" w:firstLine="0"/>
        <w:jc w:val="both"/>
      </w:pPr>
      <w:r>
        <w:rPr>
          <w:color w:val="000000"/>
          <w:spacing w:val="0"/>
          <w:w w:val="100"/>
          <w:position w:val="0"/>
        </w:rPr>
        <w:t>本年增加系本公司实施了股票期权和限制性股票计划，并于2019年6月19日首次授予激励对象股票期权和限制性股票。本公 司以自身的权益工具结算的股份授予神码公司、神州云计算、上海云角，本公司按照授予日权益工具的公允价值确认对子公 司的长期股权投资。</w:t>
      </w:r>
      <w:r>
        <w:br w:type="page"/>
      </w:r>
    </w:p>
    <w:p>
      <w:pPr>
        <w:pStyle w:val="Style30"/>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color w:val="000000"/>
          <w:spacing w:val="0"/>
          <w:w w:val="100"/>
          <w:position w:val="0"/>
        </w:rPr>
        <w:t>、营业收入和营业成本</w:t>
      </w:r>
      <w:bookmarkEnd w:id="1737"/>
      <w:bookmarkEnd w:id="1738"/>
      <w:bookmarkEnd w:id="17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7,821,508.46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7,537,596.22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11,794,196.44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11,130,845.75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22,223,357.40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30,044,865.86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7,537,596.22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11,794,196.44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11,130,845.75</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color w:val="000000"/>
          <w:spacing w:val="0"/>
          <w:w w:val="100"/>
          <w:position w:val="0"/>
        </w:rPr>
        <w:t>、投资收益</w:t>
      </w:r>
      <w:bookmarkEnd w:id="1741"/>
      <w:bookmarkEnd w:id="1742"/>
      <w:bookmarkEnd w:id="17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976"/>
        <w:gridCol w:w="27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8,008,814.05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1,576,092.10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665,445.00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子公司分红收益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218,756,369.05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244,241,537.10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745" w:name="bookmark1745"/>
      <w:bookmarkStart w:id="1746" w:name="bookmark1746"/>
      <w:bookmarkStart w:id="1747" w:name="bookmark1747"/>
      <w:r>
        <w:rPr>
          <w:color w:val="000000"/>
          <w:spacing w:val="0"/>
          <w:w w:val="100"/>
          <w:position w:val="0"/>
          <w:sz w:val="24"/>
          <w:szCs w:val="24"/>
        </w:rPr>
        <w:t>十八、补充资料</w:t>
      </w:r>
      <w:bookmarkEnd w:id="1745"/>
      <w:bookmarkEnd w:id="1746"/>
      <w:bookmarkEnd w:id="1747"/>
    </w:p>
    <w:p>
      <w:pPr>
        <w:pStyle w:val="Style30"/>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48"/>
      <w:bookmarkEnd w:id="1749"/>
      <w:bookmarkEnd w:id="1750"/>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693"/>
        <w:gridCol w:w="263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-477,318,600.30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年公司为了更好地聚焦主 业，出售迪信通</w:t>
            </w:r>
            <w:r>
              <w:rPr>
                <w:rFonts w:ascii="Times New Roman" w:eastAsia="Times New Roman" w:hAnsi="Times New Roman" w:cs="Times New Roman"/>
                <w:color w:val="000000"/>
                <w:spacing w:val="0"/>
                <w:w w:val="100"/>
                <w:position w:val="0"/>
              </w:rPr>
              <w:t>19.62%</w:t>
            </w:r>
            <w:r>
              <w:rPr>
                <w:color w:val="000000"/>
                <w:spacing w:val="0"/>
                <w:w w:val="100"/>
                <w:position w:val="0"/>
              </w:rPr>
              <w:t>股权。</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计入当期损益的政府补助（与公司正常经营业务密切 相关，符合国家政策规定、按照一定标准定额或定量 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29,484,406.31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10,475,979.02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除同公司正常经营业务相关的有效套期保值业务外， 持有交易性金融资产、交易性金融负债产生的公允价 值变动损益，以及处置交易性金融资产交易性金融负 债和可供出售金融资产取得的投资收益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9,019,537.19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852,222.68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重组项目评估审计费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258"/>
        <w:gridCol w:w="2693"/>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rPr>
              <w:t>-</w:t>
            </w: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6,749,235.79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12,693,372.54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773,893.73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-434,204,485.58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号——非经常性损益》中列举的非经常性损益项目界定为经常性损益项目 的情况说明</w:t>
      </w:r>
    </w:p>
    <w:p>
      <w:pPr>
        <w:pStyle w:val="Style19"/>
        <w:keepNext w:val="0"/>
        <w:keepLines w:val="0"/>
        <w:widowControl w:val="0"/>
        <w:shd w:val="clear" w:color="auto" w:fill="auto"/>
        <w:bidi w:val="0"/>
        <w:spacing w:before="0" w:after="240" w:line="38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both"/>
      </w:pPr>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51"/>
      <w:bookmarkEnd w:id="1752"/>
      <w:bookmarkEnd w:id="1753"/>
    </w:p>
    <w:tbl>
      <w:tblPr>
        <w:tblOverlap w:val="never"/>
        <w:jc w:val="center"/>
        <w:tblLayout w:type="fixed"/>
      </w:tblPr>
      <w:tblGrid>
        <w:gridCol w:w="4258"/>
        <w:gridCol w:w="1493"/>
        <w:gridCol w:w="1910"/>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0.3677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1.0383</w:t>
            </w:r>
          </w:p>
        </w:tc>
      </w:tr>
    </w:tbl>
    <w:p>
      <w:pPr>
        <w:widowControl w:val="0"/>
        <w:spacing w:after="239" w:line="1" w:lineRule="exact"/>
      </w:pPr>
    </w:p>
    <w:p>
      <w:pPr>
        <w:pStyle w:val="Style30"/>
        <w:keepNext/>
        <w:keepLines/>
        <w:widowControl w:val="0"/>
        <w:shd w:val="clear" w:color="auto" w:fill="auto"/>
        <w:bidi w:val="0"/>
        <w:spacing w:before="0" w:after="300" w:line="331" w:lineRule="exact"/>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bookmarkEnd w:id="1756"/>
      <w:r>
        <w:rPr>
          <w:color w:val="000000"/>
          <w:spacing w:val="0"/>
          <w:w w:val="100"/>
          <w:position w:val="0"/>
        </w:rPr>
        <w:t>、境内外会计准则下会计数据差异</w:t>
      </w:r>
      <w:bookmarkEnd w:id="1754"/>
      <w:bookmarkEnd w:id="1755"/>
      <w:bookmarkEnd w:id="1757"/>
    </w:p>
    <w:p>
      <w:pPr>
        <w:pStyle w:val="Style30"/>
        <w:keepNext/>
        <w:keepLines/>
        <w:widowControl w:val="0"/>
        <w:shd w:val="clear" w:color="auto" w:fill="auto"/>
        <w:tabs>
          <w:tab w:pos="488" w:val="left"/>
        </w:tabs>
        <w:bidi w:val="0"/>
        <w:spacing w:before="0" w:line="331" w:lineRule="exact"/>
        <w:ind w:left="0" w:right="0" w:firstLine="0"/>
        <w:jc w:val="left"/>
      </w:pPr>
      <w:bookmarkStart w:id="1754" w:name="bookmark1754"/>
      <w:bookmarkStart w:id="1755" w:name="bookmark1755"/>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54"/>
      <w:bookmarkEnd w:id="1755"/>
      <w:bookmarkEnd w:id="1759"/>
    </w:p>
    <w:p>
      <w:pPr>
        <w:pStyle w:val="Style1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488" w:val="left"/>
        </w:tabs>
        <w:bidi w:val="0"/>
        <w:spacing w:before="0" w:line="331" w:lineRule="exact"/>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60"/>
      <w:bookmarkEnd w:id="1761"/>
      <w:bookmarkEnd w:id="1763"/>
    </w:p>
    <w:p>
      <w:pPr>
        <w:pStyle w:val="Style1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589" w:val="left"/>
        </w:tabs>
        <w:bidi w:val="0"/>
        <w:spacing w:before="0" w:line="331" w:lineRule="exact"/>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764"/>
      <w:bookmarkEnd w:id="1765"/>
      <w:bookmarkEnd w:id="1767"/>
    </w:p>
    <w:p>
      <w:pPr>
        <w:pStyle w:val="Style19"/>
        <w:keepNext w:val="0"/>
        <w:keepLines w:val="0"/>
        <w:widowControl w:val="0"/>
        <w:shd w:val="clear" w:color="auto" w:fill="auto"/>
        <w:bidi w:val="0"/>
        <w:spacing w:before="0" w:after="98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300" w:line="240" w:lineRule="auto"/>
        <w:ind w:left="5680" w:right="0" w:firstLine="0"/>
        <w:jc w:val="left"/>
      </w:pPr>
      <w:r>
        <w:rPr>
          <w:color w:val="000000"/>
          <w:spacing w:val="0"/>
          <w:w w:val="100"/>
          <w:position w:val="0"/>
        </w:rPr>
        <w:t>神州数码集团股份有限公司</w:t>
      </w:r>
    </w:p>
    <w:p>
      <w:pPr>
        <w:pStyle w:val="Style1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董事长：郭为</w:t>
      </w:r>
    </w:p>
    <w:p>
      <w:pPr>
        <w:pStyle w:val="Style19"/>
        <w:keepNext w:val="0"/>
        <w:keepLines w:val="0"/>
        <w:widowControl w:val="0"/>
        <w:shd w:val="clear" w:color="auto" w:fill="auto"/>
        <w:bidi w:val="0"/>
        <w:spacing w:before="0" w:after="300" w:line="240" w:lineRule="auto"/>
        <w:ind w:left="5680" w:right="0" w:firstLine="0"/>
        <w:jc w:val="left"/>
      </w:pPr>
      <w:r>
        <w:rPr>
          <w:color w:val="000000"/>
          <w:spacing w:val="0"/>
          <w:w w:val="100"/>
          <w:position w:val="0"/>
        </w:rPr>
        <w:t>二零二二年三月二十五日</w:t>
      </w:r>
    </w:p>
    <w:sectPr>
      <w:footnotePr>
        <w:pos w:val="pageBottom"/>
        <w:numFmt w:val="decimal"/>
        <w:numRestart w:val="continuous"/>
      </w:footnotePr>
      <w:pgSz w:w="11900" w:h="16840"/>
      <w:pgMar w:top="1378" w:right="966" w:bottom="1416" w:left="9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SimSun" w:eastAsia="SimSun" w:hAnsi="SimSun" w:cs="SimSun"/>
      <w:b w:val="0"/>
      <w:bCs w:val="0"/>
      <w:i w:val="0"/>
      <w:iCs w:val="0"/>
      <w:smallCaps w:val="0"/>
      <w:strike w:val="0"/>
      <w:color w:val="2F2F2F"/>
      <w:sz w:val="20"/>
      <w:szCs w:val="20"/>
      <w:u w:val="none"/>
      <w:shd w:val="clear" w:color="auto" w:fill="auto"/>
    </w:rPr>
  </w:style>
  <w:style w:type="character" w:customStyle="1" w:styleId="CharStyle6">
    <w:name w:val="Body text (4)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8">
    <w:name w:val="Heading #1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 (7)_"/>
    <w:basedOn w:val="DefaultParagraphFont"/>
    <w:link w:val="Style41"/>
    <w:rPr>
      <w:rFonts w:ascii="SimHei" w:eastAsia="SimHei" w:hAnsi="SimHei" w:cs="SimHei"/>
      <w:b w:val="0"/>
      <w:bCs w:val="0"/>
      <w:i w:val="0"/>
      <w:iCs w:val="0"/>
      <w:smallCaps w:val="0"/>
      <w:strike w:val="0"/>
      <w:color w:val="525252"/>
      <w:sz w:val="20"/>
      <w:szCs w:val="20"/>
      <w:u w:val="none"/>
      <w:shd w:val="clear" w:color="auto" w:fill="auto"/>
    </w:rPr>
  </w:style>
  <w:style w:type="character" w:customStyle="1" w:styleId="CharStyle46">
    <w:name w:val="Body text (8)_"/>
    <w:basedOn w:val="DefaultParagraphFont"/>
    <w:link w:val="Style45"/>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Picture caption"/>
    <w:basedOn w:val="Normal"/>
    <w:link w:val="CharStyle3"/>
    <w:pPr>
      <w:widowControl w:val="0"/>
      <w:shd w:val="clear" w:color="auto" w:fill="auto"/>
    </w:pPr>
    <w:rPr>
      <w:rFonts w:ascii="SimSun" w:eastAsia="SimSun" w:hAnsi="SimSun" w:cs="SimSun"/>
      <w:b w:val="0"/>
      <w:bCs w:val="0"/>
      <w:i w:val="0"/>
      <w:iCs w:val="0"/>
      <w:smallCaps w:val="0"/>
      <w:strike w:val="0"/>
      <w:color w:val="2F2F2F"/>
      <w:sz w:val="20"/>
      <w:szCs w:val="20"/>
      <w:u w:val="none"/>
      <w:shd w:val="clear" w:color="auto" w:fill="auto"/>
    </w:rPr>
  </w:style>
  <w:style w:type="paragraph" w:customStyle="1" w:styleId="Style5">
    <w:name w:val="Body text (4)"/>
    <w:basedOn w:val="Normal"/>
    <w:link w:val="CharStyle6"/>
    <w:pPr>
      <w:widowControl w:val="0"/>
      <w:shd w:val="clear" w:color="auto" w:fill="auto"/>
      <w:spacing w:after="7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7">
    <w:name w:val="Heading #1"/>
    <w:basedOn w:val="Normal"/>
    <w:link w:val="CharStyle8"/>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line="468"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Body text (3)"/>
    <w:basedOn w:val="Normal"/>
    <w:link w:val="CharStyle14"/>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19">
    <w:name w:val="Body text"/>
    <w:basedOn w:val="Normal"/>
    <w:link w:val="CharStyle20"/>
    <w:qFormat/>
    <w:pPr>
      <w:widowControl w:val="0"/>
      <w:shd w:val="clear" w:color="auto" w:fill="auto"/>
      <w:spacing w:line="439"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Body text (7)"/>
    <w:basedOn w:val="Normal"/>
    <w:link w:val="CharStyle42"/>
    <w:pPr>
      <w:widowControl w:val="0"/>
      <w:shd w:val="clear" w:color="auto" w:fill="auto"/>
      <w:spacing w:after="360"/>
      <w:ind w:left="1120"/>
    </w:pPr>
    <w:rPr>
      <w:rFonts w:ascii="SimHei" w:eastAsia="SimHei" w:hAnsi="SimHei" w:cs="SimHei"/>
      <w:b w:val="0"/>
      <w:bCs w:val="0"/>
      <w:i w:val="0"/>
      <w:iCs w:val="0"/>
      <w:smallCaps w:val="0"/>
      <w:strike w:val="0"/>
      <w:color w:val="525252"/>
      <w:sz w:val="20"/>
      <w:szCs w:val="20"/>
      <w:u w:val="none"/>
      <w:shd w:val="clear" w:color="auto" w:fill="auto"/>
    </w:rPr>
  </w:style>
  <w:style w:type="paragraph" w:customStyle="1" w:styleId="Style45">
    <w:name w:val="Body text (8)"/>
    <w:basedOn w:val="Normal"/>
    <w:link w:val="CharStyle46"/>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神州数码集团股份有限公司2021年年度报告全文</dc:title>
  <dc:subject/>
  <dc:creator>神州数码集团股份有限公司</dc:creator>
  <cp:keywords/>
</cp:coreProperties>
</file>