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r>
        <w:rPr/>
        <w:pict>
          <v:shape style="position:absolute;margin-left:494.049988pt;margin-top:784.099731pt;width:101.25pt;height:57.75pt;mso-position-horizontal-relative:page;mso-position-vertical-relative:page;z-index:0" type="#_x0000_t75" stroked="false">
            <v:imagedata r:id="rId5" o:title=""/>
          </v:shape>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24"/>
          <w:szCs w:val="24"/>
        </w:rPr>
      </w:pPr>
    </w:p>
    <w:p>
      <w:pPr>
        <w:spacing w:line="902" w:lineRule="exact" w:before="0"/>
        <w:ind w:left="106" w:right="1619" w:firstLine="0"/>
        <w:jc w:val="center"/>
        <w:rPr>
          <w:rFonts w:ascii="Microsoft JhengHei" w:hAnsi="Microsoft JhengHei" w:cs="Microsoft JhengHei" w:eastAsia="Microsoft JhengHei" w:hint="default"/>
          <w:sz w:val="72"/>
          <w:szCs w:val="72"/>
        </w:rPr>
      </w:pPr>
      <w:r>
        <w:rPr>
          <w:rFonts w:ascii="Microsoft JhengHei" w:hAnsi="Microsoft JhengHei" w:cs="Microsoft JhengHei" w:eastAsia="Microsoft JhengHei" w:hint="default"/>
          <w:b/>
          <w:bCs/>
          <w:color w:val="0000FF"/>
          <w:sz w:val="72"/>
          <w:szCs w:val="72"/>
        </w:rPr>
        <w:t>深圳大通实业股份有限公司</w:t>
      </w:r>
      <w:r>
        <w:rPr>
          <w:rFonts w:ascii="Microsoft JhengHei" w:hAnsi="Microsoft JhengHei" w:cs="Microsoft JhengHei" w:eastAsia="Microsoft JhengHei" w:hint="default"/>
          <w:sz w:val="72"/>
          <w:szCs w:val="72"/>
        </w:rPr>
      </w:r>
    </w:p>
    <w:p>
      <w:pPr>
        <w:spacing w:before="269"/>
        <w:ind w:left="106" w:right="1610" w:firstLine="0"/>
        <w:jc w:val="center"/>
        <w:rPr>
          <w:rFonts w:ascii="Microsoft JhengHei" w:hAnsi="Microsoft JhengHei" w:cs="Microsoft JhengHei" w:eastAsia="Microsoft JhengHei" w:hint="default"/>
          <w:sz w:val="72"/>
          <w:szCs w:val="72"/>
        </w:rPr>
      </w:pPr>
      <w:r>
        <w:rPr>
          <w:rFonts w:ascii="Arial" w:hAnsi="Arial" w:cs="Arial" w:eastAsia="Arial" w:hint="default"/>
          <w:b/>
          <w:bCs/>
          <w:color w:val="0000FF"/>
          <w:sz w:val="72"/>
          <w:szCs w:val="72"/>
        </w:rPr>
        <w:t>2011</w:t>
      </w:r>
      <w:r>
        <w:rPr>
          <w:rFonts w:ascii="Microsoft JhengHei" w:hAnsi="Microsoft JhengHei" w:cs="Microsoft JhengHei" w:eastAsia="Microsoft JhengHei" w:hint="default"/>
          <w:b/>
          <w:bCs/>
          <w:color w:val="0000FF"/>
          <w:sz w:val="72"/>
          <w:szCs w:val="72"/>
        </w:rPr>
        <w:t>年年度报告</w:t>
      </w:r>
      <w:r>
        <w:rPr>
          <w:rFonts w:ascii="Microsoft JhengHei" w:hAnsi="Microsoft JhengHei" w:cs="Microsoft JhengHei" w:eastAsia="Microsoft JhengHei" w:hint="default"/>
          <w:sz w:val="72"/>
          <w:szCs w:val="72"/>
        </w:rPr>
      </w:r>
    </w:p>
    <w:p>
      <w:pPr>
        <w:spacing w:before="613"/>
        <w:ind w:left="106" w:right="1607" w:firstLine="0"/>
        <w:jc w:val="center"/>
        <w:rPr>
          <w:rFonts w:ascii="Arial" w:hAnsi="Arial" w:cs="Arial" w:eastAsia="Arial" w:hint="default"/>
          <w:sz w:val="44"/>
          <w:szCs w:val="44"/>
        </w:rPr>
      </w:pPr>
      <w:r>
        <w:rPr>
          <w:rFonts w:ascii="Arial"/>
          <w:b/>
          <w:color w:val="0000FF"/>
          <w:sz w:val="44"/>
        </w:rPr>
        <w:t>Annual Report</w:t>
      </w:r>
      <w:r>
        <w:rPr>
          <w:rFonts w:ascii="Arial"/>
          <w:b/>
          <w:color w:val="0000FF"/>
          <w:spacing w:val="-4"/>
          <w:sz w:val="44"/>
        </w:rPr>
        <w:t> </w:t>
      </w:r>
      <w:r>
        <w:rPr>
          <w:rFonts w:ascii="Arial"/>
          <w:b/>
          <w:color w:val="0000FF"/>
          <w:sz w:val="44"/>
        </w:rPr>
        <w:t>2011</w:t>
      </w:r>
      <w:r>
        <w:rPr>
          <w:rFonts w:ascii="Arial"/>
          <w:sz w:val="44"/>
        </w:rPr>
      </w:r>
    </w:p>
    <w:p>
      <w:pPr>
        <w:spacing w:line="240" w:lineRule="auto" w:before="0"/>
        <w:rPr>
          <w:rFonts w:ascii="Arial" w:hAnsi="Arial" w:cs="Arial" w:eastAsia="Arial" w:hint="default"/>
          <w:b/>
          <w:bCs/>
          <w:sz w:val="44"/>
          <w:szCs w:val="44"/>
        </w:rPr>
      </w:pPr>
    </w:p>
    <w:p>
      <w:pPr>
        <w:spacing w:line="240" w:lineRule="auto" w:before="0"/>
        <w:rPr>
          <w:rFonts w:ascii="Arial" w:hAnsi="Arial" w:cs="Arial" w:eastAsia="Arial" w:hint="default"/>
          <w:b/>
          <w:bCs/>
          <w:sz w:val="44"/>
          <w:szCs w:val="44"/>
        </w:rPr>
      </w:pPr>
    </w:p>
    <w:p>
      <w:pPr>
        <w:spacing w:line="240" w:lineRule="auto" w:before="0"/>
        <w:rPr>
          <w:rFonts w:ascii="Arial" w:hAnsi="Arial" w:cs="Arial" w:eastAsia="Arial" w:hint="default"/>
          <w:b/>
          <w:bCs/>
          <w:sz w:val="44"/>
          <w:szCs w:val="44"/>
        </w:rPr>
      </w:pPr>
    </w:p>
    <w:p>
      <w:pPr>
        <w:spacing w:line="240" w:lineRule="auto" w:before="0"/>
        <w:rPr>
          <w:rFonts w:ascii="Arial" w:hAnsi="Arial" w:cs="Arial" w:eastAsia="Arial" w:hint="default"/>
          <w:b/>
          <w:bCs/>
          <w:sz w:val="44"/>
          <w:szCs w:val="44"/>
        </w:rPr>
      </w:pPr>
    </w:p>
    <w:p>
      <w:pPr>
        <w:spacing w:line="240" w:lineRule="auto" w:before="0"/>
        <w:rPr>
          <w:rFonts w:ascii="Arial" w:hAnsi="Arial" w:cs="Arial" w:eastAsia="Arial" w:hint="default"/>
          <w:b/>
          <w:bCs/>
          <w:sz w:val="44"/>
          <w:szCs w:val="44"/>
        </w:rPr>
      </w:pPr>
    </w:p>
    <w:p>
      <w:pPr>
        <w:spacing w:line="240" w:lineRule="auto" w:before="0"/>
        <w:rPr>
          <w:rFonts w:ascii="Arial" w:hAnsi="Arial" w:cs="Arial" w:eastAsia="Arial" w:hint="default"/>
          <w:b/>
          <w:bCs/>
          <w:sz w:val="44"/>
          <w:szCs w:val="44"/>
        </w:rPr>
      </w:pPr>
    </w:p>
    <w:p>
      <w:pPr>
        <w:spacing w:before="393"/>
        <w:ind w:left="106" w:right="1607" w:firstLine="0"/>
        <w:jc w:val="center"/>
        <w:rPr>
          <w:rFonts w:ascii="Microsoft JhengHei" w:hAnsi="Microsoft JhengHei" w:cs="Microsoft JhengHei" w:eastAsia="Microsoft JhengHei" w:hint="default"/>
          <w:sz w:val="44"/>
          <w:szCs w:val="44"/>
        </w:rPr>
      </w:pPr>
      <w:r>
        <w:rPr>
          <w:rFonts w:ascii="Microsoft JhengHei" w:hAnsi="Microsoft JhengHei" w:cs="Microsoft JhengHei" w:eastAsia="Microsoft JhengHei" w:hint="default"/>
          <w:b/>
          <w:bCs/>
          <w:sz w:val="44"/>
          <w:szCs w:val="44"/>
        </w:rPr>
        <w:t>二Ｏ一二年四月十八日</w:t>
      </w:r>
      <w:r>
        <w:rPr>
          <w:rFonts w:ascii="Microsoft JhengHei" w:hAnsi="Microsoft JhengHei" w:cs="Microsoft JhengHei" w:eastAsia="Microsoft JhengHei" w:hint="default"/>
          <w:sz w:val="44"/>
          <w:szCs w:val="44"/>
        </w:rPr>
      </w:r>
    </w:p>
    <w:p>
      <w:pPr>
        <w:spacing w:after="0"/>
        <w:jc w:val="center"/>
        <w:rPr>
          <w:rFonts w:ascii="Microsoft JhengHei" w:hAnsi="Microsoft JhengHei" w:cs="Microsoft JhengHei" w:eastAsia="Microsoft JhengHei" w:hint="default"/>
          <w:sz w:val="44"/>
          <w:szCs w:val="44"/>
        </w:rPr>
        <w:sectPr>
          <w:type w:val="continuous"/>
          <w:pgSz w:w="11910" w:h="16840"/>
          <w:pgMar w:top="1580" w:bottom="0" w:left="1500" w:right="0"/>
        </w:sectPr>
      </w:pPr>
    </w:p>
    <w:p>
      <w:pPr>
        <w:spacing w:line="240" w:lineRule="auto" w:before="0"/>
        <w:rPr>
          <w:rFonts w:ascii="Microsoft JhengHei" w:hAnsi="Microsoft JhengHei" w:cs="Microsoft JhengHei" w:eastAsia="Microsoft JhengHei" w:hint="default"/>
          <w:b/>
          <w:bCs/>
          <w:sz w:val="20"/>
          <w:szCs w:val="20"/>
        </w:rPr>
      </w:pPr>
    </w:p>
    <w:p>
      <w:pPr>
        <w:spacing w:line="240" w:lineRule="auto" w:before="11"/>
        <w:rPr>
          <w:rFonts w:ascii="Microsoft JhengHei" w:hAnsi="Microsoft JhengHei" w:cs="Microsoft JhengHei" w:eastAsia="Microsoft JhengHei" w:hint="default"/>
          <w:b/>
          <w:bCs/>
          <w:sz w:val="15"/>
          <w:szCs w:val="15"/>
        </w:rPr>
      </w:pPr>
    </w:p>
    <w:p>
      <w:pPr>
        <w:tabs>
          <w:tab w:pos="724" w:val="left" w:leader="none"/>
        </w:tabs>
        <w:spacing w:line="460" w:lineRule="exact" w:before="0"/>
        <w:ind w:left="0" w:right="1298" w:firstLine="0"/>
        <w:jc w:val="center"/>
        <w:rPr>
          <w:rFonts w:ascii="宋体" w:hAnsi="宋体" w:cs="宋体" w:eastAsia="宋体" w:hint="default"/>
          <w:sz w:val="36"/>
          <w:szCs w:val="36"/>
        </w:rPr>
      </w:pPr>
      <w:r>
        <w:rPr>
          <w:rFonts w:ascii="宋体" w:hAnsi="宋体" w:cs="宋体" w:eastAsia="宋体" w:hint="default"/>
          <w:b/>
          <w:bCs/>
          <w:w w:val="95"/>
          <w:sz w:val="36"/>
          <w:szCs w:val="36"/>
        </w:rPr>
        <w:t>目</w:t>
        <w:tab/>
      </w:r>
      <w:r>
        <w:rPr>
          <w:rFonts w:ascii="宋体" w:hAnsi="宋体" w:cs="宋体" w:eastAsia="宋体" w:hint="default"/>
          <w:b/>
          <w:bCs/>
          <w:sz w:val="36"/>
          <w:szCs w:val="36"/>
        </w:rPr>
        <w:t>录</w:t>
      </w:r>
      <w:r>
        <w:rPr>
          <w:rFonts w:ascii="宋体" w:hAnsi="宋体" w:cs="宋体" w:eastAsia="宋体" w:hint="default"/>
          <w:sz w:val="36"/>
          <w:szCs w:val="36"/>
        </w:rPr>
      </w:r>
    </w:p>
    <w:sdt>
      <w:sdtPr>
        <w:docPartObj>
          <w:docPartGallery w:val="Table of Contents"/>
          <w:docPartUnique/>
        </w:docPartObj>
      </w:sdtPr>
      <w:sdtEndPr/>
      <w:sdtContent>
        <w:p>
          <w:pPr>
            <w:pStyle w:val="TOC1"/>
            <w:tabs>
              <w:tab w:pos="1239" w:val="left" w:leader="none"/>
              <w:tab w:pos="9750" w:val="right" w:leader="dot"/>
            </w:tabs>
            <w:spacing w:line="240" w:lineRule="auto" w:before="481"/>
            <w:ind w:right="0"/>
            <w:jc w:val="left"/>
            <w:rPr>
              <w:rFonts w:ascii="Times New Roman" w:hAnsi="Times New Roman" w:cs="Times New Roman" w:eastAsia="Times New Roman" w:hint="default"/>
            </w:rPr>
          </w:pPr>
          <w:r>
            <w:fldChar w:fldCharType="begin"/>
          </w:r>
          <w:r>
            <w:instrText>TOC \o "1-1" \h \z \u </w:instrText>
          </w:r>
          <w:r>
            <w:fldChar w:fldCharType="separate"/>
          </w:r>
          <w:hyperlink w:history="true" w:anchor="_TOC_250011">
            <w:r>
              <w:rPr/>
              <w:t>第一章</w:t>
              <w:tab/>
              <w:t>重要提示</w:t>
            </w:r>
            <w:r>
              <w:rPr>
                <w:rFonts w:ascii="Times New Roman" w:hAnsi="Times New Roman" w:cs="Times New Roman" w:eastAsia="Times New Roman" w:hint="default"/>
              </w:rPr>
              <w:tab/>
              <w:t>3</w:t>
            </w:r>
          </w:hyperlink>
        </w:p>
        <w:p>
          <w:pPr>
            <w:pStyle w:val="TOC1"/>
            <w:tabs>
              <w:tab w:pos="1239" w:val="left" w:leader="none"/>
              <w:tab w:pos="9750" w:val="right" w:leader="dot"/>
            </w:tabs>
            <w:spacing w:line="240" w:lineRule="auto"/>
            <w:ind w:right="0"/>
            <w:jc w:val="left"/>
            <w:rPr>
              <w:rFonts w:ascii="Times New Roman" w:hAnsi="Times New Roman" w:cs="Times New Roman" w:eastAsia="Times New Roman" w:hint="default"/>
            </w:rPr>
          </w:pPr>
          <w:hyperlink w:history="true" w:anchor="_TOC_250010">
            <w:r>
              <w:rPr/>
              <w:t>第二章</w:t>
              <w:tab/>
              <w:t>公司基本情况简介</w:t>
            </w:r>
            <w:r>
              <w:rPr>
                <w:rFonts w:ascii="Times New Roman" w:hAnsi="Times New Roman" w:cs="Times New Roman" w:eastAsia="Times New Roman" w:hint="default"/>
              </w:rPr>
              <w:tab/>
              <w:t>4</w:t>
            </w:r>
          </w:hyperlink>
        </w:p>
        <w:p>
          <w:pPr>
            <w:pStyle w:val="TOC1"/>
            <w:tabs>
              <w:tab w:pos="1239" w:val="left" w:leader="none"/>
              <w:tab w:pos="9750" w:val="right" w:leader="dot"/>
            </w:tabs>
            <w:spacing w:line="240" w:lineRule="auto"/>
            <w:ind w:right="0"/>
            <w:jc w:val="left"/>
            <w:rPr>
              <w:rFonts w:ascii="Times New Roman" w:hAnsi="Times New Roman" w:cs="Times New Roman" w:eastAsia="Times New Roman" w:hint="default"/>
            </w:rPr>
          </w:pPr>
          <w:hyperlink w:history="true" w:anchor="_TOC_250009">
            <w:r>
              <w:rPr/>
              <w:t>第三章</w:t>
              <w:tab/>
              <w:t>会计数据和业务数据摘要</w:t>
            </w:r>
            <w:r>
              <w:rPr>
                <w:rFonts w:ascii="Times New Roman" w:hAnsi="Times New Roman" w:cs="Times New Roman" w:eastAsia="Times New Roman" w:hint="default"/>
              </w:rPr>
              <w:tab/>
              <w:t>5</w:t>
            </w:r>
          </w:hyperlink>
        </w:p>
        <w:p>
          <w:pPr>
            <w:pStyle w:val="TOC1"/>
            <w:tabs>
              <w:tab w:pos="1239" w:val="left" w:leader="none"/>
              <w:tab w:pos="9750" w:val="right" w:leader="dot"/>
            </w:tabs>
            <w:spacing w:line="240" w:lineRule="auto"/>
            <w:ind w:right="0"/>
            <w:jc w:val="left"/>
            <w:rPr>
              <w:rFonts w:ascii="Times New Roman" w:hAnsi="Times New Roman" w:cs="Times New Roman" w:eastAsia="Times New Roman" w:hint="default"/>
            </w:rPr>
          </w:pPr>
          <w:hyperlink w:history="true" w:anchor="_TOC_250008">
            <w:r>
              <w:rPr/>
              <w:t>第四章</w:t>
              <w:tab/>
              <w:t>股本变动及股东情况</w:t>
            </w:r>
            <w:r>
              <w:rPr>
                <w:rFonts w:ascii="Times New Roman" w:hAnsi="Times New Roman" w:cs="Times New Roman" w:eastAsia="Times New Roman" w:hint="default"/>
              </w:rPr>
              <w:tab/>
              <w:t>7</w:t>
            </w:r>
          </w:hyperlink>
        </w:p>
        <w:p>
          <w:pPr>
            <w:pStyle w:val="TOC1"/>
            <w:tabs>
              <w:tab w:pos="1239" w:val="left" w:leader="none"/>
              <w:tab w:pos="9751" w:val="right" w:leader="dot"/>
            </w:tabs>
            <w:spacing w:line="240" w:lineRule="auto" w:before="158"/>
            <w:ind w:right="0"/>
            <w:jc w:val="left"/>
            <w:rPr>
              <w:rFonts w:ascii="Times New Roman" w:hAnsi="Times New Roman" w:cs="Times New Roman" w:eastAsia="Times New Roman" w:hint="default"/>
            </w:rPr>
          </w:pPr>
          <w:hyperlink w:history="true" w:anchor="_TOC_250007">
            <w:r>
              <w:rPr/>
              <w:t>第五章</w:t>
              <w:tab/>
              <w:t>董事、监事、高级管理人员和员工情况</w:t>
            </w:r>
            <w:r>
              <w:rPr>
                <w:rFonts w:ascii="Times New Roman" w:hAnsi="Times New Roman" w:cs="Times New Roman" w:eastAsia="Times New Roman" w:hint="default"/>
              </w:rPr>
              <w:tab/>
              <w:t>13</w:t>
            </w:r>
          </w:hyperlink>
        </w:p>
        <w:p>
          <w:pPr>
            <w:pStyle w:val="TOC1"/>
            <w:tabs>
              <w:tab w:pos="1239" w:val="left" w:leader="none"/>
              <w:tab w:pos="9751" w:val="right" w:leader="dot"/>
            </w:tabs>
            <w:spacing w:line="240" w:lineRule="auto"/>
            <w:ind w:right="0"/>
            <w:jc w:val="left"/>
            <w:rPr>
              <w:rFonts w:ascii="Times New Roman" w:hAnsi="Times New Roman" w:cs="Times New Roman" w:eastAsia="Times New Roman" w:hint="default"/>
            </w:rPr>
          </w:pPr>
          <w:hyperlink w:history="true" w:anchor="_TOC_250006">
            <w:r>
              <w:rPr/>
              <w:t>第六章</w:t>
              <w:tab/>
              <w:t>公司治理结构</w:t>
            </w:r>
            <w:r>
              <w:rPr>
                <w:rFonts w:ascii="Times New Roman" w:hAnsi="Times New Roman" w:cs="Times New Roman" w:eastAsia="Times New Roman" w:hint="default"/>
              </w:rPr>
              <w:tab/>
              <w:t>16</w:t>
            </w:r>
          </w:hyperlink>
        </w:p>
        <w:p>
          <w:pPr>
            <w:pStyle w:val="TOC1"/>
            <w:tabs>
              <w:tab w:pos="1239" w:val="left" w:leader="none"/>
              <w:tab w:pos="9751" w:val="right" w:leader="dot"/>
            </w:tabs>
            <w:spacing w:line="240" w:lineRule="auto"/>
            <w:ind w:right="0"/>
            <w:jc w:val="left"/>
            <w:rPr>
              <w:rFonts w:ascii="Times New Roman" w:hAnsi="Times New Roman" w:cs="Times New Roman" w:eastAsia="Times New Roman" w:hint="default"/>
            </w:rPr>
          </w:pPr>
          <w:hyperlink w:history="true" w:anchor="_TOC_250005">
            <w:r>
              <w:rPr/>
              <w:t>第七章</w:t>
              <w:tab/>
              <w:t>股东大会情况简介</w:t>
            </w:r>
            <w:r>
              <w:rPr>
                <w:rFonts w:ascii="Times New Roman" w:hAnsi="Times New Roman" w:cs="Times New Roman" w:eastAsia="Times New Roman" w:hint="default"/>
              </w:rPr>
              <w:tab/>
              <w:t>23</w:t>
            </w:r>
          </w:hyperlink>
        </w:p>
        <w:p>
          <w:pPr>
            <w:pStyle w:val="TOC1"/>
            <w:tabs>
              <w:tab w:pos="1239" w:val="left" w:leader="none"/>
              <w:tab w:pos="9751" w:val="right" w:leader="dot"/>
            </w:tabs>
            <w:spacing w:line="240" w:lineRule="auto" w:before="155"/>
            <w:ind w:right="0"/>
            <w:jc w:val="left"/>
            <w:rPr>
              <w:rFonts w:ascii="Times New Roman" w:hAnsi="Times New Roman" w:cs="Times New Roman" w:eastAsia="Times New Roman" w:hint="default"/>
            </w:rPr>
          </w:pPr>
          <w:hyperlink w:history="true" w:anchor="_TOC_250004">
            <w:r>
              <w:rPr/>
              <w:t>第八章</w:t>
              <w:tab/>
              <w:t>董事会报告</w:t>
            </w:r>
            <w:r>
              <w:rPr>
                <w:rFonts w:ascii="Times New Roman" w:hAnsi="Times New Roman" w:cs="Times New Roman" w:eastAsia="Times New Roman" w:hint="default"/>
              </w:rPr>
              <w:tab/>
              <w:t>26</w:t>
            </w:r>
          </w:hyperlink>
        </w:p>
        <w:p>
          <w:pPr>
            <w:pStyle w:val="TOC1"/>
            <w:tabs>
              <w:tab w:pos="1239" w:val="left" w:leader="none"/>
              <w:tab w:pos="9751" w:val="right" w:leader="dot"/>
            </w:tabs>
            <w:spacing w:line="240" w:lineRule="auto"/>
            <w:ind w:right="0"/>
            <w:jc w:val="left"/>
            <w:rPr>
              <w:rFonts w:ascii="Times New Roman" w:hAnsi="Times New Roman" w:cs="Times New Roman" w:eastAsia="Times New Roman" w:hint="default"/>
            </w:rPr>
          </w:pPr>
          <w:hyperlink w:history="true" w:anchor="_TOC_250003">
            <w:r>
              <w:rPr/>
              <w:t>第九章</w:t>
              <w:tab/>
              <w:t>监事会报告</w:t>
            </w:r>
            <w:r>
              <w:rPr>
                <w:rFonts w:ascii="Times New Roman" w:hAnsi="Times New Roman" w:cs="Times New Roman" w:eastAsia="Times New Roman" w:hint="default"/>
              </w:rPr>
              <w:tab/>
              <w:t>36</w:t>
            </w:r>
          </w:hyperlink>
        </w:p>
        <w:p>
          <w:pPr>
            <w:pStyle w:val="TOC1"/>
            <w:tabs>
              <w:tab w:pos="1239" w:val="left" w:leader="none"/>
              <w:tab w:pos="9751" w:val="right" w:leader="dot"/>
            </w:tabs>
            <w:spacing w:line="240" w:lineRule="auto"/>
            <w:ind w:right="0"/>
            <w:jc w:val="left"/>
            <w:rPr>
              <w:rFonts w:ascii="Times New Roman" w:hAnsi="Times New Roman" w:cs="Times New Roman" w:eastAsia="Times New Roman" w:hint="default"/>
            </w:rPr>
          </w:pPr>
          <w:hyperlink w:history="true" w:anchor="_TOC_250002">
            <w:r>
              <w:rPr/>
              <w:t>第十章</w:t>
              <w:tab/>
              <w:t>重要事项</w:t>
            </w:r>
            <w:r>
              <w:rPr>
                <w:rFonts w:ascii="Times New Roman" w:hAnsi="Times New Roman" w:cs="Times New Roman" w:eastAsia="Times New Roman" w:hint="default"/>
              </w:rPr>
              <w:tab/>
              <w:t>38</w:t>
            </w:r>
          </w:hyperlink>
        </w:p>
        <w:p>
          <w:pPr>
            <w:pStyle w:val="TOC1"/>
            <w:tabs>
              <w:tab w:pos="1520" w:val="left" w:leader="none"/>
              <w:tab w:pos="9751" w:val="right" w:leader="dot"/>
            </w:tabs>
            <w:spacing w:line="240" w:lineRule="auto"/>
            <w:ind w:right="0"/>
            <w:jc w:val="left"/>
            <w:rPr>
              <w:rFonts w:ascii="Times New Roman" w:hAnsi="Times New Roman" w:cs="Times New Roman" w:eastAsia="Times New Roman" w:hint="default"/>
            </w:rPr>
          </w:pPr>
          <w:hyperlink w:history="true" w:anchor="_TOC_250001">
            <w:r>
              <w:rPr/>
              <w:t>第十一章</w:t>
              <w:tab/>
              <w:t>财务会计报告</w:t>
            </w:r>
            <w:r>
              <w:rPr>
                <w:rFonts w:ascii="Times New Roman" w:hAnsi="Times New Roman" w:cs="Times New Roman" w:eastAsia="Times New Roman" w:hint="default"/>
              </w:rPr>
              <w:tab/>
              <w:t>50</w:t>
            </w:r>
          </w:hyperlink>
        </w:p>
        <w:p>
          <w:pPr>
            <w:pStyle w:val="TOC1"/>
            <w:tabs>
              <w:tab w:pos="9750" w:val="right" w:leader="dot"/>
            </w:tabs>
            <w:spacing w:line="240" w:lineRule="auto"/>
            <w:ind w:right="0"/>
            <w:jc w:val="left"/>
            <w:rPr>
              <w:rFonts w:ascii="Times New Roman" w:hAnsi="Times New Roman" w:cs="Times New Roman" w:eastAsia="Times New Roman" w:hint="default"/>
            </w:rPr>
          </w:pPr>
          <w:hyperlink w:history="true" w:anchor="_TOC_250000">
            <w:r>
              <w:rPr/>
              <w:t>第十二章</w:t>
            </w:r>
            <w:r>
              <w:rPr>
                <w:spacing w:val="-1"/>
              </w:rPr>
              <w:t> </w:t>
            </w:r>
            <w:r>
              <w:rPr/>
              <w:t>备查文件目录</w:t>
            </w:r>
            <w:r>
              <w:rPr>
                <w:rFonts w:ascii="Times New Roman" w:hAnsi="Times New Roman" w:cs="Times New Roman" w:eastAsia="Times New Roman" w:hint="default"/>
              </w:rPr>
              <w:tab/>
              <w:t>128</w:t>
            </w:r>
          </w:hyperlink>
        </w:p>
        <w:p>
          <w:pPr/>
          <w:r>
            <w:fldChar w:fldCharType="end"/>
          </w:r>
        </w:p>
      </w:sdtContent>
    </w:sdt>
    <w:p>
      <w:pPr>
        <w:spacing w:after="0"/>
        <w:sectPr>
          <w:footerReference w:type="default" r:id="rId6"/>
          <w:pgSz w:w="11910" w:h="16840"/>
          <w:pgMar w:footer="956" w:header="0" w:top="1580" w:bottom="1140" w:left="1300" w:right="0"/>
          <w:pgNumType w:start="2"/>
        </w:sectPr>
      </w:pPr>
    </w:p>
    <w:p>
      <w:pPr>
        <w:spacing w:line="240" w:lineRule="auto" w:before="0"/>
        <w:rPr>
          <w:rFonts w:ascii="Times New Roman" w:hAnsi="Times New Roman" w:cs="Times New Roman" w:eastAsia="Times New Roman" w:hint="default"/>
          <w:sz w:val="32"/>
          <w:szCs w:val="32"/>
        </w:rPr>
      </w:pPr>
    </w:p>
    <w:p>
      <w:pPr>
        <w:pStyle w:val="Heading1"/>
        <w:tabs>
          <w:tab w:pos="4655" w:val="left" w:leader="none"/>
        </w:tabs>
        <w:spacing w:line="240" w:lineRule="auto" w:before="250"/>
        <w:ind w:left="3369" w:right="0"/>
        <w:jc w:val="left"/>
        <w:rPr>
          <w:b w:val="0"/>
          <w:bCs w:val="0"/>
        </w:rPr>
      </w:pPr>
      <w:bookmarkStart w:name="_TOC_250011" w:id="1"/>
      <w:r>
        <w:rPr>
          <w:w w:val="95"/>
        </w:rPr>
        <w:t>第一章</w:t>
        <w:tab/>
      </w:r>
      <w:r>
        <w:rPr/>
        <w:t>重要提示</w:t>
      </w:r>
      <w:bookmarkEnd w:id="1"/>
      <w:r>
        <w:rPr>
          <w:b w:val="0"/>
          <w:bCs w:val="0"/>
        </w:rPr>
      </w:r>
    </w:p>
    <w:p>
      <w:pPr>
        <w:spacing w:line="240" w:lineRule="auto" w:before="10"/>
        <w:rPr>
          <w:rFonts w:ascii="宋体" w:hAnsi="宋体" w:cs="宋体" w:eastAsia="宋体" w:hint="default"/>
          <w:b/>
          <w:bCs/>
          <w:sz w:val="34"/>
          <w:szCs w:val="34"/>
        </w:rPr>
      </w:pPr>
    </w:p>
    <w:p>
      <w:pPr>
        <w:pStyle w:val="BodyText"/>
        <w:spacing w:line="357" w:lineRule="auto"/>
        <w:ind w:right="1415" w:firstLine="480"/>
        <w:jc w:val="both"/>
      </w:pPr>
      <w:r>
        <w:rPr>
          <w:spacing w:val="-2"/>
        </w:rPr>
        <w:t>本公司董事会及其董事保证本报告所载资料不存在任何虚假记载、误导性陈述或者</w:t>
      </w:r>
      <w:r>
        <w:rPr/>
        <w:t> 重大遗漏，并对其内容的真实性、准确性和完整性承担个别及连带责任。</w:t>
      </w:r>
    </w:p>
    <w:p>
      <w:pPr>
        <w:pStyle w:val="BodyText"/>
        <w:spacing w:line="357" w:lineRule="auto" w:before="34"/>
        <w:ind w:right="1364" w:firstLine="480"/>
        <w:jc w:val="both"/>
      </w:pPr>
      <w:r>
        <w:rPr/>
        <w:t>公司本年度报告已经公司第七届董事会第十八次会议以现场会议审议的方式通过。 </w:t>
      </w:r>
      <w:r>
        <w:rPr>
          <w:spacing w:val="-2"/>
        </w:rPr>
        <w:t>会议应到董事</w:t>
      </w:r>
      <w:r>
        <w:rPr>
          <w:rFonts w:ascii="宋体" w:hAnsi="宋体" w:cs="宋体" w:eastAsia="宋体" w:hint="default"/>
          <w:spacing w:val="-2"/>
        </w:rPr>
        <w:t>7</w:t>
      </w:r>
      <w:r>
        <w:rPr>
          <w:spacing w:val="-2"/>
        </w:rPr>
        <w:t>名，实到董事</w:t>
      </w:r>
      <w:r>
        <w:rPr>
          <w:rFonts w:ascii="宋体" w:hAnsi="宋体" w:cs="宋体" w:eastAsia="宋体" w:hint="default"/>
          <w:spacing w:val="-2"/>
        </w:rPr>
        <w:t>6</w:t>
      </w:r>
      <w:r>
        <w:rPr>
          <w:spacing w:val="-2"/>
        </w:rPr>
        <w:t>名。没有董事、监事、高级管理人员声明对年度报告的真</w:t>
      </w:r>
      <w:r>
        <w:rPr>
          <w:spacing w:val="-91"/>
        </w:rPr>
        <w:t> </w:t>
      </w:r>
      <w:r>
        <w:rPr>
          <w:spacing w:val="-91"/>
        </w:rPr>
      </w:r>
      <w:r>
        <w:rPr/>
        <w:t>实性、准确性和完整性无法保证或存在异议。</w:t>
      </w:r>
    </w:p>
    <w:p>
      <w:pPr>
        <w:pStyle w:val="BodyText"/>
        <w:spacing w:line="357" w:lineRule="auto" w:before="37"/>
        <w:ind w:right="1415" w:firstLine="480"/>
        <w:jc w:val="both"/>
      </w:pPr>
      <w:r>
        <w:rPr>
          <w:spacing w:val="-2"/>
        </w:rPr>
        <w:t>公司本年度报告已经深圳市鹏城会计师事务所审计，并出具了标准无保留意见的审</w:t>
      </w:r>
      <w:r>
        <w:rPr/>
        <w:t> 计报告。</w:t>
      </w:r>
    </w:p>
    <w:p>
      <w:pPr>
        <w:pStyle w:val="BodyText"/>
        <w:spacing w:line="357" w:lineRule="auto" w:before="34"/>
        <w:ind w:right="1468" w:firstLine="480"/>
        <w:jc w:val="left"/>
      </w:pPr>
      <w:r>
        <w:rPr/>
        <w:t>公司负责人董事长许亚楠先生、主管会计工作负责人易平良及会计机构负责人</w:t>
      </w:r>
      <w:r>
        <w:rPr>
          <w:rFonts w:ascii="宋体" w:hAnsi="宋体" w:cs="宋体" w:eastAsia="宋体" w:hint="default"/>
        </w:rPr>
        <w:t>(</w:t>
      </w:r>
      <w:r>
        <w:rPr/>
        <w:t>会 计主管人员</w:t>
      </w:r>
      <w:r>
        <w:rPr>
          <w:rFonts w:ascii="宋体" w:hAnsi="宋体" w:cs="宋体" w:eastAsia="宋体" w:hint="default"/>
        </w:rPr>
        <w:t>)</w:t>
      </w:r>
      <w:r>
        <w:rPr/>
        <w:t>陈璇：保证年度报告中财务会计报告的真实、完整。</w:t>
      </w:r>
    </w:p>
    <w:p>
      <w:pPr>
        <w:spacing w:after="0" w:line="357" w:lineRule="auto"/>
        <w:jc w:val="left"/>
        <w:sectPr>
          <w:pgSz w:w="11910" w:h="16840"/>
          <w:pgMar w:header="0" w:footer="956" w:top="1580" w:bottom="1140" w:left="1300" w:right="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7"/>
          <w:szCs w:val="27"/>
        </w:rPr>
      </w:pPr>
    </w:p>
    <w:p>
      <w:pPr>
        <w:pStyle w:val="Heading1"/>
        <w:tabs>
          <w:tab w:pos="4112" w:val="left" w:leader="none"/>
        </w:tabs>
        <w:spacing w:line="240" w:lineRule="auto"/>
        <w:ind w:left="2825" w:right="3879"/>
        <w:jc w:val="left"/>
        <w:rPr>
          <w:b w:val="0"/>
          <w:bCs w:val="0"/>
        </w:rPr>
      </w:pPr>
      <w:bookmarkStart w:name="_TOC_250010" w:id="2"/>
      <w:r>
        <w:rPr>
          <w:w w:val="95"/>
        </w:rPr>
        <w:t>第二章</w:t>
        <w:tab/>
      </w:r>
      <w:r>
        <w:rPr/>
        <w:t>公司基本情况简介</w:t>
      </w:r>
      <w:bookmarkEnd w:id="2"/>
      <w:r>
        <w:rPr>
          <w:b w:val="0"/>
          <w:bCs w:val="0"/>
        </w:rPr>
      </w:r>
    </w:p>
    <w:p>
      <w:pPr>
        <w:spacing w:line="240" w:lineRule="auto" w:before="10"/>
        <w:rPr>
          <w:rFonts w:ascii="宋体" w:hAnsi="宋体" w:cs="宋体" w:eastAsia="宋体" w:hint="default"/>
          <w:b/>
          <w:bCs/>
          <w:sz w:val="34"/>
          <w:szCs w:val="34"/>
        </w:rPr>
      </w:pPr>
    </w:p>
    <w:p>
      <w:pPr>
        <w:pStyle w:val="BodyText"/>
        <w:spacing w:line="448" w:lineRule="auto"/>
        <w:ind w:left="938" w:right="3879" w:hanging="720"/>
        <w:jc w:val="left"/>
        <w:rPr>
          <w:rFonts w:ascii="Times New Roman" w:hAnsi="Times New Roman" w:cs="Times New Roman" w:eastAsia="Times New Roman" w:hint="default"/>
        </w:rPr>
      </w:pPr>
      <w:r>
        <w:rPr/>
        <w:t>（一）公司法定中文名称：深圳大通实业股份有限公司 公司法定英文名称：</w:t>
      </w:r>
      <w:r>
        <w:rPr>
          <w:rFonts w:ascii="Times New Roman" w:hAnsi="Times New Roman" w:cs="Times New Roman" w:eastAsia="Times New Roman" w:hint="default"/>
        </w:rPr>
        <w:t>Shenzhen Capstone Industrial</w:t>
      </w:r>
      <w:r>
        <w:rPr>
          <w:rFonts w:ascii="Times New Roman" w:hAnsi="Times New Roman" w:cs="Times New Roman" w:eastAsia="Times New Roman" w:hint="default"/>
          <w:spacing w:val="-10"/>
        </w:rPr>
        <w:t> </w:t>
      </w:r>
      <w:r>
        <w:rPr>
          <w:rFonts w:ascii="Times New Roman" w:hAnsi="Times New Roman" w:cs="Times New Roman" w:eastAsia="Times New Roman" w:hint="default"/>
        </w:rPr>
        <w:t>Co.,Ltd.</w:t>
      </w:r>
    </w:p>
    <w:p>
      <w:pPr>
        <w:pStyle w:val="BodyText"/>
        <w:spacing w:line="240" w:lineRule="auto" w:before="22"/>
        <w:ind w:left="218" w:right="3879"/>
        <w:jc w:val="left"/>
      </w:pPr>
      <w:r>
        <w:rPr/>
        <w:t>（二）公司法定代表人：许亚楠</w:t>
      </w:r>
    </w:p>
    <w:p>
      <w:pPr>
        <w:spacing w:line="240" w:lineRule="auto" w:before="12"/>
        <w:rPr>
          <w:rFonts w:ascii="宋体" w:hAnsi="宋体" w:cs="宋体" w:eastAsia="宋体" w:hint="default"/>
          <w:sz w:val="20"/>
          <w:szCs w:val="20"/>
        </w:rPr>
      </w:pPr>
    </w:p>
    <w:p>
      <w:pPr>
        <w:pStyle w:val="BodyText"/>
        <w:spacing w:line="240" w:lineRule="auto"/>
        <w:ind w:left="218" w:right="3879"/>
        <w:jc w:val="left"/>
      </w:pPr>
      <w:r>
        <w:rPr/>
        <w:t>（三）公司联系人和联系方式</w:t>
      </w:r>
    </w:p>
    <w:p>
      <w:pPr>
        <w:spacing w:line="240" w:lineRule="auto" w:before="9"/>
        <w:rPr>
          <w:rFonts w:ascii="宋体" w:hAnsi="宋体" w:cs="宋体" w:eastAsia="宋体" w:hint="default"/>
          <w:sz w:val="14"/>
          <w:szCs w:val="14"/>
        </w:rPr>
      </w:pPr>
    </w:p>
    <w:tbl>
      <w:tblPr>
        <w:tblW w:w="0" w:type="auto"/>
        <w:jc w:val="left"/>
        <w:tblInd w:w="214" w:type="dxa"/>
        <w:tblLayout w:type="fixed"/>
        <w:tblCellMar>
          <w:top w:w="0" w:type="dxa"/>
          <w:left w:w="0" w:type="dxa"/>
          <w:bottom w:w="0" w:type="dxa"/>
          <w:right w:w="0" w:type="dxa"/>
        </w:tblCellMar>
        <w:tblLook w:val="01E0"/>
      </w:tblPr>
      <w:tblGrid>
        <w:gridCol w:w="2340"/>
        <w:gridCol w:w="3745"/>
        <w:gridCol w:w="3745"/>
      </w:tblGrid>
      <w:tr>
        <w:trPr>
          <w:trHeight w:val="283" w:hRule="exact"/>
        </w:trPr>
        <w:tc>
          <w:tcPr>
            <w:tcW w:w="2340" w:type="dxa"/>
            <w:tcBorders>
              <w:top w:val="single" w:sz="4" w:space="0" w:color="000000"/>
              <w:left w:val="single" w:sz="4" w:space="0" w:color="000000"/>
              <w:bottom w:val="single" w:sz="4" w:space="0" w:color="000000"/>
              <w:right w:val="single" w:sz="4" w:space="0" w:color="000000"/>
            </w:tcBorders>
          </w:tcPr>
          <w:p>
            <w:pPr/>
          </w:p>
        </w:tc>
        <w:tc>
          <w:tcPr>
            <w:tcW w:w="37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董事会秘书</w:t>
            </w:r>
          </w:p>
        </w:tc>
        <w:tc>
          <w:tcPr>
            <w:tcW w:w="37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235" w:right="0"/>
              <w:jc w:val="left"/>
              <w:rPr>
                <w:rFonts w:ascii="宋体" w:hAnsi="宋体" w:cs="宋体" w:eastAsia="宋体" w:hint="default"/>
                <w:sz w:val="21"/>
                <w:szCs w:val="21"/>
              </w:rPr>
            </w:pPr>
            <w:r>
              <w:rPr>
                <w:rFonts w:ascii="宋体" w:hAnsi="宋体" w:cs="宋体" w:eastAsia="宋体" w:hint="default"/>
                <w:sz w:val="21"/>
                <w:szCs w:val="21"/>
              </w:rPr>
              <w:t>证券事务代表</w:t>
            </w:r>
          </w:p>
        </w:tc>
      </w:tr>
      <w:tr>
        <w:trPr>
          <w:trHeight w:val="283"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姓名</w:t>
            </w:r>
          </w:p>
        </w:tc>
        <w:tc>
          <w:tcPr>
            <w:tcW w:w="37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吕辉</w:t>
            </w:r>
          </w:p>
        </w:tc>
        <w:tc>
          <w:tcPr>
            <w:tcW w:w="37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王小连</w:t>
            </w:r>
          </w:p>
        </w:tc>
      </w:tr>
      <w:tr>
        <w:trPr>
          <w:trHeight w:val="281"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联系地址</w:t>
            </w:r>
          </w:p>
        </w:tc>
        <w:tc>
          <w:tcPr>
            <w:tcW w:w="374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2"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深圳市福田区都市阳光名苑 </w:t>
            </w:r>
            <w:r>
              <w:rPr>
                <w:rFonts w:ascii="Times New Roman" w:hAnsi="Times New Roman" w:cs="Times New Roman" w:eastAsia="Times New Roman" w:hint="default"/>
                <w:sz w:val="21"/>
                <w:szCs w:val="21"/>
              </w:rPr>
              <w:t>1 </w:t>
            </w:r>
            <w:r>
              <w:rPr>
                <w:rFonts w:ascii="宋体" w:hAnsi="宋体" w:cs="宋体" w:eastAsia="宋体" w:hint="default"/>
                <w:sz w:val="21"/>
                <w:szCs w:val="21"/>
              </w:rPr>
              <w:t>栋</w:t>
            </w:r>
            <w:r>
              <w:rPr>
                <w:rFonts w:ascii="宋体" w:hAnsi="宋体" w:cs="宋体" w:eastAsia="宋体" w:hint="default"/>
                <w:spacing w:val="-53"/>
                <w:sz w:val="21"/>
                <w:szCs w:val="21"/>
              </w:rPr>
              <w:t> </w:t>
            </w:r>
            <w:r>
              <w:rPr>
                <w:rFonts w:ascii="Times New Roman" w:hAnsi="Times New Roman" w:cs="Times New Roman" w:eastAsia="Times New Roman" w:hint="default"/>
                <w:spacing w:val="-3"/>
                <w:sz w:val="21"/>
                <w:szCs w:val="21"/>
              </w:rPr>
              <w:t>6B</w:t>
            </w:r>
            <w:r>
              <w:rPr>
                <w:rFonts w:ascii="Times New Roman" w:hAnsi="Times New Roman" w:cs="Times New Roman" w:eastAsia="Times New Roman" w:hint="default"/>
                <w:sz w:val="21"/>
                <w:szCs w:val="21"/>
              </w:rPr>
            </w:r>
          </w:p>
        </w:tc>
        <w:tc>
          <w:tcPr>
            <w:tcW w:w="374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1"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深圳市福田区都市阳光名苑 </w:t>
            </w:r>
            <w:r>
              <w:rPr>
                <w:rFonts w:ascii="Times New Roman" w:hAnsi="Times New Roman" w:cs="Times New Roman" w:eastAsia="Times New Roman" w:hint="default"/>
                <w:sz w:val="21"/>
                <w:szCs w:val="21"/>
              </w:rPr>
              <w:t>1 </w:t>
            </w:r>
            <w:r>
              <w:rPr>
                <w:rFonts w:ascii="宋体" w:hAnsi="宋体" w:cs="宋体" w:eastAsia="宋体" w:hint="default"/>
                <w:sz w:val="21"/>
                <w:szCs w:val="21"/>
              </w:rPr>
              <w:t>栋</w:t>
            </w:r>
            <w:r>
              <w:rPr>
                <w:rFonts w:ascii="宋体" w:hAnsi="宋体" w:cs="宋体" w:eastAsia="宋体" w:hint="default"/>
                <w:spacing w:val="-52"/>
                <w:sz w:val="21"/>
                <w:szCs w:val="21"/>
              </w:rPr>
              <w:t> </w:t>
            </w:r>
            <w:r>
              <w:rPr>
                <w:rFonts w:ascii="Times New Roman" w:hAnsi="Times New Roman" w:cs="Times New Roman" w:eastAsia="Times New Roman" w:hint="default"/>
                <w:spacing w:val="-3"/>
                <w:sz w:val="21"/>
                <w:szCs w:val="21"/>
              </w:rPr>
              <w:t>6B</w:t>
            </w:r>
            <w:r>
              <w:rPr>
                <w:rFonts w:ascii="Times New Roman" w:hAnsi="Times New Roman" w:cs="Times New Roman" w:eastAsia="Times New Roman" w:hint="default"/>
                <w:sz w:val="21"/>
                <w:szCs w:val="21"/>
              </w:rPr>
            </w:r>
          </w:p>
        </w:tc>
      </w:tr>
      <w:tr>
        <w:trPr>
          <w:trHeight w:val="283"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电话</w:t>
            </w:r>
          </w:p>
        </w:tc>
        <w:tc>
          <w:tcPr>
            <w:tcW w:w="3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21"/>
                <w:szCs w:val="21"/>
              </w:rPr>
            </w:pPr>
            <w:r>
              <w:rPr>
                <w:rFonts w:ascii="Times New Roman"/>
                <w:sz w:val="21"/>
              </w:rPr>
              <w:t>0755-26921699</w:t>
            </w:r>
          </w:p>
        </w:tc>
        <w:tc>
          <w:tcPr>
            <w:tcW w:w="3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1" w:right="0"/>
              <w:jc w:val="left"/>
              <w:rPr>
                <w:rFonts w:ascii="Times New Roman" w:hAnsi="Times New Roman" w:cs="Times New Roman" w:eastAsia="Times New Roman" w:hint="default"/>
                <w:sz w:val="21"/>
                <w:szCs w:val="21"/>
              </w:rPr>
            </w:pPr>
            <w:r>
              <w:rPr>
                <w:rFonts w:ascii="Times New Roman"/>
                <w:sz w:val="21"/>
              </w:rPr>
              <w:t>0755-26921699</w:t>
            </w:r>
          </w:p>
        </w:tc>
      </w:tr>
      <w:tr>
        <w:trPr>
          <w:trHeight w:val="283"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传真</w:t>
            </w:r>
          </w:p>
        </w:tc>
        <w:tc>
          <w:tcPr>
            <w:tcW w:w="3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21"/>
                <w:szCs w:val="21"/>
              </w:rPr>
            </w:pPr>
            <w:r>
              <w:rPr>
                <w:rFonts w:ascii="Times New Roman"/>
                <w:sz w:val="21"/>
              </w:rPr>
              <w:t>0755-26910599</w:t>
            </w:r>
          </w:p>
        </w:tc>
        <w:tc>
          <w:tcPr>
            <w:tcW w:w="3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1" w:right="0"/>
              <w:jc w:val="left"/>
              <w:rPr>
                <w:rFonts w:ascii="Times New Roman" w:hAnsi="Times New Roman" w:cs="Times New Roman" w:eastAsia="Times New Roman" w:hint="default"/>
                <w:sz w:val="21"/>
                <w:szCs w:val="21"/>
              </w:rPr>
            </w:pPr>
            <w:r>
              <w:rPr>
                <w:rFonts w:ascii="Times New Roman"/>
                <w:sz w:val="21"/>
              </w:rPr>
              <w:t>0755-26910599</w:t>
            </w:r>
          </w:p>
        </w:tc>
      </w:tr>
      <w:tr>
        <w:trPr>
          <w:trHeight w:val="283"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电子信箱</w:t>
            </w:r>
          </w:p>
        </w:tc>
        <w:tc>
          <w:tcPr>
            <w:tcW w:w="3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2" w:right="0"/>
              <w:jc w:val="left"/>
              <w:rPr>
                <w:rFonts w:ascii="Times New Roman" w:hAnsi="Times New Roman" w:cs="Times New Roman" w:eastAsia="Times New Roman" w:hint="default"/>
                <w:sz w:val="21"/>
                <w:szCs w:val="21"/>
              </w:rPr>
            </w:pPr>
            <w:hyperlink r:id="rId7">
              <w:r>
                <w:rPr>
                  <w:rFonts w:ascii="Times New Roman"/>
                  <w:color w:val="272727"/>
                  <w:sz w:val="21"/>
                </w:rPr>
                <w:t>lvhui1981416@163.com</w:t>
              </w:r>
              <w:r>
                <w:rPr>
                  <w:rFonts w:ascii="Times New Roman"/>
                  <w:sz w:val="21"/>
                </w:rPr>
              </w:r>
            </w:hyperlink>
          </w:p>
        </w:tc>
        <w:tc>
          <w:tcPr>
            <w:tcW w:w="3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Times New Roman" w:hAnsi="Times New Roman" w:cs="Times New Roman" w:eastAsia="Times New Roman" w:hint="default"/>
                <w:sz w:val="21"/>
                <w:szCs w:val="21"/>
              </w:rPr>
            </w:pPr>
            <w:hyperlink r:id="rId8">
              <w:r>
                <w:rPr>
                  <w:rFonts w:ascii="Times New Roman"/>
                  <w:sz w:val="21"/>
                </w:rPr>
                <w:t>eliane04@163.com</w:t>
              </w:r>
            </w:hyperlink>
          </w:p>
        </w:tc>
      </w:tr>
    </w:tbl>
    <w:p>
      <w:pPr>
        <w:pStyle w:val="BodyText"/>
        <w:spacing w:line="240" w:lineRule="auto" w:before="79"/>
        <w:ind w:left="218" w:right="3879"/>
        <w:jc w:val="left"/>
      </w:pPr>
      <w:r>
        <w:rPr/>
        <w:t>（四）基本情况简介</w:t>
      </w:r>
    </w:p>
    <w:p>
      <w:pPr>
        <w:spacing w:line="240" w:lineRule="auto" w:before="9"/>
        <w:rPr>
          <w:rFonts w:ascii="宋体" w:hAnsi="宋体" w:cs="宋体" w:eastAsia="宋体" w:hint="default"/>
          <w:sz w:val="14"/>
          <w:szCs w:val="14"/>
        </w:rPr>
      </w:pPr>
    </w:p>
    <w:tbl>
      <w:tblPr>
        <w:tblW w:w="0" w:type="auto"/>
        <w:jc w:val="left"/>
        <w:tblInd w:w="214" w:type="dxa"/>
        <w:tblLayout w:type="fixed"/>
        <w:tblCellMar>
          <w:top w:w="0" w:type="dxa"/>
          <w:left w:w="0" w:type="dxa"/>
          <w:bottom w:w="0" w:type="dxa"/>
          <w:right w:w="0" w:type="dxa"/>
        </w:tblCellMar>
        <w:tblLook w:val="01E0"/>
      </w:tblPr>
      <w:tblGrid>
        <w:gridCol w:w="2861"/>
        <w:gridCol w:w="6968"/>
      </w:tblGrid>
      <w:tr>
        <w:trPr>
          <w:trHeight w:val="283" w:hRule="exact"/>
        </w:trPr>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注册地址</w:t>
            </w:r>
          </w:p>
        </w:tc>
        <w:tc>
          <w:tcPr>
            <w:tcW w:w="69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深圳华侨城东部工业区</w:t>
            </w:r>
          </w:p>
        </w:tc>
      </w:tr>
      <w:tr>
        <w:trPr>
          <w:trHeight w:val="281" w:hRule="exact"/>
        </w:trPr>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注册地址的邮政编码</w:t>
            </w:r>
          </w:p>
        </w:tc>
        <w:tc>
          <w:tcPr>
            <w:tcW w:w="6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Times New Roman" w:hAnsi="Times New Roman" w:cs="Times New Roman" w:eastAsia="Times New Roman" w:hint="default"/>
                <w:sz w:val="21"/>
                <w:szCs w:val="21"/>
              </w:rPr>
            </w:pPr>
            <w:r>
              <w:rPr>
                <w:rFonts w:ascii="Times New Roman"/>
                <w:sz w:val="21"/>
              </w:rPr>
              <w:t>518000</w:t>
            </w:r>
          </w:p>
        </w:tc>
      </w:tr>
      <w:tr>
        <w:trPr>
          <w:trHeight w:val="283" w:hRule="exact"/>
        </w:trPr>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center"/>
              <w:rPr>
                <w:rFonts w:ascii="宋体" w:hAnsi="宋体" w:cs="宋体" w:eastAsia="宋体" w:hint="default"/>
                <w:sz w:val="21"/>
                <w:szCs w:val="21"/>
              </w:rPr>
            </w:pPr>
            <w:r>
              <w:rPr>
                <w:rFonts w:ascii="宋体" w:hAnsi="宋体" w:cs="宋体" w:eastAsia="宋体" w:hint="default"/>
                <w:sz w:val="21"/>
                <w:szCs w:val="21"/>
              </w:rPr>
              <w:t>办公地址</w:t>
            </w:r>
          </w:p>
        </w:tc>
        <w:tc>
          <w:tcPr>
            <w:tcW w:w="6968"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21"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深圳市福田区都市阳光名苑 </w:t>
            </w:r>
            <w:r>
              <w:rPr>
                <w:rFonts w:ascii="Times New Roman" w:hAnsi="Times New Roman" w:cs="Times New Roman" w:eastAsia="Times New Roman" w:hint="default"/>
                <w:sz w:val="21"/>
                <w:szCs w:val="21"/>
              </w:rPr>
              <w:t>1 </w:t>
            </w:r>
            <w:r>
              <w:rPr>
                <w:rFonts w:ascii="宋体" w:hAnsi="宋体" w:cs="宋体" w:eastAsia="宋体" w:hint="default"/>
                <w:sz w:val="21"/>
                <w:szCs w:val="21"/>
              </w:rPr>
              <w:t>栋</w:t>
            </w:r>
            <w:r>
              <w:rPr>
                <w:rFonts w:ascii="宋体" w:hAnsi="宋体" w:cs="宋体" w:eastAsia="宋体" w:hint="default"/>
                <w:spacing w:val="-53"/>
                <w:sz w:val="21"/>
                <w:szCs w:val="21"/>
              </w:rPr>
              <w:t> </w:t>
            </w:r>
            <w:r>
              <w:rPr>
                <w:rFonts w:ascii="Times New Roman" w:hAnsi="Times New Roman" w:cs="Times New Roman" w:eastAsia="Times New Roman" w:hint="default"/>
                <w:spacing w:val="-3"/>
                <w:sz w:val="21"/>
                <w:szCs w:val="21"/>
              </w:rPr>
              <w:t>6B</w:t>
            </w:r>
            <w:r>
              <w:rPr>
                <w:rFonts w:ascii="Times New Roman" w:hAnsi="Times New Roman" w:cs="Times New Roman" w:eastAsia="Times New Roman" w:hint="default"/>
                <w:sz w:val="21"/>
                <w:szCs w:val="21"/>
              </w:rPr>
            </w:r>
          </w:p>
        </w:tc>
      </w:tr>
      <w:tr>
        <w:trPr>
          <w:trHeight w:val="283" w:hRule="exact"/>
        </w:trPr>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办公地址的邮政编码</w:t>
            </w:r>
          </w:p>
        </w:tc>
        <w:tc>
          <w:tcPr>
            <w:tcW w:w="6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1" w:right="0"/>
              <w:jc w:val="left"/>
              <w:rPr>
                <w:rFonts w:ascii="Times New Roman" w:hAnsi="Times New Roman" w:cs="Times New Roman" w:eastAsia="Times New Roman" w:hint="default"/>
                <w:sz w:val="21"/>
                <w:szCs w:val="21"/>
              </w:rPr>
            </w:pPr>
            <w:r>
              <w:rPr>
                <w:rFonts w:ascii="Times New Roman"/>
                <w:sz w:val="21"/>
              </w:rPr>
              <w:t>518000</w:t>
            </w:r>
          </w:p>
        </w:tc>
      </w:tr>
      <w:tr>
        <w:trPr>
          <w:trHeight w:val="281" w:hRule="exact"/>
        </w:trPr>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电子信箱</w:t>
            </w:r>
          </w:p>
        </w:tc>
        <w:tc>
          <w:tcPr>
            <w:tcW w:w="6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Times New Roman" w:hAnsi="Times New Roman" w:cs="Times New Roman" w:eastAsia="Times New Roman" w:hint="default"/>
                <w:sz w:val="21"/>
                <w:szCs w:val="21"/>
              </w:rPr>
            </w:pPr>
            <w:hyperlink r:id="rId9">
              <w:r>
                <w:rPr>
                  <w:rFonts w:ascii="Times New Roman"/>
                  <w:color w:val="272727"/>
                  <w:sz w:val="21"/>
                </w:rPr>
                <w:t>datongstock@163.com</w:t>
              </w:r>
              <w:r>
                <w:rPr>
                  <w:rFonts w:ascii="Times New Roman"/>
                  <w:sz w:val="21"/>
                </w:rPr>
              </w:r>
            </w:hyperlink>
          </w:p>
        </w:tc>
      </w:tr>
    </w:tbl>
    <w:p>
      <w:pPr>
        <w:pStyle w:val="BodyText"/>
        <w:spacing w:line="240" w:lineRule="auto" w:before="79"/>
        <w:ind w:left="218" w:right="3879"/>
        <w:jc w:val="left"/>
      </w:pPr>
      <w:r>
        <w:rPr/>
        <w:t>（五）信息披露及备置地点</w:t>
      </w:r>
    </w:p>
    <w:p>
      <w:pPr>
        <w:spacing w:line="240" w:lineRule="auto" w:before="11"/>
        <w:rPr>
          <w:rFonts w:ascii="宋体" w:hAnsi="宋体" w:cs="宋体" w:eastAsia="宋体" w:hint="default"/>
          <w:sz w:val="14"/>
          <w:szCs w:val="14"/>
        </w:rPr>
      </w:pPr>
    </w:p>
    <w:tbl>
      <w:tblPr>
        <w:tblW w:w="0" w:type="auto"/>
        <w:jc w:val="left"/>
        <w:tblInd w:w="106" w:type="dxa"/>
        <w:tblLayout w:type="fixed"/>
        <w:tblCellMar>
          <w:top w:w="0" w:type="dxa"/>
          <w:left w:w="0" w:type="dxa"/>
          <w:bottom w:w="0" w:type="dxa"/>
          <w:right w:w="0" w:type="dxa"/>
        </w:tblCellMar>
        <w:tblLook w:val="01E0"/>
      </w:tblPr>
      <w:tblGrid>
        <w:gridCol w:w="4546"/>
        <w:gridCol w:w="4741"/>
      </w:tblGrid>
      <w:tr>
        <w:trPr>
          <w:trHeight w:val="283" w:hRule="exact"/>
        </w:trPr>
        <w:tc>
          <w:tcPr>
            <w:tcW w:w="45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公司选定的信息披露报纸名称</w:t>
            </w:r>
          </w:p>
        </w:tc>
        <w:tc>
          <w:tcPr>
            <w:tcW w:w="47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《证券时报》、《中国证券报》</w:t>
            </w:r>
          </w:p>
        </w:tc>
      </w:tr>
      <w:tr>
        <w:trPr>
          <w:trHeight w:val="281" w:hRule="exact"/>
        </w:trPr>
        <w:tc>
          <w:tcPr>
            <w:tcW w:w="45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证监会指定登载公司年度报告的网站网址</w:t>
            </w:r>
          </w:p>
        </w:tc>
        <w:tc>
          <w:tcPr>
            <w:tcW w:w="47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hyperlink r:id="rId10">
              <w:r>
                <w:rPr>
                  <w:rFonts w:ascii="宋体"/>
                  <w:sz w:val="21"/>
                </w:rPr>
                <w:t>http://www.cninfo.com.cn</w:t>
              </w:r>
            </w:hyperlink>
          </w:p>
        </w:tc>
      </w:tr>
      <w:tr>
        <w:trPr>
          <w:trHeight w:val="283" w:hRule="exact"/>
        </w:trPr>
        <w:tc>
          <w:tcPr>
            <w:tcW w:w="45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公司年度报告备置地点</w:t>
            </w:r>
          </w:p>
        </w:tc>
        <w:tc>
          <w:tcPr>
            <w:tcW w:w="47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公司董事会办公室</w:t>
            </w:r>
          </w:p>
        </w:tc>
      </w:tr>
    </w:tbl>
    <w:p>
      <w:pPr>
        <w:pStyle w:val="BodyText"/>
        <w:spacing w:line="240" w:lineRule="auto" w:before="79"/>
        <w:ind w:left="218" w:right="3879"/>
        <w:jc w:val="left"/>
      </w:pPr>
      <w:r>
        <w:rPr/>
        <w:t>（六）公司股票简况</w:t>
      </w:r>
    </w:p>
    <w:p>
      <w:pPr>
        <w:spacing w:line="240" w:lineRule="auto" w:before="11"/>
        <w:rPr>
          <w:rFonts w:ascii="宋体" w:hAnsi="宋体" w:cs="宋体" w:eastAsia="宋体" w:hint="default"/>
          <w:sz w:val="14"/>
          <w:szCs w:val="14"/>
        </w:rPr>
      </w:pPr>
    </w:p>
    <w:tbl>
      <w:tblPr>
        <w:tblW w:w="0" w:type="auto"/>
        <w:jc w:val="left"/>
        <w:tblInd w:w="214" w:type="dxa"/>
        <w:tblLayout w:type="fixed"/>
        <w:tblCellMar>
          <w:top w:w="0" w:type="dxa"/>
          <w:left w:w="0" w:type="dxa"/>
          <w:bottom w:w="0" w:type="dxa"/>
          <w:right w:w="0" w:type="dxa"/>
        </w:tblCellMar>
        <w:tblLook w:val="01E0"/>
      </w:tblPr>
      <w:tblGrid>
        <w:gridCol w:w="2861"/>
        <w:gridCol w:w="6968"/>
      </w:tblGrid>
      <w:tr>
        <w:trPr>
          <w:trHeight w:val="281" w:hRule="exact"/>
        </w:trPr>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股票简称</w:t>
            </w:r>
          </w:p>
        </w:tc>
        <w:tc>
          <w:tcPr>
            <w:tcW w:w="6968"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*ST </w:t>
            </w:r>
            <w:r>
              <w:rPr>
                <w:rFonts w:ascii="宋体" w:hAnsi="宋体" w:cs="宋体" w:eastAsia="宋体" w:hint="default"/>
                <w:sz w:val="21"/>
                <w:szCs w:val="21"/>
              </w:rPr>
              <w:t>大通</w:t>
            </w:r>
          </w:p>
        </w:tc>
      </w:tr>
      <w:tr>
        <w:trPr>
          <w:trHeight w:val="283" w:hRule="exact"/>
        </w:trPr>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股票代码</w:t>
            </w:r>
          </w:p>
        </w:tc>
        <w:tc>
          <w:tcPr>
            <w:tcW w:w="6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1" w:right="0"/>
              <w:jc w:val="left"/>
              <w:rPr>
                <w:rFonts w:ascii="Times New Roman" w:hAnsi="Times New Roman" w:cs="Times New Roman" w:eastAsia="Times New Roman" w:hint="default"/>
                <w:sz w:val="21"/>
                <w:szCs w:val="21"/>
              </w:rPr>
            </w:pPr>
            <w:r>
              <w:rPr>
                <w:rFonts w:ascii="Times New Roman"/>
                <w:sz w:val="21"/>
              </w:rPr>
              <w:t>000038</w:t>
            </w:r>
          </w:p>
        </w:tc>
      </w:tr>
      <w:tr>
        <w:trPr>
          <w:trHeight w:val="283" w:hRule="exact"/>
        </w:trPr>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上市交易所</w:t>
            </w:r>
          </w:p>
        </w:tc>
        <w:tc>
          <w:tcPr>
            <w:tcW w:w="69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深圳证券交易所</w:t>
            </w:r>
          </w:p>
        </w:tc>
      </w:tr>
    </w:tbl>
    <w:p>
      <w:pPr>
        <w:pStyle w:val="BodyText"/>
        <w:spacing w:line="240" w:lineRule="auto" w:before="79"/>
        <w:ind w:left="218" w:right="3879"/>
        <w:jc w:val="left"/>
      </w:pPr>
      <w:r>
        <w:rPr/>
        <w:t>（七）其他有关资料</w:t>
      </w:r>
    </w:p>
    <w:p>
      <w:pPr>
        <w:spacing w:line="240" w:lineRule="auto" w:before="9"/>
        <w:rPr>
          <w:rFonts w:ascii="宋体" w:hAnsi="宋体" w:cs="宋体" w:eastAsia="宋体" w:hint="default"/>
          <w:sz w:val="14"/>
          <w:szCs w:val="14"/>
        </w:rPr>
      </w:pPr>
    </w:p>
    <w:tbl>
      <w:tblPr>
        <w:tblW w:w="0" w:type="auto"/>
        <w:jc w:val="left"/>
        <w:tblInd w:w="106" w:type="dxa"/>
        <w:tblLayout w:type="fixed"/>
        <w:tblCellMar>
          <w:top w:w="0" w:type="dxa"/>
          <w:left w:w="0" w:type="dxa"/>
          <w:bottom w:w="0" w:type="dxa"/>
          <w:right w:w="0" w:type="dxa"/>
        </w:tblCellMar>
        <w:tblLook w:val="01E0"/>
      </w:tblPr>
      <w:tblGrid>
        <w:gridCol w:w="4589"/>
        <w:gridCol w:w="4698"/>
      </w:tblGrid>
      <w:tr>
        <w:trPr>
          <w:trHeight w:val="283" w:hRule="exact"/>
        </w:trPr>
        <w:tc>
          <w:tcPr>
            <w:tcW w:w="45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公司首次注册登记日期</w:t>
            </w:r>
          </w:p>
        </w:tc>
        <w:tc>
          <w:tcPr>
            <w:tcW w:w="46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1987</w:t>
            </w:r>
            <w:r>
              <w:rPr>
                <w:rFonts w:ascii="宋体" w:hAnsi="宋体" w:cs="宋体" w:eastAsia="宋体" w:hint="default"/>
                <w:sz w:val="21"/>
                <w:szCs w:val="21"/>
              </w:rPr>
              <w:t>年</w:t>
            </w:r>
            <w:r>
              <w:rPr>
                <w:rFonts w:ascii="宋体" w:hAnsi="宋体" w:cs="宋体" w:eastAsia="宋体" w:hint="default"/>
                <w:sz w:val="21"/>
                <w:szCs w:val="21"/>
              </w:rPr>
              <w:t>6</w:t>
            </w:r>
            <w:r>
              <w:rPr>
                <w:rFonts w:ascii="宋体" w:hAnsi="宋体" w:cs="宋体" w:eastAsia="宋体" w:hint="default"/>
                <w:sz w:val="21"/>
                <w:szCs w:val="21"/>
              </w:rPr>
              <w:t>月</w:t>
            </w:r>
            <w:r>
              <w:rPr>
                <w:rFonts w:ascii="宋体" w:hAnsi="宋体" w:cs="宋体" w:eastAsia="宋体" w:hint="default"/>
                <w:sz w:val="21"/>
                <w:szCs w:val="21"/>
              </w:rPr>
              <w:t>27</w:t>
            </w:r>
            <w:r>
              <w:rPr>
                <w:rFonts w:ascii="宋体" w:hAnsi="宋体" w:cs="宋体" w:eastAsia="宋体" w:hint="default"/>
                <w:sz w:val="21"/>
                <w:szCs w:val="21"/>
              </w:rPr>
              <w:t>日</w:t>
            </w:r>
          </w:p>
        </w:tc>
      </w:tr>
      <w:tr>
        <w:trPr>
          <w:trHeight w:val="283" w:hRule="exact"/>
        </w:trPr>
        <w:tc>
          <w:tcPr>
            <w:tcW w:w="45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公司首次注册登记地点</w:t>
            </w:r>
          </w:p>
        </w:tc>
        <w:tc>
          <w:tcPr>
            <w:tcW w:w="46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深圳市华侨城东部工业区</w:t>
            </w:r>
          </w:p>
        </w:tc>
      </w:tr>
      <w:tr>
        <w:trPr>
          <w:trHeight w:val="281" w:hRule="exact"/>
        </w:trPr>
        <w:tc>
          <w:tcPr>
            <w:tcW w:w="45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公司法人营业执照注册号</w:t>
            </w:r>
          </w:p>
        </w:tc>
        <w:tc>
          <w:tcPr>
            <w:tcW w:w="46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440301104515702</w:t>
            </w:r>
          </w:p>
        </w:tc>
      </w:tr>
      <w:tr>
        <w:trPr>
          <w:trHeight w:val="283" w:hRule="exact"/>
        </w:trPr>
        <w:tc>
          <w:tcPr>
            <w:tcW w:w="4589" w:type="dxa"/>
            <w:vMerge w:val="restart"/>
            <w:tcBorders>
              <w:top w:val="single" w:sz="4" w:space="0" w:color="000000"/>
              <w:left w:val="single" w:sz="4" w:space="0" w:color="000000"/>
              <w:right w:val="single" w:sz="4" w:space="0" w:color="000000"/>
            </w:tcBorders>
          </w:tcPr>
          <w:p>
            <w:pPr>
              <w:pStyle w:val="TableParagraph"/>
              <w:spacing w:line="240" w:lineRule="auto" w:before="107"/>
              <w:ind w:left="103" w:right="0"/>
              <w:jc w:val="left"/>
              <w:rPr>
                <w:rFonts w:ascii="宋体" w:hAnsi="宋体" w:cs="宋体" w:eastAsia="宋体" w:hint="default"/>
                <w:sz w:val="21"/>
                <w:szCs w:val="21"/>
              </w:rPr>
            </w:pPr>
            <w:r>
              <w:rPr>
                <w:rFonts w:ascii="宋体" w:hAnsi="宋体" w:cs="宋体" w:eastAsia="宋体" w:hint="default"/>
                <w:sz w:val="21"/>
                <w:szCs w:val="21"/>
              </w:rPr>
              <w:t>公司税务登记证号</w:t>
            </w:r>
          </w:p>
        </w:tc>
        <w:tc>
          <w:tcPr>
            <w:tcW w:w="46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国税深字</w:t>
            </w:r>
            <w:r>
              <w:rPr>
                <w:rFonts w:ascii="宋体" w:hAnsi="宋体" w:cs="宋体" w:eastAsia="宋体" w:hint="default"/>
                <w:sz w:val="21"/>
                <w:szCs w:val="21"/>
              </w:rPr>
              <w:t>4403011618850293</w:t>
            </w:r>
          </w:p>
        </w:tc>
      </w:tr>
      <w:tr>
        <w:trPr>
          <w:trHeight w:val="281" w:hRule="exact"/>
        </w:trPr>
        <w:tc>
          <w:tcPr>
            <w:tcW w:w="4589" w:type="dxa"/>
            <w:vMerge/>
            <w:tcBorders>
              <w:left w:val="single" w:sz="4" w:space="0" w:color="000000"/>
              <w:bottom w:val="single" w:sz="4" w:space="0" w:color="000000"/>
              <w:right w:val="single" w:sz="4" w:space="0" w:color="000000"/>
            </w:tcBorders>
          </w:tcPr>
          <w:p>
            <w:pPr/>
          </w:p>
        </w:tc>
        <w:tc>
          <w:tcPr>
            <w:tcW w:w="46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深地税登字</w:t>
            </w:r>
            <w:r>
              <w:rPr>
                <w:rFonts w:ascii="宋体" w:hAnsi="宋体" w:cs="宋体" w:eastAsia="宋体" w:hint="default"/>
                <w:sz w:val="21"/>
                <w:szCs w:val="21"/>
              </w:rPr>
              <w:t>440305618850293</w:t>
            </w:r>
          </w:p>
        </w:tc>
      </w:tr>
      <w:tr>
        <w:trPr>
          <w:trHeight w:val="283" w:hRule="exact"/>
        </w:trPr>
        <w:tc>
          <w:tcPr>
            <w:tcW w:w="45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公司聘请的会计师事务所</w:t>
            </w:r>
          </w:p>
        </w:tc>
        <w:tc>
          <w:tcPr>
            <w:tcW w:w="469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深圳市鹏城会计师事务所有限公司</w:t>
            </w:r>
          </w:p>
        </w:tc>
      </w:tr>
      <w:tr>
        <w:trPr>
          <w:trHeight w:val="283" w:hRule="exact"/>
        </w:trPr>
        <w:tc>
          <w:tcPr>
            <w:tcW w:w="45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公司聘请的会计师事务所办公地址</w:t>
            </w:r>
          </w:p>
        </w:tc>
        <w:tc>
          <w:tcPr>
            <w:tcW w:w="46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深圳市东门南路</w:t>
            </w:r>
            <w:r>
              <w:rPr>
                <w:rFonts w:ascii="宋体" w:hAnsi="宋体" w:cs="宋体" w:eastAsia="宋体" w:hint="default"/>
                <w:sz w:val="21"/>
                <w:szCs w:val="21"/>
              </w:rPr>
              <w:t>2006</w:t>
            </w:r>
            <w:r>
              <w:rPr>
                <w:rFonts w:ascii="宋体" w:hAnsi="宋体" w:cs="宋体" w:eastAsia="宋体" w:hint="default"/>
                <w:sz w:val="21"/>
                <w:szCs w:val="21"/>
              </w:rPr>
              <w:t>号宝丰大厦</w:t>
            </w:r>
            <w:r>
              <w:rPr>
                <w:rFonts w:ascii="宋体" w:hAnsi="宋体" w:cs="宋体" w:eastAsia="宋体" w:hint="default"/>
                <w:sz w:val="21"/>
                <w:szCs w:val="21"/>
              </w:rPr>
              <w:t>5</w:t>
            </w:r>
            <w:r>
              <w:rPr>
                <w:rFonts w:ascii="宋体" w:hAnsi="宋体" w:cs="宋体" w:eastAsia="宋体" w:hint="default"/>
                <w:sz w:val="21"/>
                <w:szCs w:val="21"/>
              </w:rPr>
              <w:t>楼</w:t>
            </w:r>
          </w:p>
        </w:tc>
      </w:tr>
    </w:tbl>
    <w:p>
      <w:pPr>
        <w:spacing w:after="0" w:line="241" w:lineRule="exact"/>
        <w:jc w:val="left"/>
        <w:rPr>
          <w:rFonts w:ascii="宋体" w:hAnsi="宋体" w:cs="宋体" w:eastAsia="宋体" w:hint="default"/>
          <w:sz w:val="21"/>
          <w:szCs w:val="21"/>
        </w:rPr>
        <w:sectPr>
          <w:pgSz w:w="11910" w:h="16840"/>
          <w:pgMar w:header="0" w:footer="956" w:top="1580" w:bottom="1140" w:left="1200" w:right="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7"/>
          <w:szCs w:val="27"/>
        </w:rPr>
      </w:pPr>
    </w:p>
    <w:p>
      <w:pPr>
        <w:pStyle w:val="Heading1"/>
        <w:tabs>
          <w:tab w:pos="3629" w:val="left" w:leader="none"/>
        </w:tabs>
        <w:spacing w:line="240" w:lineRule="auto"/>
        <w:ind w:left="2342" w:right="1399"/>
        <w:jc w:val="left"/>
        <w:rPr>
          <w:b w:val="0"/>
          <w:bCs w:val="0"/>
        </w:rPr>
      </w:pPr>
      <w:bookmarkStart w:name="_TOC_250009" w:id="3"/>
      <w:r>
        <w:rPr>
          <w:w w:val="95"/>
        </w:rPr>
        <w:t>第三章</w:t>
        <w:tab/>
      </w:r>
      <w:r>
        <w:rPr/>
        <w:t>会计数据和业务数据摘要</w:t>
      </w:r>
      <w:bookmarkEnd w:id="3"/>
      <w:r>
        <w:rPr>
          <w:b w:val="0"/>
          <w:bCs w:val="0"/>
        </w:rPr>
      </w:r>
    </w:p>
    <w:p>
      <w:pPr>
        <w:spacing w:line="240" w:lineRule="auto" w:before="0"/>
        <w:rPr>
          <w:rFonts w:ascii="宋体" w:hAnsi="宋体" w:cs="宋体" w:eastAsia="宋体" w:hint="default"/>
          <w:b/>
          <w:bCs/>
          <w:sz w:val="20"/>
          <w:szCs w:val="20"/>
        </w:rPr>
      </w:pPr>
    </w:p>
    <w:p>
      <w:pPr>
        <w:spacing w:after="0" w:line="240" w:lineRule="auto"/>
        <w:rPr>
          <w:rFonts w:ascii="宋体" w:hAnsi="宋体" w:cs="宋体" w:eastAsia="宋体" w:hint="default"/>
          <w:sz w:val="20"/>
          <w:szCs w:val="20"/>
        </w:rPr>
        <w:sectPr>
          <w:pgSz w:w="11910" w:h="16840"/>
          <w:pgMar w:header="0" w:footer="956" w:top="1580" w:bottom="1140" w:left="1200" w:right="0"/>
        </w:sectPr>
      </w:pPr>
    </w:p>
    <w:p>
      <w:pPr>
        <w:pStyle w:val="BodyText"/>
        <w:spacing w:line="240" w:lineRule="auto" w:before="193"/>
        <w:ind w:left="218" w:right="-18"/>
        <w:jc w:val="left"/>
      </w:pPr>
      <w:r>
        <w:rPr/>
        <w:t>（一）公司</w:t>
      </w:r>
      <w:r>
        <w:rPr>
          <w:spacing w:val="-60"/>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1"/>
        </w:rPr>
        <w:t> </w:t>
      </w:r>
      <w:r>
        <w:rPr/>
        <w:t>年度主要会计数据</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before="143"/>
        <w:ind w:left="218" w:right="0" w:firstLine="0"/>
        <w:jc w:val="left"/>
        <w:rPr>
          <w:rFonts w:ascii="宋体" w:hAnsi="宋体" w:cs="宋体" w:eastAsia="宋体" w:hint="default"/>
          <w:sz w:val="21"/>
          <w:szCs w:val="21"/>
        </w:rPr>
      </w:pPr>
      <w:r>
        <w:rPr>
          <w:rFonts w:ascii="宋体" w:hAnsi="宋体" w:cs="宋体" w:eastAsia="宋体" w:hint="default"/>
          <w:sz w:val="21"/>
          <w:szCs w:val="21"/>
        </w:rPr>
        <w:t>（单位：人民币元）</w:t>
      </w:r>
    </w:p>
    <w:p>
      <w:pPr>
        <w:spacing w:after="0"/>
        <w:jc w:val="left"/>
        <w:rPr>
          <w:rFonts w:ascii="宋体" w:hAnsi="宋体" w:cs="宋体" w:eastAsia="宋体" w:hint="default"/>
          <w:sz w:val="21"/>
          <w:szCs w:val="21"/>
        </w:rPr>
        <w:sectPr>
          <w:type w:val="continuous"/>
          <w:pgSz w:w="11910" w:h="16840"/>
          <w:pgMar w:top="1580" w:bottom="0" w:left="1200" w:right="0"/>
          <w:cols w:num="2" w:equalWidth="0">
            <w:col w:w="3930" w:space="3250"/>
            <w:col w:w="3530"/>
          </w:cols>
        </w:sectPr>
      </w:pPr>
    </w:p>
    <w:p>
      <w:pPr>
        <w:spacing w:line="240" w:lineRule="auto" w:before="4"/>
        <w:rPr>
          <w:rFonts w:ascii="宋体" w:hAnsi="宋体" w:cs="宋体" w:eastAsia="宋体" w:hint="default"/>
          <w:sz w:val="2"/>
          <w:szCs w:val="2"/>
        </w:rPr>
      </w:pPr>
    </w:p>
    <w:tbl>
      <w:tblPr>
        <w:tblW w:w="0" w:type="auto"/>
        <w:jc w:val="left"/>
        <w:tblInd w:w="106" w:type="dxa"/>
        <w:tblLayout w:type="fixed"/>
        <w:tblCellMar>
          <w:top w:w="0" w:type="dxa"/>
          <w:left w:w="0" w:type="dxa"/>
          <w:bottom w:w="0" w:type="dxa"/>
          <w:right w:w="0" w:type="dxa"/>
        </w:tblCellMar>
        <w:tblLook w:val="01E0"/>
      </w:tblPr>
      <w:tblGrid>
        <w:gridCol w:w="4969"/>
        <w:gridCol w:w="4319"/>
      </w:tblGrid>
      <w:tr>
        <w:trPr>
          <w:trHeight w:val="283" w:hRule="exact"/>
        </w:trPr>
        <w:tc>
          <w:tcPr>
            <w:tcW w:w="496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431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283" w:hRule="exact"/>
        </w:trPr>
        <w:tc>
          <w:tcPr>
            <w:tcW w:w="49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营业利润</w:t>
            </w:r>
          </w:p>
        </w:tc>
        <w:tc>
          <w:tcPr>
            <w:tcW w:w="43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5,552,588.16</w:t>
            </w:r>
          </w:p>
        </w:tc>
      </w:tr>
      <w:tr>
        <w:trPr>
          <w:trHeight w:val="281" w:hRule="exact"/>
        </w:trPr>
        <w:tc>
          <w:tcPr>
            <w:tcW w:w="49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利润总额</w:t>
            </w:r>
          </w:p>
        </w:tc>
        <w:tc>
          <w:tcPr>
            <w:tcW w:w="43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5,659,958.22</w:t>
            </w:r>
          </w:p>
        </w:tc>
      </w:tr>
      <w:tr>
        <w:trPr>
          <w:trHeight w:val="283" w:hRule="exact"/>
        </w:trPr>
        <w:tc>
          <w:tcPr>
            <w:tcW w:w="49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归属于上市公司股东的净利润</w:t>
            </w:r>
          </w:p>
        </w:tc>
        <w:tc>
          <w:tcPr>
            <w:tcW w:w="43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2,091,182.70</w:t>
            </w:r>
          </w:p>
        </w:tc>
      </w:tr>
      <w:tr>
        <w:trPr>
          <w:trHeight w:val="555" w:hRule="exact"/>
        </w:trPr>
        <w:tc>
          <w:tcPr>
            <w:tcW w:w="496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归属于上市公司股东的扣除非经常性损益后的净利</w:t>
            </w:r>
          </w:p>
          <w:p>
            <w:pPr>
              <w:pStyle w:val="TableParagraph"/>
              <w:spacing w:line="275"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润</w:t>
            </w:r>
          </w:p>
        </w:tc>
        <w:tc>
          <w:tcPr>
            <w:tcW w:w="43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2,019,858.63</w:t>
            </w:r>
          </w:p>
        </w:tc>
      </w:tr>
      <w:tr>
        <w:trPr>
          <w:trHeight w:val="362" w:hRule="exact"/>
        </w:trPr>
        <w:tc>
          <w:tcPr>
            <w:tcW w:w="49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4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98"/>
              <w:jc w:val="right"/>
              <w:rPr>
                <w:rFonts w:ascii="宋体" w:hAnsi="宋体" w:cs="宋体" w:eastAsia="宋体" w:hint="default"/>
                <w:sz w:val="21"/>
                <w:szCs w:val="21"/>
              </w:rPr>
            </w:pPr>
            <w:r>
              <w:rPr>
                <w:rFonts w:ascii="宋体"/>
                <w:spacing w:val="-1"/>
                <w:sz w:val="21"/>
              </w:rPr>
              <w:t>-89,610,183.17</w:t>
            </w:r>
          </w:p>
        </w:tc>
      </w:tr>
    </w:tbl>
    <w:p>
      <w:pPr>
        <w:spacing w:before="86"/>
        <w:ind w:left="218" w:right="3879" w:firstLine="0"/>
        <w:jc w:val="left"/>
        <w:rPr>
          <w:rFonts w:ascii="宋体" w:hAnsi="宋体" w:cs="宋体" w:eastAsia="宋体" w:hint="default"/>
          <w:sz w:val="21"/>
          <w:szCs w:val="21"/>
        </w:rPr>
      </w:pPr>
      <w:r>
        <w:rPr>
          <w:rFonts w:ascii="宋体" w:hAnsi="宋体" w:cs="宋体" w:eastAsia="宋体" w:hint="default"/>
          <w:sz w:val="21"/>
          <w:szCs w:val="21"/>
        </w:rPr>
        <w:t>注：扣除非经常性损益的项目及金额</w:t>
      </w:r>
    </w:p>
    <w:p>
      <w:pPr>
        <w:spacing w:before="133"/>
        <w:ind w:left="0" w:right="1412" w:firstLine="0"/>
        <w:jc w:val="right"/>
        <w:rPr>
          <w:rFonts w:ascii="宋体" w:hAnsi="宋体" w:cs="宋体" w:eastAsia="宋体" w:hint="default"/>
          <w:sz w:val="21"/>
          <w:szCs w:val="21"/>
        </w:rPr>
      </w:pPr>
      <w:r>
        <w:rPr>
          <w:rFonts w:ascii="宋体" w:hAnsi="宋体" w:cs="宋体" w:eastAsia="宋体" w:hint="default"/>
          <w:spacing w:val="-1"/>
          <w:sz w:val="21"/>
          <w:szCs w:val="21"/>
        </w:rPr>
        <w:t>（单位：人民币元）</w:t>
      </w:r>
    </w:p>
    <w:p>
      <w:pPr>
        <w:spacing w:line="240" w:lineRule="auto" w:before="7"/>
        <w:rPr>
          <w:rFonts w:ascii="宋体" w:hAnsi="宋体" w:cs="宋体" w:eastAsia="宋体" w:hint="default"/>
          <w:sz w:val="2"/>
          <w:szCs w:val="2"/>
        </w:rPr>
      </w:pPr>
    </w:p>
    <w:tbl>
      <w:tblPr>
        <w:tblW w:w="0" w:type="auto"/>
        <w:jc w:val="left"/>
        <w:tblInd w:w="106" w:type="dxa"/>
        <w:tblLayout w:type="fixed"/>
        <w:tblCellMar>
          <w:top w:w="0" w:type="dxa"/>
          <w:left w:w="0" w:type="dxa"/>
          <w:bottom w:w="0" w:type="dxa"/>
          <w:right w:w="0" w:type="dxa"/>
        </w:tblCellMar>
        <w:tblLook w:val="01E0"/>
      </w:tblPr>
      <w:tblGrid>
        <w:gridCol w:w="4817"/>
        <w:gridCol w:w="4470"/>
      </w:tblGrid>
      <w:tr>
        <w:trPr>
          <w:trHeight w:val="283" w:hRule="exact"/>
        </w:trPr>
        <w:tc>
          <w:tcPr>
            <w:tcW w:w="48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562" w:right="0"/>
              <w:jc w:val="left"/>
              <w:rPr>
                <w:rFonts w:ascii="宋体" w:hAnsi="宋体" w:cs="宋体" w:eastAsia="宋体" w:hint="default"/>
                <w:sz w:val="21"/>
                <w:szCs w:val="21"/>
              </w:rPr>
            </w:pPr>
            <w:r>
              <w:rPr>
                <w:rFonts w:ascii="宋体" w:hAnsi="宋体" w:cs="宋体" w:eastAsia="宋体" w:hint="default"/>
                <w:sz w:val="21"/>
                <w:szCs w:val="21"/>
              </w:rPr>
              <w:t>非经常性损益项目</w:t>
            </w:r>
          </w:p>
        </w:tc>
        <w:tc>
          <w:tcPr>
            <w:tcW w:w="44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362" w:hRule="exact"/>
        </w:trPr>
        <w:tc>
          <w:tcPr>
            <w:tcW w:w="4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3" w:right="0"/>
              <w:jc w:val="left"/>
              <w:rPr>
                <w:rFonts w:ascii="宋体" w:hAnsi="宋体" w:cs="宋体" w:eastAsia="宋体" w:hint="default"/>
                <w:sz w:val="21"/>
                <w:szCs w:val="21"/>
              </w:rPr>
            </w:pPr>
            <w:r>
              <w:rPr>
                <w:rFonts w:ascii="宋体" w:hAnsi="宋体" w:cs="宋体" w:eastAsia="宋体" w:hint="default"/>
                <w:sz w:val="21"/>
                <w:szCs w:val="21"/>
              </w:rPr>
              <w:t>债务重组损益</w:t>
            </w:r>
          </w:p>
        </w:tc>
        <w:tc>
          <w:tcPr>
            <w:tcW w:w="4470" w:type="dxa"/>
            <w:tcBorders>
              <w:top w:val="single" w:sz="4" w:space="0" w:color="000000"/>
              <w:left w:val="single" w:sz="4" w:space="0" w:color="000000"/>
              <w:bottom w:val="single" w:sz="4" w:space="0" w:color="000000"/>
              <w:right w:val="single" w:sz="4" w:space="0" w:color="000000"/>
            </w:tcBorders>
          </w:tcPr>
          <w:p>
            <w:pPr/>
          </w:p>
        </w:tc>
      </w:tr>
      <w:tr>
        <w:trPr>
          <w:trHeight w:val="362" w:hRule="exact"/>
        </w:trPr>
        <w:tc>
          <w:tcPr>
            <w:tcW w:w="4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3" w:right="0"/>
              <w:jc w:val="left"/>
              <w:rPr>
                <w:rFonts w:ascii="宋体" w:hAnsi="宋体" w:cs="宋体" w:eastAsia="宋体" w:hint="default"/>
                <w:sz w:val="21"/>
                <w:szCs w:val="21"/>
              </w:rPr>
            </w:pPr>
            <w:r>
              <w:rPr>
                <w:rFonts w:ascii="宋体" w:hAnsi="宋体" w:cs="宋体" w:eastAsia="宋体" w:hint="default"/>
                <w:sz w:val="21"/>
                <w:szCs w:val="21"/>
              </w:rPr>
              <w:t>其他符合非经常性损益定义的损益项目</w:t>
            </w:r>
          </w:p>
        </w:tc>
        <w:tc>
          <w:tcPr>
            <w:tcW w:w="4470" w:type="dxa"/>
            <w:tcBorders>
              <w:top w:val="single" w:sz="4" w:space="0" w:color="000000"/>
              <w:left w:val="single" w:sz="4" w:space="0" w:color="000000"/>
              <w:bottom w:val="single" w:sz="4" w:space="0" w:color="000000"/>
              <w:right w:val="single" w:sz="4" w:space="0" w:color="000000"/>
            </w:tcBorders>
          </w:tcPr>
          <w:p>
            <w:pPr/>
          </w:p>
        </w:tc>
      </w:tr>
      <w:tr>
        <w:trPr>
          <w:trHeight w:val="374" w:hRule="exact"/>
        </w:trPr>
        <w:tc>
          <w:tcPr>
            <w:tcW w:w="4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3" w:right="0"/>
              <w:jc w:val="left"/>
              <w:rPr>
                <w:rFonts w:ascii="宋体" w:hAnsi="宋体" w:cs="宋体" w:eastAsia="宋体" w:hint="default"/>
                <w:sz w:val="21"/>
                <w:szCs w:val="21"/>
              </w:rPr>
            </w:pPr>
            <w:r>
              <w:rPr>
                <w:rFonts w:ascii="宋体" w:hAnsi="宋体" w:cs="宋体" w:eastAsia="宋体" w:hint="default"/>
                <w:sz w:val="21"/>
                <w:szCs w:val="21"/>
              </w:rPr>
              <w:t>除上述各项之外的其他营业外收入和支出</w:t>
            </w:r>
          </w:p>
        </w:tc>
        <w:tc>
          <w:tcPr>
            <w:tcW w:w="4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98"/>
              <w:jc w:val="right"/>
              <w:rPr>
                <w:rFonts w:ascii="宋体" w:hAnsi="宋体" w:cs="宋体" w:eastAsia="宋体" w:hint="default"/>
                <w:sz w:val="22"/>
                <w:szCs w:val="22"/>
              </w:rPr>
            </w:pPr>
            <w:r>
              <w:rPr>
                <w:rFonts w:ascii="宋体"/>
                <w:spacing w:val="-1"/>
                <w:sz w:val="22"/>
              </w:rPr>
              <w:t>107,370.06</w:t>
            </w:r>
          </w:p>
        </w:tc>
      </w:tr>
      <w:tr>
        <w:trPr>
          <w:trHeight w:val="374" w:hRule="exact"/>
        </w:trPr>
        <w:tc>
          <w:tcPr>
            <w:tcW w:w="4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所得税影响额</w:t>
            </w:r>
          </w:p>
        </w:tc>
        <w:tc>
          <w:tcPr>
            <w:tcW w:w="4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98"/>
              <w:jc w:val="right"/>
              <w:rPr>
                <w:rFonts w:ascii="宋体" w:hAnsi="宋体" w:cs="宋体" w:eastAsia="宋体" w:hint="default"/>
                <w:sz w:val="22"/>
                <w:szCs w:val="22"/>
              </w:rPr>
            </w:pPr>
            <w:r>
              <w:rPr>
                <w:rFonts w:ascii="宋体"/>
                <w:spacing w:val="-1"/>
                <w:sz w:val="22"/>
              </w:rPr>
              <w:t>-28,698.52</w:t>
            </w:r>
          </w:p>
        </w:tc>
      </w:tr>
      <w:tr>
        <w:trPr>
          <w:trHeight w:val="377" w:hRule="exact"/>
        </w:trPr>
        <w:tc>
          <w:tcPr>
            <w:tcW w:w="4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少数股东权益影响额</w:t>
            </w:r>
          </w:p>
        </w:tc>
        <w:tc>
          <w:tcPr>
            <w:tcW w:w="4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98"/>
              <w:jc w:val="right"/>
              <w:rPr>
                <w:rFonts w:ascii="宋体" w:hAnsi="宋体" w:cs="宋体" w:eastAsia="宋体" w:hint="default"/>
                <w:sz w:val="22"/>
                <w:szCs w:val="22"/>
              </w:rPr>
            </w:pPr>
            <w:r>
              <w:rPr>
                <w:rFonts w:ascii="宋体"/>
                <w:sz w:val="22"/>
              </w:rPr>
              <w:t>-7,347.47</w:t>
            </w:r>
          </w:p>
        </w:tc>
      </w:tr>
      <w:tr>
        <w:trPr>
          <w:trHeight w:val="375" w:hRule="exact"/>
        </w:trPr>
        <w:tc>
          <w:tcPr>
            <w:tcW w:w="4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4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98"/>
              <w:jc w:val="right"/>
              <w:rPr>
                <w:rFonts w:ascii="宋体" w:hAnsi="宋体" w:cs="宋体" w:eastAsia="宋体" w:hint="default"/>
                <w:sz w:val="22"/>
                <w:szCs w:val="22"/>
              </w:rPr>
            </w:pPr>
            <w:r>
              <w:rPr>
                <w:rFonts w:ascii="宋体"/>
                <w:sz w:val="22"/>
              </w:rPr>
              <w:t>71,324.07</w:t>
            </w:r>
          </w:p>
        </w:tc>
      </w:tr>
    </w:tbl>
    <w:p>
      <w:pPr>
        <w:pStyle w:val="BodyText"/>
        <w:spacing w:line="240" w:lineRule="auto" w:before="79"/>
        <w:ind w:left="218" w:right="3879"/>
        <w:jc w:val="left"/>
      </w:pPr>
      <w:r>
        <w:rPr/>
        <w:t>（二）截至报告期末公司前三年的主要会计数据和财务指标</w:t>
      </w:r>
    </w:p>
    <w:p>
      <w:pPr>
        <w:spacing w:line="240" w:lineRule="auto" w:before="12"/>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type w:val="continuous"/>
          <w:pgSz w:w="11910" w:h="16840"/>
          <w:pgMar w:top="1580" w:bottom="0" w:left="1200" w:right="0"/>
        </w:sectPr>
      </w:pPr>
    </w:p>
    <w:p>
      <w:pPr>
        <w:pStyle w:val="BodyText"/>
        <w:spacing w:line="240" w:lineRule="auto" w:before="26"/>
        <w:ind w:left="218" w:right="-20"/>
        <w:jc w:val="left"/>
      </w:pPr>
      <w:r>
        <w:rPr>
          <w:rFonts w:ascii="Times New Roman" w:hAnsi="Times New Roman" w:cs="Times New Roman" w:eastAsia="Times New Roman" w:hint="default"/>
        </w:rPr>
        <w:t>1</w:t>
      </w:r>
      <w:r>
        <w:rPr/>
        <w:t>、主要会计数据</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
        <w:rPr>
          <w:rFonts w:ascii="宋体" w:hAnsi="宋体" w:cs="宋体" w:eastAsia="宋体" w:hint="default"/>
          <w:sz w:val="18"/>
          <w:szCs w:val="18"/>
        </w:rPr>
      </w:pPr>
    </w:p>
    <w:p>
      <w:pPr>
        <w:spacing w:before="0"/>
        <w:ind w:left="218" w:right="0" w:firstLine="0"/>
        <w:jc w:val="left"/>
        <w:rPr>
          <w:rFonts w:ascii="宋体" w:hAnsi="宋体" w:cs="宋体" w:eastAsia="宋体" w:hint="default"/>
          <w:sz w:val="21"/>
          <w:szCs w:val="21"/>
        </w:rPr>
      </w:pPr>
      <w:r>
        <w:rPr>
          <w:rFonts w:ascii="宋体" w:hAnsi="宋体" w:cs="宋体" w:eastAsia="宋体" w:hint="default"/>
          <w:sz w:val="21"/>
          <w:szCs w:val="21"/>
        </w:rPr>
        <w:t>（单位：人民币元）</w:t>
      </w:r>
    </w:p>
    <w:p>
      <w:pPr>
        <w:spacing w:after="0"/>
        <w:jc w:val="left"/>
        <w:rPr>
          <w:rFonts w:ascii="宋体" w:hAnsi="宋体" w:cs="宋体" w:eastAsia="宋体" w:hint="default"/>
          <w:sz w:val="21"/>
          <w:szCs w:val="21"/>
        </w:rPr>
        <w:sectPr>
          <w:type w:val="continuous"/>
          <w:pgSz w:w="11910" w:h="16840"/>
          <w:pgMar w:top="1580" w:bottom="0" w:left="1200" w:right="0"/>
          <w:cols w:num="2" w:equalWidth="0">
            <w:col w:w="2019" w:space="5160"/>
            <w:col w:w="3531"/>
          </w:cols>
        </w:sectPr>
      </w:pPr>
    </w:p>
    <w:p>
      <w:pPr>
        <w:spacing w:line="240" w:lineRule="auto" w:before="7"/>
        <w:rPr>
          <w:rFonts w:ascii="宋体" w:hAnsi="宋体" w:cs="宋体" w:eastAsia="宋体" w:hint="default"/>
          <w:sz w:val="2"/>
          <w:szCs w:val="2"/>
        </w:rPr>
      </w:pPr>
    </w:p>
    <w:tbl>
      <w:tblPr>
        <w:tblW w:w="0" w:type="auto"/>
        <w:jc w:val="left"/>
        <w:tblInd w:w="224" w:type="dxa"/>
        <w:tblLayout w:type="fixed"/>
        <w:tblCellMar>
          <w:top w:w="0" w:type="dxa"/>
          <w:left w:w="0" w:type="dxa"/>
          <w:bottom w:w="0" w:type="dxa"/>
          <w:right w:w="0" w:type="dxa"/>
        </w:tblCellMar>
        <w:tblLook w:val="01E0"/>
      </w:tblPr>
      <w:tblGrid>
        <w:gridCol w:w="1693"/>
        <w:gridCol w:w="2041"/>
        <w:gridCol w:w="2028"/>
        <w:gridCol w:w="2029"/>
        <w:gridCol w:w="2028"/>
      </w:tblGrid>
      <w:tr>
        <w:trPr>
          <w:trHeight w:val="322" w:hRule="exact"/>
        </w:trPr>
        <w:tc>
          <w:tcPr>
            <w:tcW w:w="1693"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204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10"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202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02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107"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202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r>
      <w:tr>
        <w:trPr>
          <w:trHeight w:val="324" w:hRule="exact"/>
        </w:trPr>
        <w:tc>
          <w:tcPr>
            <w:tcW w:w="169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营业总收入（元）</w:t>
            </w:r>
          </w:p>
        </w:tc>
        <w:tc>
          <w:tcPr>
            <w:tcW w:w="2041"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99,039,893.86</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301,294,136.49</w:t>
            </w:r>
          </w:p>
        </w:tc>
        <w:tc>
          <w:tcPr>
            <w:tcW w:w="2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z w:val="18"/>
              </w:rPr>
              <w:t>-67.13%</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110,043,571.90</w:t>
            </w:r>
          </w:p>
        </w:tc>
      </w:tr>
      <w:tr>
        <w:trPr>
          <w:trHeight w:val="324" w:hRule="exact"/>
        </w:trPr>
        <w:tc>
          <w:tcPr>
            <w:tcW w:w="169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sz w:val="18"/>
                <w:szCs w:val="18"/>
              </w:rPr>
              <w:t>营业利润（元）</w:t>
            </w:r>
          </w:p>
        </w:tc>
        <w:tc>
          <w:tcPr>
            <w:tcW w:w="2041"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pacing w:val="-1"/>
                <w:sz w:val="18"/>
              </w:rPr>
              <w:t>5,552,588.16</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49,759,341.03</w:t>
            </w:r>
          </w:p>
        </w:tc>
        <w:tc>
          <w:tcPr>
            <w:tcW w:w="2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z w:val="18"/>
              </w:rPr>
              <w:t>-88.84%</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24,773,027.92</w:t>
            </w:r>
          </w:p>
        </w:tc>
      </w:tr>
      <w:tr>
        <w:trPr>
          <w:trHeight w:val="324" w:hRule="exact"/>
        </w:trPr>
        <w:tc>
          <w:tcPr>
            <w:tcW w:w="169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sz w:val="18"/>
                <w:szCs w:val="18"/>
              </w:rPr>
              <w:t>利润总额（元）</w:t>
            </w:r>
          </w:p>
        </w:tc>
        <w:tc>
          <w:tcPr>
            <w:tcW w:w="2041"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pacing w:val="-1"/>
                <w:sz w:val="18"/>
              </w:rPr>
              <w:t>5,659,958.22</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50,252,793.47</w:t>
            </w:r>
          </w:p>
        </w:tc>
        <w:tc>
          <w:tcPr>
            <w:tcW w:w="2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z w:val="18"/>
              </w:rPr>
              <w:t>-88.74%</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35,339,569.83</w:t>
            </w:r>
          </w:p>
        </w:tc>
      </w:tr>
      <w:tr>
        <w:trPr>
          <w:trHeight w:val="557" w:hRule="exact"/>
        </w:trPr>
        <w:tc>
          <w:tcPr>
            <w:tcW w:w="169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2" w:lineRule="exact" w:before="33"/>
              <w:ind w:left="210" w:right="31" w:hanging="180"/>
              <w:jc w:val="left"/>
              <w:rPr>
                <w:rFonts w:ascii="宋体" w:hAnsi="宋体" w:cs="宋体" w:eastAsia="宋体" w:hint="default"/>
                <w:sz w:val="18"/>
                <w:szCs w:val="18"/>
              </w:rPr>
            </w:pPr>
            <w:r>
              <w:rPr>
                <w:rFonts w:ascii="宋体" w:hAnsi="宋体" w:cs="宋体" w:eastAsia="宋体" w:hint="default"/>
                <w:sz w:val="18"/>
                <w:szCs w:val="18"/>
              </w:rPr>
              <w:t>归属于上市公司股东 的净利润（元）</w:t>
            </w:r>
          </w:p>
        </w:tc>
        <w:tc>
          <w:tcPr>
            <w:tcW w:w="2041"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2,091,182.70</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26,716,195.17</w:t>
            </w:r>
          </w:p>
        </w:tc>
        <w:tc>
          <w:tcPr>
            <w:tcW w:w="2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-92.17%</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21,564,136.77</w:t>
            </w:r>
          </w:p>
        </w:tc>
      </w:tr>
      <w:tr>
        <w:trPr>
          <w:trHeight w:val="790" w:hRule="exact"/>
        </w:trPr>
        <w:tc>
          <w:tcPr>
            <w:tcW w:w="169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7" w:lineRule="auto" w:before="10"/>
              <w:ind w:left="30" w:right="31"/>
              <w:jc w:val="center"/>
              <w:rPr>
                <w:rFonts w:ascii="宋体" w:hAnsi="宋体" w:cs="宋体" w:eastAsia="宋体" w:hint="default"/>
                <w:sz w:val="18"/>
                <w:szCs w:val="18"/>
              </w:rPr>
            </w:pPr>
            <w:r>
              <w:rPr>
                <w:rFonts w:ascii="宋体" w:hAnsi="宋体" w:cs="宋体" w:eastAsia="宋体" w:hint="default"/>
                <w:sz w:val="18"/>
                <w:szCs w:val="18"/>
              </w:rPr>
              <w:t>归属于上市公司股东 的扣除非经常性损益 的净利润（元）</w:t>
            </w:r>
          </w:p>
        </w:tc>
        <w:tc>
          <w:tcPr>
            <w:tcW w:w="2041"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2,019,858.63</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26,242,130.21</w:t>
            </w:r>
          </w:p>
        </w:tc>
        <w:tc>
          <w:tcPr>
            <w:tcW w:w="2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-92.30%</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13,110,937.71</w:t>
            </w:r>
          </w:p>
        </w:tc>
      </w:tr>
      <w:tr>
        <w:trPr>
          <w:trHeight w:val="557" w:hRule="exact"/>
        </w:trPr>
        <w:tc>
          <w:tcPr>
            <w:tcW w:w="169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2" w:lineRule="exact" w:before="32"/>
              <w:ind w:left="210" w:right="31" w:hanging="180"/>
              <w:jc w:val="left"/>
              <w:rPr>
                <w:rFonts w:ascii="宋体" w:hAnsi="宋体" w:cs="宋体" w:eastAsia="宋体" w:hint="default"/>
                <w:sz w:val="18"/>
                <w:szCs w:val="18"/>
              </w:rPr>
            </w:pPr>
            <w:r>
              <w:rPr>
                <w:rFonts w:ascii="宋体" w:hAnsi="宋体" w:cs="宋体" w:eastAsia="宋体" w:hint="default"/>
                <w:sz w:val="18"/>
                <w:szCs w:val="18"/>
              </w:rPr>
              <w:t>经营活动产生的现金 流量净额（元）</w:t>
            </w:r>
          </w:p>
        </w:tc>
        <w:tc>
          <w:tcPr>
            <w:tcW w:w="2041" w:type="dxa"/>
            <w:tcBorders>
              <w:top w:val="single" w:sz="4" w:space="0" w:color="000000"/>
              <w:left w:val="single" w:sz="13" w:space="0" w:color="DCDCDC"/>
              <w:bottom w:val="single" w:sz="51" w:space="0" w:color="DCDCDC"/>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-89,610,183.17</w:t>
            </w:r>
          </w:p>
        </w:tc>
        <w:tc>
          <w:tcPr>
            <w:tcW w:w="2028" w:type="dxa"/>
            <w:tcBorders>
              <w:top w:val="single" w:sz="4" w:space="0" w:color="000000"/>
              <w:left w:val="single" w:sz="4" w:space="0" w:color="000000"/>
              <w:bottom w:val="single" w:sz="51" w:space="0" w:color="DCDCDC"/>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-70,488,383.29</w:t>
            </w:r>
          </w:p>
        </w:tc>
        <w:tc>
          <w:tcPr>
            <w:tcW w:w="2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27.13%</w:t>
            </w:r>
          </w:p>
        </w:tc>
        <w:tc>
          <w:tcPr>
            <w:tcW w:w="2028" w:type="dxa"/>
            <w:tcBorders>
              <w:top w:val="single" w:sz="4" w:space="0" w:color="000000"/>
              <w:left w:val="single" w:sz="4" w:space="0" w:color="000000"/>
              <w:bottom w:val="single" w:sz="51" w:space="0" w:color="DCDCDC"/>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20,332,195.21</w:t>
            </w:r>
          </w:p>
        </w:tc>
      </w:tr>
      <w:tr>
        <w:trPr>
          <w:trHeight w:val="125" w:hRule="exact"/>
        </w:trPr>
        <w:tc>
          <w:tcPr>
            <w:tcW w:w="1693" w:type="dxa"/>
            <w:tcBorders>
              <w:top w:val="single" w:sz="4" w:space="0" w:color="000000"/>
              <w:left w:val="single" w:sz="4" w:space="0" w:color="000000"/>
              <w:bottom w:val="single" w:sz="5" w:space="0" w:color="FFFFFF"/>
              <w:right w:val="single" w:sz="4" w:space="0" w:color="000000"/>
            </w:tcBorders>
            <w:shd w:val="clear" w:color="auto" w:fill="DCDCDC"/>
          </w:tcPr>
          <w:p>
            <w:pPr/>
          </w:p>
        </w:tc>
        <w:tc>
          <w:tcPr>
            <w:tcW w:w="2041" w:type="dxa"/>
            <w:tcBorders>
              <w:top w:val="single" w:sz="4" w:space="0" w:color="000000"/>
              <w:left w:val="single" w:sz="4" w:space="0" w:color="000000"/>
              <w:bottom w:val="single" w:sz="5" w:space="0" w:color="FFFFFF"/>
              <w:right w:val="single" w:sz="4" w:space="0" w:color="000000"/>
            </w:tcBorders>
            <w:shd w:val="clear" w:color="auto" w:fill="DCDCDC"/>
          </w:tcPr>
          <w:p>
            <w:pPr/>
          </w:p>
        </w:tc>
        <w:tc>
          <w:tcPr>
            <w:tcW w:w="2028" w:type="dxa"/>
            <w:tcBorders>
              <w:top w:val="single" w:sz="4" w:space="0" w:color="000000"/>
              <w:left w:val="single" w:sz="4" w:space="0" w:color="000000"/>
              <w:bottom w:val="single" w:sz="5" w:space="0" w:color="FFFFFF"/>
              <w:right w:val="single" w:sz="4" w:space="0" w:color="000000"/>
            </w:tcBorders>
            <w:shd w:val="clear" w:color="auto" w:fill="DCDCDC"/>
          </w:tcPr>
          <w:p>
            <w:pPr/>
          </w:p>
        </w:tc>
        <w:tc>
          <w:tcPr>
            <w:tcW w:w="2029" w:type="dxa"/>
            <w:vMerge w:val="restart"/>
            <w:tcBorders>
              <w:top w:val="single" w:sz="4" w:space="0" w:color="000000"/>
              <w:left w:val="single" w:sz="4" w:space="0" w:color="000000"/>
              <w:right w:val="single" w:sz="4" w:space="0" w:color="000000"/>
            </w:tcBorders>
            <w:shd w:val="clear" w:color="auto" w:fill="DCDCDC"/>
          </w:tcPr>
          <w:p>
            <w:pPr>
              <w:pStyle w:val="TableParagraph"/>
              <w:spacing w:line="234" w:lineRule="exact" w:before="8"/>
              <w:ind w:right="3"/>
              <w:jc w:val="center"/>
              <w:rPr>
                <w:rFonts w:ascii="宋体" w:hAnsi="宋体" w:cs="宋体" w:eastAsia="宋体" w:hint="default"/>
                <w:sz w:val="18"/>
                <w:szCs w:val="18"/>
              </w:rPr>
            </w:pPr>
            <w:r>
              <w:rPr>
                <w:rFonts w:ascii="宋体" w:hAnsi="宋体" w:cs="宋体" w:eastAsia="宋体" w:hint="default"/>
                <w:sz w:val="18"/>
                <w:szCs w:val="18"/>
              </w:rPr>
              <w:t>本年末比上年末增减</w:t>
            </w:r>
          </w:p>
          <w:p>
            <w:pPr>
              <w:pStyle w:val="TableParagraph"/>
              <w:spacing w:line="234" w:lineRule="exact"/>
              <w:ind w:right="3"/>
              <w:jc w:val="center"/>
              <w:rPr>
                <w:rFonts w:ascii="宋体" w:hAnsi="宋体" w:cs="宋体" w:eastAsia="宋体" w:hint="default"/>
                <w:sz w:val="18"/>
                <w:szCs w:val="18"/>
              </w:rPr>
            </w:pPr>
            <w:r>
              <w:rPr>
                <w:rFonts w:ascii="宋体" w:hAnsi="宋体" w:cs="宋体" w:eastAsia="宋体" w:hint="default"/>
                <w:sz w:val="18"/>
                <w:szCs w:val="18"/>
              </w:rPr>
              <w:t>（％）</w:t>
            </w:r>
          </w:p>
        </w:tc>
        <w:tc>
          <w:tcPr>
            <w:tcW w:w="2028" w:type="dxa"/>
            <w:tcBorders>
              <w:top w:val="single" w:sz="4" w:space="0" w:color="000000"/>
              <w:left w:val="single" w:sz="4" w:space="0" w:color="000000"/>
              <w:bottom w:val="nil" w:sz="6" w:space="0" w:color="auto"/>
              <w:right w:val="single" w:sz="4" w:space="0" w:color="000000"/>
            </w:tcBorders>
            <w:shd w:val="clear" w:color="auto" w:fill="DCDCDC"/>
          </w:tcPr>
          <w:p>
            <w:pPr/>
          </w:p>
        </w:tc>
      </w:tr>
      <w:tr>
        <w:trPr>
          <w:trHeight w:val="367" w:hRule="exact"/>
        </w:trPr>
        <w:tc>
          <w:tcPr>
            <w:tcW w:w="1693" w:type="dxa"/>
            <w:tcBorders>
              <w:top w:val="single" w:sz="5" w:space="0" w:color="FFFFFF"/>
              <w:left w:val="single" w:sz="4" w:space="0" w:color="000000"/>
              <w:bottom w:val="single" w:sz="4" w:space="0" w:color="000000"/>
              <w:right w:val="single" w:sz="4" w:space="0" w:color="000000"/>
            </w:tcBorders>
            <w:shd w:val="clear" w:color="auto" w:fill="DCDCDC"/>
          </w:tcPr>
          <w:p>
            <w:pPr/>
          </w:p>
        </w:tc>
        <w:tc>
          <w:tcPr>
            <w:tcW w:w="2041" w:type="dxa"/>
            <w:tcBorders>
              <w:top w:val="single" w:sz="5" w:space="0" w:color="FFFFFF"/>
              <w:left w:val="single" w:sz="4" w:space="0" w:color="000000"/>
              <w:bottom w:val="single" w:sz="4" w:space="0" w:color="000000"/>
              <w:right w:val="single" w:sz="4" w:space="0" w:color="000000"/>
            </w:tcBorders>
            <w:shd w:val="clear" w:color="auto" w:fill="DCDCDC"/>
          </w:tcPr>
          <w:p>
            <w:pPr>
              <w:pStyle w:val="TableParagraph"/>
              <w:spacing w:line="248" w:lineRule="exact"/>
              <w:ind w:left="64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年末</w:t>
            </w:r>
          </w:p>
        </w:tc>
        <w:tc>
          <w:tcPr>
            <w:tcW w:w="2028" w:type="dxa"/>
            <w:tcBorders>
              <w:top w:val="single" w:sz="5" w:space="0" w:color="FFFFFF"/>
              <w:left w:val="single" w:sz="4" w:space="0" w:color="000000"/>
              <w:bottom w:val="single" w:sz="4" w:space="0" w:color="000000"/>
              <w:right w:val="single" w:sz="4" w:space="0" w:color="000000"/>
            </w:tcBorders>
            <w:shd w:val="clear" w:color="auto" w:fill="DCDCDC"/>
          </w:tcPr>
          <w:p>
            <w:pPr>
              <w:pStyle w:val="TableParagraph"/>
              <w:spacing w:line="248" w:lineRule="exact"/>
              <w:ind w:left="6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2029" w:type="dxa"/>
            <w:vMerge/>
            <w:tcBorders>
              <w:left w:val="single" w:sz="4" w:space="0" w:color="000000"/>
              <w:bottom w:val="single" w:sz="4" w:space="0" w:color="000000"/>
              <w:right w:val="single" w:sz="4" w:space="0" w:color="000000"/>
            </w:tcBorders>
            <w:shd w:val="clear" w:color="auto" w:fill="DCDCDC"/>
          </w:tcPr>
          <w:p>
            <w:pPr/>
          </w:p>
        </w:tc>
        <w:tc>
          <w:tcPr>
            <w:tcW w:w="2028" w:type="dxa"/>
            <w:tcBorders>
              <w:top w:val="nil" w:sz="6" w:space="0" w:color="auto"/>
              <w:left w:val="single" w:sz="4" w:space="0" w:color="000000"/>
              <w:bottom w:val="single" w:sz="4" w:space="0" w:color="000000"/>
              <w:right w:val="single" w:sz="4" w:space="0" w:color="000000"/>
            </w:tcBorders>
            <w:shd w:val="clear" w:color="auto" w:fill="DCDCDC"/>
          </w:tcPr>
          <w:p>
            <w:pPr>
              <w:pStyle w:val="TableParagraph"/>
              <w:spacing w:line="240" w:lineRule="auto" w:before="5"/>
              <w:ind w:left="6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r>
      <w:tr>
        <w:trPr>
          <w:trHeight w:val="389" w:hRule="exact"/>
        </w:trPr>
        <w:tc>
          <w:tcPr>
            <w:tcW w:w="169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73"/>
              <w:ind w:right="1"/>
              <w:jc w:val="center"/>
              <w:rPr>
                <w:rFonts w:ascii="宋体" w:hAnsi="宋体" w:cs="宋体" w:eastAsia="宋体" w:hint="default"/>
                <w:sz w:val="18"/>
                <w:szCs w:val="18"/>
              </w:rPr>
            </w:pPr>
            <w:r>
              <w:rPr>
                <w:rFonts w:ascii="宋体" w:hAnsi="宋体" w:cs="宋体" w:eastAsia="宋体" w:hint="default"/>
                <w:sz w:val="18"/>
                <w:szCs w:val="18"/>
              </w:rPr>
              <w:t>资产总额（元）</w:t>
            </w:r>
          </w:p>
        </w:tc>
        <w:tc>
          <w:tcPr>
            <w:tcW w:w="2041" w:type="dxa"/>
            <w:tcBorders>
              <w:top w:val="single" w:sz="46" w:space="0" w:color="DCDCDC"/>
              <w:left w:val="single" w:sz="13" w:space="0" w:color="DCDCDC"/>
              <w:bottom w:val="single" w:sz="4" w:space="0" w:color="000000"/>
              <w:right w:val="single" w:sz="4" w:space="0" w:color="000000"/>
            </w:tcBorders>
          </w:tcPr>
          <w:p>
            <w:pPr>
              <w:pStyle w:val="TableParagraph"/>
              <w:spacing w:line="240" w:lineRule="auto" w:before="60"/>
              <w:ind w:right="22"/>
              <w:jc w:val="right"/>
              <w:rPr>
                <w:rFonts w:ascii="Times New Roman" w:hAnsi="Times New Roman" w:cs="Times New Roman" w:eastAsia="Times New Roman" w:hint="default"/>
                <w:sz w:val="18"/>
                <w:szCs w:val="18"/>
              </w:rPr>
            </w:pPr>
            <w:r>
              <w:rPr>
                <w:rFonts w:ascii="Times New Roman"/>
                <w:spacing w:val="-1"/>
                <w:sz w:val="18"/>
              </w:rPr>
              <w:t>630,464,661.29</w:t>
            </w:r>
          </w:p>
        </w:tc>
        <w:tc>
          <w:tcPr>
            <w:tcW w:w="2028" w:type="dxa"/>
            <w:tcBorders>
              <w:top w:val="single" w:sz="46" w:space="0" w:color="DCDCDC"/>
              <w:left w:val="single" w:sz="4" w:space="0" w:color="000000"/>
              <w:bottom w:val="single" w:sz="4" w:space="0" w:color="000000"/>
              <w:right w:val="single" w:sz="9" w:space="0" w:color="DCDCDC"/>
            </w:tcBorders>
          </w:tcPr>
          <w:p>
            <w:pPr>
              <w:pStyle w:val="TableParagraph"/>
              <w:spacing w:line="240" w:lineRule="auto" w:before="60"/>
              <w:ind w:right="16"/>
              <w:jc w:val="right"/>
              <w:rPr>
                <w:rFonts w:ascii="Times New Roman" w:hAnsi="Times New Roman" w:cs="Times New Roman" w:eastAsia="Times New Roman" w:hint="default"/>
                <w:sz w:val="18"/>
                <w:szCs w:val="18"/>
              </w:rPr>
            </w:pPr>
            <w:r>
              <w:rPr>
                <w:rFonts w:ascii="Times New Roman"/>
                <w:spacing w:val="-1"/>
                <w:sz w:val="18"/>
              </w:rPr>
              <w:t>517,799,621.08</w:t>
            </w:r>
          </w:p>
        </w:tc>
        <w:tc>
          <w:tcPr>
            <w:tcW w:w="2029" w:type="dxa"/>
            <w:tcBorders>
              <w:top w:val="single" w:sz="4" w:space="0" w:color="000000"/>
              <w:left w:val="single" w:sz="9" w:space="0" w:color="DCDCDC"/>
              <w:bottom w:val="single" w:sz="4" w:space="0" w:color="000000"/>
              <w:right w:val="single" w:sz="13" w:space="0" w:color="DCDCDC"/>
            </w:tcBorders>
          </w:tcPr>
          <w:p>
            <w:pPr>
              <w:pStyle w:val="TableParagraph"/>
              <w:spacing w:line="240" w:lineRule="auto" w:before="112"/>
              <w:ind w:right="7"/>
              <w:jc w:val="right"/>
              <w:rPr>
                <w:rFonts w:ascii="Times New Roman" w:hAnsi="Times New Roman" w:cs="Times New Roman" w:eastAsia="Times New Roman" w:hint="default"/>
                <w:sz w:val="18"/>
                <w:szCs w:val="18"/>
              </w:rPr>
            </w:pPr>
            <w:r>
              <w:rPr>
                <w:rFonts w:ascii="Times New Roman"/>
                <w:sz w:val="18"/>
              </w:rPr>
              <w:t>21.76%</w:t>
            </w:r>
          </w:p>
        </w:tc>
        <w:tc>
          <w:tcPr>
            <w:tcW w:w="2028" w:type="dxa"/>
            <w:tcBorders>
              <w:top w:val="single" w:sz="46" w:space="0" w:color="DCDCDC"/>
              <w:left w:val="single" w:sz="13" w:space="0" w:color="DCDCDC"/>
              <w:bottom w:val="single" w:sz="4" w:space="0" w:color="000000"/>
              <w:right w:val="single" w:sz="4" w:space="0" w:color="000000"/>
            </w:tcBorders>
          </w:tcPr>
          <w:p>
            <w:pPr>
              <w:pStyle w:val="TableParagraph"/>
              <w:spacing w:line="240" w:lineRule="auto" w:before="60"/>
              <w:ind w:right="22"/>
              <w:jc w:val="right"/>
              <w:rPr>
                <w:rFonts w:ascii="Times New Roman" w:hAnsi="Times New Roman" w:cs="Times New Roman" w:eastAsia="Times New Roman" w:hint="default"/>
                <w:sz w:val="18"/>
                <w:szCs w:val="18"/>
              </w:rPr>
            </w:pPr>
            <w:r>
              <w:rPr>
                <w:rFonts w:ascii="Times New Roman"/>
                <w:spacing w:val="-1"/>
                <w:sz w:val="18"/>
              </w:rPr>
              <w:t>476,293,615.67</w:t>
            </w:r>
          </w:p>
        </w:tc>
      </w:tr>
      <w:tr>
        <w:trPr>
          <w:trHeight w:val="324" w:hRule="exact"/>
        </w:trPr>
        <w:tc>
          <w:tcPr>
            <w:tcW w:w="169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sz w:val="18"/>
                <w:szCs w:val="18"/>
              </w:rPr>
              <w:t>负债总额（元）</w:t>
            </w:r>
          </w:p>
        </w:tc>
        <w:tc>
          <w:tcPr>
            <w:tcW w:w="2041"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439,643,051.24</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pacing w:val="-1"/>
                <w:sz w:val="18"/>
              </w:rPr>
              <w:t>332,594,820.98</w:t>
            </w:r>
          </w:p>
        </w:tc>
        <w:tc>
          <w:tcPr>
            <w:tcW w:w="2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z w:val="18"/>
              </w:rPr>
              <w:t>32.19%</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322,004,190.18</w:t>
            </w:r>
          </w:p>
        </w:tc>
      </w:tr>
      <w:tr>
        <w:trPr>
          <w:trHeight w:val="298" w:hRule="exact"/>
        </w:trPr>
        <w:tc>
          <w:tcPr>
            <w:tcW w:w="169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5"/>
              <w:ind w:right="1"/>
              <w:jc w:val="center"/>
              <w:rPr>
                <w:rFonts w:ascii="宋体" w:hAnsi="宋体" w:cs="宋体" w:eastAsia="宋体" w:hint="default"/>
                <w:sz w:val="18"/>
                <w:szCs w:val="18"/>
              </w:rPr>
            </w:pPr>
            <w:r>
              <w:rPr>
                <w:rFonts w:ascii="宋体" w:hAnsi="宋体" w:cs="宋体" w:eastAsia="宋体" w:hint="default"/>
                <w:sz w:val="18"/>
                <w:szCs w:val="18"/>
              </w:rPr>
              <w:t>归属于上市公司股东</w:t>
            </w:r>
          </w:p>
        </w:tc>
        <w:tc>
          <w:tcPr>
            <w:tcW w:w="2041"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33"/>
              <w:ind w:right="22"/>
              <w:jc w:val="right"/>
              <w:rPr>
                <w:rFonts w:ascii="Times New Roman" w:hAnsi="Times New Roman" w:cs="Times New Roman" w:eastAsia="Times New Roman" w:hint="default"/>
                <w:sz w:val="18"/>
                <w:szCs w:val="18"/>
              </w:rPr>
            </w:pPr>
            <w:r>
              <w:rPr>
                <w:rFonts w:ascii="Times New Roman"/>
                <w:spacing w:val="-1"/>
                <w:sz w:val="18"/>
              </w:rPr>
              <w:t>154,512,383.28</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2"/>
              <w:jc w:val="right"/>
              <w:rPr>
                <w:rFonts w:ascii="Times New Roman" w:hAnsi="Times New Roman" w:cs="Times New Roman" w:eastAsia="Times New Roman" w:hint="default"/>
                <w:sz w:val="18"/>
                <w:szCs w:val="18"/>
              </w:rPr>
            </w:pPr>
            <w:r>
              <w:rPr>
                <w:rFonts w:ascii="Times New Roman"/>
                <w:spacing w:val="-1"/>
                <w:sz w:val="18"/>
              </w:rPr>
              <w:t>152,421,200.58</w:t>
            </w:r>
          </w:p>
        </w:tc>
        <w:tc>
          <w:tcPr>
            <w:tcW w:w="2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3"/>
              <w:jc w:val="right"/>
              <w:rPr>
                <w:rFonts w:ascii="Times New Roman" w:hAnsi="Times New Roman" w:cs="Times New Roman" w:eastAsia="Times New Roman" w:hint="default"/>
                <w:sz w:val="18"/>
                <w:szCs w:val="18"/>
              </w:rPr>
            </w:pPr>
            <w:r>
              <w:rPr>
                <w:rFonts w:ascii="Times New Roman"/>
                <w:sz w:val="18"/>
              </w:rPr>
              <w:t>1.37%</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2"/>
              <w:jc w:val="right"/>
              <w:rPr>
                <w:rFonts w:ascii="Times New Roman" w:hAnsi="Times New Roman" w:cs="Times New Roman" w:eastAsia="Times New Roman" w:hint="default"/>
                <w:sz w:val="18"/>
                <w:szCs w:val="18"/>
              </w:rPr>
            </w:pPr>
            <w:r>
              <w:rPr>
                <w:rFonts w:ascii="Times New Roman"/>
                <w:spacing w:val="-1"/>
                <w:sz w:val="18"/>
              </w:rPr>
              <w:t>124,801,485.41</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580" w:bottom="0" w:left="120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1"/>
          <w:szCs w:val="11"/>
        </w:rPr>
      </w:pPr>
    </w:p>
    <w:tbl>
      <w:tblPr>
        <w:tblW w:w="0" w:type="auto"/>
        <w:jc w:val="left"/>
        <w:tblInd w:w="124" w:type="dxa"/>
        <w:tblLayout w:type="fixed"/>
        <w:tblCellMar>
          <w:top w:w="0" w:type="dxa"/>
          <w:left w:w="0" w:type="dxa"/>
          <w:bottom w:w="0" w:type="dxa"/>
          <w:right w:w="0" w:type="dxa"/>
        </w:tblCellMar>
        <w:tblLook w:val="01E0"/>
      </w:tblPr>
      <w:tblGrid>
        <w:gridCol w:w="1705"/>
        <w:gridCol w:w="2029"/>
        <w:gridCol w:w="2028"/>
        <w:gridCol w:w="2029"/>
        <w:gridCol w:w="2028"/>
      </w:tblGrid>
      <w:tr>
        <w:trPr>
          <w:trHeight w:val="283" w:hRule="exact"/>
        </w:trPr>
        <w:tc>
          <w:tcPr>
            <w:tcW w:w="170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3" w:lineRule="exact"/>
              <w:ind w:right="13"/>
              <w:jc w:val="center"/>
              <w:rPr>
                <w:rFonts w:ascii="宋体" w:hAnsi="宋体" w:cs="宋体" w:eastAsia="宋体" w:hint="default"/>
                <w:sz w:val="18"/>
                <w:szCs w:val="18"/>
              </w:rPr>
            </w:pPr>
            <w:r>
              <w:rPr>
                <w:rFonts w:ascii="宋体" w:hAnsi="宋体" w:cs="宋体" w:eastAsia="宋体" w:hint="default"/>
                <w:sz w:val="18"/>
                <w:szCs w:val="18"/>
              </w:rPr>
              <w:t>的所有者权益（元）</w:t>
            </w:r>
          </w:p>
        </w:tc>
        <w:tc>
          <w:tcPr>
            <w:tcW w:w="2029" w:type="dxa"/>
            <w:tcBorders>
              <w:top w:val="single" w:sz="4" w:space="0" w:color="000000"/>
              <w:left w:val="single" w:sz="4" w:space="0" w:color="000000"/>
              <w:bottom w:val="single" w:sz="4" w:space="0" w:color="000000"/>
              <w:right w:val="single" w:sz="4" w:space="0" w:color="000000"/>
            </w:tcBorders>
          </w:tcPr>
          <w:p>
            <w:pPr/>
          </w:p>
        </w:tc>
        <w:tc>
          <w:tcPr>
            <w:tcW w:w="2028" w:type="dxa"/>
            <w:tcBorders>
              <w:top w:val="single" w:sz="4" w:space="0" w:color="000000"/>
              <w:left w:val="single" w:sz="4" w:space="0" w:color="000000"/>
              <w:bottom w:val="single" w:sz="4" w:space="0" w:color="000000"/>
              <w:right w:val="single" w:sz="4" w:space="0" w:color="000000"/>
            </w:tcBorders>
          </w:tcPr>
          <w:p>
            <w:pPr/>
          </w:p>
        </w:tc>
        <w:tc>
          <w:tcPr>
            <w:tcW w:w="2029" w:type="dxa"/>
            <w:tcBorders>
              <w:top w:val="single" w:sz="4" w:space="0" w:color="000000"/>
              <w:left w:val="single" w:sz="4" w:space="0" w:color="000000"/>
              <w:bottom w:val="single" w:sz="4" w:space="0" w:color="000000"/>
              <w:right w:val="single" w:sz="4" w:space="0" w:color="000000"/>
            </w:tcBorders>
          </w:tcPr>
          <w:p>
            <w:pPr/>
          </w:p>
        </w:tc>
        <w:tc>
          <w:tcPr>
            <w:tcW w:w="2028"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70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right="11"/>
              <w:jc w:val="center"/>
              <w:rPr>
                <w:rFonts w:ascii="宋体" w:hAnsi="宋体" w:cs="宋体" w:eastAsia="宋体" w:hint="default"/>
                <w:sz w:val="18"/>
                <w:szCs w:val="18"/>
              </w:rPr>
            </w:pPr>
            <w:r>
              <w:rPr>
                <w:rFonts w:ascii="宋体" w:hAnsi="宋体" w:cs="宋体" w:eastAsia="宋体" w:hint="default"/>
                <w:sz w:val="18"/>
                <w:szCs w:val="18"/>
              </w:rPr>
              <w:t>总股本（股）</w:t>
            </w:r>
          </w:p>
        </w:tc>
        <w:tc>
          <w:tcPr>
            <w:tcW w:w="2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960" w:right="0"/>
              <w:jc w:val="left"/>
              <w:rPr>
                <w:rFonts w:ascii="Times New Roman" w:hAnsi="Times New Roman" w:cs="Times New Roman" w:eastAsia="Times New Roman" w:hint="default"/>
                <w:sz w:val="18"/>
                <w:szCs w:val="18"/>
              </w:rPr>
            </w:pPr>
            <w:r>
              <w:rPr>
                <w:rFonts w:ascii="Times New Roman"/>
                <w:sz w:val="18"/>
              </w:rPr>
              <w:t>96,227,998.00</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960" w:right="0"/>
              <w:jc w:val="left"/>
              <w:rPr>
                <w:rFonts w:ascii="Times New Roman" w:hAnsi="Times New Roman" w:cs="Times New Roman" w:eastAsia="Times New Roman" w:hint="default"/>
                <w:sz w:val="18"/>
                <w:szCs w:val="18"/>
              </w:rPr>
            </w:pPr>
            <w:r>
              <w:rPr>
                <w:rFonts w:ascii="Times New Roman"/>
                <w:sz w:val="18"/>
              </w:rPr>
              <w:t>96,227,998.00</w:t>
            </w:r>
          </w:p>
        </w:tc>
        <w:tc>
          <w:tcPr>
            <w:tcW w:w="2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3"/>
              <w:jc w:val="right"/>
              <w:rPr>
                <w:rFonts w:ascii="Times New Roman" w:hAnsi="Times New Roman" w:cs="Times New Roman" w:eastAsia="Times New Roman" w:hint="default"/>
                <w:sz w:val="18"/>
                <w:szCs w:val="18"/>
              </w:rPr>
            </w:pPr>
            <w:r>
              <w:rPr>
                <w:rFonts w:ascii="Times New Roman"/>
                <w:sz w:val="18"/>
              </w:rPr>
              <w:t>0.00%</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959" w:right="0"/>
              <w:jc w:val="left"/>
              <w:rPr>
                <w:rFonts w:ascii="Times New Roman" w:hAnsi="Times New Roman" w:cs="Times New Roman" w:eastAsia="Times New Roman" w:hint="default"/>
                <w:sz w:val="18"/>
                <w:szCs w:val="18"/>
              </w:rPr>
            </w:pPr>
            <w:r>
              <w:rPr>
                <w:rFonts w:ascii="Times New Roman"/>
                <w:sz w:val="18"/>
              </w:rPr>
              <w:t>96,227,998.00</w:t>
            </w:r>
          </w:p>
        </w:tc>
      </w:tr>
    </w:tbl>
    <w:p>
      <w:pPr>
        <w:spacing w:line="240" w:lineRule="auto" w:before="8"/>
        <w:rPr>
          <w:rFonts w:ascii="宋体" w:hAnsi="宋体" w:cs="宋体" w:eastAsia="宋体" w:hint="default"/>
          <w:sz w:val="22"/>
          <w:szCs w:val="22"/>
        </w:rPr>
      </w:pPr>
    </w:p>
    <w:p>
      <w:pPr>
        <w:pStyle w:val="BodyText"/>
        <w:spacing w:line="240" w:lineRule="auto" w:before="26"/>
        <w:ind w:right="0"/>
        <w:jc w:val="left"/>
      </w:pPr>
      <w:r>
        <w:rPr/>
        <w:pict>
          <v:shape style="position:absolute;margin-left:379.149994pt;margin-top:27.075603pt;width:181.85pt;height:15.75pt;mso-position-horizontal-relative:page;mso-position-vertical-relative:paragraph;z-index:-649696" type="#_x0000_t202" filled="false" stroked="false">
            <v:textbox inset="0,0,0,0">
              <w:txbxContent>
                <w:p>
                  <w:pPr>
                    <w:spacing w:before="8"/>
                    <w:ind w:left="0" w:right="0" w:firstLine="0"/>
                    <w:jc w:val="left"/>
                    <w:rPr>
                      <w:rFonts w:ascii="宋体" w:hAnsi="宋体" w:cs="宋体" w:eastAsia="宋体" w:hint="default"/>
                      <w:sz w:val="18"/>
                      <w:szCs w:val="18"/>
                    </w:rPr>
                  </w:pPr>
                  <w:r>
                    <w:rPr>
                      <w:rFonts w:ascii="宋体" w:hAnsi="宋体" w:cs="宋体" w:eastAsia="宋体" w:hint="default"/>
                      <w:sz w:val="18"/>
                      <w:szCs w:val="18"/>
                    </w:rPr>
                    <w:t>本年比上年增减（％）</w:t>
                  </w:r>
                </w:p>
              </w:txbxContent>
            </v:textbox>
            <w10:wrap type="none"/>
          </v:shape>
        </w:pict>
      </w:r>
      <w:r>
        <w:rPr>
          <w:rFonts w:ascii="Times New Roman" w:hAnsi="Times New Roman" w:cs="Times New Roman" w:eastAsia="Times New Roman" w:hint="default"/>
        </w:rPr>
        <w:t>2</w:t>
      </w:r>
      <w:r>
        <w:rPr/>
        <w:t>、主要财务指标</w:t>
      </w:r>
    </w:p>
    <w:p>
      <w:pPr>
        <w:spacing w:line="240" w:lineRule="auto" w:before="4"/>
        <w:rPr>
          <w:rFonts w:ascii="宋体" w:hAnsi="宋体" w:cs="宋体" w:eastAsia="宋体" w:hint="default"/>
          <w:sz w:val="13"/>
          <w:szCs w:val="13"/>
        </w:rPr>
      </w:pPr>
    </w:p>
    <w:tbl>
      <w:tblPr>
        <w:tblW w:w="0" w:type="auto"/>
        <w:jc w:val="left"/>
        <w:tblInd w:w="124" w:type="dxa"/>
        <w:tblLayout w:type="fixed"/>
        <w:tblCellMar>
          <w:top w:w="0" w:type="dxa"/>
          <w:left w:w="0" w:type="dxa"/>
          <w:bottom w:w="0" w:type="dxa"/>
          <w:right w:w="0" w:type="dxa"/>
        </w:tblCellMar>
        <w:tblLook w:val="01E0"/>
      </w:tblPr>
      <w:tblGrid>
        <w:gridCol w:w="2264"/>
        <w:gridCol w:w="759"/>
        <w:gridCol w:w="1179"/>
        <w:gridCol w:w="1925"/>
        <w:gridCol w:w="1767"/>
        <w:gridCol w:w="1925"/>
      </w:tblGrid>
      <w:tr>
        <w:trPr>
          <w:trHeight w:val="324" w:hRule="exact"/>
        </w:trPr>
        <w:tc>
          <w:tcPr>
            <w:tcW w:w="2264"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937"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9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767"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9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r>
      <w:tr>
        <w:trPr>
          <w:trHeight w:val="324" w:hRule="exact"/>
        </w:trPr>
        <w:tc>
          <w:tcPr>
            <w:tcW w:w="226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10"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37" w:type="dxa"/>
            <w:gridSpan w:val="2"/>
            <w:tcBorders>
              <w:top w:val="single" w:sz="4" w:space="0" w:color="000000"/>
              <w:left w:val="single" w:sz="13" w:space="0" w:color="DCDCDC"/>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pacing w:val="-1"/>
                <w:sz w:val="18"/>
              </w:rPr>
              <w:t>0.0217</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3"/>
              <w:jc w:val="right"/>
              <w:rPr>
                <w:rFonts w:ascii="Times New Roman" w:hAnsi="Times New Roman" w:cs="Times New Roman" w:eastAsia="Times New Roman" w:hint="default"/>
                <w:sz w:val="18"/>
                <w:szCs w:val="18"/>
              </w:rPr>
            </w:pPr>
            <w:r>
              <w:rPr>
                <w:rFonts w:ascii="Times New Roman"/>
                <w:spacing w:val="-1"/>
                <w:sz w:val="18"/>
              </w:rPr>
              <w:t>0.28</w:t>
            </w:r>
          </w:p>
        </w:tc>
        <w:tc>
          <w:tcPr>
            <w:tcW w:w="1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z w:val="18"/>
              </w:rPr>
              <w:t>-92.25%</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pacing w:val="-1"/>
                <w:sz w:val="18"/>
              </w:rPr>
              <w:t>0.22</w:t>
            </w:r>
          </w:p>
        </w:tc>
      </w:tr>
      <w:tr>
        <w:trPr>
          <w:trHeight w:val="322" w:hRule="exact"/>
        </w:trPr>
        <w:tc>
          <w:tcPr>
            <w:tcW w:w="226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10"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37" w:type="dxa"/>
            <w:gridSpan w:val="2"/>
            <w:tcBorders>
              <w:top w:val="single" w:sz="4" w:space="0" w:color="000000"/>
              <w:left w:val="single" w:sz="13" w:space="0" w:color="DCDCDC"/>
              <w:bottom w:val="single" w:sz="4" w:space="0" w:color="000000"/>
              <w:right w:val="single" w:sz="4" w:space="0" w:color="000000"/>
            </w:tcBorders>
          </w:tcPr>
          <w:p>
            <w:pPr>
              <w:pStyle w:val="TableParagraph"/>
              <w:spacing w:line="240" w:lineRule="auto" w:before="45"/>
              <w:ind w:right="23"/>
              <w:jc w:val="right"/>
              <w:rPr>
                <w:rFonts w:ascii="Times New Roman" w:hAnsi="Times New Roman" w:cs="Times New Roman" w:eastAsia="Times New Roman" w:hint="default"/>
                <w:sz w:val="18"/>
                <w:szCs w:val="18"/>
              </w:rPr>
            </w:pPr>
            <w:r>
              <w:rPr>
                <w:rFonts w:ascii="Times New Roman"/>
                <w:spacing w:val="-1"/>
                <w:sz w:val="18"/>
              </w:rPr>
              <w:t>0.0217</w:t>
            </w:r>
            <w:r>
              <w:rPr>
                <w:rFonts w:ascii="Times New Roman"/>
                <w:sz w:val="18"/>
              </w:rPr>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3"/>
              <w:jc w:val="right"/>
              <w:rPr>
                <w:rFonts w:ascii="Times New Roman" w:hAnsi="Times New Roman" w:cs="Times New Roman" w:eastAsia="Times New Roman" w:hint="default"/>
                <w:sz w:val="18"/>
                <w:szCs w:val="18"/>
              </w:rPr>
            </w:pPr>
            <w:r>
              <w:rPr>
                <w:rFonts w:ascii="Times New Roman"/>
                <w:spacing w:val="-1"/>
                <w:sz w:val="18"/>
              </w:rPr>
              <w:t>0.28</w:t>
            </w:r>
          </w:p>
        </w:tc>
        <w:tc>
          <w:tcPr>
            <w:tcW w:w="1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z w:val="18"/>
              </w:rPr>
              <w:t>-92.25%</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1"/>
              <w:jc w:val="right"/>
              <w:rPr>
                <w:rFonts w:ascii="Times New Roman" w:hAnsi="Times New Roman" w:cs="Times New Roman" w:eastAsia="Times New Roman" w:hint="default"/>
                <w:sz w:val="18"/>
                <w:szCs w:val="18"/>
              </w:rPr>
            </w:pPr>
            <w:r>
              <w:rPr>
                <w:rFonts w:ascii="Times New Roman"/>
                <w:spacing w:val="-1"/>
                <w:sz w:val="18"/>
              </w:rPr>
              <w:t>0.22</w:t>
            </w:r>
          </w:p>
        </w:tc>
      </w:tr>
      <w:tr>
        <w:trPr>
          <w:trHeight w:val="559" w:hRule="exact"/>
        </w:trPr>
        <w:tc>
          <w:tcPr>
            <w:tcW w:w="226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2" w:lineRule="exact" w:before="35"/>
              <w:ind w:left="10" w:right="81"/>
              <w:jc w:val="left"/>
              <w:rPr>
                <w:rFonts w:ascii="宋体" w:hAnsi="宋体" w:cs="宋体" w:eastAsia="宋体" w:hint="default"/>
                <w:sz w:val="18"/>
                <w:szCs w:val="18"/>
              </w:rPr>
            </w:pPr>
            <w:r>
              <w:rPr>
                <w:rFonts w:ascii="宋体" w:hAnsi="宋体" w:cs="宋体" w:eastAsia="宋体" w:hint="default"/>
                <w:sz w:val="18"/>
                <w:szCs w:val="18"/>
              </w:rPr>
              <w:t>扣除非经常性损益后的基本 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37" w:type="dxa"/>
            <w:gridSpan w:val="2"/>
            <w:tcBorders>
              <w:top w:val="single" w:sz="4" w:space="0" w:color="000000"/>
              <w:left w:val="single" w:sz="13" w:space="0" w:color="DCDCDC"/>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0.0210</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0.2727</w:t>
            </w:r>
          </w:p>
        </w:tc>
        <w:tc>
          <w:tcPr>
            <w:tcW w:w="1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-92.30%</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0.14</w:t>
            </w:r>
          </w:p>
        </w:tc>
      </w:tr>
      <w:tr>
        <w:trPr>
          <w:trHeight w:val="322" w:hRule="exact"/>
        </w:trPr>
        <w:tc>
          <w:tcPr>
            <w:tcW w:w="226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10"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759" w:type="dxa"/>
            <w:tcBorders>
              <w:top w:val="single" w:sz="4" w:space="0" w:color="000000"/>
              <w:left w:val="single" w:sz="13" w:space="0" w:color="DCDCDC"/>
              <w:bottom w:val="single" w:sz="4" w:space="0" w:color="000000"/>
              <w:right w:val="nil" w:sz="6" w:space="0" w:color="auto"/>
            </w:tcBorders>
          </w:tcPr>
          <w:p>
            <w:pPr>
              <w:pStyle w:val="TableParagraph"/>
              <w:spacing w:line="240" w:lineRule="auto" w:before="8"/>
              <w:ind w:left="-123" w:right="0"/>
              <w:jc w:val="left"/>
              <w:rPr>
                <w:rFonts w:ascii="宋体" w:hAnsi="宋体" w:cs="宋体" w:eastAsia="宋体" w:hint="default"/>
                <w:sz w:val="18"/>
                <w:szCs w:val="18"/>
              </w:rPr>
            </w:pPr>
            <w:r>
              <w:rPr>
                <w:rFonts w:ascii="宋体" w:hAnsi="宋体" w:cs="宋体" w:eastAsia="宋体" w:hint="default"/>
                <w:sz w:val="18"/>
                <w:szCs w:val="18"/>
              </w:rPr>
              <w:t>）</w:t>
            </w:r>
          </w:p>
        </w:tc>
        <w:tc>
          <w:tcPr>
            <w:tcW w:w="117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6"/>
              <w:ind w:left="684" w:right="0"/>
              <w:jc w:val="left"/>
              <w:rPr>
                <w:rFonts w:ascii="Times New Roman" w:hAnsi="Times New Roman" w:cs="Times New Roman" w:eastAsia="Times New Roman" w:hint="default"/>
                <w:sz w:val="18"/>
                <w:szCs w:val="18"/>
              </w:rPr>
            </w:pPr>
            <w:r>
              <w:rPr>
                <w:rFonts w:ascii="Times New Roman"/>
                <w:sz w:val="18"/>
              </w:rPr>
              <w:t>1.36%</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21"/>
              <w:jc w:val="right"/>
              <w:rPr>
                <w:rFonts w:ascii="Times New Roman" w:hAnsi="Times New Roman" w:cs="Times New Roman" w:eastAsia="Times New Roman" w:hint="default"/>
                <w:sz w:val="18"/>
                <w:szCs w:val="18"/>
              </w:rPr>
            </w:pPr>
            <w:r>
              <w:rPr>
                <w:rFonts w:ascii="Times New Roman"/>
                <w:sz w:val="18"/>
              </w:rPr>
              <w:t>19.34%</w:t>
            </w:r>
          </w:p>
        </w:tc>
        <w:tc>
          <w:tcPr>
            <w:tcW w:w="1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9"/>
              <w:jc w:val="right"/>
              <w:rPr>
                <w:rFonts w:ascii="Times New Roman" w:hAnsi="Times New Roman" w:cs="Times New Roman" w:eastAsia="Times New Roman" w:hint="default"/>
                <w:sz w:val="18"/>
                <w:szCs w:val="18"/>
              </w:rPr>
            </w:pPr>
            <w:r>
              <w:rPr>
                <w:rFonts w:ascii="Times New Roman"/>
                <w:sz w:val="18"/>
              </w:rPr>
              <w:t>-17.98%</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8"/>
              <w:jc w:val="right"/>
              <w:rPr>
                <w:rFonts w:ascii="Times New Roman" w:hAnsi="Times New Roman" w:cs="Times New Roman" w:eastAsia="Times New Roman" w:hint="default"/>
                <w:sz w:val="18"/>
                <w:szCs w:val="18"/>
              </w:rPr>
            </w:pPr>
            <w:r>
              <w:rPr>
                <w:rFonts w:ascii="Times New Roman"/>
                <w:sz w:val="18"/>
              </w:rPr>
              <w:t>18.91%</w:t>
            </w:r>
          </w:p>
        </w:tc>
      </w:tr>
      <w:tr>
        <w:trPr>
          <w:trHeight w:val="557" w:hRule="exact"/>
        </w:trPr>
        <w:tc>
          <w:tcPr>
            <w:tcW w:w="226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2" w:lineRule="exact" w:before="33"/>
              <w:ind w:left="10" w:right="81"/>
              <w:jc w:val="left"/>
              <w:rPr>
                <w:rFonts w:ascii="宋体" w:hAnsi="宋体" w:cs="宋体" w:eastAsia="宋体" w:hint="default"/>
                <w:sz w:val="18"/>
                <w:szCs w:val="18"/>
              </w:rPr>
            </w:pPr>
            <w:r>
              <w:rPr>
                <w:rFonts w:ascii="宋体" w:hAnsi="宋体" w:cs="宋体" w:eastAsia="宋体" w:hint="default"/>
                <w:sz w:val="18"/>
                <w:szCs w:val="18"/>
              </w:rPr>
              <w:t>扣除非经常性损益后的加权 平均净资产收益率（％）</w:t>
            </w:r>
          </w:p>
        </w:tc>
        <w:tc>
          <w:tcPr>
            <w:tcW w:w="1937" w:type="dxa"/>
            <w:gridSpan w:val="2"/>
            <w:tcBorders>
              <w:top w:val="single" w:sz="4" w:space="0" w:color="000000"/>
              <w:left w:val="single" w:sz="13" w:space="0" w:color="DCDCDC"/>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1.32%</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18.99%</w:t>
            </w:r>
          </w:p>
        </w:tc>
        <w:tc>
          <w:tcPr>
            <w:tcW w:w="1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-17.67%</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11.50%</w:t>
            </w:r>
          </w:p>
        </w:tc>
      </w:tr>
      <w:tr>
        <w:trPr>
          <w:trHeight w:val="623" w:hRule="exact"/>
        </w:trPr>
        <w:tc>
          <w:tcPr>
            <w:tcW w:w="226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2" w:lineRule="exact" w:before="33"/>
              <w:ind w:left="10" w:right="81"/>
              <w:jc w:val="left"/>
              <w:rPr>
                <w:rFonts w:ascii="宋体" w:hAnsi="宋体" w:cs="宋体" w:eastAsia="宋体" w:hint="default"/>
                <w:sz w:val="18"/>
                <w:szCs w:val="18"/>
              </w:rPr>
            </w:pPr>
            <w:r>
              <w:rPr>
                <w:rFonts w:ascii="宋体" w:hAnsi="宋体" w:cs="宋体" w:eastAsia="宋体" w:hint="default"/>
                <w:sz w:val="18"/>
                <w:szCs w:val="18"/>
              </w:rPr>
              <w:t>每股经营活动产生的现金流 量净额（元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37" w:type="dxa"/>
            <w:gridSpan w:val="2"/>
            <w:tcBorders>
              <w:top w:val="single" w:sz="4" w:space="0" w:color="000000"/>
              <w:left w:val="single" w:sz="13" w:space="0" w:color="DCDCDC"/>
              <w:bottom w:val="single" w:sz="51" w:space="0" w:color="DCDCDC"/>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886" w:right="0"/>
              <w:jc w:val="left"/>
              <w:rPr>
                <w:rFonts w:ascii="Times New Roman" w:hAnsi="Times New Roman" w:cs="Times New Roman" w:eastAsia="Times New Roman" w:hint="default"/>
                <w:sz w:val="18"/>
                <w:szCs w:val="18"/>
              </w:rPr>
            </w:pPr>
            <w:r>
              <w:rPr>
                <w:rFonts w:ascii="Times New Roman"/>
                <w:sz w:val="18"/>
              </w:rPr>
              <w:t>-0.931227761</w:t>
            </w:r>
          </w:p>
        </w:tc>
        <w:tc>
          <w:tcPr>
            <w:tcW w:w="1925" w:type="dxa"/>
            <w:tcBorders>
              <w:top w:val="single" w:sz="4" w:space="0" w:color="000000"/>
              <w:left w:val="single" w:sz="4" w:space="0" w:color="000000"/>
              <w:bottom w:val="single" w:sz="51" w:space="0" w:color="DCDCDC"/>
              <w:right w:val="single" w:sz="12" w:space="0" w:color="DCDCDC"/>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-0.732514286</w:t>
            </w:r>
          </w:p>
        </w:tc>
        <w:tc>
          <w:tcPr>
            <w:tcW w:w="1767" w:type="dxa"/>
            <w:tcBorders>
              <w:top w:val="single" w:sz="4" w:space="0" w:color="000000"/>
              <w:left w:val="single" w:sz="12" w:space="0" w:color="DCDCDC"/>
              <w:bottom w:val="single" w:sz="4" w:space="0" w:color="000000"/>
              <w:right w:val="single" w:sz="10" w:space="0" w:color="DCDCDC"/>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27.13%</w:t>
            </w:r>
          </w:p>
        </w:tc>
        <w:tc>
          <w:tcPr>
            <w:tcW w:w="1925" w:type="dxa"/>
            <w:tcBorders>
              <w:top w:val="single" w:sz="4" w:space="0" w:color="000000"/>
              <w:left w:val="single" w:sz="10" w:space="0" w:color="DCDCDC"/>
              <w:bottom w:val="single" w:sz="51" w:space="0" w:color="DCDCDC"/>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0.211</w:t>
            </w:r>
          </w:p>
        </w:tc>
      </w:tr>
      <w:tr>
        <w:trPr>
          <w:trHeight w:val="426" w:hRule="exact"/>
        </w:trPr>
        <w:tc>
          <w:tcPr>
            <w:tcW w:w="2264"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937"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9"/>
              <w:ind w:left="59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年末</w:t>
            </w:r>
          </w:p>
        </w:tc>
        <w:tc>
          <w:tcPr>
            <w:tcW w:w="19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9"/>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176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78" w:lineRule="exact"/>
              <w:ind w:right="2"/>
              <w:jc w:val="center"/>
              <w:rPr>
                <w:rFonts w:ascii="宋体" w:hAnsi="宋体" w:cs="宋体" w:eastAsia="宋体" w:hint="default"/>
                <w:sz w:val="18"/>
                <w:szCs w:val="18"/>
              </w:rPr>
            </w:pPr>
            <w:r>
              <w:rPr>
                <w:rFonts w:ascii="宋体" w:hAnsi="宋体" w:cs="宋体" w:eastAsia="宋体" w:hint="default"/>
                <w:sz w:val="18"/>
                <w:szCs w:val="18"/>
              </w:rPr>
              <w:t>本年末比上年末增减</w:t>
            </w:r>
          </w:p>
          <w:p>
            <w:pPr>
              <w:pStyle w:val="TableParagraph"/>
              <w:spacing w:line="233" w:lineRule="exact"/>
              <w:ind w:right="2"/>
              <w:jc w:val="center"/>
              <w:rPr>
                <w:rFonts w:ascii="宋体" w:hAnsi="宋体" w:cs="宋体" w:eastAsia="宋体" w:hint="default"/>
                <w:sz w:val="18"/>
                <w:szCs w:val="18"/>
              </w:rPr>
            </w:pPr>
            <w:r>
              <w:rPr>
                <w:rFonts w:ascii="宋体" w:hAnsi="宋体" w:cs="宋体" w:eastAsia="宋体" w:hint="default"/>
                <w:sz w:val="18"/>
                <w:szCs w:val="18"/>
              </w:rPr>
              <w:t>（％）</w:t>
            </w:r>
          </w:p>
        </w:tc>
        <w:tc>
          <w:tcPr>
            <w:tcW w:w="19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9"/>
              <w:ind w:left="57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r>
      <w:tr>
        <w:trPr>
          <w:trHeight w:val="622" w:hRule="exact"/>
        </w:trPr>
        <w:tc>
          <w:tcPr>
            <w:tcW w:w="226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0" w:lineRule="exact" w:before="101"/>
              <w:ind w:left="10" w:right="81"/>
              <w:jc w:val="left"/>
              <w:rPr>
                <w:rFonts w:ascii="宋体" w:hAnsi="宋体" w:cs="宋体" w:eastAsia="宋体" w:hint="default"/>
                <w:sz w:val="18"/>
                <w:szCs w:val="18"/>
              </w:rPr>
            </w:pPr>
            <w:r>
              <w:rPr>
                <w:rFonts w:ascii="宋体" w:hAnsi="宋体" w:cs="宋体" w:eastAsia="宋体" w:hint="default"/>
                <w:sz w:val="18"/>
                <w:szCs w:val="18"/>
              </w:rPr>
              <w:t>归属于上市公司股东的每股 净资产（元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37" w:type="dxa"/>
            <w:gridSpan w:val="2"/>
            <w:tcBorders>
              <w:top w:val="single" w:sz="46" w:space="0" w:color="DCDCDC"/>
              <w:left w:val="single" w:sz="13" w:space="0" w:color="DCDCDC"/>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953" w:right="0"/>
              <w:jc w:val="left"/>
              <w:rPr>
                <w:rFonts w:ascii="Times New Roman" w:hAnsi="Times New Roman" w:cs="Times New Roman" w:eastAsia="Times New Roman" w:hint="default"/>
                <w:sz w:val="18"/>
                <w:szCs w:val="18"/>
              </w:rPr>
            </w:pPr>
            <w:r>
              <w:rPr>
                <w:rFonts w:ascii="Times New Roman"/>
                <w:sz w:val="18"/>
              </w:rPr>
              <w:t>1.605690511</w:t>
            </w:r>
          </w:p>
        </w:tc>
        <w:tc>
          <w:tcPr>
            <w:tcW w:w="1925" w:type="dxa"/>
            <w:tcBorders>
              <w:top w:val="single" w:sz="46" w:space="0" w:color="DCDCDC"/>
              <w:left w:val="single" w:sz="4" w:space="0" w:color="000000"/>
              <w:bottom w:val="single" w:sz="4" w:space="0" w:color="000000"/>
              <w:right w:val="single" w:sz="12" w:space="0" w:color="DCDCDC"/>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1.58395897</w:t>
            </w:r>
          </w:p>
        </w:tc>
        <w:tc>
          <w:tcPr>
            <w:tcW w:w="1767" w:type="dxa"/>
            <w:tcBorders>
              <w:top w:val="single" w:sz="4" w:space="0" w:color="000000"/>
              <w:left w:val="single" w:sz="12" w:space="0" w:color="DCDCDC"/>
              <w:bottom w:val="single" w:sz="4" w:space="0" w:color="000000"/>
              <w:right w:val="single" w:sz="10" w:space="0" w:color="DCDCDC"/>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1.37%</w:t>
            </w:r>
          </w:p>
        </w:tc>
        <w:tc>
          <w:tcPr>
            <w:tcW w:w="1925" w:type="dxa"/>
            <w:tcBorders>
              <w:top w:val="single" w:sz="46" w:space="0" w:color="DCDCDC"/>
              <w:left w:val="single" w:sz="10" w:space="0" w:color="DCDCDC"/>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1.30</w:t>
            </w:r>
          </w:p>
        </w:tc>
      </w:tr>
      <w:tr>
        <w:trPr>
          <w:trHeight w:val="324" w:hRule="exact"/>
        </w:trPr>
        <w:tc>
          <w:tcPr>
            <w:tcW w:w="226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0" w:right="0"/>
              <w:jc w:val="left"/>
              <w:rPr>
                <w:rFonts w:ascii="宋体" w:hAnsi="宋体" w:cs="宋体" w:eastAsia="宋体" w:hint="default"/>
                <w:sz w:val="18"/>
                <w:szCs w:val="18"/>
              </w:rPr>
            </w:pPr>
            <w:r>
              <w:rPr>
                <w:rFonts w:ascii="宋体" w:hAnsi="宋体" w:cs="宋体" w:eastAsia="宋体" w:hint="default"/>
                <w:sz w:val="18"/>
                <w:szCs w:val="18"/>
              </w:rPr>
              <w:t>资产负债率（％）</w:t>
            </w:r>
          </w:p>
        </w:tc>
        <w:tc>
          <w:tcPr>
            <w:tcW w:w="1937" w:type="dxa"/>
            <w:gridSpan w:val="2"/>
            <w:tcBorders>
              <w:top w:val="single" w:sz="4" w:space="0" w:color="000000"/>
              <w:left w:val="single" w:sz="13" w:space="0" w:color="DCDCDC"/>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z w:val="18"/>
              </w:rPr>
              <w:t>69.73%</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z w:val="18"/>
              </w:rPr>
              <w:t>64.23%</w:t>
            </w:r>
          </w:p>
        </w:tc>
        <w:tc>
          <w:tcPr>
            <w:tcW w:w="1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z w:val="18"/>
              </w:rPr>
              <w:t>5.50%</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z w:val="18"/>
              </w:rPr>
              <w:t>67.61%</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956" w:top="1580" w:bottom="1140" w:left="1300" w:right="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7"/>
          <w:szCs w:val="27"/>
        </w:rPr>
      </w:pPr>
    </w:p>
    <w:p>
      <w:pPr>
        <w:pStyle w:val="Heading1"/>
        <w:tabs>
          <w:tab w:pos="3851" w:val="left" w:leader="none"/>
        </w:tabs>
        <w:spacing w:line="240" w:lineRule="auto"/>
        <w:ind w:left="2565" w:right="0"/>
        <w:jc w:val="left"/>
        <w:rPr>
          <w:b w:val="0"/>
          <w:bCs w:val="0"/>
        </w:rPr>
      </w:pPr>
      <w:bookmarkStart w:name="_TOC_250008" w:id="4"/>
      <w:r>
        <w:rPr>
          <w:w w:val="95"/>
        </w:rPr>
        <w:t>第四章</w:t>
        <w:tab/>
      </w:r>
      <w:r>
        <w:rPr/>
        <w:t>股本变动及股东情况</w:t>
      </w:r>
      <w:bookmarkEnd w:id="4"/>
      <w:r>
        <w:rPr>
          <w:b w:val="0"/>
          <w:bCs w:val="0"/>
        </w:rPr>
      </w:r>
    </w:p>
    <w:p>
      <w:pPr>
        <w:spacing w:line="240" w:lineRule="auto" w:before="10"/>
        <w:rPr>
          <w:rFonts w:ascii="宋体" w:hAnsi="宋体" w:cs="宋体" w:eastAsia="宋体" w:hint="default"/>
          <w:b/>
          <w:bCs/>
          <w:sz w:val="34"/>
          <w:szCs w:val="34"/>
        </w:rPr>
      </w:pPr>
    </w:p>
    <w:p>
      <w:pPr>
        <w:pStyle w:val="BodyText"/>
        <w:spacing w:line="240" w:lineRule="auto"/>
        <w:ind w:right="0"/>
        <w:jc w:val="left"/>
      </w:pPr>
      <w:r>
        <w:rPr/>
        <w:t>（一</w:t>
      </w:r>
      <w:r>
        <w:rPr>
          <w:spacing w:val="-121"/>
        </w:rPr>
        <w:t>）</w:t>
      </w:r>
      <w:r>
        <w:rPr/>
        <w:t>、公司股本变动情况：</w:t>
      </w:r>
    </w:p>
    <w:p>
      <w:pPr>
        <w:pStyle w:val="BodyText"/>
        <w:spacing w:line="240" w:lineRule="auto" w:before="118"/>
        <w:ind w:right="0"/>
        <w:jc w:val="left"/>
      </w:pPr>
      <w:r>
        <w:rPr>
          <w:rFonts w:ascii="Times New Roman" w:hAnsi="Times New Roman" w:cs="Times New Roman" w:eastAsia="Times New Roman" w:hint="default"/>
        </w:rPr>
        <w:t>1</w:t>
      </w:r>
      <w:r>
        <w:rPr/>
        <w:t>、股份变动情况表</w:t>
      </w:r>
    </w:p>
    <w:p>
      <w:pPr>
        <w:spacing w:line="240" w:lineRule="auto" w:before="9"/>
        <w:rPr>
          <w:rFonts w:ascii="宋体" w:hAnsi="宋体" w:cs="宋体" w:eastAsia="宋体" w:hint="default"/>
          <w:sz w:val="10"/>
          <w:szCs w:val="10"/>
        </w:rPr>
      </w:pPr>
    </w:p>
    <w:p>
      <w:pPr>
        <w:spacing w:before="44"/>
        <w:ind w:left="0" w:right="1414"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3"/>
        <w:rPr>
          <w:rFonts w:ascii="宋体" w:hAnsi="宋体" w:cs="宋体" w:eastAsia="宋体" w:hint="default"/>
          <w:sz w:val="5"/>
          <w:szCs w:val="5"/>
        </w:rPr>
      </w:pPr>
    </w:p>
    <w:tbl>
      <w:tblPr>
        <w:tblW w:w="0" w:type="auto"/>
        <w:jc w:val="left"/>
        <w:tblInd w:w="124" w:type="dxa"/>
        <w:tblLayout w:type="fixed"/>
        <w:tblCellMar>
          <w:top w:w="0" w:type="dxa"/>
          <w:left w:w="0" w:type="dxa"/>
          <w:bottom w:w="0" w:type="dxa"/>
          <w:right w:w="0" w:type="dxa"/>
        </w:tblCellMar>
        <w:tblLook w:val="01E0"/>
      </w:tblPr>
      <w:tblGrid>
        <w:gridCol w:w="1616"/>
        <w:gridCol w:w="922"/>
        <w:gridCol w:w="910"/>
        <w:gridCol w:w="910"/>
        <w:gridCol w:w="910"/>
        <w:gridCol w:w="910"/>
        <w:gridCol w:w="912"/>
        <w:gridCol w:w="910"/>
        <w:gridCol w:w="910"/>
        <w:gridCol w:w="910"/>
      </w:tblGrid>
      <w:tr>
        <w:trPr>
          <w:trHeight w:val="324" w:hRule="exact"/>
        </w:trPr>
        <w:tc>
          <w:tcPr>
            <w:tcW w:w="1616" w:type="dxa"/>
            <w:tcBorders>
              <w:top w:val="single" w:sz="4" w:space="0" w:color="000000"/>
              <w:left w:val="single" w:sz="4" w:space="0" w:color="000000"/>
              <w:bottom w:val="nil" w:sz="6" w:space="0" w:color="auto"/>
              <w:right w:val="single" w:sz="4" w:space="0" w:color="000000"/>
            </w:tcBorders>
            <w:shd w:val="clear" w:color="auto" w:fill="DCDCDC"/>
          </w:tcPr>
          <w:p>
            <w:pPr/>
          </w:p>
        </w:tc>
        <w:tc>
          <w:tcPr>
            <w:tcW w:w="1832"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465"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551" w:type="dxa"/>
            <w:gridSpan w:val="5"/>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1377" w:right="0"/>
              <w:jc w:val="left"/>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819"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453"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22" w:hRule="exact"/>
        </w:trPr>
        <w:tc>
          <w:tcPr>
            <w:tcW w:w="1616" w:type="dxa"/>
            <w:vMerge w:val="restart"/>
            <w:tcBorders>
              <w:top w:val="nil" w:sz="6" w:space="0" w:color="auto"/>
              <w:left w:val="single" w:sz="4" w:space="0" w:color="000000"/>
              <w:right w:val="single" w:sz="4" w:space="0" w:color="000000"/>
            </w:tcBorders>
            <w:shd w:val="clear" w:color="auto" w:fill="DCDCDC"/>
          </w:tcPr>
          <w:p>
            <w:pPr/>
          </w:p>
        </w:tc>
        <w:tc>
          <w:tcPr>
            <w:tcW w:w="922" w:type="dxa"/>
            <w:tcBorders>
              <w:top w:val="single" w:sz="4" w:space="0" w:color="000000"/>
              <w:left w:val="single" w:sz="4" w:space="0" w:color="000000"/>
              <w:bottom w:val="nil" w:sz="6" w:space="0" w:color="auto"/>
              <w:right w:val="single" w:sz="4" w:space="0" w:color="000000"/>
            </w:tcBorders>
            <w:shd w:val="clear" w:color="auto" w:fill="DCDCDC"/>
          </w:tcPr>
          <w:p>
            <w:pPr/>
          </w:p>
        </w:tc>
        <w:tc>
          <w:tcPr>
            <w:tcW w:w="910" w:type="dxa"/>
            <w:tcBorders>
              <w:top w:val="single" w:sz="4" w:space="0" w:color="000000"/>
              <w:left w:val="single" w:sz="4" w:space="0" w:color="000000"/>
              <w:bottom w:val="nil" w:sz="6" w:space="0" w:color="auto"/>
              <w:right w:val="single" w:sz="4" w:space="0" w:color="000000"/>
            </w:tcBorders>
            <w:shd w:val="clear" w:color="auto" w:fill="DCDCDC"/>
          </w:tcPr>
          <w:p>
            <w:pPr/>
          </w:p>
        </w:tc>
        <w:tc>
          <w:tcPr>
            <w:tcW w:w="910" w:type="dxa"/>
            <w:tcBorders>
              <w:top w:val="single" w:sz="4" w:space="0" w:color="000000"/>
              <w:left w:val="single" w:sz="4" w:space="0" w:color="000000"/>
              <w:bottom w:val="nil" w:sz="6" w:space="0" w:color="auto"/>
              <w:right w:val="single" w:sz="4" w:space="0" w:color="000000"/>
            </w:tcBorders>
            <w:shd w:val="clear" w:color="auto" w:fill="DCDCDC"/>
          </w:tcPr>
          <w:p>
            <w:pPr/>
          </w:p>
        </w:tc>
        <w:tc>
          <w:tcPr>
            <w:tcW w:w="910" w:type="dxa"/>
            <w:tcBorders>
              <w:top w:val="single" w:sz="4" w:space="0" w:color="000000"/>
              <w:left w:val="single" w:sz="4" w:space="0" w:color="000000"/>
              <w:bottom w:val="nil" w:sz="6" w:space="0" w:color="auto"/>
              <w:right w:val="single" w:sz="4" w:space="0" w:color="000000"/>
            </w:tcBorders>
            <w:shd w:val="clear" w:color="auto" w:fill="DCDCDC"/>
          </w:tcPr>
          <w:p>
            <w:pPr/>
          </w:p>
        </w:tc>
        <w:tc>
          <w:tcPr>
            <w:tcW w:w="910" w:type="dxa"/>
            <w:vMerge w:val="restart"/>
            <w:tcBorders>
              <w:top w:val="single" w:sz="4" w:space="0" w:color="000000"/>
              <w:left w:val="single" w:sz="4" w:space="0" w:color="000000"/>
              <w:right w:val="single" w:sz="4" w:space="0" w:color="000000"/>
            </w:tcBorders>
            <w:shd w:val="clear" w:color="auto" w:fill="DCDCDC"/>
          </w:tcPr>
          <w:p>
            <w:pPr>
              <w:pStyle w:val="TableParagraph"/>
              <w:spacing w:line="232" w:lineRule="exact" w:before="33"/>
              <w:ind w:left="359" w:right="86" w:hanging="269"/>
              <w:jc w:val="left"/>
              <w:rPr>
                <w:rFonts w:ascii="宋体" w:hAnsi="宋体" w:cs="宋体" w:eastAsia="宋体" w:hint="default"/>
                <w:sz w:val="18"/>
                <w:szCs w:val="18"/>
              </w:rPr>
            </w:pPr>
            <w:r>
              <w:rPr>
                <w:rFonts w:ascii="宋体" w:hAnsi="宋体" w:cs="宋体" w:eastAsia="宋体" w:hint="default"/>
                <w:sz w:val="18"/>
                <w:szCs w:val="18"/>
              </w:rPr>
              <w:t>公积金转 股</w:t>
            </w:r>
          </w:p>
        </w:tc>
        <w:tc>
          <w:tcPr>
            <w:tcW w:w="912" w:type="dxa"/>
            <w:tcBorders>
              <w:top w:val="single" w:sz="4" w:space="0" w:color="000000"/>
              <w:left w:val="single" w:sz="4" w:space="0" w:color="000000"/>
              <w:bottom w:val="nil" w:sz="6" w:space="0" w:color="auto"/>
              <w:right w:val="single" w:sz="4" w:space="0" w:color="000000"/>
            </w:tcBorders>
            <w:shd w:val="clear" w:color="auto" w:fill="DCDCDC"/>
          </w:tcPr>
          <w:p>
            <w:pPr/>
          </w:p>
        </w:tc>
        <w:tc>
          <w:tcPr>
            <w:tcW w:w="910" w:type="dxa"/>
            <w:tcBorders>
              <w:top w:val="single" w:sz="4" w:space="0" w:color="000000"/>
              <w:left w:val="single" w:sz="4" w:space="0" w:color="000000"/>
              <w:bottom w:val="nil" w:sz="6" w:space="0" w:color="auto"/>
              <w:right w:val="single" w:sz="4" w:space="0" w:color="000000"/>
            </w:tcBorders>
            <w:shd w:val="clear" w:color="auto" w:fill="DCDCDC"/>
          </w:tcPr>
          <w:p>
            <w:pPr/>
          </w:p>
        </w:tc>
        <w:tc>
          <w:tcPr>
            <w:tcW w:w="910" w:type="dxa"/>
            <w:tcBorders>
              <w:top w:val="single" w:sz="4" w:space="0" w:color="000000"/>
              <w:left w:val="single" w:sz="4" w:space="0" w:color="000000"/>
              <w:bottom w:val="nil" w:sz="6" w:space="0" w:color="auto"/>
              <w:right w:val="single" w:sz="4" w:space="0" w:color="000000"/>
            </w:tcBorders>
            <w:shd w:val="clear" w:color="auto" w:fill="DCDCDC"/>
          </w:tcPr>
          <w:p>
            <w:pPr/>
          </w:p>
        </w:tc>
        <w:tc>
          <w:tcPr>
            <w:tcW w:w="910" w:type="dxa"/>
            <w:tcBorders>
              <w:top w:val="single" w:sz="4" w:space="0" w:color="000000"/>
              <w:left w:val="single" w:sz="4" w:space="0" w:color="000000"/>
              <w:bottom w:val="nil" w:sz="6" w:space="0" w:color="auto"/>
              <w:right w:val="single" w:sz="4" w:space="0" w:color="000000"/>
            </w:tcBorders>
            <w:shd w:val="clear" w:color="auto" w:fill="DCDCDC"/>
          </w:tcPr>
          <w:p>
            <w:pPr/>
          </w:p>
        </w:tc>
      </w:tr>
      <w:tr>
        <w:trPr>
          <w:trHeight w:val="137" w:hRule="exact"/>
        </w:trPr>
        <w:tc>
          <w:tcPr>
            <w:tcW w:w="1616" w:type="dxa"/>
            <w:vMerge/>
            <w:tcBorders>
              <w:left w:val="single" w:sz="4" w:space="0" w:color="000000"/>
              <w:bottom w:val="nil" w:sz="6" w:space="0" w:color="auto"/>
              <w:right w:val="single" w:sz="4" w:space="0" w:color="000000"/>
            </w:tcBorders>
            <w:shd w:val="clear" w:color="auto" w:fill="DCDCDC"/>
          </w:tcPr>
          <w:p>
            <w:pPr/>
          </w:p>
        </w:tc>
        <w:tc>
          <w:tcPr>
            <w:tcW w:w="922"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auto" w:before="8"/>
              <w:ind w:left="280"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910"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auto" w:before="8"/>
              <w:ind w:left="268"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910"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auto" w:before="8"/>
              <w:ind w:left="88"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910"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auto" w:before="8"/>
              <w:ind w:left="268"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910" w:type="dxa"/>
            <w:vMerge/>
            <w:tcBorders>
              <w:left w:val="single" w:sz="4" w:space="0" w:color="000000"/>
              <w:right w:val="single" w:sz="4" w:space="0" w:color="000000"/>
            </w:tcBorders>
            <w:shd w:val="clear" w:color="auto" w:fill="DCDCDC"/>
          </w:tcPr>
          <w:p>
            <w:pPr/>
          </w:p>
        </w:tc>
        <w:tc>
          <w:tcPr>
            <w:tcW w:w="912"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auto" w:before="8"/>
              <w:ind w:left="27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10"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auto" w:before="8"/>
              <w:ind w:left="268"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910"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auto" w:before="8"/>
              <w:ind w:left="268"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910"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auto" w:before="8"/>
              <w:ind w:left="268"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239" w:hRule="exact"/>
        </w:trPr>
        <w:tc>
          <w:tcPr>
            <w:tcW w:w="1616" w:type="dxa"/>
            <w:tcBorders>
              <w:top w:val="nil" w:sz="6" w:space="0" w:color="auto"/>
              <w:left w:val="single" w:sz="4" w:space="0" w:color="000000"/>
              <w:bottom w:val="single" w:sz="4" w:space="0" w:color="000000"/>
              <w:right w:val="single" w:sz="4" w:space="0" w:color="000000"/>
            </w:tcBorders>
            <w:shd w:val="clear" w:color="auto" w:fill="DCDCDC"/>
          </w:tcPr>
          <w:p>
            <w:pPr/>
          </w:p>
        </w:tc>
        <w:tc>
          <w:tcPr>
            <w:tcW w:w="922" w:type="dxa"/>
            <w:vMerge/>
            <w:tcBorders>
              <w:left w:val="single" w:sz="4" w:space="0" w:color="000000"/>
              <w:bottom w:val="single" w:sz="4" w:space="0" w:color="000000"/>
              <w:right w:val="single" w:sz="4" w:space="0" w:color="000000"/>
            </w:tcBorders>
            <w:shd w:val="clear" w:color="auto" w:fill="DCDCDC"/>
          </w:tcPr>
          <w:p>
            <w:pPr/>
          </w:p>
        </w:tc>
        <w:tc>
          <w:tcPr>
            <w:tcW w:w="910" w:type="dxa"/>
            <w:vMerge/>
            <w:tcBorders>
              <w:left w:val="single" w:sz="4" w:space="0" w:color="000000"/>
              <w:bottom w:val="single" w:sz="4" w:space="0" w:color="000000"/>
              <w:right w:val="single" w:sz="4" w:space="0" w:color="000000"/>
            </w:tcBorders>
            <w:shd w:val="clear" w:color="auto" w:fill="DCDCDC"/>
          </w:tcPr>
          <w:p>
            <w:pPr/>
          </w:p>
        </w:tc>
        <w:tc>
          <w:tcPr>
            <w:tcW w:w="910" w:type="dxa"/>
            <w:vMerge/>
            <w:tcBorders>
              <w:left w:val="single" w:sz="4" w:space="0" w:color="000000"/>
              <w:bottom w:val="single" w:sz="4" w:space="0" w:color="000000"/>
              <w:right w:val="single" w:sz="4" w:space="0" w:color="000000"/>
            </w:tcBorders>
            <w:shd w:val="clear" w:color="auto" w:fill="DCDCDC"/>
          </w:tcPr>
          <w:p>
            <w:pPr/>
          </w:p>
        </w:tc>
        <w:tc>
          <w:tcPr>
            <w:tcW w:w="910" w:type="dxa"/>
            <w:vMerge/>
            <w:tcBorders>
              <w:left w:val="single" w:sz="4" w:space="0" w:color="000000"/>
              <w:bottom w:val="single" w:sz="4" w:space="0" w:color="000000"/>
              <w:right w:val="single" w:sz="4" w:space="0" w:color="000000"/>
            </w:tcBorders>
            <w:shd w:val="clear" w:color="auto" w:fill="DCDCDC"/>
          </w:tcPr>
          <w:p>
            <w:pPr/>
          </w:p>
        </w:tc>
        <w:tc>
          <w:tcPr>
            <w:tcW w:w="910" w:type="dxa"/>
            <w:vMerge/>
            <w:tcBorders>
              <w:left w:val="single" w:sz="4" w:space="0" w:color="000000"/>
              <w:bottom w:val="single" w:sz="4" w:space="0" w:color="000000"/>
              <w:right w:val="single" w:sz="4" w:space="0" w:color="000000"/>
            </w:tcBorders>
            <w:shd w:val="clear" w:color="auto" w:fill="DCDCDC"/>
          </w:tcPr>
          <w:p>
            <w:pPr/>
          </w:p>
        </w:tc>
        <w:tc>
          <w:tcPr>
            <w:tcW w:w="912" w:type="dxa"/>
            <w:vMerge/>
            <w:tcBorders>
              <w:left w:val="single" w:sz="4" w:space="0" w:color="000000"/>
              <w:bottom w:val="single" w:sz="4" w:space="0" w:color="000000"/>
              <w:right w:val="single" w:sz="4" w:space="0" w:color="000000"/>
            </w:tcBorders>
            <w:shd w:val="clear" w:color="auto" w:fill="DCDCDC"/>
          </w:tcPr>
          <w:p>
            <w:pPr/>
          </w:p>
        </w:tc>
        <w:tc>
          <w:tcPr>
            <w:tcW w:w="910" w:type="dxa"/>
            <w:vMerge/>
            <w:tcBorders>
              <w:left w:val="single" w:sz="4" w:space="0" w:color="000000"/>
              <w:bottom w:val="single" w:sz="4" w:space="0" w:color="000000"/>
              <w:right w:val="single" w:sz="4" w:space="0" w:color="000000"/>
            </w:tcBorders>
            <w:shd w:val="clear" w:color="auto" w:fill="DCDCDC"/>
          </w:tcPr>
          <w:p>
            <w:pPr/>
          </w:p>
        </w:tc>
        <w:tc>
          <w:tcPr>
            <w:tcW w:w="910" w:type="dxa"/>
            <w:vMerge/>
            <w:tcBorders>
              <w:left w:val="single" w:sz="4" w:space="0" w:color="000000"/>
              <w:bottom w:val="single" w:sz="4" w:space="0" w:color="000000"/>
              <w:right w:val="single" w:sz="4" w:space="0" w:color="000000"/>
            </w:tcBorders>
            <w:shd w:val="clear" w:color="auto" w:fill="DCDCDC"/>
          </w:tcPr>
          <w:p>
            <w:pPr/>
          </w:p>
        </w:tc>
        <w:tc>
          <w:tcPr>
            <w:tcW w:w="910" w:type="dxa"/>
            <w:vMerge/>
            <w:tcBorders>
              <w:left w:val="single" w:sz="4" w:space="0" w:color="000000"/>
              <w:bottom w:val="single" w:sz="4" w:space="0" w:color="000000"/>
              <w:right w:val="single" w:sz="4" w:space="0" w:color="000000"/>
            </w:tcBorders>
            <w:shd w:val="clear" w:color="auto" w:fill="DCDCDC"/>
          </w:tcPr>
          <w:p>
            <w:pPr/>
          </w:p>
        </w:tc>
      </w:tr>
      <w:tr>
        <w:trPr>
          <w:trHeight w:val="383" w:hRule="exact"/>
        </w:trPr>
        <w:tc>
          <w:tcPr>
            <w:tcW w:w="161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67"/>
              <w:ind w:left="10" w:right="0"/>
              <w:jc w:val="left"/>
              <w:rPr>
                <w:rFonts w:ascii="宋体" w:hAnsi="宋体" w:cs="宋体" w:eastAsia="宋体" w:hint="default"/>
                <w:sz w:val="18"/>
                <w:szCs w:val="18"/>
              </w:rPr>
            </w:pPr>
            <w:r>
              <w:rPr>
                <w:rFonts w:ascii="宋体" w:hAnsi="宋体" w:cs="宋体" w:eastAsia="宋体" w:hint="default"/>
                <w:spacing w:val="-5"/>
                <w:sz w:val="18"/>
                <w:szCs w:val="18"/>
              </w:rPr>
              <w:t>一、有限售条件股份</w:t>
            </w:r>
          </w:p>
        </w:tc>
        <w:tc>
          <w:tcPr>
            <w:tcW w:w="922" w:type="dxa"/>
            <w:tcBorders>
              <w:top w:val="single" w:sz="51" w:space="0" w:color="DCDCDC"/>
              <w:left w:val="single" w:sz="13" w:space="0" w:color="DCDCDC"/>
              <w:bottom w:val="single" w:sz="4" w:space="0" w:color="000000"/>
              <w:right w:val="single" w:sz="4" w:space="0" w:color="000000"/>
            </w:tcBorders>
          </w:tcPr>
          <w:p>
            <w:pPr>
              <w:pStyle w:val="TableParagraph"/>
              <w:spacing w:line="240" w:lineRule="auto" w:before="48"/>
              <w:ind w:left="40" w:right="0"/>
              <w:jc w:val="center"/>
              <w:rPr>
                <w:rFonts w:ascii="Times New Roman" w:hAnsi="Times New Roman" w:cs="Times New Roman" w:eastAsia="Times New Roman" w:hint="default"/>
                <w:sz w:val="18"/>
                <w:szCs w:val="18"/>
              </w:rPr>
            </w:pPr>
            <w:r>
              <w:rPr>
                <w:rFonts w:ascii="Times New Roman"/>
                <w:sz w:val="18"/>
              </w:rPr>
              <w:t>71,346,000</w:t>
            </w:r>
          </w:p>
        </w:tc>
        <w:tc>
          <w:tcPr>
            <w:tcW w:w="910" w:type="dxa"/>
            <w:tcBorders>
              <w:top w:val="single" w:sz="51" w:space="0" w:color="DCDCDC"/>
              <w:left w:val="single" w:sz="4" w:space="0" w:color="000000"/>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z w:val="18"/>
              </w:rPr>
              <w:t>74.14%</w:t>
            </w:r>
          </w:p>
        </w:tc>
        <w:tc>
          <w:tcPr>
            <w:tcW w:w="910" w:type="dxa"/>
            <w:tcBorders>
              <w:top w:val="single" w:sz="51" w:space="0" w:color="DCDCDC"/>
              <w:left w:val="single" w:sz="4" w:space="0" w:color="000000"/>
              <w:bottom w:val="single" w:sz="4" w:space="0" w:color="000000"/>
              <w:right w:val="single" w:sz="4" w:space="0" w:color="000000"/>
            </w:tcBorders>
          </w:tcPr>
          <w:p>
            <w:pPr/>
          </w:p>
        </w:tc>
        <w:tc>
          <w:tcPr>
            <w:tcW w:w="910" w:type="dxa"/>
            <w:tcBorders>
              <w:top w:val="single" w:sz="51" w:space="0" w:color="DCDCDC"/>
              <w:left w:val="single" w:sz="4" w:space="0" w:color="000000"/>
              <w:bottom w:val="single" w:sz="4" w:space="0" w:color="000000"/>
              <w:right w:val="single" w:sz="10" w:space="0" w:color="DCDCDC"/>
            </w:tcBorders>
          </w:tcPr>
          <w:p>
            <w:pPr/>
          </w:p>
        </w:tc>
        <w:tc>
          <w:tcPr>
            <w:tcW w:w="910" w:type="dxa"/>
            <w:tcBorders>
              <w:top w:val="single" w:sz="4" w:space="0" w:color="000000"/>
              <w:left w:val="single" w:sz="10" w:space="0" w:color="DCDCDC"/>
              <w:bottom w:val="single" w:sz="4" w:space="0" w:color="000000"/>
              <w:right w:val="single" w:sz="13" w:space="0" w:color="DCDCDC"/>
            </w:tcBorders>
          </w:tcPr>
          <w:p>
            <w:pPr/>
          </w:p>
        </w:tc>
        <w:tc>
          <w:tcPr>
            <w:tcW w:w="912" w:type="dxa"/>
            <w:tcBorders>
              <w:top w:val="single" w:sz="51" w:space="0" w:color="DCDCDC"/>
              <w:left w:val="single" w:sz="13" w:space="0" w:color="DCDCDC"/>
              <w:bottom w:val="single" w:sz="4" w:space="0" w:color="000000"/>
              <w:right w:val="single" w:sz="4" w:space="0" w:color="000000"/>
            </w:tcBorders>
          </w:tcPr>
          <w:p>
            <w:pPr/>
          </w:p>
        </w:tc>
        <w:tc>
          <w:tcPr>
            <w:tcW w:w="910" w:type="dxa"/>
            <w:tcBorders>
              <w:top w:val="single" w:sz="51" w:space="0" w:color="DCDCDC"/>
              <w:left w:val="single" w:sz="4" w:space="0" w:color="000000"/>
              <w:bottom w:val="single" w:sz="4" w:space="0" w:color="000000"/>
              <w:right w:val="single" w:sz="4" w:space="0" w:color="000000"/>
            </w:tcBorders>
          </w:tcPr>
          <w:p>
            <w:pPr/>
          </w:p>
        </w:tc>
        <w:tc>
          <w:tcPr>
            <w:tcW w:w="910" w:type="dxa"/>
            <w:tcBorders>
              <w:top w:val="single" w:sz="51" w:space="0" w:color="DCDCDC"/>
              <w:left w:val="single" w:sz="4" w:space="0" w:color="000000"/>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pacing w:val="-1"/>
                <w:sz w:val="18"/>
              </w:rPr>
              <w:t>71,346,000</w:t>
            </w:r>
          </w:p>
        </w:tc>
        <w:tc>
          <w:tcPr>
            <w:tcW w:w="910" w:type="dxa"/>
            <w:tcBorders>
              <w:top w:val="single" w:sz="51" w:space="0" w:color="DCDCDC"/>
              <w:left w:val="single" w:sz="4" w:space="0" w:color="000000"/>
              <w:bottom w:val="single" w:sz="4" w:space="0" w:color="000000"/>
              <w:right w:val="single" w:sz="4" w:space="0" w:color="000000"/>
            </w:tcBorders>
          </w:tcPr>
          <w:p>
            <w:pPr>
              <w:pStyle w:val="TableParagraph"/>
              <w:spacing w:line="240" w:lineRule="auto" w:before="48"/>
              <w:ind w:right="17"/>
              <w:jc w:val="right"/>
              <w:rPr>
                <w:rFonts w:ascii="Times New Roman" w:hAnsi="Times New Roman" w:cs="Times New Roman" w:eastAsia="Times New Roman" w:hint="default"/>
                <w:sz w:val="18"/>
                <w:szCs w:val="18"/>
              </w:rPr>
            </w:pPr>
            <w:r>
              <w:rPr>
                <w:rFonts w:ascii="Times New Roman"/>
                <w:sz w:val="18"/>
              </w:rPr>
              <w:t>74.14%</w:t>
            </w:r>
          </w:p>
        </w:tc>
      </w:tr>
      <w:tr>
        <w:trPr>
          <w:trHeight w:val="324" w:hRule="exact"/>
        </w:trPr>
        <w:tc>
          <w:tcPr>
            <w:tcW w:w="161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1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、国家持股</w:t>
            </w:r>
          </w:p>
        </w:tc>
        <w:tc>
          <w:tcPr>
            <w:tcW w:w="922" w:type="dxa"/>
            <w:tcBorders>
              <w:top w:val="single" w:sz="4" w:space="0" w:color="000000"/>
              <w:left w:val="single" w:sz="13" w:space="0" w:color="DCDCDC"/>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61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1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、国有法人持股</w:t>
            </w:r>
          </w:p>
        </w:tc>
        <w:tc>
          <w:tcPr>
            <w:tcW w:w="922" w:type="dxa"/>
            <w:tcBorders>
              <w:top w:val="single" w:sz="4" w:space="0" w:color="000000"/>
              <w:left w:val="single" w:sz="13" w:space="0" w:color="DCDCDC"/>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61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1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92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8"/>
              <w:ind w:left="40" w:right="0"/>
              <w:jc w:val="center"/>
              <w:rPr>
                <w:rFonts w:ascii="Times New Roman" w:hAnsi="Times New Roman" w:cs="Times New Roman" w:eastAsia="Times New Roman" w:hint="default"/>
                <w:sz w:val="18"/>
                <w:szCs w:val="18"/>
              </w:rPr>
            </w:pPr>
            <w:r>
              <w:rPr>
                <w:rFonts w:ascii="Times New Roman"/>
                <w:sz w:val="18"/>
              </w:rPr>
              <w:t>71,346,000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z w:val="18"/>
              </w:rPr>
              <w:t>74.14%</w:t>
            </w: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pacing w:val="-1"/>
                <w:sz w:val="18"/>
              </w:rPr>
              <w:t>71,346,000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z w:val="18"/>
              </w:rPr>
              <w:t>74.14%</w:t>
            </w:r>
          </w:p>
        </w:tc>
      </w:tr>
      <w:tr>
        <w:trPr>
          <w:trHeight w:val="557" w:hRule="exact"/>
        </w:trPr>
        <w:tc>
          <w:tcPr>
            <w:tcW w:w="161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2" w:lineRule="exact" w:before="32"/>
              <w:ind w:left="10" w:right="62" w:firstLine="91"/>
              <w:jc w:val="left"/>
              <w:rPr>
                <w:rFonts w:ascii="宋体" w:hAnsi="宋体" w:cs="宋体" w:eastAsia="宋体" w:hint="default"/>
                <w:sz w:val="18"/>
                <w:szCs w:val="18"/>
              </w:rPr>
            </w:pPr>
            <w:r>
              <w:rPr>
                <w:rFonts w:ascii="宋体" w:hAnsi="宋体" w:cs="宋体" w:eastAsia="宋体" w:hint="default"/>
                <w:sz w:val="18"/>
                <w:szCs w:val="18"/>
              </w:rPr>
              <w:t>其中：境内非国有 法人持股</w:t>
            </w:r>
          </w:p>
        </w:tc>
        <w:tc>
          <w:tcPr>
            <w:tcW w:w="92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40" w:right="0"/>
              <w:jc w:val="center"/>
              <w:rPr>
                <w:rFonts w:ascii="Times New Roman" w:hAnsi="Times New Roman" w:cs="Times New Roman" w:eastAsia="Times New Roman" w:hint="default"/>
                <w:sz w:val="18"/>
                <w:szCs w:val="18"/>
              </w:rPr>
            </w:pPr>
            <w:r>
              <w:rPr>
                <w:rFonts w:ascii="Times New Roman"/>
                <w:sz w:val="18"/>
              </w:rPr>
              <w:t>71,346,000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74.14%</w:t>
            </w: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-3,150,000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-3,150,000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68,196,000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70.87%</w:t>
            </w:r>
          </w:p>
        </w:tc>
      </w:tr>
      <w:tr>
        <w:trPr>
          <w:trHeight w:val="557" w:hRule="exact"/>
        </w:trPr>
        <w:tc>
          <w:tcPr>
            <w:tcW w:w="161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4" w:lineRule="exact" w:before="8"/>
              <w:ind w:left="464" w:right="0"/>
              <w:jc w:val="left"/>
              <w:rPr>
                <w:rFonts w:ascii="宋体" w:hAnsi="宋体" w:cs="宋体" w:eastAsia="宋体" w:hint="default"/>
                <w:sz w:val="18"/>
                <w:szCs w:val="18"/>
              </w:rPr>
            </w:pPr>
            <w:r>
              <w:rPr>
                <w:rFonts w:ascii="宋体" w:hAnsi="宋体" w:cs="宋体" w:eastAsia="宋体" w:hint="default"/>
                <w:sz w:val="18"/>
                <w:szCs w:val="18"/>
              </w:rPr>
              <w:t>境内自然人持</w:t>
            </w:r>
          </w:p>
          <w:p>
            <w:pPr>
              <w:pStyle w:val="TableParagraph"/>
              <w:spacing w:line="234" w:lineRule="exact"/>
              <w:ind w:left="10" w:right="0"/>
              <w:jc w:val="left"/>
              <w:rPr>
                <w:rFonts w:ascii="宋体" w:hAnsi="宋体" w:cs="宋体" w:eastAsia="宋体" w:hint="default"/>
                <w:sz w:val="18"/>
                <w:szCs w:val="18"/>
              </w:rPr>
            </w:pPr>
            <w:r>
              <w:rPr>
                <w:rFonts w:ascii="宋体" w:hAnsi="宋体" w:cs="宋体" w:eastAsia="宋体" w:hint="default"/>
                <w:sz w:val="18"/>
                <w:szCs w:val="18"/>
              </w:rPr>
              <w:t>股</w:t>
            </w:r>
          </w:p>
        </w:tc>
        <w:tc>
          <w:tcPr>
            <w:tcW w:w="922" w:type="dxa"/>
            <w:tcBorders>
              <w:top w:val="single" w:sz="4" w:space="0" w:color="000000"/>
              <w:left w:val="single" w:sz="13" w:space="0" w:color="DCDCDC"/>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3,150,000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3,150,000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3,150,000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3.27%</w:t>
            </w:r>
          </w:p>
        </w:tc>
      </w:tr>
      <w:tr>
        <w:trPr>
          <w:trHeight w:val="324" w:hRule="exact"/>
        </w:trPr>
        <w:tc>
          <w:tcPr>
            <w:tcW w:w="161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1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、外资持股</w:t>
            </w:r>
          </w:p>
        </w:tc>
        <w:tc>
          <w:tcPr>
            <w:tcW w:w="922" w:type="dxa"/>
            <w:tcBorders>
              <w:top w:val="single" w:sz="4" w:space="0" w:color="000000"/>
              <w:left w:val="single" w:sz="13" w:space="0" w:color="DCDCDC"/>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61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2" w:lineRule="exact" w:before="32"/>
              <w:ind w:left="10" w:right="62" w:firstLine="91"/>
              <w:jc w:val="left"/>
              <w:rPr>
                <w:rFonts w:ascii="宋体" w:hAnsi="宋体" w:cs="宋体" w:eastAsia="宋体" w:hint="default"/>
                <w:sz w:val="18"/>
                <w:szCs w:val="18"/>
              </w:rPr>
            </w:pPr>
            <w:r>
              <w:rPr>
                <w:rFonts w:ascii="宋体" w:hAnsi="宋体" w:cs="宋体" w:eastAsia="宋体" w:hint="default"/>
                <w:sz w:val="18"/>
                <w:szCs w:val="18"/>
              </w:rPr>
              <w:t>其中：境外法人持 股</w:t>
            </w:r>
          </w:p>
        </w:tc>
        <w:tc>
          <w:tcPr>
            <w:tcW w:w="922" w:type="dxa"/>
            <w:tcBorders>
              <w:top w:val="single" w:sz="4" w:space="0" w:color="000000"/>
              <w:left w:val="single" w:sz="13" w:space="0" w:color="DCDCDC"/>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61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4" w:lineRule="exact" w:before="8"/>
              <w:ind w:left="464" w:right="0"/>
              <w:jc w:val="left"/>
              <w:rPr>
                <w:rFonts w:ascii="宋体" w:hAnsi="宋体" w:cs="宋体" w:eastAsia="宋体" w:hint="default"/>
                <w:sz w:val="18"/>
                <w:szCs w:val="18"/>
              </w:rPr>
            </w:pPr>
            <w:r>
              <w:rPr>
                <w:rFonts w:ascii="宋体" w:hAnsi="宋体" w:cs="宋体" w:eastAsia="宋体" w:hint="default"/>
                <w:sz w:val="18"/>
                <w:szCs w:val="18"/>
              </w:rPr>
              <w:t>境外自然人持</w:t>
            </w:r>
          </w:p>
          <w:p>
            <w:pPr>
              <w:pStyle w:val="TableParagraph"/>
              <w:spacing w:line="234" w:lineRule="exact"/>
              <w:ind w:left="10" w:right="0"/>
              <w:jc w:val="left"/>
              <w:rPr>
                <w:rFonts w:ascii="宋体" w:hAnsi="宋体" w:cs="宋体" w:eastAsia="宋体" w:hint="default"/>
                <w:sz w:val="18"/>
                <w:szCs w:val="18"/>
              </w:rPr>
            </w:pPr>
            <w:r>
              <w:rPr>
                <w:rFonts w:ascii="宋体" w:hAnsi="宋体" w:cs="宋体" w:eastAsia="宋体" w:hint="default"/>
                <w:sz w:val="18"/>
                <w:szCs w:val="18"/>
              </w:rPr>
              <w:t>股</w:t>
            </w:r>
          </w:p>
        </w:tc>
        <w:tc>
          <w:tcPr>
            <w:tcW w:w="922" w:type="dxa"/>
            <w:tcBorders>
              <w:top w:val="single" w:sz="4" w:space="0" w:color="000000"/>
              <w:left w:val="single" w:sz="13" w:space="0" w:color="DCDCDC"/>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61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1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、高管股份</w:t>
            </w:r>
          </w:p>
        </w:tc>
        <w:tc>
          <w:tcPr>
            <w:tcW w:w="922" w:type="dxa"/>
            <w:tcBorders>
              <w:top w:val="single" w:sz="4" w:space="0" w:color="000000"/>
              <w:left w:val="single" w:sz="13" w:space="0" w:color="DCDCDC"/>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61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10" w:right="0"/>
              <w:jc w:val="left"/>
              <w:rPr>
                <w:rFonts w:ascii="宋体" w:hAnsi="宋体" w:cs="宋体" w:eastAsia="宋体" w:hint="default"/>
                <w:sz w:val="18"/>
                <w:szCs w:val="18"/>
              </w:rPr>
            </w:pPr>
            <w:r>
              <w:rPr>
                <w:rFonts w:ascii="宋体" w:hAnsi="宋体" w:cs="宋体" w:eastAsia="宋体" w:hint="default"/>
                <w:spacing w:val="-5"/>
                <w:sz w:val="18"/>
                <w:szCs w:val="18"/>
              </w:rPr>
              <w:t>二、无限售条件股份</w:t>
            </w:r>
          </w:p>
        </w:tc>
        <w:tc>
          <w:tcPr>
            <w:tcW w:w="92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5"/>
              <w:ind w:left="40" w:right="0"/>
              <w:jc w:val="center"/>
              <w:rPr>
                <w:rFonts w:ascii="Times New Roman" w:hAnsi="Times New Roman" w:cs="Times New Roman" w:eastAsia="Times New Roman" w:hint="default"/>
                <w:sz w:val="18"/>
                <w:szCs w:val="18"/>
              </w:rPr>
            </w:pPr>
            <w:r>
              <w:rPr>
                <w:rFonts w:ascii="Times New Roman"/>
                <w:sz w:val="18"/>
              </w:rPr>
              <w:t>24,881,998</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8"/>
              <w:jc w:val="right"/>
              <w:rPr>
                <w:rFonts w:ascii="Times New Roman" w:hAnsi="Times New Roman" w:cs="Times New Roman" w:eastAsia="Times New Roman" w:hint="default"/>
                <w:sz w:val="18"/>
                <w:szCs w:val="18"/>
              </w:rPr>
            </w:pPr>
            <w:r>
              <w:rPr>
                <w:rFonts w:ascii="Times New Roman"/>
                <w:sz w:val="18"/>
              </w:rPr>
              <w:t>25.86%</w:t>
            </w: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1"/>
              <w:jc w:val="right"/>
              <w:rPr>
                <w:rFonts w:ascii="Times New Roman" w:hAnsi="Times New Roman" w:cs="Times New Roman" w:eastAsia="Times New Roman" w:hint="default"/>
                <w:sz w:val="18"/>
                <w:szCs w:val="18"/>
              </w:rPr>
            </w:pPr>
            <w:r>
              <w:rPr>
                <w:rFonts w:ascii="Times New Roman"/>
                <w:spacing w:val="-1"/>
                <w:sz w:val="18"/>
              </w:rPr>
              <w:t>24,881,998</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8"/>
              <w:jc w:val="right"/>
              <w:rPr>
                <w:rFonts w:ascii="Times New Roman" w:hAnsi="Times New Roman" w:cs="Times New Roman" w:eastAsia="Times New Roman" w:hint="default"/>
                <w:sz w:val="18"/>
                <w:szCs w:val="18"/>
              </w:rPr>
            </w:pPr>
            <w:r>
              <w:rPr>
                <w:rFonts w:ascii="Times New Roman"/>
                <w:sz w:val="18"/>
              </w:rPr>
              <w:t>25.86%</w:t>
            </w:r>
          </w:p>
        </w:tc>
      </w:tr>
      <w:tr>
        <w:trPr>
          <w:trHeight w:val="324" w:hRule="exact"/>
        </w:trPr>
        <w:tc>
          <w:tcPr>
            <w:tcW w:w="161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92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8"/>
              <w:ind w:left="40" w:right="0"/>
              <w:jc w:val="center"/>
              <w:rPr>
                <w:rFonts w:ascii="Times New Roman" w:hAnsi="Times New Roman" w:cs="Times New Roman" w:eastAsia="Times New Roman" w:hint="default"/>
                <w:sz w:val="18"/>
                <w:szCs w:val="18"/>
              </w:rPr>
            </w:pPr>
            <w:r>
              <w:rPr>
                <w:rFonts w:ascii="Times New Roman"/>
                <w:sz w:val="18"/>
              </w:rPr>
              <w:t>24,881,998</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z w:val="18"/>
              </w:rPr>
              <w:t>25.86%</w:t>
            </w: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pacing w:val="-1"/>
                <w:sz w:val="18"/>
              </w:rPr>
              <w:t>24,881,998</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z w:val="18"/>
              </w:rPr>
              <w:t>25.86%</w:t>
            </w:r>
          </w:p>
        </w:tc>
      </w:tr>
      <w:tr>
        <w:trPr>
          <w:trHeight w:val="557" w:hRule="exact"/>
        </w:trPr>
        <w:tc>
          <w:tcPr>
            <w:tcW w:w="161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2" w:lineRule="exact" w:before="33"/>
              <w:ind w:left="10" w:right="62"/>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、境内上市的外资 股</w:t>
            </w:r>
          </w:p>
        </w:tc>
        <w:tc>
          <w:tcPr>
            <w:tcW w:w="922" w:type="dxa"/>
            <w:tcBorders>
              <w:top w:val="single" w:sz="4" w:space="0" w:color="000000"/>
              <w:left w:val="single" w:sz="13" w:space="0" w:color="DCDCDC"/>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61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2" w:lineRule="exact" w:before="33"/>
              <w:ind w:left="10" w:right="62"/>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、境外上市的外资 股</w:t>
            </w:r>
          </w:p>
        </w:tc>
        <w:tc>
          <w:tcPr>
            <w:tcW w:w="922" w:type="dxa"/>
            <w:tcBorders>
              <w:top w:val="single" w:sz="4" w:space="0" w:color="000000"/>
              <w:left w:val="single" w:sz="13" w:space="0" w:color="DCDCDC"/>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61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1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922" w:type="dxa"/>
            <w:tcBorders>
              <w:top w:val="single" w:sz="4" w:space="0" w:color="000000"/>
              <w:left w:val="single" w:sz="13" w:space="0" w:color="DCDCDC"/>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61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10"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92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8"/>
              <w:ind w:left="40" w:right="0"/>
              <w:jc w:val="center"/>
              <w:rPr>
                <w:rFonts w:ascii="Times New Roman" w:hAnsi="Times New Roman" w:cs="Times New Roman" w:eastAsia="Times New Roman" w:hint="default"/>
                <w:sz w:val="18"/>
                <w:szCs w:val="18"/>
              </w:rPr>
            </w:pPr>
            <w:r>
              <w:rPr>
                <w:rFonts w:ascii="Times New Roman"/>
                <w:sz w:val="18"/>
              </w:rPr>
              <w:t>96,227,998</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pacing w:val="-1"/>
                <w:sz w:val="18"/>
              </w:rPr>
              <w:t>96,227,998</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pacing w:val="-1"/>
                <w:sz w:val="18"/>
              </w:rPr>
              <w:t>100.00%</w:t>
            </w:r>
          </w:p>
        </w:tc>
      </w:tr>
    </w:tbl>
    <w:p>
      <w:pPr>
        <w:spacing w:line="240" w:lineRule="auto" w:before="7"/>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pgSz w:w="11910" w:h="16840"/>
          <w:pgMar w:header="0" w:footer="956" w:top="1580" w:bottom="1140" w:left="1300" w:right="0"/>
        </w:sectPr>
      </w:pPr>
    </w:p>
    <w:p>
      <w:pPr>
        <w:pStyle w:val="BodyText"/>
        <w:spacing w:line="240" w:lineRule="auto" w:before="26"/>
        <w:ind w:right="-20"/>
        <w:jc w:val="left"/>
      </w:pPr>
      <w:r>
        <w:rPr>
          <w:rFonts w:ascii="宋体" w:hAnsi="宋体" w:cs="宋体" w:eastAsia="宋体" w:hint="default"/>
        </w:rPr>
        <w:t>2</w:t>
      </w:r>
      <w:r>
        <w:rPr/>
        <w:t>、限售股份变动情况表</w:t>
      </w:r>
    </w:p>
    <w:p>
      <w:pPr>
        <w:spacing w:line="240" w:lineRule="auto" w:before="8"/>
        <w:rPr>
          <w:rFonts w:ascii="宋体" w:hAnsi="宋体" w:cs="宋体" w:eastAsia="宋体" w:hint="default"/>
          <w:sz w:val="26"/>
          <w:szCs w:val="26"/>
        </w:rPr>
      </w:pPr>
      <w:r>
        <w:rPr/>
        <w:br w:type="column"/>
      </w:r>
      <w:r>
        <w:rPr>
          <w:rFonts w:ascii="宋体"/>
          <w:sz w:val="26"/>
        </w:rPr>
      </w:r>
    </w:p>
    <w:p>
      <w:pPr>
        <w:spacing w:before="0"/>
        <w:ind w:left="118" w:right="0" w:firstLine="0"/>
        <w:jc w:val="left"/>
        <w:rPr>
          <w:rFonts w:ascii="宋体" w:hAnsi="宋体" w:cs="宋体" w:eastAsia="宋体" w:hint="default"/>
          <w:sz w:val="18"/>
          <w:szCs w:val="18"/>
        </w:rPr>
      </w:pPr>
      <w:r>
        <w:rPr>
          <w:rFonts w:ascii="宋体" w:hAnsi="宋体" w:cs="宋体" w:eastAsia="宋体" w:hint="default"/>
          <w:spacing w:val="-7"/>
          <w:sz w:val="18"/>
          <w:szCs w:val="18"/>
        </w:rPr>
        <w:t>单位：股</w:t>
      </w:r>
    </w:p>
    <w:p>
      <w:pPr>
        <w:spacing w:after="0"/>
        <w:jc w:val="left"/>
        <w:rPr>
          <w:rFonts w:ascii="宋体" w:hAnsi="宋体" w:cs="宋体" w:eastAsia="宋体" w:hint="default"/>
          <w:sz w:val="18"/>
          <w:szCs w:val="18"/>
        </w:rPr>
        <w:sectPr>
          <w:type w:val="continuous"/>
          <w:pgSz w:w="11910" w:h="16840"/>
          <w:pgMar w:top="1580" w:bottom="0" w:left="1300" w:right="0"/>
          <w:cols w:num="2" w:equalWidth="0">
            <w:col w:w="2639" w:space="5738"/>
            <w:col w:w="2233"/>
          </w:cols>
        </w:sectPr>
      </w:pPr>
    </w:p>
    <w:p>
      <w:pPr>
        <w:spacing w:line="240" w:lineRule="auto" w:before="1"/>
        <w:rPr>
          <w:rFonts w:ascii="宋体" w:hAnsi="宋体" w:cs="宋体" w:eastAsia="宋体" w:hint="default"/>
          <w:sz w:val="2"/>
          <w:szCs w:val="2"/>
        </w:rPr>
      </w:pPr>
    </w:p>
    <w:tbl>
      <w:tblPr>
        <w:tblW w:w="0" w:type="auto"/>
        <w:jc w:val="left"/>
        <w:tblInd w:w="114" w:type="dxa"/>
        <w:tblLayout w:type="fixed"/>
        <w:tblCellMar>
          <w:top w:w="0" w:type="dxa"/>
          <w:left w:w="0" w:type="dxa"/>
          <w:bottom w:w="0" w:type="dxa"/>
          <w:right w:w="0" w:type="dxa"/>
        </w:tblCellMar>
        <w:tblLook w:val="01E0"/>
      </w:tblPr>
      <w:tblGrid>
        <w:gridCol w:w="1404"/>
        <w:gridCol w:w="1405"/>
        <w:gridCol w:w="1404"/>
        <w:gridCol w:w="1404"/>
        <w:gridCol w:w="1404"/>
        <w:gridCol w:w="1405"/>
        <w:gridCol w:w="1404"/>
      </w:tblGrid>
      <w:tr>
        <w:trPr>
          <w:trHeight w:val="557" w:hRule="exact"/>
        </w:trPr>
        <w:tc>
          <w:tcPr>
            <w:tcW w:w="140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25"/>
              <w:ind w:left="335"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40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25"/>
              <w:ind w:left="156" w:right="0"/>
              <w:jc w:val="left"/>
              <w:rPr>
                <w:rFonts w:ascii="宋体" w:hAnsi="宋体" w:cs="宋体" w:eastAsia="宋体" w:hint="default"/>
                <w:sz w:val="18"/>
                <w:szCs w:val="18"/>
              </w:rPr>
            </w:pPr>
            <w:r>
              <w:rPr>
                <w:rFonts w:ascii="宋体" w:hAnsi="宋体" w:cs="宋体" w:eastAsia="宋体" w:hint="default"/>
                <w:sz w:val="18"/>
                <w:szCs w:val="18"/>
              </w:rPr>
              <w:t>年初限售股数</w:t>
            </w:r>
          </w:p>
        </w:tc>
        <w:tc>
          <w:tcPr>
            <w:tcW w:w="140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2" w:lineRule="exact" w:before="33"/>
              <w:ind w:left="604" w:right="67" w:hanging="540"/>
              <w:jc w:val="left"/>
              <w:rPr>
                <w:rFonts w:ascii="宋体" w:hAnsi="宋体" w:cs="宋体" w:eastAsia="宋体" w:hint="default"/>
                <w:sz w:val="18"/>
                <w:szCs w:val="18"/>
              </w:rPr>
            </w:pPr>
            <w:r>
              <w:rPr>
                <w:rFonts w:ascii="宋体" w:hAnsi="宋体" w:cs="宋体" w:eastAsia="宋体" w:hint="default"/>
                <w:sz w:val="18"/>
                <w:szCs w:val="18"/>
              </w:rPr>
              <w:t>本年解除限售股 数</w:t>
            </w:r>
          </w:p>
        </w:tc>
        <w:tc>
          <w:tcPr>
            <w:tcW w:w="140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2" w:lineRule="exact" w:before="33"/>
              <w:ind w:left="604" w:right="69" w:hanging="540"/>
              <w:jc w:val="left"/>
              <w:rPr>
                <w:rFonts w:ascii="宋体" w:hAnsi="宋体" w:cs="宋体" w:eastAsia="宋体" w:hint="default"/>
                <w:sz w:val="18"/>
                <w:szCs w:val="18"/>
              </w:rPr>
            </w:pPr>
            <w:r>
              <w:rPr>
                <w:rFonts w:ascii="宋体" w:hAnsi="宋体" w:cs="宋体" w:eastAsia="宋体" w:hint="default"/>
                <w:sz w:val="18"/>
                <w:szCs w:val="18"/>
              </w:rPr>
              <w:t>本年增加限售股 数</w:t>
            </w:r>
          </w:p>
        </w:tc>
        <w:tc>
          <w:tcPr>
            <w:tcW w:w="140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25"/>
              <w:ind w:left="155" w:right="0"/>
              <w:jc w:val="left"/>
              <w:rPr>
                <w:rFonts w:ascii="宋体" w:hAnsi="宋体" w:cs="宋体" w:eastAsia="宋体" w:hint="default"/>
                <w:sz w:val="18"/>
                <w:szCs w:val="18"/>
              </w:rPr>
            </w:pPr>
            <w:r>
              <w:rPr>
                <w:rFonts w:ascii="宋体" w:hAnsi="宋体" w:cs="宋体" w:eastAsia="宋体" w:hint="default"/>
                <w:sz w:val="18"/>
                <w:szCs w:val="18"/>
              </w:rPr>
              <w:t>年末限售股数</w:t>
            </w:r>
          </w:p>
        </w:tc>
        <w:tc>
          <w:tcPr>
            <w:tcW w:w="140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25"/>
              <w:ind w:right="2"/>
              <w:jc w:val="center"/>
              <w:rPr>
                <w:rFonts w:ascii="宋体" w:hAnsi="宋体" w:cs="宋体" w:eastAsia="宋体" w:hint="default"/>
                <w:sz w:val="18"/>
                <w:szCs w:val="18"/>
              </w:rPr>
            </w:pPr>
            <w:r>
              <w:rPr>
                <w:rFonts w:ascii="宋体" w:hAnsi="宋体" w:cs="宋体" w:eastAsia="宋体" w:hint="default"/>
                <w:sz w:val="18"/>
                <w:szCs w:val="18"/>
              </w:rPr>
              <w:t>限售原因</w:t>
            </w:r>
          </w:p>
        </w:tc>
        <w:tc>
          <w:tcPr>
            <w:tcW w:w="140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25"/>
              <w:ind w:left="156" w:right="0"/>
              <w:jc w:val="left"/>
              <w:rPr>
                <w:rFonts w:ascii="宋体" w:hAnsi="宋体" w:cs="宋体" w:eastAsia="宋体" w:hint="default"/>
                <w:sz w:val="18"/>
                <w:szCs w:val="18"/>
              </w:rPr>
            </w:pPr>
            <w:r>
              <w:rPr>
                <w:rFonts w:ascii="宋体" w:hAnsi="宋体" w:cs="宋体" w:eastAsia="宋体" w:hint="default"/>
                <w:sz w:val="18"/>
                <w:szCs w:val="18"/>
              </w:rPr>
              <w:t>解除限售日期</w:t>
            </w:r>
          </w:p>
        </w:tc>
      </w:tr>
      <w:tr>
        <w:trPr>
          <w:trHeight w:val="324"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吴凤鸣</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3"/>
              <w:jc w:val="right"/>
              <w:rPr>
                <w:rFonts w:ascii="Times New Roman" w:hAnsi="Times New Roman" w:cs="Times New Roman" w:eastAsia="Times New Roman" w:hint="default"/>
                <w:sz w:val="18"/>
                <w:szCs w:val="18"/>
              </w:rPr>
            </w:pPr>
            <w:r>
              <w:rPr>
                <w:rFonts w:ascii="Times New Roman"/>
                <w:sz w:val="18"/>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3"/>
              <w:jc w:val="right"/>
              <w:rPr>
                <w:rFonts w:ascii="Times New Roman" w:hAnsi="Times New Roman" w:cs="Times New Roman" w:eastAsia="Times New Roman" w:hint="default"/>
                <w:sz w:val="18"/>
                <w:szCs w:val="18"/>
              </w:rPr>
            </w:pPr>
            <w:r>
              <w:rPr>
                <w:rFonts w:ascii="Times New Roman"/>
                <w:sz w:val="18"/>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pacing w:val="-1"/>
                <w:sz w:val="18"/>
              </w:rPr>
              <w:t>787,500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pacing w:val="-1"/>
                <w:sz w:val="18"/>
              </w:rPr>
              <w:t>787,500</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1"/>
              <w:jc w:val="center"/>
              <w:rPr>
                <w:rFonts w:ascii="宋体" w:hAnsi="宋体" w:cs="宋体" w:eastAsia="宋体" w:hint="default"/>
                <w:sz w:val="18"/>
                <w:szCs w:val="18"/>
              </w:rPr>
            </w:pPr>
            <w:r>
              <w:rPr>
                <w:rFonts w:ascii="Times New Roman" w:hAnsi="Times New Roman" w:cs="Times New Roman" w:eastAsia="Times New Roman" w:hint="default"/>
                <w:sz w:val="18"/>
                <w:szCs w:val="18"/>
              </w:rPr>
              <w:t>IPO</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前发行限售</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21"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22"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史银娣</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3"/>
              <w:jc w:val="right"/>
              <w:rPr>
                <w:rFonts w:ascii="Times New Roman" w:hAnsi="Times New Roman" w:cs="Times New Roman" w:eastAsia="Times New Roman" w:hint="default"/>
                <w:sz w:val="18"/>
                <w:szCs w:val="18"/>
              </w:rPr>
            </w:pPr>
            <w:r>
              <w:rPr>
                <w:rFonts w:ascii="Times New Roman"/>
                <w:sz w:val="18"/>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3"/>
              <w:jc w:val="right"/>
              <w:rPr>
                <w:rFonts w:ascii="Times New Roman" w:hAnsi="Times New Roman" w:cs="Times New Roman" w:eastAsia="Times New Roman" w:hint="default"/>
                <w:sz w:val="18"/>
                <w:szCs w:val="18"/>
              </w:rPr>
            </w:pPr>
            <w:r>
              <w:rPr>
                <w:rFonts w:ascii="Times New Roman"/>
                <w:sz w:val="18"/>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1"/>
              <w:jc w:val="right"/>
              <w:rPr>
                <w:rFonts w:ascii="Times New Roman" w:hAnsi="Times New Roman" w:cs="Times New Roman" w:eastAsia="Times New Roman" w:hint="default"/>
                <w:sz w:val="18"/>
                <w:szCs w:val="18"/>
              </w:rPr>
            </w:pPr>
            <w:r>
              <w:rPr>
                <w:rFonts w:ascii="Times New Roman"/>
                <w:spacing w:val="-1"/>
                <w:sz w:val="18"/>
              </w:rPr>
              <w:t>787,500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1"/>
              <w:jc w:val="right"/>
              <w:rPr>
                <w:rFonts w:ascii="Times New Roman" w:hAnsi="Times New Roman" w:cs="Times New Roman" w:eastAsia="Times New Roman" w:hint="default"/>
                <w:sz w:val="18"/>
                <w:szCs w:val="18"/>
              </w:rPr>
            </w:pPr>
            <w:r>
              <w:rPr>
                <w:rFonts w:ascii="Times New Roman"/>
                <w:spacing w:val="-1"/>
                <w:sz w:val="18"/>
              </w:rPr>
              <w:t>787,500</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1"/>
              <w:jc w:val="center"/>
              <w:rPr>
                <w:rFonts w:ascii="宋体" w:hAnsi="宋体" w:cs="宋体" w:eastAsia="宋体" w:hint="default"/>
                <w:sz w:val="18"/>
                <w:szCs w:val="18"/>
              </w:rPr>
            </w:pPr>
            <w:r>
              <w:rPr>
                <w:rFonts w:ascii="Times New Roman" w:hAnsi="Times New Roman" w:cs="Times New Roman" w:eastAsia="Times New Roman" w:hint="default"/>
                <w:sz w:val="18"/>
                <w:szCs w:val="18"/>
              </w:rPr>
              <w:t>IPO</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前发行限售</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21"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24"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张玉麒</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3"/>
              <w:jc w:val="right"/>
              <w:rPr>
                <w:rFonts w:ascii="Times New Roman" w:hAnsi="Times New Roman" w:cs="Times New Roman" w:eastAsia="Times New Roman" w:hint="default"/>
                <w:sz w:val="18"/>
                <w:szCs w:val="18"/>
              </w:rPr>
            </w:pPr>
            <w:r>
              <w:rPr>
                <w:rFonts w:ascii="Times New Roman"/>
                <w:sz w:val="18"/>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3"/>
              <w:jc w:val="right"/>
              <w:rPr>
                <w:rFonts w:ascii="Times New Roman" w:hAnsi="Times New Roman" w:cs="Times New Roman" w:eastAsia="Times New Roman" w:hint="default"/>
                <w:sz w:val="18"/>
                <w:szCs w:val="18"/>
              </w:rPr>
            </w:pPr>
            <w:r>
              <w:rPr>
                <w:rFonts w:ascii="Times New Roman"/>
                <w:sz w:val="18"/>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pacing w:val="-1"/>
                <w:sz w:val="18"/>
              </w:rPr>
              <w:t>787,500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pacing w:val="-1"/>
                <w:sz w:val="18"/>
              </w:rPr>
              <w:t>787,500</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1"/>
              <w:jc w:val="center"/>
              <w:rPr>
                <w:rFonts w:ascii="宋体" w:hAnsi="宋体" w:cs="宋体" w:eastAsia="宋体" w:hint="default"/>
                <w:sz w:val="18"/>
                <w:szCs w:val="18"/>
              </w:rPr>
            </w:pPr>
            <w:r>
              <w:rPr>
                <w:rFonts w:ascii="Times New Roman" w:hAnsi="Times New Roman" w:cs="Times New Roman" w:eastAsia="Times New Roman" w:hint="default"/>
                <w:sz w:val="18"/>
                <w:szCs w:val="18"/>
              </w:rPr>
              <w:t>IPO</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前发行限售</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21"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24"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陈才根</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3"/>
              <w:jc w:val="right"/>
              <w:rPr>
                <w:rFonts w:ascii="Times New Roman" w:hAnsi="Times New Roman" w:cs="Times New Roman" w:eastAsia="Times New Roman" w:hint="default"/>
                <w:sz w:val="18"/>
                <w:szCs w:val="18"/>
              </w:rPr>
            </w:pPr>
            <w:r>
              <w:rPr>
                <w:rFonts w:ascii="Times New Roman"/>
                <w:sz w:val="18"/>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3"/>
              <w:jc w:val="right"/>
              <w:rPr>
                <w:rFonts w:ascii="Times New Roman" w:hAnsi="Times New Roman" w:cs="Times New Roman" w:eastAsia="Times New Roman" w:hint="default"/>
                <w:sz w:val="18"/>
                <w:szCs w:val="18"/>
              </w:rPr>
            </w:pPr>
            <w:r>
              <w:rPr>
                <w:rFonts w:ascii="Times New Roman"/>
                <w:sz w:val="18"/>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pacing w:val="-1"/>
                <w:sz w:val="18"/>
              </w:rPr>
              <w:t>787,500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pacing w:val="-1"/>
                <w:sz w:val="18"/>
              </w:rPr>
              <w:t>787,500</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1"/>
              <w:jc w:val="center"/>
              <w:rPr>
                <w:rFonts w:ascii="宋体" w:hAnsi="宋体" w:cs="宋体" w:eastAsia="宋体" w:hint="default"/>
                <w:sz w:val="18"/>
                <w:szCs w:val="18"/>
              </w:rPr>
            </w:pPr>
            <w:r>
              <w:rPr>
                <w:rFonts w:ascii="Times New Roman" w:hAnsi="Times New Roman" w:cs="Times New Roman" w:eastAsia="Times New Roman" w:hint="default"/>
                <w:sz w:val="18"/>
                <w:szCs w:val="18"/>
              </w:rPr>
              <w:t>IPO</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前发行限售</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21"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57"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2"/>
              <w:ind w:left="21" w:right="110"/>
              <w:jc w:val="left"/>
              <w:rPr>
                <w:rFonts w:ascii="宋体" w:hAnsi="宋体" w:cs="宋体" w:eastAsia="宋体" w:hint="default"/>
                <w:sz w:val="18"/>
                <w:szCs w:val="18"/>
              </w:rPr>
            </w:pPr>
            <w:r>
              <w:rPr>
                <w:rFonts w:ascii="宋体" w:hAnsi="宋体" w:cs="宋体" w:eastAsia="宋体" w:hint="default"/>
                <w:sz w:val="18"/>
                <w:szCs w:val="18"/>
              </w:rPr>
              <w:t>江西省电子物资 公司</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9,000,000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9,000,000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11"/>
              <w:jc w:val="center"/>
              <w:rPr>
                <w:rFonts w:ascii="宋体" w:hAnsi="宋体" w:cs="宋体" w:eastAsia="宋体" w:hint="default"/>
                <w:sz w:val="18"/>
                <w:szCs w:val="18"/>
              </w:rPr>
            </w:pPr>
            <w:r>
              <w:rPr>
                <w:rFonts w:ascii="Times New Roman" w:hAnsi="Times New Roman" w:cs="Times New Roman" w:eastAsia="Times New Roman" w:hint="default"/>
                <w:sz w:val="18"/>
                <w:szCs w:val="18"/>
              </w:rPr>
              <w:t>IPO</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前发行限售</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1"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24"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1" w:right="0"/>
              <w:jc w:val="left"/>
              <w:rPr>
                <w:rFonts w:ascii="宋体" w:hAnsi="宋体" w:cs="宋体" w:eastAsia="宋体" w:hint="default"/>
                <w:sz w:val="18"/>
                <w:szCs w:val="18"/>
              </w:rPr>
            </w:pPr>
            <w:r>
              <w:rPr>
                <w:rFonts w:ascii="宋体" w:hAnsi="宋体" w:cs="宋体" w:eastAsia="宋体" w:hint="default"/>
                <w:sz w:val="18"/>
                <w:szCs w:val="18"/>
              </w:rPr>
              <w:t>深圳新通阳电子</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235,290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3"/>
              <w:jc w:val="right"/>
              <w:rPr>
                <w:rFonts w:ascii="Times New Roman" w:hAnsi="Times New Roman" w:cs="Times New Roman" w:eastAsia="Times New Roman" w:hint="default"/>
                <w:sz w:val="18"/>
                <w:szCs w:val="18"/>
              </w:rPr>
            </w:pPr>
            <w:r>
              <w:rPr>
                <w:rFonts w:ascii="Times New Roman"/>
                <w:sz w:val="18"/>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3"/>
              <w:jc w:val="right"/>
              <w:rPr>
                <w:rFonts w:ascii="Times New Roman" w:hAnsi="Times New Roman" w:cs="Times New Roman" w:eastAsia="Times New Roman" w:hint="default"/>
                <w:sz w:val="18"/>
                <w:szCs w:val="18"/>
              </w:rPr>
            </w:pPr>
            <w:r>
              <w:rPr>
                <w:rFonts w:ascii="Times New Roman"/>
                <w:sz w:val="18"/>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pacing w:val="-1"/>
                <w:sz w:val="18"/>
              </w:rPr>
              <w:t>235,290</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1"/>
              <w:jc w:val="center"/>
              <w:rPr>
                <w:rFonts w:ascii="宋体" w:hAnsi="宋体" w:cs="宋体" w:eastAsia="宋体" w:hint="default"/>
                <w:sz w:val="18"/>
                <w:szCs w:val="18"/>
              </w:rPr>
            </w:pPr>
            <w:r>
              <w:rPr>
                <w:rFonts w:ascii="Times New Roman" w:hAnsi="Times New Roman" w:cs="Times New Roman" w:eastAsia="Times New Roman" w:hint="default"/>
                <w:sz w:val="18"/>
                <w:szCs w:val="18"/>
              </w:rPr>
              <w:t>IPO</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前发行限售</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21"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spacing w:after="0" w:line="240" w:lineRule="auto"/>
        <w:jc w:val="left"/>
        <w:rPr>
          <w:rFonts w:ascii="Times New Roman" w:hAnsi="Times New Roman" w:cs="Times New Roman" w:eastAsia="Times New Roman" w:hint="default"/>
          <w:sz w:val="18"/>
          <w:szCs w:val="18"/>
        </w:rPr>
        <w:sectPr>
          <w:type w:val="continuous"/>
          <w:pgSz w:w="11910" w:h="16840"/>
          <w:pgMar w:top="1580" w:bottom="0" w:left="130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1"/>
          <w:szCs w:val="11"/>
        </w:rPr>
      </w:pPr>
    </w:p>
    <w:tbl>
      <w:tblPr>
        <w:tblW w:w="0" w:type="auto"/>
        <w:jc w:val="left"/>
        <w:tblInd w:w="114" w:type="dxa"/>
        <w:tblLayout w:type="fixed"/>
        <w:tblCellMar>
          <w:top w:w="0" w:type="dxa"/>
          <w:left w:w="0" w:type="dxa"/>
          <w:bottom w:w="0" w:type="dxa"/>
          <w:right w:w="0" w:type="dxa"/>
        </w:tblCellMar>
        <w:tblLook w:val="01E0"/>
      </w:tblPr>
      <w:tblGrid>
        <w:gridCol w:w="1404"/>
        <w:gridCol w:w="1405"/>
        <w:gridCol w:w="1404"/>
        <w:gridCol w:w="1404"/>
        <w:gridCol w:w="1404"/>
        <w:gridCol w:w="1405"/>
        <w:gridCol w:w="1404"/>
      </w:tblGrid>
      <w:tr>
        <w:trPr>
          <w:trHeight w:val="516"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21" w:right="0"/>
              <w:jc w:val="left"/>
              <w:rPr>
                <w:rFonts w:ascii="宋体" w:hAnsi="宋体" w:cs="宋体" w:eastAsia="宋体" w:hint="default"/>
                <w:sz w:val="18"/>
                <w:szCs w:val="18"/>
              </w:rPr>
            </w:pPr>
            <w:r>
              <w:rPr>
                <w:rFonts w:ascii="宋体" w:hAnsi="宋体" w:cs="宋体" w:eastAsia="宋体" w:hint="default"/>
                <w:sz w:val="18"/>
                <w:szCs w:val="18"/>
              </w:rPr>
              <w:t>元件工业有限公</w:t>
            </w:r>
          </w:p>
          <w:p>
            <w:pPr>
              <w:pStyle w:val="TableParagraph"/>
              <w:spacing w:line="233" w:lineRule="exact"/>
              <w:ind w:left="21"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405" w:type="dxa"/>
            <w:tcBorders>
              <w:top w:val="single" w:sz="4" w:space="0" w:color="000000"/>
              <w:left w:val="single" w:sz="4" w:space="0" w:color="000000"/>
              <w:bottom w:val="single" w:sz="4" w:space="0" w:color="000000"/>
              <w:right w:val="single" w:sz="4" w:space="0" w:color="000000"/>
            </w:tcBorders>
          </w:tcPr>
          <w:p>
            <w:pPr/>
          </w:p>
        </w:tc>
        <w:tc>
          <w:tcPr>
            <w:tcW w:w="1404" w:type="dxa"/>
            <w:tcBorders>
              <w:top w:val="single" w:sz="4" w:space="0" w:color="000000"/>
              <w:left w:val="single" w:sz="4" w:space="0" w:color="000000"/>
              <w:bottom w:val="single" w:sz="4" w:space="0" w:color="000000"/>
              <w:right w:val="single" w:sz="4" w:space="0" w:color="000000"/>
            </w:tcBorders>
          </w:tcPr>
          <w:p>
            <w:pPr/>
          </w:p>
        </w:tc>
        <w:tc>
          <w:tcPr>
            <w:tcW w:w="1404" w:type="dxa"/>
            <w:tcBorders>
              <w:top w:val="single" w:sz="4" w:space="0" w:color="000000"/>
              <w:left w:val="single" w:sz="4" w:space="0" w:color="000000"/>
              <w:bottom w:val="single" w:sz="4" w:space="0" w:color="000000"/>
              <w:right w:val="single" w:sz="4" w:space="0" w:color="000000"/>
            </w:tcBorders>
          </w:tcPr>
          <w:p>
            <w:pPr/>
          </w:p>
        </w:tc>
        <w:tc>
          <w:tcPr>
            <w:tcW w:w="1404" w:type="dxa"/>
            <w:tcBorders>
              <w:top w:val="single" w:sz="4" w:space="0" w:color="000000"/>
              <w:left w:val="single" w:sz="4" w:space="0" w:color="000000"/>
              <w:bottom w:val="single" w:sz="4" w:space="0" w:color="000000"/>
              <w:right w:val="single" w:sz="4" w:space="0" w:color="000000"/>
            </w:tcBorders>
          </w:tcPr>
          <w:p>
            <w:pPr/>
          </w:p>
        </w:tc>
        <w:tc>
          <w:tcPr>
            <w:tcW w:w="1405" w:type="dxa"/>
            <w:tcBorders>
              <w:top w:val="single" w:sz="4" w:space="0" w:color="000000"/>
              <w:left w:val="single" w:sz="4" w:space="0" w:color="000000"/>
              <w:bottom w:val="single" w:sz="4" w:space="0" w:color="000000"/>
              <w:right w:val="single" w:sz="4" w:space="0" w:color="000000"/>
            </w:tcBorders>
          </w:tcPr>
          <w:p>
            <w:pPr/>
          </w:p>
        </w:tc>
        <w:tc>
          <w:tcPr>
            <w:tcW w:w="1404"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before="37"/>
              <w:ind w:left="21" w:right="110"/>
              <w:jc w:val="left"/>
              <w:rPr>
                <w:rFonts w:ascii="宋体" w:hAnsi="宋体" w:cs="宋体" w:eastAsia="宋体" w:hint="default"/>
                <w:sz w:val="18"/>
                <w:szCs w:val="18"/>
              </w:rPr>
            </w:pPr>
            <w:r>
              <w:rPr>
                <w:rFonts w:ascii="宋体" w:hAnsi="宋体" w:cs="宋体" w:eastAsia="宋体" w:hint="default"/>
                <w:sz w:val="18"/>
                <w:szCs w:val="18"/>
              </w:rPr>
              <w:t>深圳市立信创展 投资有限公司</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2,140,380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2,140,380</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11"/>
              <w:jc w:val="center"/>
              <w:rPr>
                <w:rFonts w:ascii="宋体" w:hAnsi="宋体" w:cs="宋体" w:eastAsia="宋体" w:hint="default"/>
                <w:sz w:val="18"/>
                <w:szCs w:val="18"/>
              </w:rPr>
            </w:pPr>
            <w:r>
              <w:rPr>
                <w:rFonts w:ascii="Times New Roman" w:hAnsi="Times New Roman" w:cs="Times New Roman" w:eastAsia="Times New Roman" w:hint="default"/>
                <w:sz w:val="18"/>
                <w:szCs w:val="18"/>
              </w:rPr>
              <w:t>IPO</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前发行限售</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1"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57"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before="36"/>
              <w:ind w:left="21" w:right="110"/>
              <w:jc w:val="left"/>
              <w:rPr>
                <w:rFonts w:ascii="宋体" w:hAnsi="宋体" w:cs="宋体" w:eastAsia="宋体" w:hint="default"/>
                <w:sz w:val="18"/>
                <w:szCs w:val="18"/>
              </w:rPr>
            </w:pPr>
            <w:r>
              <w:rPr>
                <w:rFonts w:ascii="宋体" w:hAnsi="宋体" w:cs="宋体" w:eastAsia="宋体" w:hint="default"/>
                <w:sz w:val="18"/>
                <w:szCs w:val="18"/>
              </w:rPr>
              <w:t>北京科希盟科技 集团有限公司</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4,994,220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4,994,220</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11"/>
              <w:jc w:val="center"/>
              <w:rPr>
                <w:rFonts w:ascii="宋体" w:hAnsi="宋体" w:cs="宋体" w:eastAsia="宋体" w:hint="default"/>
                <w:sz w:val="18"/>
                <w:szCs w:val="18"/>
              </w:rPr>
            </w:pPr>
            <w:r>
              <w:rPr>
                <w:rFonts w:ascii="Times New Roman" w:hAnsi="Times New Roman" w:cs="Times New Roman" w:eastAsia="Times New Roman" w:hint="default"/>
                <w:sz w:val="18"/>
                <w:szCs w:val="18"/>
              </w:rPr>
              <w:t>IPO</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前发行限售</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1"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57"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5"/>
              <w:ind w:left="21" w:right="110"/>
              <w:jc w:val="left"/>
              <w:rPr>
                <w:rFonts w:ascii="宋体" w:hAnsi="宋体" w:cs="宋体" w:eastAsia="宋体" w:hint="default"/>
                <w:sz w:val="18"/>
                <w:szCs w:val="18"/>
              </w:rPr>
            </w:pPr>
            <w:r>
              <w:rPr>
                <w:rFonts w:ascii="宋体" w:hAnsi="宋体" w:cs="宋体" w:eastAsia="宋体" w:hint="default"/>
                <w:sz w:val="18"/>
                <w:szCs w:val="18"/>
              </w:rPr>
              <w:t>方正延中传媒有 限公司</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7,762,150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7,762,150</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11"/>
              <w:jc w:val="center"/>
              <w:rPr>
                <w:rFonts w:ascii="宋体" w:hAnsi="宋体" w:cs="宋体" w:eastAsia="宋体" w:hint="default"/>
                <w:sz w:val="18"/>
                <w:szCs w:val="18"/>
              </w:rPr>
            </w:pPr>
            <w:r>
              <w:rPr>
                <w:rFonts w:ascii="Times New Roman" w:hAnsi="Times New Roman" w:cs="Times New Roman" w:eastAsia="Times New Roman" w:hint="default"/>
                <w:sz w:val="18"/>
                <w:szCs w:val="18"/>
              </w:rPr>
              <w:t>IPO</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前发行限售</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1"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57"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5"/>
              <w:ind w:left="21" w:right="110"/>
              <w:jc w:val="left"/>
              <w:rPr>
                <w:rFonts w:ascii="宋体" w:hAnsi="宋体" w:cs="宋体" w:eastAsia="宋体" w:hint="default"/>
                <w:sz w:val="18"/>
                <w:szCs w:val="18"/>
              </w:rPr>
            </w:pPr>
            <w:r>
              <w:rPr>
                <w:rFonts w:ascii="宋体" w:hAnsi="宋体" w:cs="宋体" w:eastAsia="宋体" w:hint="default"/>
                <w:sz w:val="18"/>
                <w:szCs w:val="18"/>
              </w:rPr>
              <w:t>上海文慧投资有 限公司</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6,199,442</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6,199,442</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11"/>
              <w:jc w:val="center"/>
              <w:rPr>
                <w:rFonts w:ascii="宋体" w:hAnsi="宋体" w:cs="宋体" w:eastAsia="宋体" w:hint="default"/>
                <w:sz w:val="18"/>
                <w:szCs w:val="18"/>
              </w:rPr>
            </w:pPr>
            <w:r>
              <w:rPr>
                <w:rFonts w:ascii="Times New Roman" w:hAnsi="Times New Roman" w:cs="Times New Roman" w:eastAsia="Times New Roman" w:hint="default"/>
                <w:sz w:val="18"/>
                <w:szCs w:val="18"/>
              </w:rPr>
              <w:t>IPO</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前发行限售</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1"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60"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33"/>
              <w:ind w:left="21" w:right="110"/>
              <w:jc w:val="left"/>
              <w:rPr>
                <w:rFonts w:ascii="宋体" w:hAnsi="宋体" w:cs="宋体" w:eastAsia="宋体" w:hint="default"/>
                <w:sz w:val="18"/>
                <w:szCs w:val="18"/>
              </w:rPr>
            </w:pPr>
            <w:r>
              <w:rPr>
                <w:rFonts w:ascii="宋体" w:hAnsi="宋体" w:cs="宋体" w:eastAsia="宋体" w:hint="default"/>
                <w:sz w:val="18"/>
                <w:szCs w:val="18"/>
              </w:rPr>
              <w:t>上海港银投资管 理有限公司</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3,500,000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3,500,000</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11"/>
              <w:jc w:val="center"/>
              <w:rPr>
                <w:rFonts w:ascii="宋体" w:hAnsi="宋体" w:cs="宋体" w:eastAsia="宋体" w:hint="default"/>
                <w:sz w:val="18"/>
                <w:szCs w:val="18"/>
              </w:rPr>
            </w:pPr>
            <w:r>
              <w:rPr>
                <w:rFonts w:ascii="Times New Roman" w:hAnsi="Times New Roman" w:cs="Times New Roman" w:eastAsia="Times New Roman" w:hint="default"/>
                <w:sz w:val="18"/>
                <w:szCs w:val="18"/>
              </w:rPr>
              <w:t>IPO</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前发行限售</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1"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57"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2"/>
              <w:ind w:left="21" w:right="110"/>
              <w:jc w:val="left"/>
              <w:rPr>
                <w:rFonts w:ascii="宋体" w:hAnsi="宋体" w:cs="宋体" w:eastAsia="宋体" w:hint="default"/>
                <w:sz w:val="18"/>
                <w:szCs w:val="18"/>
              </w:rPr>
            </w:pPr>
            <w:r>
              <w:rPr>
                <w:rFonts w:ascii="宋体" w:hAnsi="宋体" w:cs="宋体" w:eastAsia="宋体" w:hint="default"/>
                <w:sz w:val="18"/>
                <w:szCs w:val="18"/>
              </w:rPr>
              <w:t>青岛亚星实业有 限公司</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37,251,098</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5,850,000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43,101,098</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111"/>
              <w:jc w:val="center"/>
              <w:rPr>
                <w:rFonts w:ascii="宋体" w:hAnsi="宋体" w:cs="宋体" w:eastAsia="宋体" w:hint="default"/>
                <w:sz w:val="18"/>
                <w:szCs w:val="18"/>
              </w:rPr>
            </w:pPr>
            <w:r>
              <w:rPr>
                <w:rFonts w:ascii="Times New Roman" w:hAnsi="Times New Roman" w:cs="Times New Roman" w:eastAsia="Times New Roman" w:hint="default"/>
                <w:sz w:val="18"/>
                <w:szCs w:val="18"/>
              </w:rPr>
              <w:t>IPO</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前发行限售</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1"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22" w:hRule="exact"/>
        </w:trPr>
        <w:tc>
          <w:tcPr>
            <w:tcW w:w="140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2"/>
              <w:jc w:val="right"/>
              <w:rPr>
                <w:rFonts w:ascii="Times New Roman" w:hAnsi="Times New Roman" w:cs="Times New Roman" w:eastAsia="Times New Roman" w:hint="default"/>
                <w:sz w:val="18"/>
                <w:szCs w:val="18"/>
              </w:rPr>
            </w:pPr>
            <w:r>
              <w:rPr>
                <w:rFonts w:ascii="Times New Roman"/>
                <w:spacing w:val="-1"/>
                <w:sz w:val="18"/>
              </w:rPr>
              <w:t>71,082,580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1"/>
              <w:jc w:val="right"/>
              <w:rPr>
                <w:rFonts w:ascii="Times New Roman" w:hAnsi="Times New Roman" w:cs="Times New Roman" w:eastAsia="Times New Roman" w:hint="default"/>
                <w:sz w:val="18"/>
                <w:szCs w:val="18"/>
              </w:rPr>
            </w:pPr>
            <w:r>
              <w:rPr>
                <w:rFonts w:ascii="Times New Roman"/>
                <w:spacing w:val="-1"/>
                <w:sz w:val="18"/>
              </w:rPr>
              <w:t>9,000,000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2"/>
              <w:jc w:val="right"/>
              <w:rPr>
                <w:rFonts w:ascii="Times New Roman" w:hAnsi="Times New Roman" w:cs="Times New Roman" w:eastAsia="Times New Roman" w:hint="default"/>
                <w:sz w:val="18"/>
                <w:szCs w:val="18"/>
              </w:rPr>
            </w:pPr>
            <w:r>
              <w:rPr>
                <w:rFonts w:ascii="Times New Roman"/>
                <w:spacing w:val="-1"/>
                <w:sz w:val="18"/>
              </w:rPr>
              <w:t>9,000,000</w:t>
            </w:r>
          </w:p>
        </w:tc>
        <w:tc>
          <w:tcPr>
            <w:tcW w:w="1404" w:type="dxa"/>
            <w:tcBorders>
              <w:top w:val="single" w:sz="4" w:space="0" w:color="000000"/>
              <w:left w:val="single" w:sz="4" w:space="0" w:color="000000"/>
              <w:bottom w:val="single" w:sz="4" w:space="0" w:color="000000"/>
              <w:right w:val="single" w:sz="12" w:space="0" w:color="DCDCDC"/>
            </w:tcBorders>
          </w:tcPr>
          <w:p>
            <w:pPr>
              <w:pStyle w:val="TableParagraph"/>
              <w:spacing w:line="240" w:lineRule="auto" w:before="45"/>
              <w:ind w:right="10"/>
              <w:jc w:val="right"/>
              <w:rPr>
                <w:rFonts w:ascii="Times New Roman" w:hAnsi="Times New Roman" w:cs="Times New Roman" w:eastAsia="Times New Roman" w:hint="default"/>
                <w:sz w:val="18"/>
                <w:szCs w:val="18"/>
              </w:rPr>
            </w:pPr>
            <w:r>
              <w:rPr>
                <w:rFonts w:ascii="Times New Roman"/>
                <w:spacing w:val="-1"/>
                <w:sz w:val="18"/>
              </w:rPr>
              <w:t>71,082,580</w:t>
            </w:r>
          </w:p>
        </w:tc>
        <w:tc>
          <w:tcPr>
            <w:tcW w:w="140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right="2"/>
              <w:jc w:val="center"/>
              <w:rPr>
                <w:rFonts w:ascii="宋体" w:hAnsi="宋体" w:cs="宋体" w:eastAsia="宋体" w:hint="default"/>
                <w:sz w:val="18"/>
                <w:szCs w:val="18"/>
              </w:rPr>
            </w:pPr>
            <w:r>
              <w:rPr>
                <w:rFonts w:ascii="宋体" w:hAnsi="宋体" w:cs="宋体" w:eastAsia="宋体" w:hint="default"/>
                <w:sz w:val="18"/>
                <w:szCs w:val="18"/>
              </w:rPr>
              <w:t>－</w:t>
            </w:r>
          </w:p>
        </w:tc>
        <w:tc>
          <w:tcPr>
            <w:tcW w:w="140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right="2"/>
              <w:jc w:val="center"/>
              <w:rPr>
                <w:rFonts w:ascii="宋体" w:hAnsi="宋体" w:cs="宋体" w:eastAsia="宋体" w:hint="default"/>
                <w:sz w:val="18"/>
                <w:szCs w:val="18"/>
              </w:rPr>
            </w:pPr>
            <w:r>
              <w:rPr>
                <w:rFonts w:ascii="宋体" w:hAnsi="宋体" w:cs="宋体" w:eastAsia="宋体" w:hint="default"/>
                <w:sz w:val="18"/>
                <w:szCs w:val="18"/>
              </w:rPr>
              <w:t>－</w:t>
            </w:r>
          </w:p>
        </w:tc>
      </w:tr>
    </w:tbl>
    <w:p>
      <w:pPr>
        <w:spacing w:line="240" w:lineRule="auto" w:before="7"/>
        <w:rPr>
          <w:rFonts w:ascii="宋体" w:hAnsi="宋体" w:cs="宋体" w:eastAsia="宋体" w:hint="default"/>
          <w:sz w:val="25"/>
          <w:szCs w:val="25"/>
        </w:rPr>
      </w:pPr>
    </w:p>
    <w:p>
      <w:pPr>
        <w:pStyle w:val="BodyText"/>
        <w:spacing w:line="240" w:lineRule="auto" w:before="26"/>
        <w:ind w:right="0"/>
        <w:jc w:val="both"/>
      </w:pPr>
      <w:r>
        <w:rPr/>
        <w:t>（二</w:t>
      </w:r>
      <w:r>
        <w:rPr>
          <w:spacing w:val="-120"/>
        </w:rPr>
        <w:t>）</w:t>
      </w:r>
      <w:r>
        <w:rPr>
          <w:spacing w:val="-1"/>
        </w:rPr>
        <w:t>、</w:t>
      </w:r>
      <w:r>
        <w:rPr/>
        <w:t>证券发行与上市情况</w:t>
      </w:r>
    </w:p>
    <w:p>
      <w:pPr>
        <w:spacing w:line="240" w:lineRule="auto" w:before="12"/>
        <w:rPr>
          <w:rFonts w:ascii="宋体" w:hAnsi="宋体" w:cs="宋体" w:eastAsia="宋体" w:hint="default"/>
          <w:sz w:val="20"/>
          <w:szCs w:val="20"/>
        </w:rPr>
      </w:pPr>
    </w:p>
    <w:p>
      <w:pPr>
        <w:pStyle w:val="BodyText"/>
        <w:spacing w:line="240" w:lineRule="auto"/>
        <w:ind w:left="658" w:right="0"/>
        <w:jc w:val="left"/>
      </w:pPr>
      <w:r>
        <w:rPr>
          <w:rFonts w:ascii="Times New Roman" w:hAnsi="Times New Roman" w:cs="Times New Roman" w:eastAsia="Times New Roman" w:hint="default"/>
        </w:rPr>
        <w:t>1</w:t>
      </w:r>
      <w:r>
        <w:rPr/>
        <w:t>、资本公积金转增股本</w:t>
      </w:r>
    </w:p>
    <w:p>
      <w:pPr>
        <w:spacing w:line="240" w:lineRule="auto" w:before="7"/>
        <w:rPr>
          <w:rFonts w:ascii="宋体" w:hAnsi="宋体" w:cs="宋体" w:eastAsia="宋体" w:hint="default"/>
          <w:sz w:val="19"/>
          <w:szCs w:val="19"/>
        </w:rPr>
      </w:pPr>
    </w:p>
    <w:p>
      <w:pPr>
        <w:pStyle w:val="BodyText"/>
        <w:spacing w:line="240" w:lineRule="auto"/>
        <w:ind w:left="658" w:right="0"/>
        <w:jc w:val="left"/>
      </w:pPr>
      <w:r>
        <w:rPr>
          <w:rFonts w:ascii="Times New Roman" w:hAnsi="Times New Roman" w:cs="Times New Roman" w:eastAsia="Times New Roman" w:hint="default"/>
        </w:rPr>
        <w:t>2009</w:t>
      </w:r>
      <w:r>
        <w:rPr>
          <w:rFonts w:ascii="Times New Roman" w:hAnsi="Times New Roman" w:cs="Times New Roman" w:eastAsia="Times New Roman" w:hint="default"/>
          <w:spacing w:val="-6"/>
        </w:rPr>
        <w:t> </w:t>
      </w:r>
      <w:r>
        <w:rPr/>
        <w:t>年</w:t>
      </w:r>
      <w:r>
        <w:rPr>
          <w:spacing w:val="-65"/>
        </w:rPr>
        <w:t> </w:t>
      </w:r>
      <w:r>
        <w:rPr>
          <w:rFonts w:ascii="Times New Roman" w:hAnsi="Times New Roman" w:cs="Times New Roman" w:eastAsia="Times New Roman" w:hint="default"/>
        </w:rPr>
        <w:t>4</w:t>
      </w:r>
      <w:r>
        <w:rPr>
          <w:rFonts w:ascii="Times New Roman" w:hAnsi="Times New Roman" w:cs="Times New Roman" w:eastAsia="Times New Roman" w:hint="default"/>
          <w:spacing w:val="-5"/>
        </w:rPr>
        <w:t> </w:t>
      </w:r>
      <w:r>
        <w:rPr/>
        <w:t>月</w:t>
      </w:r>
      <w:r>
        <w:rPr>
          <w:spacing w:val="-65"/>
        </w:rPr>
        <w:t> </w:t>
      </w:r>
      <w:r>
        <w:rPr>
          <w:rFonts w:ascii="Times New Roman" w:hAnsi="Times New Roman" w:cs="Times New Roman" w:eastAsia="Times New Roman" w:hint="default"/>
        </w:rPr>
        <w:t>30</w:t>
      </w:r>
      <w:r>
        <w:rPr>
          <w:rFonts w:ascii="Times New Roman" w:hAnsi="Times New Roman" w:cs="Times New Roman" w:eastAsia="Times New Roman" w:hint="default"/>
          <w:spacing w:val="-5"/>
        </w:rPr>
        <w:t> </w:t>
      </w:r>
      <w:r>
        <w:rPr/>
        <w:t>日，公司由于实施股权分置改革方案，向全体流通股东以</w:t>
      </w:r>
      <w:r>
        <w:rPr>
          <w:spacing w:val="-64"/>
        </w:rPr>
        <w:t> </w:t>
      </w:r>
      <w:r>
        <w:rPr>
          <w:rFonts w:ascii="Times New Roman" w:hAnsi="Times New Roman" w:cs="Times New Roman" w:eastAsia="Times New Roman" w:hint="default"/>
          <w:spacing w:val="-5"/>
        </w:rPr>
        <w:t>10</w:t>
      </w:r>
      <w:r>
        <w:rPr>
          <w:spacing w:val="-5"/>
        </w:rPr>
        <w:t>：</w:t>
      </w:r>
      <w:r>
        <w:rPr>
          <w:rFonts w:ascii="Times New Roman" w:hAnsi="Times New Roman" w:cs="Times New Roman" w:eastAsia="Times New Roman" w:hint="default"/>
          <w:spacing w:val="-5"/>
        </w:rPr>
        <w:t>3 </w:t>
      </w:r>
      <w:r>
        <w:rPr/>
        <w:t>定</w:t>
      </w:r>
    </w:p>
    <w:p>
      <w:pPr>
        <w:pStyle w:val="BodyText"/>
        <w:spacing w:line="240" w:lineRule="auto" w:before="133"/>
        <w:ind w:right="0"/>
        <w:jc w:val="both"/>
      </w:pPr>
      <w:r>
        <w:rPr/>
        <w:t>向转增股份，总股本由</w:t>
      </w:r>
      <w:r>
        <w:rPr>
          <w:spacing w:val="-60"/>
        </w:rPr>
        <w:t> </w:t>
      </w:r>
      <w:r>
        <w:rPr>
          <w:rFonts w:ascii="Times New Roman" w:hAnsi="Times New Roman" w:cs="Times New Roman" w:eastAsia="Times New Roman" w:hint="default"/>
        </w:rPr>
        <w:t>90,486,000 </w:t>
      </w:r>
      <w:r>
        <w:rPr/>
        <w:t>股增加为</w:t>
      </w:r>
      <w:r>
        <w:rPr>
          <w:spacing w:val="-60"/>
        </w:rPr>
        <w:t> </w:t>
      </w:r>
      <w:r>
        <w:rPr>
          <w:rFonts w:ascii="Times New Roman" w:hAnsi="Times New Roman" w:cs="Times New Roman" w:eastAsia="Times New Roman" w:hint="default"/>
        </w:rPr>
        <w:t>96,227,998 </w:t>
      </w:r>
      <w:r>
        <w:rPr/>
        <w:t>股。</w:t>
      </w:r>
    </w:p>
    <w:p>
      <w:pPr>
        <w:spacing w:line="240" w:lineRule="auto" w:before="8"/>
        <w:rPr>
          <w:rFonts w:ascii="宋体" w:hAnsi="宋体" w:cs="宋体" w:eastAsia="宋体" w:hint="default"/>
          <w:sz w:val="19"/>
          <w:szCs w:val="19"/>
        </w:rPr>
      </w:pPr>
    </w:p>
    <w:p>
      <w:pPr>
        <w:pStyle w:val="BodyText"/>
        <w:spacing w:line="240" w:lineRule="auto"/>
        <w:ind w:left="658" w:right="0"/>
        <w:jc w:val="left"/>
      </w:pPr>
      <w:r>
        <w:rPr>
          <w:rFonts w:ascii="Times New Roman" w:hAnsi="Times New Roman" w:cs="Times New Roman" w:eastAsia="Times New Roman" w:hint="default"/>
        </w:rPr>
        <w:t>2</w:t>
      </w:r>
      <w:r>
        <w:rPr/>
        <w:t>、除上述资本公积金转增股本外，公司最近三年内没有新发行股票及衍生证券。</w:t>
      </w:r>
    </w:p>
    <w:p>
      <w:pPr>
        <w:spacing w:line="240" w:lineRule="auto" w:before="5"/>
        <w:rPr>
          <w:rFonts w:ascii="宋体" w:hAnsi="宋体" w:cs="宋体" w:eastAsia="宋体" w:hint="default"/>
          <w:sz w:val="19"/>
          <w:szCs w:val="19"/>
        </w:rPr>
      </w:pPr>
    </w:p>
    <w:p>
      <w:pPr>
        <w:pStyle w:val="BodyText"/>
        <w:spacing w:line="343" w:lineRule="auto"/>
        <w:ind w:right="1407" w:firstLine="540"/>
        <w:jc w:val="both"/>
      </w:pPr>
      <w:r>
        <w:rPr>
          <w:rFonts w:ascii="Times New Roman" w:hAnsi="Times New Roman" w:cs="Times New Roman" w:eastAsia="Times New Roman" w:hint="default"/>
          <w:spacing w:val="-1"/>
        </w:rPr>
        <w:t>3</w:t>
      </w:r>
      <w:r>
        <w:rPr>
          <w:spacing w:val="-1"/>
        </w:rPr>
        <w:t>、</w:t>
      </w:r>
      <w:r>
        <w:rPr>
          <w:rFonts w:ascii="Times New Roman" w:hAnsi="Times New Roman" w:cs="Times New Roman" w:eastAsia="Times New Roman" w:hint="default"/>
          <w:spacing w:val="-1"/>
        </w:rPr>
        <w:t>2007</w:t>
      </w:r>
      <w:r>
        <w:rPr>
          <w:rFonts w:ascii="Times New Roman" w:hAnsi="Times New Roman" w:cs="Times New Roman" w:eastAsia="Times New Roman" w:hint="default"/>
        </w:rPr>
        <w:t> </w:t>
      </w:r>
      <w:r>
        <w:rPr/>
        <w:t>年 </w:t>
      </w:r>
      <w:r>
        <w:rPr>
          <w:rFonts w:ascii="Times New Roman" w:hAnsi="Times New Roman" w:cs="Times New Roman" w:eastAsia="Times New Roman" w:hint="default"/>
          <w:spacing w:val="-5"/>
        </w:rPr>
        <w:t>11</w:t>
      </w:r>
      <w:r>
        <w:rPr>
          <w:rFonts w:ascii="Times New Roman" w:hAnsi="Times New Roman" w:cs="Times New Roman" w:eastAsia="Times New Roman" w:hint="default"/>
        </w:rPr>
        <w:t> </w:t>
      </w:r>
      <w:r>
        <w:rPr/>
        <w:t>月 </w:t>
      </w:r>
      <w:r>
        <w:rPr>
          <w:rFonts w:ascii="Times New Roman" w:hAnsi="Times New Roman" w:cs="Times New Roman" w:eastAsia="Times New Roman" w:hint="default"/>
          <w:spacing w:val="-2"/>
        </w:rPr>
        <w:t>23</w:t>
      </w:r>
      <w:r>
        <w:rPr>
          <w:rFonts w:ascii="Times New Roman" w:hAnsi="Times New Roman" w:cs="Times New Roman" w:eastAsia="Times New Roman" w:hint="default"/>
          <w:spacing w:val="-22"/>
        </w:rPr>
        <w:t> </w:t>
      </w:r>
      <w:r>
        <w:rPr>
          <w:spacing w:val="-5"/>
        </w:rPr>
        <w:t>日，青岛亚星实业有限公司（以下简称“亚星实业”）与深大</w:t>
      </w:r>
      <w:r>
        <w:rPr/>
        <w:t> </w:t>
      </w:r>
      <w:r>
        <w:rPr>
          <w:spacing w:val="-2"/>
        </w:rPr>
        <w:t>通第一大股东方正延中传媒有限公司（以下简称“方正延中”）签订股权转让协议，受</w:t>
      </w:r>
      <w:r>
        <w:rPr>
          <w:spacing w:val="-94"/>
        </w:rPr>
        <w:t> </w:t>
      </w:r>
      <w:r>
        <w:rPr>
          <w:spacing w:val="-94"/>
        </w:rPr>
      </w:r>
      <w:r>
        <w:rPr/>
        <w:t>让深大通</w:t>
      </w:r>
      <w:r>
        <w:rPr>
          <w:spacing w:val="-60"/>
        </w:rPr>
        <w:t> </w:t>
      </w:r>
      <w:r>
        <w:rPr>
          <w:rFonts w:ascii="Times New Roman" w:hAnsi="Times New Roman" w:cs="Times New Roman" w:eastAsia="Times New Roman" w:hint="default"/>
        </w:rPr>
        <w:t>1000</w:t>
      </w:r>
      <w:r>
        <w:rPr>
          <w:rFonts w:ascii="Times New Roman" w:hAnsi="Times New Roman" w:cs="Times New Roman" w:eastAsia="Times New Roman" w:hint="default"/>
          <w:spacing w:val="1"/>
        </w:rPr>
        <w:t> </w:t>
      </w:r>
      <w:r>
        <w:rPr>
          <w:spacing w:val="-4"/>
        </w:rPr>
        <w:t>万股股权；</w:t>
      </w:r>
      <w:r>
        <w:rPr>
          <w:rFonts w:ascii="Times New Roman" w:hAnsi="Times New Roman" w:cs="Times New Roman" w:eastAsia="Times New Roman" w:hint="default"/>
          <w:spacing w:val="-4"/>
        </w:rPr>
        <w:t>2009</w:t>
      </w:r>
      <w:r>
        <w:rPr>
          <w:rFonts w:ascii="Times New Roman" w:hAnsi="Times New Roman" w:cs="Times New Roman" w:eastAsia="Times New Roman" w:hint="default"/>
          <w:spacing w:val="1"/>
        </w:rPr>
        <w:t> </w:t>
      </w:r>
      <w:r>
        <w:rPr/>
        <w:t>年</w:t>
      </w:r>
      <w:r>
        <w:rPr>
          <w:spacing w:val="-59"/>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月</w:t>
      </w:r>
      <w:r>
        <w:rPr>
          <w:spacing w:val="-59"/>
        </w:rPr>
        <w:t> </w:t>
      </w:r>
      <w:r>
        <w:rPr>
          <w:rFonts w:ascii="Times New Roman" w:hAnsi="Times New Roman" w:cs="Times New Roman" w:eastAsia="Times New Roman" w:hint="default"/>
        </w:rPr>
        <w:t>29</w:t>
      </w:r>
      <w:r>
        <w:rPr>
          <w:rFonts w:ascii="Times New Roman" w:hAnsi="Times New Roman" w:cs="Times New Roman" w:eastAsia="Times New Roman" w:hint="default"/>
          <w:spacing w:val="1"/>
        </w:rPr>
        <w:t> </w:t>
      </w:r>
      <w:r>
        <w:rPr>
          <w:spacing w:val="-4"/>
        </w:rPr>
        <w:t>日，该股份已经办理完成过户登记手续，亚星</w:t>
      </w:r>
      <w:r>
        <w:rPr/>
        <w:t> 实业成为公司的并列第三大股东。</w:t>
      </w:r>
    </w:p>
    <w:p>
      <w:pPr>
        <w:pStyle w:val="BodyText"/>
        <w:spacing w:line="240" w:lineRule="auto" w:before="170"/>
        <w:ind w:left="658" w:right="0"/>
        <w:jc w:val="left"/>
      </w:pPr>
      <w:r>
        <w:rPr>
          <w:rFonts w:ascii="Times New Roman" w:hAnsi="Times New Roman" w:cs="Times New Roman" w:eastAsia="Times New Roman" w:hint="default"/>
          <w:spacing w:val="-1"/>
        </w:rPr>
        <w:t>4</w:t>
      </w:r>
      <w:r>
        <w:rPr>
          <w:spacing w:val="-12"/>
        </w:rPr>
        <w:t>、</w:t>
      </w:r>
      <w:r>
        <w:rPr>
          <w:rFonts w:ascii="Times New Roman" w:hAnsi="Times New Roman" w:cs="Times New Roman" w:eastAsia="Times New Roman" w:hint="default"/>
        </w:rPr>
        <w:t>2009 </w:t>
      </w:r>
      <w:r>
        <w:rPr/>
        <w:t>年</w:t>
      </w:r>
      <w:r>
        <w:rPr>
          <w:spacing w:val="-60"/>
        </w:rPr>
        <w:t> </w:t>
      </w:r>
      <w:r>
        <w:rPr>
          <w:rFonts w:ascii="Times New Roman" w:hAnsi="Times New Roman" w:cs="Times New Roman" w:eastAsia="Times New Roman" w:hint="default"/>
        </w:rPr>
        <w:t>12 </w:t>
      </w:r>
      <w:r>
        <w:rPr/>
        <w:t>月</w:t>
      </w:r>
      <w:r>
        <w:rPr>
          <w:spacing w:val="-60"/>
        </w:rPr>
        <w:t> </w:t>
      </w:r>
      <w:r>
        <w:rPr>
          <w:rFonts w:ascii="Times New Roman" w:hAnsi="Times New Roman" w:cs="Times New Roman" w:eastAsia="Times New Roman" w:hint="default"/>
        </w:rPr>
        <w:t>8 </w:t>
      </w:r>
      <w:r>
        <w:rPr/>
        <w:t>日</w:t>
      </w:r>
      <w:r>
        <w:rPr>
          <w:spacing w:val="-12"/>
        </w:rPr>
        <w:t>，</w:t>
      </w:r>
      <w:r>
        <w:rPr/>
        <w:t>亚星实业与方正延中签</w:t>
      </w:r>
      <w:r>
        <w:rPr>
          <w:spacing w:val="-12"/>
        </w:rPr>
        <w:t>署</w:t>
      </w:r>
      <w:r>
        <w:rPr/>
        <w:t>《垫付对价偿还协议</w:t>
      </w:r>
      <w:r>
        <w:rPr>
          <w:spacing w:val="-120"/>
        </w:rPr>
        <w:t>》</w:t>
      </w:r>
      <w:r>
        <w:rPr>
          <w:spacing w:val="-12"/>
        </w:rPr>
        <w:t>，</w:t>
      </w:r>
      <w:r>
        <w:rPr/>
        <w:t>约定方正</w:t>
      </w:r>
    </w:p>
    <w:p>
      <w:pPr>
        <w:pStyle w:val="BodyText"/>
        <w:spacing w:line="240" w:lineRule="auto" w:before="133"/>
        <w:ind w:right="0"/>
        <w:jc w:val="both"/>
      </w:pPr>
      <w:r>
        <w:rPr/>
        <w:t>延中将所持深大通</w:t>
      </w:r>
      <w:r>
        <w:rPr>
          <w:spacing w:val="-61"/>
        </w:rPr>
        <w:t> </w:t>
      </w:r>
      <w:r>
        <w:rPr>
          <w:rFonts w:ascii="Times New Roman" w:hAnsi="Times New Roman" w:cs="Times New Roman" w:eastAsia="Times New Roman" w:hint="default"/>
        </w:rPr>
        <w:t>680 </w:t>
      </w:r>
      <w:r>
        <w:rPr/>
        <w:t>万股股份以股权分置改革垫付对价偿还的方式过户给亚星实业；</w:t>
      </w:r>
    </w:p>
    <w:p>
      <w:pPr>
        <w:pStyle w:val="BodyText"/>
        <w:spacing w:line="336" w:lineRule="auto" w:before="136"/>
        <w:ind w:right="1414"/>
        <w:jc w:val="both"/>
      </w:pP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t>年</w:t>
      </w:r>
      <w:r>
        <w:rPr>
          <w:spacing w:val="-60"/>
        </w:rPr>
        <w:t> </w:t>
      </w: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t>月</w:t>
      </w:r>
      <w:r>
        <w:rPr>
          <w:spacing w:val="-59"/>
        </w:rPr>
        <w:t> </w:t>
      </w:r>
      <w:r>
        <w:rPr>
          <w:rFonts w:ascii="Times New Roman" w:hAnsi="Times New Roman" w:cs="Times New Roman" w:eastAsia="Times New Roman" w:hint="default"/>
        </w:rPr>
        <w:t>15</w:t>
      </w:r>
      <w:r>
        <w:rPr>
          <w:rFonts w:ascii="Times New Roman" w:hAnsi="Times New Roman" w:cs="Times New Roman" w:eastAsia="Times New Roman" w:hint="default"/>
          <w:spacing w:val="1"/>
        </w:rPr>
        <w:t> </w:t>
      </w:r>
      <w:r>
        <w:rPr>
          <w:spacing w:val="-8"/>
        </w:rPr>
        <w:t>日之前，方正延中将所持的深大通</w:t>
      </w:r>
      <w:r>
        <w:rPr>
          <w:spacing w:val="-58"/>
        </w:rPr>
        <w:t> </w:t>
      </w:r>
      <w:r>
        <w:rPr>
          <w:rFonts w:ascii="Times New Roman" w:hAnsi="Times New Roman" w:cs="Times New Roman" w:eastAsia="Times New Roman" w:hint="default"/>
        </w:rPr>
        <w:t>2,437,850</w:t>
      </w:r>
      <w:r>
        <w:rPr>
          <w:rFonts w:ascii="Times New Roman" w:hAnsi="Times New Roman" w:cs="Times New Roman" w:eastAsia="Times New Roman" w:hint="default"/>
          <w:spacing w:val="1"/>
        </w:rPr>
        <w:t> </w:t>
      </w:r>
      <w:r>
        <w:rPr/>
        <w:t>股股份以股权分置改革垫付 </w:t>
      </w:r>
      <w:r>
        <w:rPr>
          <w:spacing w:val="-5"/>
        </w:rPr>
        <w:t>对价偿还的方式过户至亚星实业名下；其余</w:t>
      </w:r>
      <w:r>
        <w:rPr>
          <w:spacing w:val="-55"/>
        </w:rPr>
        <w:t> </w:t>
      </w:r>
      <w:r>
        <w:rPr>
          <w:rFonts w:ascii="Times New Roman" w:hAnsi="Times New Roman" w:cs="Times New Roman" w:eastAsia="Times New Roman" w:hint="default"/>
        </w:rPr>
        <w:t>1,812,150</w:t>
      </w:r>
      <w:r>
        <w:rPr>
          <w:rFonts w:ascii="Times New Roman" w:hAnsi="Times New Roman" w:cs="Times New Roman" w:eastAsia="Times New Roman" w:hint="default"/>
          <w:spacing w:val="5"/>
        </w:rPr>
        <w:t> </w:t>
      </w:r>
      <w:r>
        <w:rPr>
          <w:spacing w:val="-8"/>
        </w:rPr>
        <w:t>股，方正延中将按每股</w:t>
      </w:r>
      <w:r>
        <w:rPr>
          <w:spacing w:val="-55"/>
        </w:rPr>
        <w:t> </w:t>
      </w:r>
      <w:r>
        <w:rPr>
          <w:rFonts w:ascii="Times New Roman" w:hAnsi="Times New Roman" w:cs="Times New Roman" w:eastAsia="Times New Roman" w:hint="default"/>
        </w:rPr>
        <w:t>9.92</w:t>
      </w:r>
      <w:r>
        <w:rPr>
          <w:rFonts w:ascii="Times New Roman" w:hAnsi="Times New Roman" w:cs="Times New Roman" w:eastAsia="Times New Roman" w:hint="default"/>
          <w:spacing w:val="5"/>
        </w:rPr>
        <w:t> </w:t>
      </w:r>
      <w:r>
        <w:rPr>
          <w:spacing w:val="-26"/>
        </w:rPr>
        <w:t>元（深</w:t>
      </w:r>
      <w:r>
        <w:rPr/>
        <w:t> 大通停牌前</w:t>
      </w:r>
      <w:r>
        <w:rPr>
          <w:spacing w:val="-61"/>
        </w:rPr>
        <w:t> </w:t>
      </w:r>
      <w:r>
        <w:rPr>
          <w:rFonts w:ascii="Times New Roman" w:hAnsi="Times New Roman" w:cs="Times New Roman" w:eastAsia="Times New Roman" w:hint="default"/>
        </w:rPr>
        <w:t>20 </w:t>
      </w:r>
      <w:r>
        <w:rPr>
          <w:spacing w:val="-19"/>
        </w:rPr>
        <w:t>日的均价），将合计</w:t>
      </w:r>
      <w:r>
        <w:rPr>
          <w:spacing w:val="-60"/>
        </w:rPr>
        <w:t> </w:t>
      </w:r>
      <w:r>
        <w:rPr>
          <w:rFonts w:ascii="Times New Roman" w:hAnsi="Times New Roman" w:cs="Times New Roman" w:eastAsia="Times New Roman" w:hint="default"/>
        </w:rPr>
        <w:t>17,976,528 </w:t>
      </w:r>
      <w:r>
        <w:rPr/>
        <w:t>元人民币于</w:t>
      </w:r>
      <w:r>
        <w:rPr>
          <w:spacing w:val="-60"/>
        </w:rPr>
        <w:t> </w:t>
      </w:r>
      <w:r>
        <w:rPr>
          <w:rFonts w:ascii="Times New Roman" w:hAnsi="Times New Roman" w:cs="Times New Roman" w:eastAsia="Times New Roman" w:hint="default"/>
        </w:rPr>
        <w:t>680 </w:t>
      </w:r>
      <w:r>
        <w:rPr/>
        <w:t>万股过户之同时支付给亚 星实业。</w:t>
      </w:r>
    </w:p>
    <w:p>
      <w:pPr>
        <w:pStyle w:val="BodyText"/>
        <w:spacing w:line="336" w:lineRule="auto" w:before="178"/>
        <w:ind w:right="1399" w:firstLine="540"/>
        <w:jc w:val="left"/>
      </w:pPr>
      <w:r>
        <w:rPr/>
        <w:t>目前方正延中</w:t>
      </w:r>
      <w:r>
        <w:rPr>
          <w:spacing w:val="-58"/>
        </w:rPr>
        <w:t> </w:t>
      </w:r>
      <w:r>
        <w:rPr>
          <w:rFonts w:ascii="Times New Roman" w:hAnsi="Times New Roman" w:cs="Times New Roman" w:eastAsia="Times New Roman" w:hint="default"/>
        </w:rPr>
        <w:t>680</w:t>
      </w:r>
      <w:r>
        <w:rPr>
          <w:rFonts w:ascii="Times New Roman" w:hAnsi="Times New Roman" w:cs="Times New Roman" w:eastAsia="Times New Roman" w:hint="default"/>
          <w:spacing w:val="3"/>
        </w:rPr>
        <w:t> </w:t>
      </w:r>
      <w:r>
        <w:rPr/>
        <w:t>万股股份的过户手续及</w:t>
      </w:r>
      <w:r>
        <w:rPr>
          <w:spacing w:val="-58"/>
        </w:rPr>
        <w:t> </w:t>
      </w:r>
      <w:r>
        <w:rPr>
          <w:rFonts w:ascii="Times New Roman" w:hAnsi="Times New Roman" w:cs="Times New Roman" w:eastAsia="Times New Roman" w:hint="default"/>
        </w:rPr>
        <w:t>2,437,850</w:t>
      </w:r>
      <w:r>
        <w:rPr>
          <w:rFonts w:ascii="Times New Roman" w:hAnsi="Times New Roman" w:cs="Times New Roman" w:eastAsia="Times New Roman" w:hint="default"/>
          <w:spacing w:val="2"/>
        </w:rPr>
        <w:t> </w:t>
      </w:r>
      <w:r>
        <w:rPr/>
        <w:t>股股份已以垫付对价偿还方式 </w:t>
      </w:r>
      <w:r>
        <w:rPr>
          <w:spacing w:val="-5"/>
        </w:rPr>
        <w:t>过户至亚星实业名下，方正延中与亚星实业仍在办理其余</w:t>
      </w:r>
      <w:r>
        <w:rPr>
          <w:spacing w:val="-58"/>
        </w:rPr>
        <w:t> </w:t>
      </w:r>
      <w:r>
        <w:rPr>
          <w:rFonts w:ascii="Times New Roman" w:hAnsi="Times New Roman" w:cs="Times New Roman" w:eastAsia="Times New Roman" w:hint="default"/>
        </w:rPr>
        <w:t>1,812,150</w:t>
      </w:r>
      <w:r>
        <w:rPr>
          <w:rFonts w:ascii="Times New Roman" w:hAnsi="Times New Roman" w:cs="Times New Roman" w:eastAsia="Times New Roman" w:hint="default"/>
          <w:spacing w:val="2"/>
        </w:rPr>
        <w:t> </w:t>
      </w:r>
      <w:r>
        <w:rPr/>
        <w:t>股按每股</w:t>
      </w:r>
      <w:r>
        <w:rPr>
          <w:spacing w:val="-58"/>
        </w:rPr>
        <w:t> </w:t>
      </w:r>
      <w:r>
        <w:rPr>
          <w:rFonts w:ascii="Times New Roman" w:hAnsi="Times New Roman" w:cs="Times New Roman" w:eastAsia="Times New Roman" w:hint="default"/>
        </w:rPr>
        <w:t>9.92</w:t>
      </w:r>
      <w:r>
        <w:rPr>
          <w:rFonts w:ascii="Times New Roman" w:hAnsi="Times New Roman" w:cs="Times New Roman" w:eastAsia="Times New Roman" w:hint="default"/>
          <w:spacing w:val="2"/>
        </w:rPr>
        <w:t> </w:t>
      </w:r>
      <w:r>
        <w:rPr>
          <w:spacing w:val="-39"/>
        </w:rPr>
        <w:t>元（深</w:t>
      </w:r>
    </w:p>
    <w:p>
      <w:pPr>
        <w:spacing w:after="0" w:line="336" w:lineRule="auto"/>
        <w:jc w:val="left"/>
        <w:sectPr>
          <w:pgSz w:w="11910" w:h="16840"/>
          <w:pgMar w:header="0" w:footer="956" w:top="1580" w:bottom="1140" w:left="1300" w:right="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6"/>
          <w:szCs w:val="26"/>
        </w:rPr>
      </w:pPr>
    </w:p>
    <w:p>
      <w:pPr>
        <w:pStyle w:val="BodyText"/>
        <w:spacing w:line="240" w:lineRule="auto" w:before="26"/>
        <w:ind w:right="0"/>
        <w:jc w:val="left"/>
      </w:pPr>
      <w:r>
        <w:rPr/>
        <w:t>大通停牌前</w:t>
      </w:r>
      <w:r>
        <w:rPr>
          <w:spacing w:val="-61"/>
        </w:rPr>
        <w:t> </w:t>
      </w:r>
      <w:r>
        <w:rPr>
          <w:rFonts w:ascii="Times New Roman" w:hAnsi="Times New Roman" w:cs="Times New Roman" w:eastAsia="Times New Roman" w:hint="default"/>
        </w:rPr>
        <w:t>20 </w:t>
      </w:r>
      <w:r>
        <w:rPr/>
        <w:t>日的均价）合计</w:t>
      </w:r>
      <w:r>
        <w:rPr>
          <w:spacing w:val="-60"/>
        </w:rPr>
        <w:t> </w:t>
      </w:r>
      <w:r>
        <w:rPr>
          <w:rFonts w:ascii="Times New Roman" w:hAnsi="Times New Roman" w:cs="Times New Roman" w:eastAsia="Times New Roman" w:hint="default"/>
        </w:rPr>
        <w:t>17,976,528 </w:t>
      </w:r>
      <w:r>
        <w:rPr/>
        <w:t>元人民币支付的相关事宜。</w:t>
      </w:r>
    </w:p>
    <w:p>
      <w:pPr>
        <w:spacing w:line="240" w:lineRule="auto" w:before="7"/>
        <w:rPr>
          <w:rFonts w:ascii="宋体" w:hAnsi="宋体" w:cs="宋体" w:eastAsia="宋体" w:hint="default"/>
          <w:sz w:val="19"/>
          <w:szCs w:val="19"/>
        </w:rPr>
      </w:pPr>
    </w:p>
    <w:p>
      <w:pPr>
        <w:pStyle w:val="BodyText"/>
        <w:spacing w:line="343" w:lineRule="auto"/>
        <w:ind w:right="1412" w:firstLine="540"/>
        <w:jc w:val="both"/>
      </w:pPr>
      <w:r>
        <w:rPr>
          <w:rFonts w:ascii="Times New Roman" w:hAnsi="Times New Roman" w:cs="Times New Roman" w:eastAsia="Times New Roman" w:hint="default"/>
          <w:spacing w:val="-8"/>
        </w:rPr>
        <w:t>5</w:t>
      </w:r>
      <w:r>
        <w:rPr>
          <w:spacing w:val="-8"/>
        </w:rPr>
        <w:t>、</w:t>
      </w:r>
      <w:r>
        <w:rPr>
          <w:rFonts w:ascii="Times New Roman" w:hAnsi="Times New Roman" w:cs="Times New Roman" w:eastAsia="Times New Roman" w:hint="default"/>
          <w:spacing w:val="-8"/>
        </w:rPr>
        <w:t>2010</w:t>
      </w:r>
      <w:r>
        <w:rPr>
          <w:rFonts w:ascii="Times New Roman" w:hAnsi="Times New Roman" w:cs="Times New Roman" w:eastAsia="Times New Roman" w:hint="default"/>
          <w:spacing w:val="2"/>
        </w:rPr>
        <w:t> </w:t>
      </w:r>
      <w:r>
        <w:rPr/>
        <w:t>年</w:t>
      </w:r>
      <w:r>
        <w:rPr>
          <w:spacing w:val="-58"/>
        </w:rPr>
        <w:t> </w:t>
      </w:r>
      <w:r>
        <w:rPr>
          <w:rFonts w:ascii="Times New Roman" w:hAnsi="Times New Roman" w:cs="Times New Roman" w:eastAsia="Times New Roman" w:hint="default"/>
        </w:rPr>
        <w:t>5</w:t>
      </w:r>
      <w:r>
        <w:rPr>
          <w:rFonts w:ascii="Times New Roman" w:hAnsi="Times New Roman" w:cs="Times New Roman" w:eastAsia="Times New Roman" w:hint="default"/>
          <w:spacing w:val="2"/>
        </w:rPr>
        <w:t> </w:t>
      </w:r>
      <w:r>
        <w:rPr/>
        <w:t>月</w:t>
      </w:r>
      <w:r>
        <w:rPr>
          <w:spacing w:val="-58"/>
        </w:rPr>
        <w:t> </w:t>
      </w:r>
      <w:r>
        <w:rPr>
          <w:rFonts w:ascii="Times New Roman" w:hAnsi="Times New Roman" w:cs="Times New Roman" w:eastAsia="Times New Roman" w:hint="default"/>
        </w:rPr>
        <w:t>25</w:t>
      </w:r>
      <w:r>
        <w:rPr>
          <w:rFonts w:ascii="Times New Roman" w:hAnsi="Times New Roman" w:cs="Times New Roman" w:eastAsia="Times New Roman" w:hint="default"/>
          <w:spacing w:val="2"/>
        </w:rPr>
        <w:t> </w:t>
      </w:r>
      <w:r>
        <w:rPr>
          <w:spacing w:val="-5"/>
        </w:rPr>
        <w:t>日，原非流通股股东上海港银投资管理有限公司（以下简称“上</w:t>
      </w:r>
      <w:r>
        <w:rPr/>
        <w:t> </w:t>
      </w:r>
      <w:r>
        <w:rPr>
          <w:spacing w:val="-8"/>
        </w:rPr>
        <w:t>海港银”）、上海文慧投资有限公司（以下简称“上海文慧”）与亚星实业分别签署《垫</w:t>
      </w:r>
      <w:r>
        <w:rPr>
          <w:spacing w:val="-101"/>
        </w:rPr>
        <w:t> </w:t>
      </w:r>
      <w:r>
        <w:rPr>
          <w:spacing w:val="-101"/>
        </w:rPr>
      </w:r>
      <w:r>
        <w:rPr>
          <w:spacing w:val="-9"/>
        </w:rPr>
        <w:t>付对价偿还协议》，约定上海港银、上海文慧分别将所持深大通</w:t>
      </w:r>
      <w:r>
        <w:rPr>
          <w:spacing w:val="-44"/>
        </w:rPr>
        <w:t> </w:t>
      </w:r>
      <w:r>
        <w:rPr>
          <w:rFonts w:ascii="Times New Roman" w:hAnsi="Times New Roman" w:cs="Times New Roman" w:eastAsia="Times New Roman" w:hint="default"/>
        </w:rPr>
        <w:t>6,500,000</w:t>
      </w:r>
      <w:r>
        <w:rPr>
          <w:rFonts w:ascii="Times New Roman" w:hAnsi="Times New Roman" w:cs="Times New Roman" w:eastAsia="Times New Roman" w:hint="default"/>
          <w:spacing w:val="16"/>
        </w:rPr>
        <w:t> </w:t>
      </w:r>
      <w:r>
        <w:rPr>
          <w:spacing w:val="-6"/>
        </w:rPr>
        <w:t>股、</w:t>
      </w:r>
      <w:r>
        <w:rPr>
          <w:rFonts w:ascii="Times New Roman" w:hAnsi="Times New Roman" w:cs="Times New Roman" w:eastAsia="Times New Roman" w:hint="default"/>
          <w:spacing w:val="-6"/>
        </w:rPr>
        <w:t>11,513,248</w:t>
      </w:r>
      <w:r>
        <w:rPr>
          <w:rFonts w:ascii="Times New Roman" w:hAnsi="Times New Roman" w:cs="Times New Roman" w:eastAsia="Times New Roman" w:hint="default"/>
          <w:spacing w:val="-58"/>
        </w:rPr>
        <w:t> </w:t>
      </w:r>
      <w:r>
        <w:rPr>
          <w:rFonts w:ascii="Times New Roman" w:hAnsi="Times New Roman" w:cs="Times New Roman" w:eastAsia="Times New Roman" w:hint="default"/>
          <w:spacing w:val="-58"/>
        </w:rPr>
      </w:r>
      <w:r>
        <w:rPr>
          <w:spacing w:val="-4"/>
        </w:rPr>
        <w:t>股份以股权分置改革垫付对价偿还的方式过户给亚星实业。</w:t>
      </w:r>
      <w:r>
        <w:rPr>
          <w:rFonts w:ascii="Times New Roman" w:hAnsi="Times New Roman" w:cs="Times New Roman" w:eastAsia="Times New Roman" w:hint="default"/>
          <w:spacing w:val="-4"/>
        </w:rPr>
        <w:t>2010</w:t>
      </w:r>
      <w:r>
        <w:rPr>
          <w:rFonts w:ascii="Times New Roman" w:hAnsi="Times New Roman" w:cs="Times New Roman" w:eastAsia="Times New Roman" w:hint="default"/>
          <w:spacing w:val="3"/>
        </w:rPr>
        <w:t> </w:t>
      </w:r>
      <w:r>
        <w:rPr/>
        <w:t>年</w:t>
      </w:r>
      <w:r>
        <w:rPr>
          <w:spacing w:val="-57"/>
        </w:rPr>
        <w:t> </w:t>
      </w:r>
      <w:r>
        <w:rPr>
          <w:rFonts w:ascii="Times New Roman" w:hAnsi="Times New Roman" w:cs="Times New Roman" w:eastAsia="Times New Roman" w:hint="default"/>
        </w:rPr>
        <w:t>6</w:t>
      </w:r>
      <w:r>
        <w:rPr>
          <w:rFonts w:ascii="Times New Roman" w:hAnsi="Times New Roman" w:cs="Times New Roman" w:eastAsia="Times New Roman" w:hint="default"/>
          <w:spacing w:val="3"/>
        </w:rPr>
        <w:t> </w:t>
      </w:r>
      <w:r>
        <w:rPr/>
        <w:t>月上述股份已以垫 付对价偿还方式过户至亚星实业名下。</w:t>
      </w:r>
    </w:p>
    <w:p>
      <w:pPr>
        <w:pStyle w:val="BodyText"/>
        <w:spacing w:line="240" w:lineRule="auto" w:before="169"/>
        <w:ind w:left="658" w:right="0"/>
        <w:jc w:val="left"/>
      </w:pPr>
      <w:r>
        <w:rPr>
          <w:rFonts w:ascii="Times New Roman" w:hAnsi="Times New Roman" w:cs="Times New Roman" w:eastAsia="Times New Roman" w:hint="default"/>
          <w:spacing w:val="-1"/>
        </w:rPr>
        <w:t>6</w:t>
      </w:r>
      <w:r>
        <w:rPr>
          <w:spacing w:val="-111"/>
        </w:rPr>
        <w:t>、</w:t>
      </w:r>
      <w:r>
        <w:rPr/>
        <w:t>公司原非流通股股东江西省电子物资公司持有本公司</w:t>
      </w:r>
      <w:r>
        <w:rPr>
          <w:spacing w:val="-59"/>
        </w:rPr>
        <w:t> </w:t>
      </w:r>
      <w:r>
        <w:rPr>
          <w:rFonts w:ascii="Times New Roman" w:hAnsi="Times New Roman" w:cs="Times New Roman" w:eastAsia="Times New Roman" w:hint="default"/>
        </w:rPr>
        <w:t>900 </w:t>
      </w:r>
      <w:r>
        <w:rPr/>
        <w:t>万股有限售条件股份。</w:t>
      </w:r>
    </w:p>
    <w:p>
      <w:pPr>
        <w:pStyle w:val="BodyText"/>
        <w:spacing w:line="240" w:lineRule="auto" w:before="135"/>
        <w:ind w:right="0"/>
        <w:jc w:val="left"/>
      </w:pPr>
      <w:r>
        <w:rPr/>
        <w:t>根据江西省南昌市中级人民法院送达的民事调解</w:t>
      </w:r>
      <w:r>
        <w:rPr>
          <w:spacing w:val="-17"/>
        </w:rPr>
        <w:t>书</w:t>
      </w:r>
      <w:r>
        <w:rPr>
          <w:spacing w:val="-120"/>
        </w:rPr>
        <w:t>〖</w:t>
      </w:r>
      <w:r>
        <w:rPr/>
        <w:t>（</w:t>
      </w:r>
      <w:r>
        <w:rPr>
          <w:rFonts w:ascii="Times New Roman" w:hAnsi="Times New Roman" w:cs="Times New Roman" w:eastAsia="Times New Roman" w:hint="default"/>
        </w:rPr>
        <w:t>2007</w:t>
      </w:r>
      <w:r>
        <w:rPr>
          <w:spacing w:val="-17"/>
        </w:rPr>
        <w:t>）</w:t>
      </w:r>
      <w:r>
        <w:rPr/>
        <w:t>洪民二初字第</w:t>
      </w:r>
      <w:r>
        <w:rPr>
          <w:spacing w:val="-60"/>
        </w:rPr>
        <w:t> </w:t>
      </w:r>
      <w:r>
        <w:rPr>
          <w:rFonts w:ascii="Times New Roman" w:hAnsi="Times New Roman" w:cs="Times New Roman" w:eastAsia="Times New Roman" w:hint="default"/>
        </w:rPr>
        <w:t>85 </w:t>
      </w:r>
      <w:r>
        <w:rPr/>
        <w:t>号</w:t>
      </w:r>
      <w:r>
        <w:rPr>
          <w:spacing w:val="-17"/>
        </w:rPr>
        <w:t>〗</w:t>
      </w:r>
      <w:r>
        <w:rPr/>
        <w:t>及江</w:t>
      </w:r>
    </w:p>
    <w:p>
      <w:pPr>
        <w:pStyle w:val="BodyText"/>
        <w:spacing w:line="240" w:lineRule="auto" w:before="133"/>
        <w:ind w:right="0"/>
        <w:jc w:val="left"/>
      </w:pPr>
      <w:r>
        <w:rPr/>
        <w:t>西省南昌市中级人民法院于</w:t>
      </w:r>
      <w:r>
        <w:rPr>
          <w:spacing w:val="-62"/>
        </w:rPr>
        <w:t> </w:t>
      </w:r>
      <w:r>
        <w:rPr>
          <w:rFonts w:ascii="Times New Roman" w:hAnsi="Times New Roman" w:cs="Times New Roman" w:eastAsia="Times New Roman" w:hint="default"/>
        </w:rPr>
        <w:t>2007</w:t>
      </w:r>
      <w:r>
        <w:rPr>
          <w:rFonts w:ascii="Times New Roman" w:hAnsi="Times New Roman" w:cs="Times New Roman" w:eastAsia="Times New Roman" w:hint="default"/>
          <w:spacing w:val="-2"/>
        </w:rPr>
        <w:t> </w:t>
      </w:r>
      <w:r>
        <w:rPr/>
        <w:t>年</w:t>
      </w:r>
      <w:r>
        <w:rPr>
          <w:spacing w:val="-62"/>
        </w:rPr>
        <w:t> </w:t>
      </w:r>
      <w:r>
        <w:rPr>
          <w:rFonts w:ascii="Times New Roman" w:hAnsi="Times New Roman" w:cs="Times New Roman" w:eastAsia="Times New Roman" w:hint="default"/>
        </w:rPr>
        <w:t>8</w:t>
      </w:r>
      <w:r>
        <w:rPr>
          <w:rFonts w:ascii="Times New Roman" w:hAnsi="Times New Roman" w:cs="Times New Roman" w:eastAsia="Times New Roman" w:hint="default"/>
          <w:spacing w:val="-2"/>
        </w:rPr>
        <w:t> </w:t>
      </w:r>
      <w:r>
        <w:rPr/>
        <w:t>月</w:t>
      </w:r>
      <w:r>
        <w:rPr>
          <w:spacing w:val="-62"/>
        </w:rPr>
        <w:t> </w:t>
      </w:r>
      <w:r>
        <w:rPr>
          <w:rFonts w:ascii="Times New Roman" w:hAnsi="Times New Roman" w:cs="Times New Roman" w:eastAsia="Times New Roman" w:hint="default"/>
        </w:rPr>
        <w:t>6</w:t>
      </w:r>
      <w:r>
        <w:rPr>
          <w:rFonts w:ascii="Times New Roman" w:hAnsi="Times New Roman" w:cs="Times New Roman" w:eastAsia="Times New Roman" w:hint="default"/>
          <w:spacing w:val="-2"/>
        </w:rPr>
        <w:t> </w:t>
      </w:r>
      <w:r>
        <w:rPr/>
        <w:t>日下达的（</w:t>
      </w:r>
      <w:r>
        <w:rPr>
          <w:rFonts w:ascii="Times New Roman" w:hAnsi="Times New Roman" w:cs="Times New Roman" w:eastAsia="Times New Roman" w:hint="default"/>
        </w:rPr>
        <w:t>2007</w:t>
      </w:r>
      <w:r>
        <w:rPr/>
        <w:t>）洪民二初字第</w:t>
      </w:r>
      <w:r>
        <w:rPr>
          <w:spacing w:val="-62"/>
        </w:rPr>
        <w:t> </w:t>
      </w:r>
      <w:r>
        <w:rPr>
          <w:rFonts w:ascii="Times New Roman" w:hAnsi="Times New Roman" w:cs="Times New Roman" w:eastAsia="Times New Roman" w:hint="default"/>
        </w:rPr>
        <w:t>85-1</w:t>
      </w:r>
      <w:r>
        <w:rPr>
          <w:rFonts w:ascii="Times New Roman" w:hAnsi="Times New Roman" w:cs="Times New Roman" w:eastAsia="Times New Roman" w:hint="default"/>
          <w:spacing w:val="-2"/>
        </w:rPr>
        <w:t> </w:t>
      </w:r>
      <w:r>
        <w:rPr/>
        <w:t>号《民</w:t>
      </w:r>
    </w:p>
    <w:p>
      <w:pPr>
        <w:pStyle w:val="BodyText"/>
        <w:spacing w:line="336" w:lineRule="auto" w:before="135"/>
        <w:ind w:right="1401"/>
        <w:jc w:val="left"/>
      </w:pPr>
      <w:r>
        <w:rPr>
          <w:spacing w:val="-4"/>
        </w:rPr>
        <w:t>事裁定书》</w:t>
      </w:r>
      <w:r>
        <w:rPr>
          <w:rFonts w:ascii="Times New Roman" w:hAnsi="Times New Roman" w:cs="Times New Roman" w:eastAsia="Times New Roman" w:hint="default"/>
          <w:spacing w:val="-4"/>
        </w:rPr>
        <w:t>,</w:t>
      </w:r>
      <w:r>
        <w:rPr>
          <w:spacing w:val="-4"/>
        </w:rPr>
        <w:t>裁定如下：将江西电子物资公司所持有的深大通法人股</w:t>
      </w:r>
      <w:r>
        <w:rPr>
          <w:spacing w:val="-56"/>
        </w:rPr>
        <w:t> </w:t>
      </w:r>
      <w:r>
        <w:rPr>
          <w:rFonts w:ascii="Times New Roman" w:hAnsi="Times New Roman" w:cs="Times New Roman" w:eastAsia="Times New Roman" w:hint="default"/>
        </w:rPr>
        <w:t>900</w:t>
      </w:r>
      <w:r>
        <w:rPr>
          <w:rFonts w:ascii="Times New Roman" w:hAnsi="Times New Roman" w:cs="Times New Roman" w:eastAsia="Times New Roman" w:hint="default"/>
          <w:spacing w:val="3"/>
        </w:rPr>
        <w:t> </w:t>
      </w:r>
      <w:r>
        <w:rPr/>
        <w:t>万股过户至陈才 根、史银娣、张玉麒、吴凤鸣名下各占</w:t>
      </w:r>
      <w:r>
        <w:rPr>
          <w:spacing w:val="-61"/>
        </w:rPr>
        <w:t> </w:t>
      </w:r>
      <w:r>
        <w:rPr>
          <w:rFonts w:ascii="Times New Roman" w:hAnsi="Times New Roman" w:cs="Times New Roman" w:eastAsia="Times New Roman" w:hint="default"/>
        </w:rPr>
        <w:t>25%</w:t>
      </w:r>
      <w:r>
        <w:rPr/>
        <w:t>。</w:t>
      </w:r>
    </w:p>
    <w:p>
      <w:pPr>
        <w:pStyle w:val="BodyText"/>
        <w:spacing w:line="348" w:lineRule="auto" w:before="29"/>
        <w:ind w:right="0" w:firstLine="599"/>
        <w:jc w:val="left"/>
      </w:pP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24</w:t>
      </w:r>
      <w:r>
        <w:rPr/>
        <w:t>日，相关股份已过户至陈才根、史银娣、张玉麒、吴凤鸣名下。</w:t>
      </w:r>
      <w:r>
        <w:rPr>
          <w:spacing w:val="-29"/>
        </w:rPr>
        <w:t> </w:t>
      </w:r>
      <w:r>
        <w:rPr/>
        <w:t>公</w:t>
      </w:r>
      <w:r>
        <w:rPr/>
        <w:t> 司控股股东青岛亚星实业有限公司与股东陈才根、史银娣、张玉麒、吴凤鸣协商一致并 </w:t>
      </w:r>
      <w:r>
        <w:rPr>
          <w:spacing w:val="-5"/>
        </w:rPr>
        <w:t>签署了《深圳大通实业股份有限公司股权分置改革非流通股股东垫付对价偿还协议书》，</w:t>
      </w:r>
      <w:r>
        <w:rPr>
          <w:spacing w:val="-96"/>
        </w:rPr>
        <w:t> </w:t>
      </w:r>
      <w:r>
        <w:rPr>
          <w:spacing w:val="-96"/>
        </w:rPr>
      </w:r>
      <w:r>
        <w:rPr/>
        <w:t>股东陈才根、史银娣、张玉麒、吴凤鸣各自同意向青岛亚星实业有限公司偿还</w:t>
      </w:r>
      <w:r>
        <w:rPr>
          <w:rFonts w:ascii="Times New Roman" w:hAnsi="Times New Roman" w:cs="Times New Roman" w:eastAsia="Times New Roman" w:hint="default"/>
        </w:rPr>
        <w:t>146.25</w:t>
      </w:r>
      <w:r>
        <w:rPr/>
        <w:t>万 股深大通股份，作为对青岛亚星实业有限公司代为支付股改对价的偿还。</w:t>
      </w:r>
    </w:p>
    <w:p>
      <w:pPr>
        <w:pStyle w:val="BodyText"/>
        <w:spacing w:line="240" w:lineRule="auto" w:before="163"/>
        <w:ind w:left="718" w:right="0"/>
        <w:jc w:val="left"/>
      </w:pP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3"/>
        </w:rPr>
        <w:t> </w:t>
      </w:r>
      <w:r>
        <w:rPr/>
        <w:t>年</w:t>
      </w:r>
      <w:r>
        <w:rPr>
          <w:spacing w:val="-57"/>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57"/>
        </w:rPr>
        <w:t> </w:t>
      </w:r>
      <w:r>
        <w:rPr>
          <w:rFonts w:ascii="Times New Roman" w:hAnsi="Times New Roman" w:cs="Times New Roman" w:eastAsia="Times New Roman" w:hint="default"/>
        </w:rPr>
        <w:t>6</w:t>
      </w:r>
      <w:r>
        <w:rPr>
          <w:rFonts w:ascii="Times New Roman" w:hAnsi="Times New Roman" w:cs="Times New Roman" w:eastAsia="Times New Roman" w:hint="default"/>
          <w:spacing w:val="3"/>
        </w:rPr>
        <w:t> </w:t>
      </w:r>
      <w:r>
        <w:rPr>
          <w:spacing w:val="-4"/>
        </w:rPr>
        <w:t>日，陈才根、史银娣、张玉麒、吴凤鸣已分别向青岛亚星实业有限</w:t>
      </w:r>
    </w:p>
    <w:p>
      <w:pPr>
        <w:pStyle w:val="BodyText"/>
        <w:spacing w:line="240" w:lineRule="auto" w:before="135"/>
        <w:ind w:right="0"/>
        <w:jc w:val="left"/>
      </w:pPr>
      <w:r>
        <w:rPr/>
        <w:t>公司偿还了</w:t>
      </w:r>
      <w:r>
        <w:rPr>
          <w:spacing w:val="-61"/>
        </w:rPr>
        <w:t> </w:t>
      </w:r>
      <w:r>
        <w:rPr>
          <w:rFonts w:ascii="Times New Roman" w:hAnsi="Times New Roman" w:cs="Times New Roman" w:eastAsia="Times New Roman" w:hint="default"/>
        </w:rPr>
        <w:t>146.25 </w:t>
      </w:r>
      <w:r>
        <w:rPr/>
        <w:t>万股深大通股份。</w:t>
      </w:r>
    </w:p>
    <w:p>
      <w:pPr>
        <w:spacing w:line="240" w:lineRule="auto" w:before="7"/>
        <w:rPr>
          <w:rFonts w:ascii="宋体" w:hAnsi="宋体" w:cs="宋体" w:eastAsia="宋体" w:hint="default"/>
          <w:sz w:val="19"/>
          <w:szCs w:val="19"/>
        </w:rPr>
      </w:pPr>
    </w:p>
    <w:p>
      <w:pPr>
        <w:pStyle w:val="BodyText"/>
        <w:spacing w:line="240" w:lineRule="auto"/>
        <w:ind w:left="658" w:right="0"/>
        <w:jc w:val="left"/>
      </w:pPr>
      <w:r>
        <w:rPr>
          <w:rFonts w:ascii="Times New Roman" w:hAnsi="Times New Roman" w:cs="Times New Roman" w:eastAsia="Times New Roman" w:hint="default"/>
        </w:rPr>
        <w:t>7</w:t>
      </w:r>
      <w:r>
        <w:rPr/>
        <w:t>、公司现无内部职工股。</w:t>
      </w:r>
    </w:p>
    <w:p>
      <w:pPr>
        <w:spacing w:line="240" w:lineRule="auto" w:before="5"/>
        <w:rPr>
          <w:rFonts w:ascii="宋体" w:hAnsi="宋体" w:cs="宋体" w:eastAsia="宋体" w:hint="default"/>
          <w:sz w:val="19"/>
          <w:szCs w:val="19"/>
        </w:rPr>
      </w:pPr>
    </w:p>
    <w:p>
      <w:pPr>
        <w:pStyle w:val="BodyText"/>
        <w:spacing w:line="240" w:lineRule="auto"/>
        <w:ind w:left="658" w:right="0"/>
        <w:jc w:val="left"/>
      </w:pPr>
      <w:r>
        <w:rPr/>
        <w:t>（三</w:t>
      </w:r>
      <w:r>
        <w:rPr>
          <w:spacing w:val="-120"/>
        </w:rPr>
        <w:t>）</w:t>
      </w:r>
      <w:r>
        <w:rPr>
          <w:spacing w:val="-1"/>
        </w:rPr>
        <w:t>、</w:t>
      </w:r>
      <w:r>
        <w:rPr/>
        <w:t>股东情况介绍</w:t>
      </w:r>
    </w:p>
    <w:p>
      <w:pPr>
        <w:spacing w:line="240" w:lineRule="auto" w:before="13"/>
        <w:rPr>
          <w:rFonts w:ascii="宋体" w:hAnsi="宋体" w:cs="宋体" w:eastAsia="宋体" w:hint="default"/>
          <w:sz w:val="20"/>
          <w:szCs w:val="20"/>
        </w:rPr>
      </w:pPr>
    </w:p>
    <w:p>
      <w:pPr>
        <w:pStyle w:val="BodyText"/>
        <w:spacing w:line="240" w:lineRule="auto"/>
        <w:ind w:left="658" w:right="0"/>
        <w:jc w:val="left"/>
      </w:pPr>
      <w:r>
        <w:rPr>
          <w:rFonts w:ascii="Times New Roman" w:hAnsi="Times New Roman" w:cs="Times New Roman" w:eastAsia="Times New Roman" w:hint="default"/>
        </w:rPr>
        <w:t>1</w:t>
      </w:r>
      <w:r>
        <w:rPr/>
        <w:t>、截止</w:t>
      </w:r>
      <w:r>
        <w:rPr>
          <w:spacing w:val="-60"/>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rPr>
        <w:t> </w:t>
      </w:r>
      <w:r>
        <w:rPr/>
        <w:t>年</w:t>
      </w:r>
      <w:r>
        <w:rPr>
          <w:spacing w:val="-60"/>
        </w:rPr>
        <w:t> </w:t>
      </w:r>
      <w:r>
        <w:rPr>
          <w:rFonts w:ascii="Times New Roman" w:hAnsi="Times New Roman" w:cs="Times New Roman" w:eastAsia="Times New Roman" w:hint="default"/>
        </w:rPr>
        <w:t>12 </w:t>
      </w:r>
      <w:r>
        <w:rPr/>
        <w:t>月</w:t>
      </w:r>
      <w:r>
        <w:rPr>
          <w:spacing w:val="-60"/>
        </w:rPr>
        <w:t> </w:t>
      </w:r>
      <w:r>
        <w:rPr>
          <w:rFonts w:ascii="Times New Roman" w:hAnsi="Times New Roman" w:cs="Times New Roman" w:eastAsia="Times New Roman" w:hint="default"/>
        </w:rPr>
        <w:t>31 </w:t>
      </w:r>
      <w:r>
        <w:rPr/>
        <w:t>日，公司共有股东</w:t>
      </w:r>
      <w:r>
        <w:rPr>
          <w:spacing w:val="-60"/>
        </w:rPr>
        <w:t> </w:t>
      </w:r>
      <w:r>
        <w:rPr>
          <w:rFonts w:ascii="Times New Roman" w:hAnsi="Times New Roman" w:cs="Times New Roman" w:eastAsia="Times New Roman" w:hint="default"/>
        </w:rPr>
        <w:t>4,295 </w:t>
      </w:r>
      <w:r>
        <w:rPr/>
        <w:t>名。</w:t>
      </w:r>
    </w:p>
    <w:p>
      <w:pPr>
        <w:spacing w:line="240" w:lineRule="auto" w:before="5"/>
        <w:rPr>
          <w:rFonts w:ascii="宋体" w:hAnsi="宋体" w:cs="宋体" w:eastAsia="宋体" w:hint="default"/>
          <w:sz w:val="19"/>
          <w:szCs w:val="19"/>
        </w:rPr>
      </w:pPr>
    </w:p>
    <w:p>
      <w:pPr>
        <w:pStyle w:val="BodyText"/>
        <w:spacing w:line="240" w:lineRule="auto"/>
        <w:ind w:left="658" w:right="0"/>
        <w:jc w:val="left"/>
      </w:pPr>
      <w:r>
        <w:rPr>
          <w:rFonts w:ascii="Times New Roman" w:hAnsi="Times New Roman" w:cs="Times New Roman" w:eastAsia="Times New Roman" w:hint="default"/>
        </w:rPr>
        <w:t>2</w:t>
      </w:r>
      <w:r>
        <w:rPr/>
        <w:t>、截止</w:t>
      </w:r>
      <w:r>
        <w:rPr>
          <w:spacing w:val="-60"/>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rPr>
        <w:t> </w:t>
      </w:r>
      <w:r>
        <w:rPr/>
        <w:t>年</w:t>
      </w:r>
      <w:r>
        <w:rPr>
          <w:spacing w:val="-60"/>
        </w:rPr>
        <w:t> </w:t>
      </w:r>
      <w:r>
        <w:rPr>
          <w:rFonts w:ascii="Times New Roman" w:hAnsi="Times New Roman" w:cs="Times New Roman" w:eastAsia="Times New Roman" w:hint="default"/>
        </w:rPr>
        <w:t>12 </w:t>
      </w:r>
      <w:r>
        <w:rPr/>
        <w:t>月</w:t>
      </w:r>
      <w:r>
        <w:rPr>
          <w:spacing w:val="-60"/>
        </w:rPr>
        <w:t> </w:t>
      </w:r>
      <w:r>
        <w:rPr>
          <w:rFonts w:ascii="Times New Roman" w:hAnsi="Times New Roman" w:cs="Times New Roman" w:eastAsia="Times New Roman" w:hint="default"/>
        </w:rPr>
        <w:t>31 </w:t>
      </w:r>
      <w:r>
        <w:rPr/>
        <w:t>日，公司前</w:t>
      </w:r>
      <w:r>
        <w:rPr>
          <w:spacing w:val="-60"/>
        </w:rPr>
        <w:t> </w:t>
      </w:r>
      <w:r>
        <w:rPr>
          <w:rFonts w:ascii="Times New Roman" w:hAnsi="Times New Roman" w:cs="Times New Roman" w:eastAsia="Times New Roman" w:hint="default"/>
        </w:rPr>
        <w:t>10 </w:t>
      </w:r>
      <w:r>
        <w:rPr/>
        <w:t>名股东持股情况如下：</w:t>
      </w:r>
    </w:p>
    <w:p>
      <w:pPr>
        <w:spacing w:before="184"/>
        <w:ind w:left="0" w:right="1414"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3"/>
        <w:rPr>
          <w:rFonts w:ascii="宋体" w:hAnsi="宋体" w:cs="宋体" w:eastAsia="宋体" w:hint="default"/>
          <w:sz w:val="5"/>
          <w:szCs w:val="5"/>
        </w:rPr>
      </w:pPr>
    </w:p>
    <w:tbl>
      <w:tblPr>
        <w:tblW w:w="0" w:type="auto"/>
        <w:jc w:val="left"/>
        <w:tblInd w:w="114" w:type="dxa"/>
        <w:tblLayout w:type="fixed"/>
        <w:tblCellMar>
          <w:top w:w="0" w:type="dxa"/>
          <w:left w:w="0" w:type="dxa"/>
          <w:bottom w:w="0" w:type="dxa"/>
          <w:right w:w="0" w:type="dxa"/>
        </w:tblCellMar>
        <w:tblLook w:val="01E0"/>
      </w:tblPr>
      <w:tblGrid>
        <w:gridCol w:w="2340"/>
        <w:gridCol w:w="1301"/>
        <w:gridCol w:w="1050"/>
        <w:gridCol w:w="249"/>
        <w:gridCol w:w="1312"/>
        <w:gridCol w:w="1395"/>
        <w:gridCol w:w="414"/>
        <w:gridCol w:w="1757"/>
      </w:tblGrid>
      <w:tr>
        <w:trPr>
          <w:trHeight w:val="122" w:hRule="exact"/>
        </w:trPr>
        <w:tc>
          <w:tcPr>
            <w:tcW w:w="2340" w:type="dxa"/>
            <w:tcBorders>
              <w:top w:val="single" w:sz="4" w:space="0" w:color="000000"/>
              <w:left w:val="single" w:sz="4" w:space="0" w:color="000000"/>
              <w:bottom w:val="nil" w:sz="6" w:space="0" w:color="auto"/>
              <w:right w:val="single" w:sz="4" w:space="0" w:color="000000"/>
            </w:tcBorders>
            <w:shd w:val="clear" w:color="auto" w:fill="DCDCDC"/>
          </w:tcPr>
          <w:p>
            <w:pPr/>
          </w:p>
        </w:tc>
        <w:tc>
          <w:tcPr>
            <w:tcW w:w="2351" w:type="dxa"/>
            <w:gridSpan w:val="2"/>
            <w:vMerge w:val="restart"/>
            <w:tcBorders>
              <w:top w:val="single" w:sz="4" w:space="0" w:color="000000"/>
              <w:left w:val="single" w:sz="13" w:space="0" w:color="DCDCDC"/>
              <w:right w:val="single" w:sz="9" w:space="0" w:color="DCDCDC"/>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z w:val="18"/>
              </w:rPr>
              <w:t>4,295</w:t>
            </w:r>
          </w:p>
        </w:tc>
        <w:tc>
          <w:tcPr>
            <w:tcW w:w="2955" w:type="dxa"/>
            <w:gridSpan w:val="3"/>
            <w:vMerge w:val="restart"/>
            <w:tcBorders>
              <w:top w:val="single" w:sz="4" w:space="0" w:color="000000"/>
              <w:left w:val="single" w:sz="4" w:space="0" w:color="000000"/>
              <w:right w:val="single" w:sz="4" w:space="0" w:color="000000"/>
            </w:tcBorders>
            <w:shd w:val="clear" w:color="auto" w:fill="DCDCDC"/>
          </w:tcPr>
          <w:p>
            <w:pPr>
              <w:pStyle w:val="TableParagraph"/>
              <w:spacing w:line="232" w:lineRule="exact" w:before="32"/>
              <w:ind w:left="1381" w:right="33" w:hanging="1352"/>
              <w:jc w:val="left"/>
              <w:rPr>
                <w:rFonts w:ascii="宋体" w:hAnsi="宋体" w:cs="宋体" w:eastAsia="宋体" w:hint="default"/>
                <w:sz w:val="18"/>
                <w:szCs w:val="18"/>
              </w:rPr>
            </w:pPr>
            <w:r>
              <w:rPr>
                <w:rFonts w:ascii="宋体" w:hAnsi="宋体" w:cs="宋体" w:eastAsia="宋体" w:hint="default"/>
                <w:sz w:val="18"/>
                <w:szCs w:val="18"/>
              </w:rPr>
              <w:t>本年度报告公布日前一个月末股东总 数</w:t>
            </w:r>
          </w:p>
        </w:tc>
        <w:tc>
          <w:tcPr>
            <w:tcW w:w="2171" w:type="dxa"/>
            <w:gridSpan w:val="2"/>
            <w:vMerge w:val="restart"/>
            <w:tcBorders>
              <w:top w:val="single" w:sz="4" w:space="0" w:color="000000"/>
              <w:left w:val="single" w:sz="12" w:space="0" w:color="DCDCDC"/>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9"/>
              <w:jc w:val="right"/>
              <w:rPr>
                <w:rFonts w:ascii="Times New Roman" w:hAnsi="Times New Roman" w:cs="Times New Roman" w:eastAsia="Times New Roman" w:hint="default"/>
                <w:sz w:val="18"/>
                <w:szCs w:val="18"/>
              </w:rPr>
            </w:pPr>
            <w:r>
              <w:rPr>
                <w:rFonts w:ascii="Times New Roman"/>
                <w:sz w:val="18"/>
              </w:rPr>
              <w:t>4,295</w:t>
            </w:r>
          </w:p>
        </w:tc>
      </w:tr>
      <w:tr>
        <w:trPr>
          <w:trHeight w:val="439" w:hRule="exact"/>
        </w:trPr>
        <w:tc>
          <w:tcPr>
            <w:tcW w:w="2340" w:type="dxa"/>
            <w:tcBorders>
              <w:top w:val="nil" w:sz="6" w:space="0" w:color="auto"/>
              <w:left w:val="single" w:sz="4" w:space="0" w:color="000000"/>
              <w:bottom w:val="single" w:sz="4" w:space="0" w:color="000000"/>
              <w:right w:val="single" w:sz="4" w:space="0" w:color="000000"/>
            </w:tcBorders>
            <w:shd w:val="clear" w:color="auto" w:fill="DCDCDC"/>
          </w:tcPr>
          <w:p>
            <w:pPr>
              <w:pStyle w:val="TableParagraph"/>
              <w:spacing w:line="240" w:lineRule="auto" w:before="8"/>
              <w:ind w:right="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年末股东总数</w:t>
            </w:r>
          </w:p>
        </w:tc>
        <w:tc>
          <w:tcPr>
            <w:tcW w:w="2351" w:type="dxa"/>
            <w:gridSpan w:val="2"/>
            <w:vMerge/>
            <w:tcBorders>
              <w:left w:val="single" w:sz="13" w:space="0" w:color="DCDCDC"/>
              <w:bottom w:val="single" w:sz="4" w:space="0" w:color="000000"/>
              <w:right w:val="single" w:sz="9" w:space="0" w:color="DCDCDC"/>
            </w:tcBorders>
          </w:tcPr>
          <w:p>
            <w:pPr/>
          </w:p>
        </w:tc>
        <w:tc>
          <w:tcPr>
            <w:tcW w:w="2955" w:type="dxa"/>
            <w:gridSpan w:val="3"/>
            <w:vMerge/>
            <w:tcBorders>
              <w:left w:val="single" w:sz="4" w:space="0" w:color="000000"/>
              <w:bottom w:val="single" w:sz="4" w:space="0" w:color="000000"/>
              <w:right w:val="single" w:sz="4" w:space="0" w:color="000000"/>
            </w:tcBorders>
            <w:shd w:val="clear" w:color="auto" w:fill="DCDCDC"/>
          </w:tcPr>
          <w:p>
            <w:pPr/>
          </w:p>
        </w:tc>
        <w:tc>
          <w:tcPr>
            <w:tcW w:w="2171" w:type="dxa"/>
            <w:gridSpan w:val="2"/>
            <w:vMerge/>
            <w:tcBorders>
              <w:left w:val="single" w:sz="12" w:space="0" w:color="DCDCDC"/>
              <w:bottom w:val="single" w:sz="4" w:space="0" w:color="000000"/>
              <w:right w:val="single" w:sz="4" w:space="0" w:color="000000"/>
            </w:tcBorders>
          </w:tcPr>
          <w:p>
            <w:pPr/>
          </w:p>
        </w:tc>
      </w:tr>
      <w:tr>
        <w:trPr>
          <w:trHeight w:val="378" w:hRule="exact"/>
        </w:trPr>
        <w:tc>
          <w:tcPr>
            <w:tcW w:w="9818" w:type="dxa"/>
            <w:gridSpan w:val="8"/>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3"/>
              <w:ind w:left="923"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名股东持股情况</w:t>
            </w:r>
          </w:p>
        </w:tc>
      </w:tr>
      <w:tr>
        <w:trPr>
          <w:trHeight w:val="439" w:hRule="exact"/>
        </w:trPr>
        <w:tc>
          <w:tcPr>
            <w:tcW w:w="234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67"/>
              <w:ind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130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67"/>
              <w:ind w:left="283"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1299"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67"/>
              <w:ind w:left="26" w:right="0"/>
              <w:jc w:val="left"/>
              <w:rPr>
                <w:rFonts w:ascii="宋体" w:hAnsi="宋体" w:cs="宋体" w:eastAsia="宋体" w:hint="default"/>
                <w:sz w:val="18"/>
                <w:szCs w:val="18"/>
              </w:rPr>
            </w:pPr>
            <w:r>
              <w:rPr>
                <w:rFonts w:ascii="宋体" w:hAnsi="宋体" w:cs="宋体" w:eastAsia="宋体" w:hint="default"/>
                <w:sz w:val="18"/>
                <w:szCs w:val="18"/>
              </w:rPr>
              <w:t>持股比例（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1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67"/>
              <w:ind w:left="285" w:right="0"/>
              <w:jc w:val="left"/>
              <w:rPr>
                <w:rFonts w:ascii="宋体" w:hAnsi="宋体" w:cs="宋体" w:eastAsia="宋体" w:hint="default"/>
                <w:sz w:val="18"/>
                <w:szCs w:val="18"/>
              </w:rPr>
            </w:pPr>
            <w:r>
              <w:rPr>
                <w:rFonts w:ascii="宋体" w:hAnsi="宋体" w:cs="宋体" w:eastAsia="宋体" w:hint="default"/>
                <w:sz w:val="18"/>
                <w:szCs w:val="18"/>
              </w:rPr>
              <w:t>持股总数</w:t>
            </w:r>
          </w:p>
        </w:tc>
        <w:tc>
          <w:tcPr>
            <w:tcW w:w="1809"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83" w:lineRule="exact"/>
              <w:ind w:right="11"/>
              <w:jc w:val="center"/>
              <w:rPr>
                <w:rFonts w:ascii="宋体" w:hAnsi="宋体" w:cs="宋体" w:eastAsia="宋体" w:hint="default"/>
                <w:sz w:val="18"/>
                <w:szCs w:val="18"/>
              </w:rPr>
            </w:pPr>
            <w:r>
              <w:rPr>
                <w:rFonts w:ascii="宋体" w:hAnsi="宋体" w:cs="宋体" w:eastAsia="宋体" w:hint="default"/>
                <w:sz w:val="18"/>
                <w:szCs w:val="18"/>
              </w:rPr>
              <w:t>持有有限售条件股份</w:t>
            </w:r>
          </w:p>
          <w:p>
            <w:pPr>
              <w:pStyle w:val="TableParagraph"/>
              <w:spacing w:line="234" w:lineRule="exact"/>
              <w:ind w:right="14"/>
              <w:jc w:val="center"/>
              <w:rPr>
                <w:rFonts w:ascii="宋体" w:hAnsi="宋体" w:cs="宋体" w:eastAsia="宋体" w:hint="default"/>
                <w:sz w:val="18"/>
                <w:szCs w:val="18"/>
              </w:rPr>
            </w:pPr>
            <w:r>
              <w:rPr>
                <w:rFonts w:ascii="宋体" w:hAnsi="宋体" w:cs="宋体" w:eastAsia="宋体" w:hint="default"/>
                <w:sz w:val="18"/>
                <w:szCs w:val="18"/>
              </w:rPr>
              <w:t>数量</w:t>
            </w:r>
          </w:p>
        </w:tc>
        <w:tc>
          <w:tcPr>
            <w:tcW w:w="175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83" w:lineRule="exact"/>
              <w:ind w:left="12" w:right="0"/>
              <w:jc w:val="center"/>
              <w:rPr>
                <w:rFonts w:ascii="宋体" w:hAnsi="宋体" w:cs="宋体" w:eastAsia="宋体" w:hint="default"/>
                <w:sz w:val="18"/>
                <w:szCs w:val="18"/>
              </w:rPr>
            </w:pPr>
            <w:r>
              <w:rPr>
                <w:rFonts w:ascii="宋体" w:hAnsi="宋体" w:cs="宋体" w:eastAsia="宋体" w:hint="default"/>
                <w:sz w:val="18"/>
                <w:szCs w:val="18"/>
              </w:rPr>
              <w:t>质押或冻结的股份数</w:t>
            </w:r>
          </w:p>
          <w:p>
            <w:pPr>
              <w:pStyle w:val="TableParagraph"/>
              <w:spacing w:line="234" w:lineRule="exact"/>
              <w:ind w:left="12" w:right="0"/>
              <w:jc w:val="center"/>
              <w:rPr>
                <w:rFonts w:ascii="宋体" w:hAnsi="宋体" w:cs="宋体" w:eastAsia="宋体" w:hint="default"/>
                <w:sz w:val="18"/>
                <w:szCs w:val="18"/>
              </w:rPr>
            </w:pPr>
            <w:r>
              <w:rPr>
                <w:rFonts w:ascii="宋体" w:hAnsi="宋体" w:cs="宋体" w:eastAsia="宋体" w:hint="default"/>
                <w:sz w:val="18"/>
                <w:szCs w:val="18"/>
              </w:rPr>
              <w:t>量</w:t>
            </w:r>
          </w:p>
        </w:tc>
      </w:tr>
    </w:tbl>
    <w:p>
      <w:pPr>
        <w:spacing w:after="0" w:line="234" w:lineRule="exact"/>
        <w:jc w:val="center"/>
        <w:rPr>
          <w:rFonts w:ascii="宋体" w:hAnsi="宋体" w:cs="宋体" w:eastAsia="宋体" w:hint="default"/>
          <w:sz w:val="18"/>
          <w:szCs w:val="18"/>
        </w:rPr>
        <w:sectPr>
          <w:pgSz w:w="11910" w:h="16840"/>
          <w:pgMar w:header="0" w:footer="956" w:top="1580" w:bottom="1140" w:left="130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1"/>
          <w:szCs w:val="11"/>
        </w:rPr>
      </w:pPr>
    </w:p>
    <w:tbl>
      <w:tblPr>
        <w:tblW w:w="0" w:type="auto"/>
        <w:jc w:val="left"/>
        <w:tblInd w:w="114" w:type="dxa"/>
        <w:tblLayout w:type="fixed"/>
        <w:tblCellMar>
          <w:top w:w="0" w:type="dxa"/>
          <w:left w:w="0" w:type="dxa"/>
          <w:bottom w:w="0" w:type="dxa"/>
          <w:right w:w="0" w:type="dxa"/>
        </w:tblCellMar>
        <w:tblLook w:val="01E0"/>
      </w:tblPr>
      <w:tblGrid>
        <w:gridCol w:w="2340"/>
        <w:gridCol w:w="1301"/>
        <w:gridCol w:w="1299"/>
        <w:gridCol w:w="1301"/>
        <w:gridCol w:w="521"/>
        <w:gridCol w:w="1299"/>
        <w:gridCol w:w="1769"/>
      </w:tblGrid>
      <w:tr>
        <w:trPr>
          <w:trHeight w:val="557"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1" w:right="0"/>
              <w:jc w:val="left"/>
              <w:rPr>
                <w:rFonts w:ascii="宋体" w:hAnsi="宋体" w:cs="宋体" w:eastAsia="宋体" w:hint="default"/>
                <w:sz w:val="18"/>
                <w:szCs w:val="18"/>
              </w:rPr>
            </w:pPr>
            <w:r>
              <w:rPr>
                <w:rFonts w:ascii="宋体" w:hAnsi="宋体" w:cs="宋体" w:eastAsia="宋体" w:hint="default"/>
                <w:sz w:val="18"/>
                <w:szCs w:val="18"/>
              </w:rPr>
              <w:t>青岛亚星实业有限公司</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3"/>
              <w:ind w:left="22" w:right="22"/>
              <w:jc w:val="left"/>
              <w:rPr>
                <w:rFonts w:ascii="宋体" w:hAnsi="宋体" w:cs="宋体" w:eastAsia="宋体" w:hint="default"/>
                <w:sz w:val="18"/>
                <w:szCs w:val="18"/>
              </w:rPr>
            </w:pPr>
            <w:r>
              <w:rPr>
                <w:rFonts w:ascii="宋体" w:hAnsi="宋体" w:cs="宋体" w:eastAsia="宋体" w:hint="default"/>
                <w:sz w:val="18"/>
                <w:szCs w:val="18"/>
              </w:rPr>
              <w:t>境</w:t>
            </w:r>
            <w:r>
              <w:rPr>
                <w:rFonts w:ascii="宋体" w:hAnsi="宋体" w:cs="宋体" w:eastAsia="宋体" w:hint="default"/>
                <w:spacing w:val="-57"/>
                <w:sz w:val="18"/>
                <w:szCs w:val="18"/>
              </w:rPr>
              <w:t> </w:t>
            </w:r>
            <w:r>
              <w:rPr>
                <w:rFonts w:ascii="宋体" w:hAnsi="宋体" w:cs="宋体" w:eastAsia="宋体" w:hint="default"/>
                <w:sz w:val="18"/>
                <w:szCs w:val="18"/>
              </w:rPr>
              <w:t>内</w:t>
            </w:r>
            <w:r>
              <w:rPr>
                <w:rFonts w:ascii="宋体" w:hAnsi="宋体" w:cs="宋体" w:eastAsia="宋体" w:hint="default"/>
                <w:spacing w:val="-57"/>
                <w:sz w:val="18"/>
                <w:szCs w:val="18"/>
              </w:rPr>
              <w:t> </w:t>
            </w:r>
            <w:r>
              <w:rPr>
                <w:rFonts w:ascii="宋体" w:hAnsi="宋体" w:cs="宋体" w:eastAsia="宋体" w:hint="default"/>
                <w:sz w:val="18"/>
                <w:szCs w:val="18"/>
              </w:rPr>
              <w:t>非</w:t>
            </w:r>
            <w:r>
              <w:rPr>
                <w:rFonts w:ascii="宋体" w:hAnsi="宋体" w:cs="宋体" w:eastAsia="宋体" w:hint="default"/>
                <w:spacing w:val="-57"/>
                <w:sz w:val="18"/>
                <w:szCs w:val="18"/>
              </w:rPr>
              <w:t> </w:t>
            </w:r>
            <w:r>
              <w:rPr>
                <w:rFonts w:ascii="宋体" w:hAnsi="宋体" w:cs="宋体" w:eastAsia="宋体" w:hint="default"/>
                <w:sz w:val="18"/>
                <w:szCs w:val="18"/>
              </w:rPr>
              <w:t>国</w:t>
            </w:r>
            <w:r>
              <w:rPr>
                <w:rFonts w:ascii="宋体" w:hAnsi="宋体" w:cs="宋体" w:eastAsia="宋体" w:hint="default"/>
                <w:spacing w:val="-60"/>
                <w:sz w:val="18"/>
                <w:szCs w:val="18"/>
              </w:rPr>
              <w:t> </w:t>
            </w:r>
            <w:r>
              <w:rPr>
                <w:rFonts w:ascii="宋体" w:hAnsi="宋体" w:cs="宋体" w:eastAsia="宋体" w:hint="default"/>
                <w:sz w:val="18"/>
                <w:szCs w:val="18"/>
              </w:rPr>
              <w:t>有</w:t>
            </w:r>
            <w:r>
              <w:rPr>
                <w:rFonts w:ascii="宋体" w:hAnsi="宋体" w:cs="宋体" w:eastAsia="宋体" w:hint="default"/>
                <w:spacing w:val="-57"/>
                <w:sz w:val="18"/>
                <w:szCs w:val="18"/>
              </w:rPr>
              <w:t> </w:t>
            </w:r>
            <w:r>
              <w:rPr>
                <w:rFonts w:ascii="宋体" w:hAnsi="宋体" w:cs="宋体" w:eastAsia="宋体" w:hint="default"/>
                <w:sz w:val="18"/>
                <w:szCs w:val="18"/>
              </w:rPr>
              <w:t>法</w:t>
            </w:r>
            <w:r>
              <w:rPr>
                <w:rFonts w:ascii="宋体" w:hAnsi="宋体" w:cs="宋体" w:eastAsia="宋体" w:hint="default"/>
                <w:sz w:val="18"/>
                <w:szCs w:val="18"/>
              </w:rPr>
              <w:t> 人</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44.79%</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43,101,098</w:t>
            </w:r>
          </w:p>
        </w:tc>
        <w:tc>
          <w:tcPr>
            <w:tcW w:w="18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974" w:right="0"/>
              <w:jc w:val="left"/>
              <w:rPr>
                <w:rFonts w:ascii="Times New Roman" w:hAnsi="Times New Roman" w:cs="Times New Roman" w:eastAsia="Times New Roman" w:hint="default"/>
                <w:sz w:val="18"/>
                <w:szCs w:val="18"/>
              </w:rPr>
            </w:pPr>
            <w:r>
              <w:rPr>
                <w:rFonts w:ascii="Times New Roman"/>
                <w:sz w:val="18"/>
              </w:rPr>
              <w:t>43,101,098</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9,500,000</w:t>
            </w:r>
          </w:p>
        </w:tc>
      </w:tr>
      <w:tr>
        <w:trPr>
          <w:trHeight w:val="557"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1" w:right="0"/>
              <w:jc w:val="left"/>
              <w:rPr>
                <w:rFonts w:ascii="宋体" w:hAnsi="宋体" w:cs="宋体" w:eastAsia="宋体" w:hint="default"/>
                <w:sz w:val="18"/>
                <w:szCs w:val="18"/>
              </w:rPr>
            </w:pPr>
            <w:r>
              <w:rPr>
                <w:rFonts w:ascii="宋体" w:hAnsi="宋体" w:cs="宋体" w:eastAsia="宋体" w:hint="default"/>
                <w:sz w:val="18"/>
                <w:szCs w:val="18"/>
              </w:rPr>
              <w:t>方正延中传媒有限公司</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2"/>
              <w:ind w:left="22" w:right="22"/>
              <w:jc w:val="left"/>
              <w:rPr>
                <w:rFonts w:ascii="宋体" w:hAnsi="宋体" w:cs="宋体" w:eastAsia="宋体" w:hint="default"/>
                <w:sz w:val="18"/>
                <w:szCs w:val="18"/>
              </w:rPr>
            </w:pPr>
            <w:r>
              <w:rPr>
                <w:rFonts w:ascii="宋体" w:hAnsi="宋体" w:cs="宋体" w:eastAsia="宋体" w:hint="default"/>
                <w:sz w:val="18"/>
                <w:szCs w:val="18"/>
              </w:rPr>
              <w:t>境</w:t>
            </w:r>
            <w:r>
              <w:rPr>
                <w:rFonts w:ascii="宋体" w:hAnsi="宋体" w:cs="宋体" w:eastAsia="宋体" w:hint="default"/>
                <w:spacing w:val="-57"/>
                <w:sz w:val="18"/>
                <w:szCs w:val="18"/>
              </w:rPr>
              <w:t> </w:t>
            </w:r>
            <w:r>
              <w:rPr>
                <w:rFonts w:ascii="宋体" w:hAnsi="宋体" w:cs="宋体" w:eastAsia="宋体" w:hint="default"/>
                <w:sz w:val="18"/>
                <w:szCs w:val="18"/>
              </w:rPr>
              <w:t>内</w:t>
            </w:r>
            <w:r>
              <w:rPr>
                <w:rFonts w:ascii="宋体" w:hAnsi="宋体" w:cs="宋体" w:eastAsia="宋体" w:hint="default"/>
                <w:spacing w:val="-57"/>
                <w:sz w:val="18"/>
                <w:szCs w:val="18"/>
              </w:rPr>
              <w:t> </w:t>
            </w:r>
            <w:r>
              <w:rPr>
                <w:rFonts w:ascii="宋体" w:hAnsi="宋体" w:cs="宋体" w:eastAsia="宋体" w:hint="default"/>
                <w:sz w:val="18"/>
                <w:szCs w:val="18"/>
              </w:rPr>
              <w:t>非</w:t>
            </w:r>
            <w:r>
              <w:rPr>
                <w:rFonts w:ascii="宋体" w:hAnsi="宋体" w:cs="宋体" w:eastAsia="宋体" w:hint="default"/>
                <w:spacing w:val="-57"/>
                <w:sz w:val="18"/>
                <w:szCs w:val="18"/>
              </w:rPr>
              <w:t> </w:t>
            </w:r>
            <w:r>
              <w:rPr>
                <w:rFonts w:ascii="宋体" w:hAnsi="宋体" w:cs="宋体" w:eastAsia="宋体" w:hint="default"/>
                <w:sz w:val="18"/>
                <w:szCs w:val="18"/>
              </w:rPr>
              <w:t>国</w:t>
            </w:r>
            <w:r>
              <w:rPr>
                <w:rFonts w:ascii="宋体" w:hAnsi="宋体" w:cs="宋体" w:eastAsia="宋体" w:hint="default"/>
                <w:spacing w:val="-60"/>
                <w:sz w:val="18"/>
                <w:szCs w:val="18"/>
              </w:rPr>
              <w:t> </w:t>
            </w:r>
            <w:r>
              <w:rPr>
                <w:rFonts w:ascii="宋体" w:hAnsi="宋体" w:cs="宋体" w:eastAsia="宋体" w:hint="default"/>
                <w:sz w:val="18"/>
                <w:szCs w:val="18"/>
              </w:rPr>
              <w:t>有</w:t>
            </w:r>
            <w:r>
              <w:rPr>
                <w:rFonts w:ascii="宋体" w:hAnsi="宋体" w:cs="宋体" w:eastAsia="宋体" w:hint="default"/>
                <w:spacing w:val="-57"/>
                <w:sz w:val="18"/>
                <w:szCs w:val="18"/>
              </w:rPr>
              <w:t> </w:t>
            </w:r>
            <w:r>
              <w:rPr>
                <w:rFonts w:ascii="宋体" w:hAnsi="宋体" w:cs="宋体" w:eastAsia="宋体" w:hint="default"/>
                <w:sz w:val="18"/>
                <w:szCs w:val="18"/>
              </w:rPr>
              <w:t>法</w:t>
            </w:r>
            <w:r>
              <w:rPr>
                <w:rFonts w:ascii="宋体" w:hAnsi="宋体" w:cs="宋体" w:eastAsia="宋体" w:hint="default"/>
                <w:sz w:val="18"/>
                <w:szCs w:val="18"/>
              </w:rPr>
              <w:t> 人</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8.07%</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7,762,150</w:t>
            </w:r>
          </w:p>
        </w:tc>
        <w:tc>
          <w:tcPr>
            <w:tcW w:w="18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1065" w:right="0"/>
              <w:jc w:val="left"/>
              <w:rPr>
                <w:rFonts w:ascii="Times New Roman" w:hAnsi="Times New Roman" w:cs="Times New Roman" w:eastAsia="Times New Roman" w:hint="default"/>
                <w:sz w:val="18"/>
                <w:szCs w:val="18"/>
              </w:rPr>
            </w:pPr>
            <w:r>
              <w:rPr>
                <w:rFonts w:ascii="Times New Roman"/>
                <w:sz w:val="18"/>
              </w:rPr>
              <w:t>7,762,150</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7,762,150</w:t>
            </w:r>
          </w:p>
        </w:tc>
      </w:tr>
      <w:tr>
        <w:trPr>
          <w:trHeight w:val="557"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1" w:right="0"/>
              <w:jc w:val="left"/>
              <w:rPr>
                <w:rFonts w:ascii="宋体" w:hAnsi="宋体" w:cs="宋体" w:eastAsia="宋体" w:hint="default"/>
                <w:sz w:val="18"/>
                <w:szCs w:val="18"/>
              </w:rPr>
            </w:pPr>
            <w:r>
              <w:rPr>
                <w:rFonts w:ascii="宋体" w:hAnsi="宋体" w:cs="宋体" w:eastAsia="宋体" w:hint="default"/>
                <w:sz w:val="18"/>
                <w:szCs w:val="18"/>
              </w:rPr>
              <w:t>上海文慧投资有限公司</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3"/>
              <w:ind w:left="22" w:right="22"/>
              <w:jc w:val="left"/>
              <w:rPr>
                <w:rFonts w:ascii="宋体" w:hAnsi="宋体" w:cs="宋体" w:eastAsia="宋体" w:hint="default"/>
                <w:sz w:val="18"/>
                <w:szCs w:val="18"/>
              </w:rPr>
            </w:pPr>
            <w:r>
              <w:rPr>
                <w:rFonts w:ascii="宋体" w:hAnsi="宋体" w:cs="宋体" w:eastAsia="宋体" w:hint="default"/>
                <w:sz w:val="18"/>
                <w:szCs w:val="18"/>
              </w:rPr>
              <w:t>境</w:t>
            </w:r>
            <w:r>
              <w:rPr>
                <w:rFonts w:ascii="宋体" w:hAnsi="宋体" w:cs="宋体" w:eastAsia="宋体" w:hint="default"/>
                <w:spacing w:val="-57"/>
                <w:sz w:val="18"/>
                <w:szCs w:val="18"/>
              </w:rPr>
              <w:t> </w:t>
            </w:r>
            <w:r>
              <w:rPr>
                <w:rFonts w:ascii="宋体" w:hAnsi="宋体" w:cs="宋体" w:eastAsia="宋体" w:hint="default"/>
                <w:sz w:val="18"/>
                <w:szCs w:val="18"/>
              </w:rPr>
              <w:t>内</w:t>
            </w:r>
            <w:r>
              <w:rPr>
                <w:rFonts w:ascii="宋体" w:hAnsi="宋体" w:cs="宋体" w:eastAsia="宋体" w:hint="default"/>
                <w:spacing w:val="-57"/>
                <w:sz w:val="18"/>
                <w:szCs w:val="18"/>
              </w:rPr>
              <w:t> </w:t>
            </w:r>
            <w:r>
              <w:rPr>
                <w:rFonts w:ascii="宋体" w:hAnsi="宋体" w:cs="宋体" w:eastAsia="宋体" w:hint="default"/>
                <w:sz w:val="18"/>
                <w:szCs w:val="18"/>
              </w:rPr>
              <w:t>非</w:t>
            </w:r>
            <w:r>
              <w:rPr>
                <w:rFonts w:ascii="宋体" w:hAnsi="宋体" w:cs="宋体" w:eastAsia="宋体" w:hint="default"/>
                <w:spacing w:val="-57"/>
                <w:sz w:val="18"/>
                <w:szCs w:val="18"/>
              </w:rPr>
              <w:t> </w:t>
            </w:r>
            <w:r>
              <w:rPr>
                <w:rFonts w:ascii="宋体" w:hAnsi="宋体" w:cs="宋体" w:eastAsia="宋体" w:hint="default"/>
                <w:sz w:val="18"/>
                <w:szCs w:val="18"/>
              </w:rPr>
              <w:t>国</w:t>
            </w:r>
            <w:r>
              <w:rPr>
                <w:rFonts w:ascii="宋体" w:hAnsi="宋体" w:cs="宋体" w:eastAsia="宋体" w:hint="default"/>
                <w:spacing w:val="-60"/>
                <w:sz w:val="18"/>
                <w:szCs w:val="18"/>
              </w:rPr>
              <w:t> </w:t>
            </w:r>
            <w:r>
              <w:rPr>
                <w:rFonts w:ascii="宋体" w:hAnsi="宋体" w:cs="宋体" w:eastAsia="宋体" w:hint="default"/>
                <w:sz w:val="18"/>
                <w:szCs w:val="18"/>
              </w:rPr>
              <w:t>有</w:t>
            </w:r>
            <w:r>
              <w:rPr>
                <w:rFonts w:ascii="宋体" w:hAnsi="宋体" w:cs="宋体" w:eastAsia="宋体" w:hint="default"/>
                <w:spacing w:val="-57"/>
                <w:sz w:val="18"/>
                <w:szCs w:val="18"/>
              </w:rPr>
              <w:t> </w:t>
            </w:r>
            <w:r>
              <w:rPr>
                <w:rFonts w:ascii="宋体" w:hAnsi="宋体" w:cs="宋体" w:eastAsia="宋体" w:hint="default"/>
                <w:sz w:val="18"/>
                <w:szCs w:val="18"/>
              </w:rPr>
              <w:t>法</w:t>
            </w:r>
            <w:r>
              <w:rPr>
                <w:rFonts w:ascii="宋体" w:hAnsi="宋体" w:cs="宋体" w:eastAsia="宋体" w:hint="default"/>
                <w:sz w:val="18"/>
                <w:szCs w:val="18"/>
              </w:rPr>
              <w:t> 人</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6.44%</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6,199,442</w:t>
            </w:r>
          </w:p>
        </w:tc>
        <w:tc>
          <w:tcPr>
            <w:tcW w:w="18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1065" w:right="0"/>
              <w:jc w:val="left"/>
              <w:rPr>
                <w:rFonts w:ascii="Times New Roman" w:hAnsi="Times New Roman" w:cs="Times New Roman" w:eastAsia="Times New Roman" w:hint="default"/>
                <w:sz w:val="18"/>
                <w:szCs w:val="18"/>
              </w:rPr>
            </w:pPr>
            <w:r>
              <w:rPr>
                <w:rFonts w:ascii="Times New Roman"/>
                <w:sz w:val="18"/>
              </w:rPr>
              <w:t>6,199,442</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6,199,442</w:t>
            </w:r>
          </w:p>
        </w:tc>
      </w:tr>
      <w:tr>
        <w:trPr>
          <w:trHeight w:val="557"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2"/>
              <w:ind w:left="21" w:right="146"/>
              <w:jc w:val="left"/>
              <w:rPr>
                <w:rFonts w:ascii="宋体" w:hAnsi="宋体" w:cs="宋体" w:eastAsia="宋体" w:hint="default"/>
                <w:sz w:val="18"/>
                <w:szCs w:val="18"/>
              </w:rPr>
            </w:pPr>
            <w:r>
              <w:rPr>
                <w:rFonts w:ascii="宋体" w:hAnsi="宋体" w:cs="宋体" w:eastAsia="宋体" w:hint="default"/>
                <w:sz w:val="18"/>
                <w:szCs w:val="18"/>
              </w:rPr>
              <w:t>北京科希盟科技集团有限公 司</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2"/>
              <w:ind w:left="22" w:right="22"/>
              <w:jc w:val="left"/>
              <w:rPr>
                <w:rFonts w:ascii="宋体" w:hAnsi="宋体" w:cs="宋体" w:eastAsia="宋体" w:hint="default"/>
                <w:sz w:val="18"/>
                <w:szCs w:val="18"/>
              </w:rPr>
            </w:pPr>
            <w:r>
              <w:rPr>
                <w:rFonts w:ascii="宋体" w:hAnsi="宋体" w:cs="宋体" w:eastAsia="宋体" w:hint="default"/>
                <w:sz w:val="18"/>
                <w:szCs w:val="18"/>
              </w:rPr>
              <w:t>境</w:t>
            </w:r>
            <w:r>
              <w:rPr>
                <w:rFonts w:ascii="宋体" w:hAnsi="宋体" w:cs="宋体" w:eastAsia="宋体" w:hint="default"/>
                <w:spacing w:val="-57"/>
                <w:sz w:val="18"/>
                <w:szCs w:val="18"/>
              </w:rPr>
              <w:t> </w:t>
            </w:r>
            <w:r>
              <w:rPr>
                <w:rFonts w:ascii="宋体" w:hAnsi="宋体" w:cs="宋体" w:eastAsia="宋体" w:hint="default"/>
                <w:sz w:val="18"/>
                <w:szCs w:val="18"/>
              </w:rPr>
              <w:t>内</w:t>
            </w:r>
            <w:r>
              <w:rPr>
                <w:rFonts w:ascii="宋体" w:hAnsi="宋体" w:cs="宋体" w:eastAsia="宋体" w:hint="default"/>
                <w:spacing w:val="-57"/>
                <w:sz w:val="18"/>
                <w:szCs w:val="18"/>
              </w:rPr>
              <w:t> </w:t>
            </w:r>
            <w:r>
              <w:rPr>
                <w:rFonts w:ascii="宋体" w:hAnsi="宋体" w:cs="宋体" w:eastAsia="宋体" w:hint="default"/>
                <w:sz w:val="18"/>
                <w:szCs w:val="18"/>
              </w:rPr>
              <w:t>非</w:t>
            </w:r>
            <w:r>
              <w:rPr>
                <w:rFonts w:ascii="宋体" w:hAnsi="宋体" w:cs="宋体" w:eastAsia="宋体" w:hint="default"/>
                <w:spacing w:val="-57"/>
                <w:sz w:val="18"/>
                <w:szCs w:val="18"/>
              </w:rPr>
              <w:t> </w:t>
            </w:r>
            <w:r>
              <w:rPr>
                <w:rFonts w:ascii="宋体" w:hAnsi="宋体" w:cs="宋体" w:eastAsia="宋体" w:hint="default"/>
                <w:sz w:val="18"/>
                <w:szCs w:val="18"/>
              </w:rPr>
              <w:t>国</w:t>
            </w:r>
            <w:r>
              <w:rPr>
                <w:rFonts w:ascii="宋体" w:hAnsi="宋体" w:cs="宋体" w:eastAsia="宋体" w:hint="default"/>
                <w:spacing w:val="-60"/>
                <w:sz w:val="18"/>
                <w:szCs w:val="18"/>
              </w:rPr>
              <w:t> </w:t>
            </w:r>
            <w:r>
              <w:rPr>
                <w:rFonts w:ascii="宋体" w:hAnsi="宋体" w:cs="宋体" w:eastAsia="宋体" w:hint="default"/>
                <w:sz w:val="18"/>
                <w:szCs w:val="18"/>
              </w:rPr>
              <w:t>有</w:t>
            </w:r>
            <w:r>
              <w:rPr>
                <w:rFonts w:ascii="宋体" w:hAnsi="宋体" w:cs="宋体" w:eastAsia="宋体" w:hint="default"/>
                <w:spacing w:val="-57"/>
                <w:sz w:val="18"/>
                <w:szCs w:val="18"/>
              </w:rPr>
              <w:t> </w:t>
            </w:r>
            <w:r>
              <w:rPr>
                <w:rFonts w:ascii="宋体" w:hAnsi="宋体" w:cs="宋体" w:eastAsia="宋体" w:hint="default"/>
                <w:sz w:val="18"/>
                <w:szCs w:val="18"/>
              </w:rPr>
              <w:t>法</w:t>
            </w:r>
            <w:r>
              <w:rPr>
                <w:rFonts w:ascii="宋体" w:hAnsi="宋体" w:cs="宋体" w:eastAsia="宋体" w:hint="default"/>
                <w:sz w:val="18"/>
                <w:szCs w:val="18"/>
              </w:rPr>
              <w:t> 人</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5.19%</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4,994,220</w:t>
            </w:r>
          </w:p>
        </w:tc>
        <w:tc>
          <w:tcPr>
            <w:tcW w:w="18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1065" w:right="0"/>
              <w:jc w:val="left"/>
              <w:rPr>
                <w:rFonts w:ascii="Times New Roman" w:hAnsi="Times New Roman" w:cs="Times New Roman" w:eastAsia="Times New Roman" w:hint="default"/>
                <w:sz w:val="18"/>
                <w:szCs w:val="18"/>
              </w:rPr>
            </w:pPr>
            <w:r>
              <w:rPr>
                <w:rFonts w:ascii="Times New Roman"/>
                <w:sz w:val="18"/>
              </w:rPr>
              <w:t>4,994,220</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557"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1" w:right="0"/>
              <w:jc w:val="left"/>
              <w:rPr>
                <w:rFonts w:ascii="宋体" w:hAnsi="宋体" w:cs="宋体" w:eastAsia="宋体" w:hint="default"/>
                <w:sz w:val="18"/>
                <w:szCs w:val="18"/>
              </w:rPr>
            </w:pPr>
            <w:r>
              <w:rPr>
                <w:rFonts w:ascii="宋体" w:hAnsi="宋体" w:cs="宋体" w:eastAsia="宋体" w:hint="default"/>
                <w:sz w:val="18"/>
                <w:szCs w:val="18"/>
              </w:rPr>
              <w:t>上海港银投资管理有限公司</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3"/>
              <w:ind w:left="22" w:right="22"/>
              <w:jc w:val="left"/>
              <w:rPr>
                <w:rFonts w:ascii="宋体" w:hAnsi="宋体" w:cs="宋体" w:eastAsia="宋体" w:hint="default"/>
                <w:sz w:val="18"/>
                <w:szCs w:val="18"/>
              </w:rPr>
            </w:pPr>
            <w:r>
              <w:rPr>
                <w:rFonts w:ascii="宋体" w:hAnsi="宋体" w:cs="宋体" w:eastAsia="宋体" w:hint="default"/>
                <w:sz w:val="18"/>
                <w:szCs w:val="18"/>
              </w:rPr>
              <w:t>境</w:t>
            </w:r>
            <w:r>
              <w:rPr>
                <w:rFonts w:ascii="宋体" w:hAnsi="宋体" w:cs="宋体" w:eastAsia="宋体" w:hint="default"/>
                <w:spacing w:val="-57"/>
                <w:sz w:val="18"/>
                <w:szCs w:val="18"/>
              </w:rPr>
              <w:t> </w:t>
            </w:r>
            <w:r>
              <w:rPr>
                <w:rFonts w:ascii="宋体" w:hAnsi="宋体" w:cs="宋体" w:eastAsia="宋体" w:hint="default"/>
                <w:sz w:val="18"/>
                <w:szCs w:val="18"/>
              </w:rPr>
              <w:t>内</w:t>
            </w:r>
            <w:r>
              <w:rPr>
                <w:rFonts w:ascii="宋体" w:hAnsi="宋体" w:cs="宋体" w:eastAsia="宋体" w:hint="default"/>
                <w:spacing w:val="-57"/>
                <w:sz w:val="18"/>
                <w:szCs w:val="18"/>
              </w:rPr>
              <w:t> </w:t>
            </w:r>
            <w:r>
              <w:rPr>
                <w:rFonts w:ascii="宋体" w:hAnsi="宋体" w:cs="宋体" w:eastAsia="宋体" w:hint="default"/>
                <w:sz w:val="18"/>
                <w:szCs w:val="18"/>
              </w:rPr>
              <w:t>非</w:t>
            </w:r>
            <w:r>
              <w:rPr>
                <w:rFonts w:ascii="宋体" w:hAnsi="宋体" w:cs="宋体" w:eastAsia="宋体" w:hint="default"/>
                <w:spacing w:val="-57"/>
                <w:sz w:val="18"/>
                <w:szCs w:val="18"/>
              </w:rPr>
              <w:t> </w:t>
            </w:r>
            <w:r>
              <w:rPr>
                <w:rFonts w:ascii="宋体" w:hAnsi="宋体" w:cs="宋体" w:eastAsia="宋体" w:hint="default"/>
                <w:sz w:val="18"/>
                <w:szCs w:val="18"/>
              </w:rPr>
              <w:t>国</w:t>
            </w:r>
            <w:r>
              <w:rPr>
                <w:rFonts w:ascii="宋体" w:hAnsi="宋体" w:cs="宋体" w:eastAsia="宋体" w:hint="default"/>
                <w:spacing w:val="-60"/>
                <w:sz w:val="18"/>
                <w:szCs w:val="18"/>
              </w:rPr>
              <w:t> </w:t>
            </w:r>
            <w:r>
              <w:rPr>
                <w:rFonts w:ascii="宋体" w:hAnsi="宋体" w:cs="宋体" w:eastAsia="宋体" w:hint="default"/>
                <w:sz w:val="18"/>
                <w:szCs w:val="18"/>
              </w:rPr>
              <w:t>有</w:t>
            </w:r>
            <w:r>
              <w:rPr>
                <w:rFonts w:ascii="宋体" w:hAnsi="宋体" w:cs="宋体" w:eastAsia="宋体" w:hint="default"/>
                <w:spacing w:val="-57"/>
                <w:sz w:val="18"/>
                <w:szCs w:val="18"/>
              </w:rPr>
              <w:t> </w:t>
            </w:r>
            <w:r>
              <w:rPr>
                <w:rFonts w:ascii="宋体" w:hAnsi="宋体" w:cs="宋体" w:eastAsia="宋体" w:hint="default"/>
                <w:sz w:val="18"/>
                <w:szCs w:val="18"/>
              </w:rPr>
              <w:t>法</w:t>
            </w:r>
            <w:r>
              <w:rPr>
                <w:rFonts w:ascii="宋体" w:hAnsi="宋体" w:cs="宋体" w:eastAsia="宋体" w:hint="default"/>
                <w:sz w:val="18"/>
                <w:szCs w:val="18"/>
              </w:rPr>
              <w:t> 人</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3.64%</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3,500,000</w:t>
            </w:r>
          </w:p>
        </w:tc>
        <w:tc>
          <w:tcPr>
            <w:tcW w:w="18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1065" w:right="0"/>
              <w:jc w:val="left"/>
              <w:rPr>
                <w:rFonts w:ascii="Times New Roman" w:hAnsi="Times New Roman" w:cs="Times New Roman" w:eastAsia="Times New Roman" w:hint="default"/>
                <w:sz w:val="18"/>
                <w:szCs w:val="18"/>
              </w:rPr>
            </w:pPr>
            <w:r>
              <w:rPr>
                <w:rFonts w:ascii="Times New Roman"/>
                <w:sz w:val="18"/>
              </w:rPr>
              <w:t>3,500,000</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3,500,000</w:t>
            </w:r>
          </w:p>
        </w:tc>
      </w:tr>
      <w:tr>
        <w:trPr>
          <w:trHeight w:val="557"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31"/>
              <w:ind w:left="21" w:right="146"/>
              <w:jc w:val="left"/>
              <w:rPr>
                <w:rFonts w:ascii="宋体" w:hAnsi="宋体" w:cs="宋体" w:eastAsia="宋体" w:hint="default"/>
                <w:sz w:val="18"/>
                <w:szCs w:val="18"/>
              </w:rPr>
            </w:pPr>
            <w:r>
              <w:rPr>
                <w:rFonts w:ascii="宋体" w:hAnsi="宋体" w:cs="宋体" w:eastAsia="宋体" w:hint="default"/>
                <w:sz w:val="18"/>
                <w:szCs w:val="18"/>
              </w:rPr>
              <w:t>深圳市立信创展投资有限公 司</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31"/>
              <w:ind w:left="22" w:right="22"/>
              <w:jc w:val="left"/>
              <w:rPr>
                <w:rFonts w:ascii="宋体" w:hAnsi="宋体" w:cs="宋体" w:eastAsia="宋体" w:hint="default"/>
                <w:sz w:val="18"/>
                <w:szCs w:val="18"/>
              </w:rPr>
            </w:pPr>
            <w:r>
              <w:rPr>
                <w:rFonts w:ascii="宋体" w:hAnsi="宋体" w:cs="宋体" w:eastAsia="宋体" w:hint="default"/>
                <w:sz w:val="18"/>
                <w:szCs w:val="18"/>
              </w:rPr>
              <w:t>境</w:t>
            </w:r>
            <w:r>
              <w:rPr>
                <w:rFonts w:ascii="宋体" w:hAnsi="宋体" w:cs="宋体" w:eastAsia="宋体" w:hint="default"/>
                <w:spacing w:val="-57"/>
                <w:sz w:val="18"/>
                <w:szCs w:val="18"/>
              </w:rPr>
              <w:t> </w:t>
            </w:r>
            <w:r>
              <w:rPr>
                <w:rFonts w:ascii="宋体" w:hAnsi="宋体" w:cs="宋体" w:eastAsia="宋体" w:hint="default"/>
                <w:sz w:val="18"/>
                <w:szCs w:val="18"/>
              </w:rPr>
              <w:t>内</w:t>
            </w:r>
            <w:r>
              <w:rPr>
                <w:rFonts w:ascii="宋体" w:hAnsi="宋体" w:cs="宋体" w:eastAsia="宋体" w:hint="default"/>
                <w:spacing w:val="-57"/>
                <w:sz w:val="18"/>
                <w:szCs w:val="18"/>
              </w:rPr>
              <w:t> </w:t>
            </w:r>
            <w:r>
              <w:rPr>
                <w:rFonts w:ascii="宋体" w:hAnsi="宋体" w:cs="宋体" w:eastAsia="宋体" w:hint="default"/>
                <w:sz w:val="18"/>
                <w:szCs w:val="18"/>
              </w:rPr>
              <w:t>非</w:t>
            </w:r>
            <w:r>
              <w:rPr>
                <w:rFonts w:ascii="宋体" w:hAnsi="宋体" w:cs="宋体" w:eastAsia="宋体" w:hint="default"/>
                <w:spacing w:val="-57"/>
                <w:sz w:val="18"/>
                <w:szCs w:val="18"/>
              </w:rPr>
              <w:t> </w:t>
            </w:r>
            <w:r>
              <w:rPr>
                <w:rFonts w:ascii="宋体" w:hAnsi="宋体" w:cs="宋体" w:eastAsia="宋体" w:hint="default"/>
                <w:sz w:val="18"/>
                <w:szCs w:val="18"/>
              </w:rPr>
              <w:t>国</w:t>
            </w:r>
            <w:r>
              <w:rPr>
                <w:rFonts w:ascii="宋体" w:hAnsi="宋体" w:cs="宋体" w:eastAsia="宋体" w:hint="default"/>
                <w:spacing w:val="-60"/>
                <w:sz w:val="18"/>
                <w:szCs w:val="18"/>
              </w:rPr>
              <w:t> </w:t>
            </w:r>
            <w:r>
              <w:rPr>
                <w:rFonts w:ascii="宋体" w:hAnsi="宋体" w:cs="宋体" w:eastAsia="宋体" w:hint="default"/>
                <w:sz w:val="18"/>
                <w:szCs w:val="18"/>
              </w:rPr>
              <w:t>有</w:t>
            </w:r>
            <w:r>
              <w:rPr>
                <w:rFonts w:ascii="宋体" w:hAnsi="宋体" w:cs="宋体" w:eastAsia="宋体" w:hint="default"/>
                <w:spacing w:val="-57"/>
                <w:sz w:val="18"/>
                <w:szCs w:val="18"/>
              </w:rPr>
              <w:t> </w:t>
            </w:r>
            <w:r>
              <w:rPr>
                <w:rFonts w:ascii="宋体" w:hAnsi="宋体" w:cs="宋体" w:eastAsia="宋体" w:hint="default"/>
                <w:sz w:val="18"/>
                <w:szCs w:val="18"/>
              </w:rPr>
              <w:t>法</w:t>
            </w:r>
            <w:r>
              <w:rPr>
                <w:rFonts w:ascii="宋体" w:hAnsi="宋体" w:cs="宋体" w:eastAsia="宋体" w:hint="default"/>
                <w:sz w:val="18"/>
                <w:szCs w:val="18"/>
              </w:rPr>
              <w:t> 人</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2.22%</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2,140,380</w:t>
            </w:r>
          </w:p>
        </w:tc>
        <w:tc>
          <w:tcPr>
            <w:tcW w:w="18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065" w:right="0"/>
              <w:jc w:val="left"/>
              <w:rPr>
                <w:rFonts w:ascii="Times New Roman" w:hAnsi="Times New Roman" w:cs="Times New Roman" w:eastAsia="Times New Roman" w:hint="default"/>
                <w:sz w:val="18"/>
                <w:szCs w:val="18"/>
              </w:rPr>
            </w:pPr>
            <w:r>
              <w:rPr>
                <w:rFonts w:ascii="Times New Roman"/>
                <w:sz w:val="18"/>
              </w:rPr>
              <w:t>2,140,380</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324"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林仁平</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z w:val="18"/>
              </w:rPr>
              <w:t>1.28%</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pacing w:val="-1"/>
                <w:sz w:val="18"/>
              </w:rPr>
              <w:t>1,236,164</w:t>
            </w:r>
          </w:p>
        </w:tc>
        <w:tc>
          <w:tcPr>
            <w:tcW w:w="18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3"/>
              <w:jc w:val="right"/>
              <w:rPr>
                <w:rFonts w:ascii="Times New Roman" w:hAnsi="Times New Roman" w:cs="Times New Roman" w:eastAsia="Times New Roman" w:hint="default"/>
                <w:sz w:val="18"/>
                <w:szCs w:val="18"/>
              </w:rPr>
            </w:pPr>
            <w:r>
              <w:rPr>
                <w:rFonts w:ascii="Times New Roman"/>
                <w:sz w:val="18"/>
              </w:rPr>
              <w:t>0</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3"/>
              <w:jc w:val="right"/>
              <w:rPr>
                <w:rFonts w:ascii="Times New Roman" w:hAnsi="Times New Roman" w:cs="Times New Roman" w:eastAsia="Times New Roman" w:hint="default"/>
                <w:sz w:val="18"/>
                <w:szCs w:val="18"/>
              </w:rPr>
            </w:pPr>
            <w:r>
              <w:rPr>
                <w:rFonts w:ascii="Times New Roman"/>
                <w:sz w:val="18"/>
              </w:rPr>
              <w:t>0</w:t>
            </w:r>
          </w:p>
        </w:tc>
      </w:tr>
      <w:tr>
        <w:trPr>
          <w:trHeight w:val="324"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林仁忠</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z w:val="18"/>
              </w:rPr>
              <w:t>1.05%</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pacing w:val="-1"/>
                <w:sz w:val="18"/>
              </w:rPr>
              <w:t>1,008,540</w:t>
            </w:r>
          </w:p>
        </w:tc>
        <w:tc>
          <w:tcPr>
            <w:tcW w:w="18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3"/>
              <w:jc w:val="right"/>
              <w:rPr>
                <w:rFonts w:ascii="Times New Roman" w:hAnsi="Times New Roman" w:cs="Times New Roman" w:eastAsia="Times New Roman" w:hint="default"/>
                <w:sz w:val="18"/>
                <w:szCs w:val="18"/>
              </w:rPr>
            </w:pPr>
            <w:r>
              <w:rPr>
                <w:rFonts w:ascii="Times New Roman"/>
                <w:sz w:val="18"/>
              </w:rPr>
              <w:t>0</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3"/>
              <w:jc w:val="right"/>
              <w:rPr>
                <w:rFonts w:ascii="Times New Roman" w:hAnsi="Times New Roman" w:cs="Times New Roman" w:eastAsia="Times New Roman" w:hint="default"/>
                <w:sz w:val="18"/>
                <w:szCs w:val="18"/>
              </w:rPr>
            </w:pPr>
            <w:r>
              <w:rPr>
                <w:rFonts w:ascii="Times New Roman"/>
                <w:sz w:val="18"/>
              </w:rPr>
              <w:t>0</w:t>
            </w:r>
          </w:p>
        </w:tc>
      </w:tr>
      <w:tr>
        <w:trPr>
          <w:trHeight w:val="322"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吴凤鸣</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1"/>
              <w:jc w:val="right"/>
              <w:rPr>
                <w:rFonts w:ascii="Times New Roman" w:hAnsi="Times New Roman" w:cs="Times New Roman" w:eastAsia="Times New Roman" w:hint="default"/>
                <w:sz w:val="18"/>
                <w:szCs w:val="18"/>
              </w:rPr>
            </w:pPr>
            <w:r>
              <w:rPr>
                <w:rFonts w:ascii="Times New Roman"/>
                <w:sz w:val="18"/>
              </w:rPr>
              <w:t>0.82%</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1"/>
              <w:jc w:val="right"/>
              <w:rPr>
                <w:rFonts w:ascii="Times New Roman" w:hAnsi="Times New Roman" w:cs="Times New Roman" w:eastAsia="Times New Roman" w:hint="default"/>
                <w:sz w:val="18"/>
                <w:szCs w:val="18"/>
              </w:rPr>
            </w:pPr>
            <w:r>
              <w:rPr>
                <w:rFonts w:ascii="Times New Roman"/>
                <w:spacing w:val="-1"/>
                <w:sz w:val="18"/>
              </w:rPr>
              <w:t>787,500</w:t>
            </w:r>
          </w:p>
        </w:tc>
        <w:tc>
          <w:tcPr>
            <w:tcW w:w="18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200" w:right="0"/>
              <w:jc w:val="left"/>
              <w:rPr>
                <w:rFonts w:ascii="Times New Roman" w:hAnsi="Times New Roman" w:cs="Times New Roman" w:eastAsia="Times New Roman" w:hint="default"/>
                <w:sz w:val="18"/>
                <w:szCs w:val="18"/>
              </w:rPr>
            </w:pPr>
            <w:r>
              <w:rPr>
                <w:rFonts w:ascii="Times New Roman"/>
                <w:sz w:val="18"/>
              </w:rPr>
              <w:t>787,500</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3"/>
              <w:jc w:val="right"/>
              <w:rPr>
                <w:rFonts w:ascii="Times New Roman" w:hAnsi="Times New Roman" w:cs="Times New Roman" w:eastAsia="Times New Roman" w:hint="default"/>
                <w:sz w:val="18"/>
                <w:szCs w:val="18"/>
              </w:rPr>
            </w:pPr>
            <w:r>
              <w:rPr>
                <w:rFonts w:ascii="Times New Roman"/>
                <w:sz w:val="18"/>
              </w:rPr>
              <w:t>0</w:t>
            </w:r>
          </w:p>
        </w:tc>
      </w:tr>
      <w:tr>
        <w:trPr>
          <w:trHeight w:val="324"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史银娣</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z w:val="18"/>
              </w:rPr>
              <w:t>0.82%</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pacing w:val="-1"/>
                <w:sz w:val="18"/>
              </w:rPr>
              <w:t>787,500</w:t>
            </w:r>
          </w:p>
        </w:tc>
        <w:tc>
          <w:tcPr>
            <w:tcW w:w="18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1200" w:right="0"/>
              <w:jc w:val="left"/>
              <w:rPr>
                <w:rFonts w:ascii="Times New Roman" w:hAnsi="Times New Roman" w:cs="Times New Roman" w:eastAsia="Times New Roman" w:hint="default"/>
                <w:sz w:val="18"/>
                <w:szCs w:val="18"/>
              </w:rPr>
            </w:pPr>
            <w:r>
              <w:rPr>
                <w:rFonts w:ascii="Times New Roman"/>
                <w:sz w:val="18"/>
              </w:rPr>
              <w:t>787,500</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3"/>
              <w:jc w:val="right"/>
              <w:rPr>
                <w:rFonts w:ascii="Times New Roman" w:hAnsi="Times New Roman" w:cs="Times New Roman" w:eastAsia="Times New Roman" w:hint="default"/>
                <w:sz w:val="18"/>
                <w:szCs w:val="18"/>
              </w:rPr>
            </w:pPr>
            <w:r>
              <w:rPr>
                <w:rFonts w:ascii="Times New Roman"/>
                <w:sz w:val="18"/>
              </w:rPr>
              <w:t>0</w:t>
            </w:r>
          </w:p>
        </w:tc>
      </w:tr>
      <w:tr>
        <w:trPr>
          <w:trHeight w:val="324" w:hRule="exact"/>
        </w:trPr>
        <w:tc>
          <w:tcPr>
            <w:tcW w:w="9830" w:type="dxa"/>
            <w:gridSpan w:val="7"/>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923"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名无限售条件股东持股情况</w:t>
            </w:r>
          </w:p>
        </w:tc>
      </w:tr>
      <w:tr>
        <w:trPr>
          <w:trHeight w:val="324" w:hRule="exact"/>
        </w:trPr>
        <w:tc>
          <w:tcPr>
            <w:tcW w:w="3641"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right="5"/>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3120" w:type="dxa"/>
            <w:gridSpan w:val="3"/>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563" w:right="0"/>
              <w:jc w:val="left"/>
              <w:rPr>
                <w:rFonts w:ascii="宋体" w:hAnsi="宋体" w:cs="宋体" w:eastAsia="宋体" w:hint="default"/>
                <w:sz w:val="18"/>
                <w:szCs w:val="18"/>
              </w:rPr>
            </w:pPr>
            <w:r>
              <w:rPr>
                <w:rFonts w:ascii="宋体" w:hAnsi="宋体" w:cs="宋体" w:eastAsia="宋体" w:hint="default"/>
                <w:sz w:val="18"/>
                <w:szCs w:val="18"/>
              </w:rPr>
              <w:t>持有无限售条件股份数量</w:t>
            </w:r>
          </w:p>
        </w:tc>
        <w:tc>
          <w:tcPr>
            <w:tcW w:w="3068"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right="2"/>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324" w:hRule="exact"/>
        </w:trPr>
        <w:tc>
          <w:tcPr>
            <w:tcW w:w="364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林仁平</w:t>
            </w:r>
          </w:p>
        </w:tc>
        <w:tc>
          <w:tcPr>
            <w:tcW w:w="312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1"/>
              <w:jc w:val="right"/>
              <w:rPr>
                <w:rFonts w:ascii="Times New Roman" w:hAnsi="Times New Roman" w:cs="Times New Roman" w:eastAsia="Times New Roman" w:hint="default"/>
                <w:sz w:val="18"/>
                <w:szCs w:val="18"/>
              </w:rPr>
            </w:pPr>
            <w:r>
              <w:rPr>
                <w:rFonts w:ascii="Times New Roman"/>
                <w:spacing w:val="-1"/>
                <w:sz w:val="18"/>
              </w:rPr>
              <w:t>1,236,164</w:t>
            </w:r>
          </w:p>
        </w:tc>
        <w:tc>
          <w:tcPr>
            <w:tcW w:w="30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322" w:hRule="exact"/>
        </w:trPr>
        <w:tc>
          <w:tcPr>
            <w:tcW w:w="364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林仁忠</w:t>
            </w:r>
          </w:p>
        </w:tc>
        <w:tc>
          <w:tcPr>
            <w:tcW w:w="312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1"/>
              <w:jc w:val="right"/>
              <w:rPr>
                <w:rFonts w:ascii="Times New Roman" w:hAnsi="Times New Roman" w:cs="Times New Roman" w:eastAsia="Times New Roman" w:hint="default"/>
                <w:sz w:val="18"/>
                <w:szCs w:val="18"/>
              </w:rPr>
            </w:pPr>
            <w:r>
              <w:rPr>
                <w:rFonts w:ascii="Times New Roman"/>
                <w:spacing w:val="-1"/>
                <w:sz w:val="18"/>
              </w:rPr>
              <w:t>1,008,540</w:t>
            </w:r>
          </w:p>
        </w:tc>
        <w:tc>
          <w:tcPr>
            <w:tcW w:w="30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324" w:hRule="exact"/>
        </w:trPr>
        <w:tc>
          <w:tcPr>
            <w:tcW w:w="364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杜进军</w:t>
            </w:r>
          </w:p>
        </w:tc>
        <w:tc>
          <w:tcPr>
            <w:tcW w:w="312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pacing w:val="-1"/>
                <w:sz w:val="18"/>
              </w:rPr>
              <w:t>397,930</w:t>
            </w:r>
          </w:p>
        </w:tc>
        <w:tc>
          <w:tcPr>
            <w:tcW w:w="30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324" w:hRule="exact"/>
        </w:trPr>
        <w:tc>
          <w:tcPr>
            <w:tcW w:w="364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朱欣怡</w:t>
            </w:r>
          </w:p>
        </w:tc>
        <w:tc>
          <w:tcPr>
            <w:tcW w:w="312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pacing w:val="-1"/>
                <w:sz w:val="18"/>
              </w:rPr>
              <w:t>358,150</w:t>
            </w:r>
          </w:p>
        </w:tc>
        <w:tc>
          <w:tcPr>
            <w:tcW w:w="30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324" w:hRule="exact"/>
        </w:trPr>
        <w:tc>
          <w:tcPr>
            <w:tcW w:w="364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张建青</w:t>
            </w:r>
          </w:p>
        </w:tc>
        <w:tc>
          <w:tcPr>
            <w:tcW w:w="312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pacing w:val="-1"/>
                <w:sz w:val="18"/>
              </w:rPr>
              <w:t>340,470</w:t>
            </w:r>
          </w:p>
        </w:tc>
        <w:tc>
          <w:tcPr>
            <w:tcW w:w="30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322" w:hRule="exact"/>
        </w:trPr>
        <w:tc>
          <w:tcPr>
            <w:tcW w:w="364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章德华</w:t>
            </w:r>
          </w:p>
        </w:tc>
        <w:tc>
          <w:tcPr>
            <w:tcW w:w="312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1"/>
              <w:jc w:val="right"/>
              <w:rPr>
                <w:rFonts w:ascii="Times New Roman" w:hAnsi="Times New Roman" w:cs="Times New Roman" w:eastAsia="Times New Roman" w:hint="default"/>
                <w:sz w:val="18"/>
                <w:szCs w:val="18"/>
              </w:rPr>
            </w:pPr>
            <w:r>
              <w:rPr>
                <w:rFonts w:ascii="Times New Roman"/>
                <w:spacing w:val="-1"/>
                <w:sz w:val="18"/>
              </w:rPr>
              <w:t>285,281</w:t>
            </w:r>
          </w:p>
        </w:tc>
        <w:tc>
          <w:tcPr>
            <w:tcW w:w="30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324" w:hRule="exact"/>
        </w:trPr>
        <w:tc>
          <w:tcPr>
            <w:tcW w:w="364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吴黛云</w:t>
            </w:r>
          </w:p>
        </w:tc>
        <w:tc>
          <w:tcPr>
            <w:tcW w:w="312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pacing w:val="-1"/>
                <w:sz w:val="18"/>
              </w:rPr>
              <w:t>282,100</w:t>
            </w:r>
          </w:p>
        </w:tc>
        <w:tc>
          <w:tcPr>
            <w:tcW w:w="30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324" w:hRule="exact"/>
        </w:trPr>
        <w:tc>
          <w:tcPr>
            <w:tcW w:w="364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秦辉</w:t>
            </w:r>
          </w:p>
        </w:tc>
        <w:tc>
          <w:tcPr>
            <w:tcW w:w="312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pacing w:val="-1"/>
                <w:sz w:val="18"/>
              </w:rPr>
              <w:t>231,953</w:t>
            </w:r>
          </w:p>
        </w:tc>
        <w:tc>
          <w:tcPr>
            <w:tcW w:w="30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324" w:hRule="exact"/>
        </w:trPr>
        <w:tc>
          <w:tcPr>
            <w:tcW w:w="364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金明飞</w:t>
            </w:r>
          </w:p>
        </w:tc>
        <w:tc>
          <w:tcPr>
            <w:tcW w:w="312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pacing w:val="-1"/>
                <w:sz w:val="18"/>
              </w:rPr>
              <w:t>231,166</w:t>
            </w:r>
          </w:p>
        </w:tc>
        <w:tc>
          <w:tcPr>
            <w:tcW w:w="30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322" w:hRule="exact"/>
        </w:trPr>
        <w:tc>
          <w:tcPr>
            <w:tcW w:w="364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易清明</w:t>
            </w:r>
          </w:p>
        </w:tc>
        <w:tc>
          <w:tcPr>
            <w:tcW w:w="312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1"/>
              <w:jc w:val="right"/>
              <w:rPr>
                <w:rFonts w:ascii="Times New Roman" w:hAnsi="Times New Roman" w:cs="Times New Roman" w:eastAsia="Times New Roman" w:hint="default"/>
                <w:sz w:val="18"/>
                <w:szCs w:val="18"/>
              </w:rPr>
            </w:pPr>
            <w:r>
              <w:rPr>
                <w:rFonts w:ascii="Times New Roman"/>
                <w:spacing w:val="-1"/>
                <w:sz w:val="18"/>
              </w:rPr>
              <w:t>215,540</w:t>
            </w:r>
          </w:p>
        </w:tc>
        <w:tc>
          <w:tcPr>
            <w:tcW w:w="30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559" w:hRule="exact"/>
        </w:trPr>
        <w:tc>
          <w:tcPr>
            <w:tcW w:w="234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2" w:lineRule="exact" w:before="35"/>
              <w:ind w:left="803" w:right="84" w:hanging="720"/>
              <w:jc w:val="left"/>
              <w:rPr>
                <w:rFonts w:ascii="宋体" w:hAnsi="宋体" w:cs="宋体" w:eastAsia="宋体" w:hint="default"/>
                <w:sz w:val="18"/>
                <w:szCs w:val="18"/>
              </w:rPr>
            </w:pPr>
            <w:r>
              <w:rPr>
                <w:rFonts w:ascii="宋体" w:hAnsi="宋体" w:cs="宋体" w:eastAsia="宋体" w:hint="default"/>
                <w:sz w:val="18"/>
                <w:szCs w:val="18"/>
              </w:rPr>
              <w:t>上述股东关联关系或一致行 动的说明</w:t>
            </w:r>
          </w:p>
        </w:tc>
        <w:tc>
          <w:tcPr>
            <w:tcW w:w="7490"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2" w:right="0"/>
              <w:jc w:val="left"/>
              <w:rPr>
                <w:rFonts w:ascii="宋体" w:hAnsi="宋体" w:cs="宋体" w:eastAsia="宋体" w:hint="default"/>
                <w:sz w:val="18"/>
                <w:szCs w:val="18"/>
              </w:rPr>
            </w:pPr>
            <w:r>
              <w:rPr>
                <w:rFonts w:ascii="宋体" w:hAnsi="宋体" w:cs="宋体" w:eastAsia="宋体" w:hint="default"/>
                <w:sz w:val="18"/>
                <w:szCs w:val="18"/>
              </w:rPr>
              <w:t>林仁平和林仁忠为亲兄弟</w:t>
            </w:r>
          </w:p>
        </w:tc>
      </w:tr>
    </w:tbl>
    <w:p>
      <w:pPr>
        <w:spacing w:before="86"/>
        <w:ind w:left="118" w:right="0" w:firstLine="0"/>
        <w:jc w:val="left"/>
        <w:rPr>
          <w:rFonts w:ascii="宋体" w:hAnsi="宋体" w:cs="宋体" w:eastAsia="宋体" w:hint="default"/>
          <w:sz w:val="21"/>
          <w:szCs w:val="21"/>
        </w:rPr>
      </w:pPr>
      <w:r>
        <w:rPr>
          <w:rFonts w:ascii="宋体" w:hAnsi="宋体" w:cs="宋体" w:eastAsia="宋体" w:hint="default"/>
          <w:sz w:val="21"/>
          <w:szCs w:val="21"/>
        </w:rPr>
        <w:t>注：</w:t>
      </w:r>
    </w:p>
    <w:p>
      <w:pPr>
        <w:spacing w:line="240" w:lineRule="auto" w:before="5"/>
        <w:rPr>
          <w:rFonts w:ascii="宋体" w:hAnsi="宋体" w:cs="宋体" w:eastAsia="宋体" w:hint="default"/>
          <w:sz w:val="19"/>
          <w:szCs w:val="19"/>
        </w:rPr>
      </w:pPr>
    </w:p>
    <w:p>
      <w:pPr>
        <w:spacing w:line="338" w:lineRule="auto" w:before="0"/>
        <w:ind w:left="118" w:right="1405" w:firstLine="472"/>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）青岛亚星实业有限公司与其他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33"/>
          <w:sz w:val="21"/>
          <w:szCs w:val="21"/>
        </w:rPr>
        <w:t> </w:t>
      </w:r>
      <w:r>
        <w:rPr>
          <w:rFonts w:ascii="宋体" w:hAnsi="宋体" w:cs="宋体" w:eastAsia="宋体" w:hint="default"/>
          <w:sz w:val="21"/>
          <w:szCs w:val="21"/>
        </w:rPr>
        <w:t>名股东无关联关系或一致行动人。林仁平和林仁忠为亲兄</w:t>
      </w:r>
      <w:r>
        <w:rPr>
          <w:rFonts w:ascii="宋体" w:hAnsi="宋体" w:cs="宋体" w:eastAsia="宋体" w:hint="default"/>
          <w:w w:val="100"/>
          <w:sz w:val="21"/>
          <w:szCs w:val="21"/>
        </w:rPr>
        <w:t> </w:t>
      </w:r>
      <w:r>
        <w:rPr>
          <w:rFonts w:ascii="宋体" w:hAnsi="宋体" w:cs="宋体" w:eastAsia="宋体" w:hint="default"/>
          <w:sz w:val="21"/>
          <w:szCs w:val="21"/>
        </w:rPr>
        <w:t>弟，公司未知其他股东之间的关联关系或一致行动人。</w:t>
      </w:r>
    </w:p>
    <w:p>
      <w:pPr>
        <w:spacing w:before="167"/>
        <w:ind w:left="591" w:right="0" w:firstLine="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2</w:t>
      </w:r>
      <w:r>
        <w:rPr>
          <w:rFonts w:ascii="宋体" w:hAnsi="宋体" w:cs="宋体" w:eastAsia="宋体" w:hint="default"/>
          <w:spacing w:val="-3"/>
          <w:sz w:val="21"/>
          <w:szCs w:val="21"/>
        </w:rPr>
        <w:t>）青岛亚星实业所持有的</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9,500,000 </w:t>
      </w:r>
      <w:r>
        <w:rPr>
          <w:rFonts w:ascii="宋体" w:hAnsi="宋体" w:cs="宋体" w:eastAsia="宋体" w:hint="default"/>
          <w:sz w:val="21"/>
          <w:szCs w:val="21"/>
        </w:rPr>
        <w:t>股深大通境内非国有法人股分别于</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4 </w:t>
      </w:r>
      <w:r>
        <w:rPr>
          <w:rFonts w:ascii="宋体" w:hAnsi="宋体" w:cs="宋体" w:eastAsia="宋体" w:hint="default"/>
          <w:sz w:val="21"/>
          <w:szCs w:val="21"/>
        </w:rPr>
        <w:t>月</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29 </w:t>
      </w:r>
      <w:r>
        <w:rPr>
          <w:rFonts w:ascii="宋体" w:hAnsi="宋体" w:cs="宋体" w:eastAsia="宋体" w:hint="default"/>
          <w:sz w:val="21"/>
          <w:szCs w:val="21"/>
        </w:rPr>
        <w:t>日质押</w:t>
      </w:r>
    </w:p>
    <w:p>
      <w:pPr>
        <w:spacing w:before="117"/>
        <w:ind w:left="118" w:right="0" w:firstLine="0"/>
        <w:jc w:val="left"/>
        <w:rPr>
          <w:rFonts w:ascii="宋体" w:hAnsi="宋体" w:cs="宋体" w:eastAsia="宋体" w:hint="default"/>
          <w:sz w:val="21"/>
          <w:szCs w:val="21"/>
        </w:rPr>
      </w:pPr>
      <w:r>
        <w:rPr>
          <w:rFonts w:ascii="宋体" w:hAnsi="宋体" w:cs="宋体" w:eastAsia="宋体" w:hint="default"/>
          <w:sz w:val="21"/>
          <w:szCs w:val="21"/>
        </w:rPr>
        <w:t>于中联实业股份有限公司 </w:t>
      </w:r>
      <w:r>
        <w:rPr>
          <w:rFonts w:ascii="Times New Roman" w:hAnsi="Times New Roman" w:cs="Times New Roman" w:eastAsia="Times New Roman" w:hint="default"/>
          <w:sz w:val="21"/>
          <w:szCs w:val="21"/>
        </w:rPr>
        <w:t>1,000,000 </w:t>
      </w:r>
      <w:r>
        <w:rPr>
          <w:rFonts w:ascii="宋体" w:hAnsi="宋体" w:cs="宋体" w:eastAsia="宋体" w:hint="default"/>
          <w:sz w:val="21"/>
          <w:szCs w:val="21"/>
        </w:rPr>
        <w:t>股；</w:t>
      </w:r>
      <w:r>
        <w:rPr>
          <w:rFonts w:ascii="Times New Roman" w:hAnsi="Times New Roman" w:cs="Times New Roman" w:eastAsia="Times New Roman" w:hint="default"/>
          <w:sz w:val="21"/>
          <w:szCs w:val="21"/>
        </w:rPr>
        <w:t>2010  </w:t>
      </w:r>
      <w:r>
        <w:rPr>
          <w:rFonts w:ascii="宋体" w:hAnsi="宋体" w:cs="宋体" w:eastAsia="宋体" w:hint="default"/>
          <w:sz w:val="21"/>
          <w:szCs w:val="21"/>
        </w:rPr>
        <w:t>年 </w:t>
      </w:r>
      <w:r>
        <w:rPr>
          <w:rFonts w:ascii="Times New Roman" w:hAnsi="Times New Roman" w:cs="Times New Roman" w:eastAsia="Times New Roman" w:hint="default"/>
          <w:sz w:val="21"/>
          <w:szCs w:val="21"/>
        </w:rPr>
        <w:t>4  </w:t>
      </w:r>
      <w:r>
        <w:rPr>
          <w:rFonts w:ascii="宋体" w:hAnsi="宋体" w:cs="宋体" w:eastAsia="宋体" w:hint="default"/>
          <w:sz w:val="21"/>
          <w:szCs w:val="21"/>
        </w:rPr>
        <w:t>月 </w:t>
      </w:r>
      <w:r>
        <w:rPr>
          <w:rFonts w:ascii="Times New Roman" w:hAnsi="Times New Roman" w:cs="Times New Roman" w:eastAsia="Times New Roman" w:hint="default"/>
          <w:sz w:val="21"/>
          <w:szCs w:val="21"/>
        </w:rPr>
        <w:t>29  </w:t>
      </w:r>
      <w:r>
        <w:rPr>
          <w:rFonts w:ascii="Times New Roman" w:hAnsi="Times New Roman" w:cs="Times New Roman" w:eastAsia="Times New Roman" w:hint="default"/>
          <w:spacing w:val="32"/>
          <w:sz w:val="21"/>
          <w:szCs w:val="21"/>
        </w:rPr>
        <w:t> </w:t>
      </w:r>
      <w:r>
        <w:rPr>
          <w:rFonts w:ascii="宋体" w:hAnsi="宋体" w:cs="宋体" w:eastAsia="宋体" w:hint="default"/>
          <w:sz w:val="21"/>
          <w:szCs w:val="21"/>
        </w:rPr>
        <w:t>日质押于深圳市益田集团股份有限公司</w:t>
      </w:r>
    </w:p>
    <w:p>
      <w:pPr>
        <w:spacing w:before="119"/>
        <w:ind w:left="118"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2,000,000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股；</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45"/>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月</w:t>
      </w:r>
      <w:r>
        <w:rPr>
          <w:rFonts w:ascii="宋体" w:hAnsi="宋体" w:cs="宋体" w:eastAsia="宋体" w:hint="default"/>
          <w:spacing w:val="-45"/>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日质押于上海浦东发展银行股份有限公司深圳分行上海浦东发展银行</w:t>
      </w:r>
    </w:p>
    <w:p>
      <w:pPr>
        <w:spacing w:before="117"/>
        <w:ind w:left="118" w:right="0" w:firstLine="0"/>
        <w:jc w:val="left"/>
        <w:rPr>
          <w:rFonts w:ascii="宋体" w:hAnsi="宋体" w:cs="宋体" w:eastAsia="宋体" w:hint="default"/>
          <w:sz w:val="21"/>
          <w:szCs w:val="21"/>
        </w:rPr>
      </w:pPr>
      <w:r>
        <w:rPr>
          <w:rFonts w:ascii="宋体" w:hAnsi="宋体" w:cs="宋体" w:eastAsia="宋体" w:hint="default"/>
          <w:w w:val="100"/>
          <w:sz w:val="21"/>
          <w:szCs w:val="21"/>
        </w:rPr>
        <w:t>股份</w:t>
      </w:r>
      <w:r>
        <w:rPr>
          <w:rFonts w:ascii="宋体" w:hAnsi="宋体" w:cs="宋体" w:eastAsia="宋体" w:hint="default"/>
          <w:spacing w:val="-55"/>
          <w:sz w:val="21"/>
          <w:szCs w:val="21"/>
        </w:rPr>
        <w:t> </w:t>
      </w:r>
      <w:r>
        <w:rPr>
          <w:rFonts w:ascii="Times New Roman" w:hAnsi="Times New Roman" w:cs="Times New Roman" w:eastAsia="Times New Roman" w:hint="default"/>
          <w:w w:val="100"/>
          <w:sz w:val="21"/>
          <w:szCs w:val="21"/>
        </w:rPr>
        <w:t>1,</w:t>
      </w:r>
      <w:r>
        <w:rPr>
          <w:rFonts w:ascii="Times New Roman" w:hAnsi="Times New Roman" w:cs="Times New Roman" w:eastAsia="Times New Roman" w:hint="default"/>
          <w:spacing w:val="-3"/>
          <w:w w:val="100"/>
          <w:sz w:val="21"/>
          <w:szCs w:val="21"/>
        </w:rPr>
        <w:t>5</w:t>
      </w:r>
      <w:r>
        <w:rPr>
          <w:rFonts w:ascii="Times New Roman" w:hAnsi="Times New Roman" w:cs="Times New Roman" w:eastAsia="Times New Roman" w:hint="default"/>
          <w:w w:val="100"/>
          <w:sz w:val="21"/>
          <w:szCs w:val="21"/>
        </w:rPr>
        <w:t>00,</w:t>
      </w:r>
      <w:r>
        <w:rPr>
          <w:rFonts w:ascii="Times New Roman" w:hAnsi="Times New Roman" w:cs="Times New Roman" w:eastAsia="Times New Roman" w:hint="default"/>
          <w:spacing w:val="-3"/>
          <w:w w:val="100"/>
          <w:sz w:val="21"/>
          <w:szCs w:val="21"/>
        </w:rPr>
        <w:t>0</w:t>
      </w:r>
      <w:r>
        <w:rPr>
          <w:rFonts w:ascii="Times New Roman" w:hAnsi="Times New Roman" w:cs="Times New Roman" w:eastAsia="Times New Roman" w:hint="default"/>
          <w:w w:val="100"/>
          <w:sz w:val="21"/>
          <w:szCs w:val="21"/>
        </w:rPr>
        <w:t>00</w:t>
      </w:r>
      <w:r>
        <w:rPr>
          <w:rFonts w:ascii="Times New Roman" w:hAnsi="Times New Roman" w:cs="Times New Roman" w:eastAsia="Times New Roman" w:hint="default"/>
          <w:sz w:val="21"/>
          <w:szCs w:val="21"/>
        </w:rPr>
        <w:t> </w:t>
      </w:r>
      <w:r>
        <w:rPr>
          <w:rFonts w:ascii="宋体" w:hAnsi="宋体" w:cs="宋体" w:eastAsia="宋体" w:hint="default"/>
          <w:spacing w:val="-3"/>
          <w:w w:val="100"/>
          <w:sz w:val="21"/>
          <w:szCs w:val="21"/>
        </w:rPr>
        <w:t>股</w:t>
      </w:r>
      <w:r>
        <w:rPr>
          <w:rFonts w:ascii="宋体" w:hAnsi="宋体" w:cs="宋体" w:eastAsia="宋体" w:hint="default"/>
          <w:spacing w:val="-106"/>
          <w:w w:val="100"/>
          <w:sz w:val="21"/>
          <w:szCs w:val="21"/>
        </w:rPr>
        <w:t>；</w:t>
      </w:r>
      <w:r>
        <w:rPr>
          <w:rFonts w:ascii="Times New Roman" w:hAnsi="Times New Roman" w:cs="Times New Roman" w:eastAsia="Times New Roman" w:hint="default"/>
          <w:w w:val="100"/>
          <w:sz w:val="21"/>
          <w:szCs w:val="21"/>
        </w:rPr>
        <w:t>20</w:t>
      </w:r>
      <w:r>
        <w:rPr>
          <w:rFonts w:ascii="Times New Roman" w:hAnsi="Times New Roman" w:cs="Times New Roman" w:eastAsia="Times New Roman" w:hint="default"/>
          <w:spacing w:val="-3"/>
          <w:w w:val="100"/>
          <w:sz w:val="21"/>
          <w:szCs w:val="21"/>
        </w:rPr>
        <w:t>1</w:t>
      </w:r>
      <w:r>
        <w:rPr>
          <w:rFonts w:ascii="Times New Roman" w:hAnsi="Times New Roman" w:cs="Times New Roman" w:eastAsia="Times New Roman" w:hint="default"/>
          <w:w w:val="100"/>
          <w:sz w:val="21"/>
          <w:szCs w:val="21"/>
        </w:rPr>
        <w:t>0</w:t>
      </w:r>
      <w:r>
        <w:rPr>
          <w:rFonts w:ascii="Times New Roman" w:hAnsi="Times New Roman" w:cs="Times New Roman" w:eastAsia="Times New Roman" w:hint="default"/>
          <w:spacing w:val="-3"/>
          <w:sz w:val="21"/>
          <w:szCs w:val="21"/>
        </w:rPr>
        <w:t> </w:t>
      </w:r>
      <w:r>
        <w:rPr>
          <w:rFonts w:ascii="宋体" w:hAnsi="宋体" w:cs="宋体" w:eastAsia="宋体" w:hint="default"/>
          <w:w w:val="100"/>
          <w:sz w:val="21"/>
          <w:szCs w:val="21"/>
        </w:rPr>
        <w:t>年</w:t>
      </w:r>
      <w:r>
        <w:rPr>
          <w:rFonts w:ascii="宋体" w:hAnsi="宋体" w:cs="宋体" w:eastAsia="宋体" w:hint="default"/>
          <w:spacing w:val="-57"/>
          <w:sz w:val="21"/>
          <w:szCs w:val="21"/>
        </w:rPr>
        <w:t> </w:t>
      </w:r>
      <w:r>
        <w:rPr>
          <w:rFonts w:ascii="Times New Roman" w:hAnsi="Times New Roman" w:cs="Times New Roman" w:eastAsia="Times New Roman" w:hint="default"/>
          <w:w w:val="100"/>
          <w:sz w:val="21"/>
          <w:szCs w:val="21"/>
        </w:rPr>
        <w:t>12</w:t>
      </w:r>
      <w:r>
        <w:rPr>
          <w:rFonts w:ascii="Times New Roman" w:hAnsi="Times New Roman" w:cs="Times New Roman" w:eastAsia="Times New Roman" w:hint="default"/>
          <w:spacing w:val="-3"/>
          <w:sz w:val="21"/>
          <w:szCs w:val="21"/>
        </w:rPr>
        <w:t> </w:t>
      </w:r>
      <w:r>
        <w:rPr>
          <w:rFonts w:ascii="宋体" w:hAnsi="宋体" w:cs="宋体" w:eastAsia="宋体" w:hint="default"/>
          <w:w w:val="100"/>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w w:val="100"/>
          <w:sz w:val="21"/>
          <w:szCs w:val="21"/>
        </w:rPr>
        <w:t>22</w:t>
      </w:r>
      <w:r>
        <w:rPr>
          <w:rFonts w:ascii="Times New Roman" w:hAnsi="Times New Roman" w:cs="Times New Roman" w:eastAsia="Times New Roman" w:hint="default"/>
          <w:spacing w:val="-5"/>
          <w:sz w:val="21"/>
          <w:szCs w:val="21"/>
        </w:rPr>
        <w:t> </w:t>
      </w:r>
      <w:r>
        <w:rPr>
          <w:rFonts w:ascii="宋体" w:hAnsi="宋体" w:cs="宋体" w:eastAsia="宋体" w:hint="default"/>
          <w:w w:val="100"/>
          <w:sz w:val="21"/>
          <w:szCs w:val="21"/>
        </w:rPr>
        <w:t>日</w:t>
      </w:r>
      <w:r>
        <w:rPr>
          <w:rFonts w:ascii="宋体" w:hAnsi="宋体" w:cs="宋体" w:eastAsia="宋体" w:hint="default"/>
          <w:spacing w:val="-3"/>
          <w:w w:val="100"/>
          <w:sz w:val="21"/>
          <w:szCs w:val="21"/>
        </w:rPr>
        <w:t>质</w:t>
      </w:r>
      <w:r>
        <w:rPr>
          <w:rFonts w:ascii="宋体" w:hAnsi="宋体" w:cs="宋体" w:eastAsia="宋体" w:hint="default"/>
          <w:w w:val="100"/>
          <w:sz w:val="21"/>
          <w:szCs w:val="21"/>
        </w:rPr>
        <w:t>押</w:t>
      </w:r>
      <w:r>
        <w:rPr>
          <w:rFonts w:ascii="宋体" w:hAnsi="宋体" w:cs="宋体" w:eastAsia="宋体" w:hint="default"/>
          <w:spacing w:val="-3"/>
          <w:w w:val="100"/>
          <w:sz w:val="21"/>
          <w:szCs w:val="21"/>
        </w:rPr>
        <w:t>于</w:t>
      </w:r>
      <w:r>
        <w:rPr>
          <w:rFonts w:ascii="宋体" w:hAnsi="宋体" w:cs="宋体" w:eastAsia="宋体" w:hint="default"/>
          <w:w w:val="100"/>
          <w:sz w:val="21"/>
          <w:szCs w:val="21"/>
        </w:rPr>
        <w:t>中</w:t>
      </w:r>
      <w:r>
        <w:rPr>
          <w:rFonts w:ascii="宋体" w:hAnsi="宋体" w:cs="宋体" w:eastAsia="宋体" w:hint="default"/>
          <w:spacing w:val="-3"/>
          <w:w w:val="100"/>
          <w:sz w:val="21"/>
          <w:szCs w:val="21"/>
        </w:rPr>
        <w:t>国农</w:t>
      </w:r>
      <w:r>
        <w:rPr>
          <w:rFonts w:ascii="宋体" w:hAnsi="宋体" w:cs="宋体" w:eastAsia="宋体" w:hint="default"/>
          <w:w w:val="100"/>
          <w:sz w:val="21"/>
          <w:szCs w:val="21"/>
        </w:rPr>
        <w:t>业银</w:t>
      </w:r>
      <w:r>
        <w:rPr>
          <w:rFonts w:ascii="宋体" w:hAnsi="宋体" w:cs="宋体" w:eastAsia="宋体" w:hint="default"/>
          <w:spacing w:val="-3"/>
          <w:w w:val="100"/>
          <w:sz w:val="21"/>
          <w:szCs w:val="21"/>
        </w:rPr>
        <w:t>行</w:t>
      </w:r>
      <w:r>
        <w:rPr>
          <w:rFonts w:ascii="宋体" w:hAnsi="宋体" w:cs="宋体" w:eastAsia="宋体" w:hint="default"/>
          <w:w w:val="100"/>
          <w:sz w:val="21"/>
          <w:szCs w:val="21"/>
        </w:rPr>
        <w:t>股</w:t>
      </w:r>
      <w:r>
        <w:rPr>
          <w:rFonts w:ascii="宋体" w:hAnsi="宋体" w:cs="宋体" w:eastAsia="宋体" w:hint="default"/>
          <w:spacing w:val="-3"/>
          <w:w w:val="100"/>
          <w:sz w:val="21"/>
          <w:szCs w:val="21"/>
        </w:rPr>
        <w:t>份</w:t>
      </w:r>
      <w:r>
        <w:rPr>
          <w:rFonts w:ascii="宋体" w:hAnsi="宋体" w:cs="宋体" w:eastAsia="宋体" w:hint="default"/>
          <w:w w:val="100"/>
          <w:sz w:val="21"/>
          <w:szCs w:val="21"/>
        </w:rPr>
        <w:t>有</w:t>
      </w:r>
      <w:r>
        <w:rPr>
          <w:rFonts w:ascii="宋体" w:hAnsi="宋体" w:cs="宋体" w:eastAsia="宋体" w:hint="default"/>
          <w:spacing w:val="-3"/>
          <w:w w:val="100"/>
          <w:sz w:val="21"/>
          <w:szCs w:val="21"/>
        </w:rPr>
        <w:t>限</w:t>
      </w:r>
      <w:r>
        <w:rPr>
          <w:rFonts w:ascii="宋体" w:hAnsi="宋体" w:cs="宋体" w:eastAsia="宋体" w:hint="default"/>
          <w:w w:val="100"/>
          <w:sz w:val="21"/>
          <w:szCs w:val="21"/>
        </w:rPr>
        <w:t>公</w:t>
      </w:r>
      <w:r>
        <w:rPr>
          <w:rFonts w:ascii="宋体" w:hAnsi="宋体" w:cs="宋体" w:eastAsia="宋体" w:hint="default"/>
          <w:spacing w:val="-3"/>
          <w:w w:val="100"/>
          <w:sz w:val="21"/>
          <w:szCs w:val="21"/>
        </w:rPr>
        <w:t>司</w:t>
      </w:r>
      <w:r>
        <w:rPr>
          <w:rFonts w:ascii="宋体" w:hAnsi="宋体" w:cs="宋体" w:eastAsia="宋体" w:hint="default"/>
          <w:w w:val="100"/>
          <w:sz w:val="21"/>
          <w:szCs w:val="21"/>
        </w:rPr>
        <w:t>深</w:t>
      </w:r>
      <w:r>
        <w:rPr>
          <w:rFonts w:ascii="宋体" w:hAnsi="宋体" w:cs="宋体" w:eastAsia="宋体" w:hint="default"/>
          <w:spacing w:val="-3"/>
          <w:w w:val="100"/>
          <w:sz w:val="21"/>
          <w:szCs w:val="21"/>
        </w:rPr>
        <w:t>圳</w:t>
      </w:r>
      <w:r>
        <w:rPr>
          <w:rFonts w:ascii="宋体" w:hAnsi="宋体" w:cs="宋体" w:eastAsia="宋体" w:hint="default"/>
          <w:w w:val="100"/>
          <w:sz w:val="21"/>
          <w:szCs w:val="21"/>
        </w:rPr>
        <w:t>罗湖</w:t>
      </w:r>
      <w:r>
        <w:rPr>
          <w:rFonts w:ascii="宋体" w:hAnsi="宋体" w:cs="宋体" w:eastAsia="宋体" w:hint="default"/>
          <w:spacing w:val="-3"/>
          <w:w w:val="100"/>
          <w:sz w:val="21"/>
          <w:szCs w:val="21"/>
        </w:rPr>
        <w:t>支</w:t>
      </w:r>
      <w:r>
        <w:rPr>
          <w:rFonts w:ascii="宋体" w:hAnsi="宋体" w:cs="宋体" w:eastAsia="宋体" w:hint="default"/>
          <w:w w:val="100"/>
          <w:sz w:val="21"/>
          <w:szCs w:val="21"/>
        </w:rPr>
        <w:t>行</w:t>
      </w:r>
      <w:r>
        <w:rPr>
          <w:rFonts w:ascii="宋体" w:hAnsi="宋体" w:cs="宋体" w:eastAsia="宋体" w:hint="default"/>
          <w:spacing w:val="-55"/>
          <w:sz w:val="21"/>
          <w:szCs w:val="21"/>
        </w:rPr>
        <w:t> </w:t>
      </w:r>
      <w:r>
        <w:rPr>
          <w:rFonts w:ascii="Times New Roman" w:hAnsi="Times New Roman" w:cs="Times New Roman" w:eastAsia="Times New Roman" w:hint="default"/>
          <w:w w:val="100"/>
          <w:sz w:val="21"/>
          <w:szCs w:val="21"/>
        </w:rPr>
        <w:t>5,</w:t>
      </w:r>
      <w:r>
        <w:rPr>
          <w:rFonts w:ascii="Times New Roman" w:hAnsi="Times New Roman" w:cs="Times New Roman" w:eastAsia="Times New Roman" w:hint="default"/>
          <w:spacing w:val="-3"/>
          <w:w w:val="100"/>
          <w:sz w:val="21"/>
          <w:szCs w:val="21"/>
        </w:rPr>
        <w:t>0</w:t>
      </w:r>
      <w:r>
        <w:rPr>
          <w:rFonts w:ascii="Times New Roman" w:hAnsi="Times New Roman" w:cs="Times New Roman" w:eastAsia="Times New Roman" w:hint="default"/>
          <w:w w:val="100"/>
          <w:sz w:val="21"/>
          <w:szCs w:val="21"/>
        </w:rPr>
        <w:t>00,</w:t>
      </w:r>
      <w:r>
        <w:rPr>
          <w:rFonts w:ascii="Times New Roman" w:hAnsi="Times New Roman" w:cs="Times New Roman" w:eastAsia="Times New Roman" w:hint="default"/>
          <w:spacing w:val="-3"/>
          <w:w w:val="100"/>
          <w:sz w:val="21"/>
          <w:szCs w:val="21"/>
        </w:rPr>
        <w:t>0</w:t>
      </w:r>
      <w:r>
        <w:rPr>
          <w:rFonts w:ascii="Times New Roman" w:hAnsi="Times New Roman" w:cs="Times New Roman" w:eastAsia="Times New Roman" w:hint="default"/>
          <w:w w:val="100"/>
          <w:sz w:val="21"/>
          <w:szCs w:val="21"/>
        </w:rPr>
        <w:t>00</w:t>
      </w:r>
      <w:r>
        <w:rPr>
          <w:rFonts w:ascii="Times New Roman" w:hAnsi="Times New Roman" w:cs="Times New Roman" w:eastAsia="Times New Roman" w:hint="default"/>
          <w:sz w:val="21"/>
          <w:szCs w:val="21"/>
        </w:rPr>
        <w:t> </w:t>
      </w:r>
      <w:r>
        <w:rPr>
          <w:rFonts w:ascii="宋体" w:hAnsi="宋体" w:cs="宋体" w:eastAsia="宋体" w:hint="default"/>
          <w:spacing w:val="-3"/>
          <w:w w:val="100"/>
          <w:sz w:val="21"/>
          <w:szCs w:val="21"/>
        </w:rPr>
        <w:t>股</w:t>
      </w:r>
      <w:r>
        <w:rPr>
          <w:rFonts w:ascii="宋体" w:hAnsi="宋体" w:cs="宋体" w:eastAsia="宋体" w:hint="default"/>
          <w:w w:val="100"/>
          <w:sz w:val="21"/>
          <w:szCs w:val="21"/>
        </w:rPr>
        <w:t>。</w:t>
      </w:r>
    </w:p>
    <w:p>
      <w:pPr>
        <w:spacing w:line="240" w:lineRule="auto" w:before="2"/>
        <w:rPr>
          <w:rFonts w:ascii="宋体" w:hAnsi="宋体" w:cs="宋体" w:eastAsia="宋体" w:hint="default"/>
          <w:sz w:val="18"/>
          <w:szCs w:val="18"/>
        </w:rPr>
      </w:pPr>
    </w:p>
    <w:p>
      <w:pPr>
        <w:spacing w:before="0"/>
        <w:ind w:left="591"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）方正延中所持有的</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7,762,150</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股（占公司总股本</w:t>
      </w:r>
      <w:r>
        <w:rPr>
          <w:rFonts w:ascii="宋体" w:hAnsi="宋体" w:cs="宋体" w:eastAsia="宋体" w:hint="default"/>
          <w:spacing w:val="-57"/>
          <w:sz w:val="21"/>
          <w:szCs w:val="21"/>
        </w:rPr>
        <w:t> </w:t>
      </w:r>
      <w:r>
        <w:rPr>
          <w:rFonts w:ascii="Times New Roman" w:hAnsi="Times New Roman" w:cs="Times New Roman" w:eastAsia="Times New Roman" w:hint="default"/>
          <w:sz w:val="18"/>
          <w:szCs w:val="18"/>
        </w:rPr>
        <w:t>8.07%</w:t>
      </w:r>
      <w:r>
        <w:rPr>
          <w:rFonts w:ascii="宋体" w:hAnsi="宋体" w:cs="宋体" w:eastAsia="宋体" w:hint="default"/>
          <w:sz w:val="21"/>
          <w:szCs w:val="21"/>
        </w:rPr>
        <w:t>）深大通境内非国有法人股于</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p>
      <w:pPr>
        <w:spacing w:before="117"/>
        <w:ind w:left="118"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日被郑州市金水区人民法院司法冻结，冻结期限至</w:t>
      </w:r>
      <w:r>
        <w:rPr>
          <w:rFonts w:ascii="宋体" w:hAnsi="宋体" w:cs="宋体" w:eastAsia="宋体" w:hint="default"/>
          <w:spacing w:val="-53"/>
          <w:sz w:val="21"/>
          <w:szCs w:val="21"/>
        </w:rPr>
        <w:t> </w:t>
      </w:r>
      <w:r>
        <w:rPr>
          <w:rFonts w:ascii="宋体" w:hAnsi="宋体" w:cs="宋体" w:eastAsia="宋体" w:hint="default"/>
          <w:sz w:val="21"/>
          <w:szCs w:val="21"/>
        </w:rPr>
        <w:t>2012</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宋体" w:hAnsi="宋体" w:cs="宋体" w:eastAsia="宋体" w:hint="default"/>
          <w:sz w:val="21"/>
          <w:szCs w:val="21"/>
        </w:rPr>
        <w:t>18</w:t>
      </w:r>
      <w:r>
        <w:rPr>
          <w:rFonts w:ascii="宋体" w:hAnsi="宋体" w:cs="宋体" w:eastAsia="宋体" w:hint="default"/>
          <w:spacing w:val="-54"/>
          <w:sz w:val="21"/>
          <w:szCs w:val="21"/>
        </w:rPr>
        <w:t> </w:t>
      </w:r>
      <w:r>
        <w:rPr>
          <w:rFonts w:ascii="宋体" w:hAnsi="宋体" w:cs="宋体" w:eastAsia="宋体" w:hint="default"/>
          <w:sz w:val="21"/>
          <w:szCs w:val="21"/>
        </w:rPr>
        <w:t>日。</w:t>
      </w:r>
    </w:p>
    <w:p>
      <w:pPr>
        <w:spacing w:after="0"/>
        <w:jc w:val="left"/>
        <w:rPr>
          <w:rFonts w:ascii="宋体" w:hAnsi="宋体" w:cs="宋体" w:eastAsia="宋体" w:hint="default"/>
          <w:sz w:val="21"/>
          <w:szCs w:val="21"/>
        </w:rPr>
        <w:sectPr>
          <w:pgSz w:w="11910" w:h="16840"/>
          <w:pgMar w:header="0" w:footer="956" w:top="1580" w:bottom="1140" w:left="1300" w:right="0"/>
        </w:sect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5"/>
          <w:szCs w:val="25"/>
        </w:rPr>
      </w:pPr>
    </w:p>
    <w:p>
      <w:pPr>
        <w:spacing w:before="36"/>
        <w:ind w:left="591"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）上海文慧投资有限公司所持公司</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6,199,442 </w:t>
      </w:r>
      <w:r>
        <w:rPr>
          <w:rFonts w:ascii="Times New Roman" w:hAnsi="Times New Roman" w:cs="Times New Roman" w:eastAsia="Times New Roman" w:hint="default"/>
          <w:spacing w:val="49"/>
          <w:sz w:val="21"/>
          <w:szCs w:val="21"/>
        </w:rPr>
        <w:t> </w:t>
      </w:r>
      <w:r>
        <w:rPr>
          <w:rFonts w:ascii="宋体" w:hAnsi="宋体" w:cs="宋体" w:eastAsia="宋体" w:hint="default"/>
          <w:sz w:val="21"/>
          <w:szCs w:val="21"/>
        </w:rPr>
        <w:t>股（占公司总股本</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6.44%</w:t>
      </w:r>
      <w:r>
        <w:rPr>
          <w:rFonts w:ascii="宋体" w:hAnsi="宋体" w:cs="宋体" w:eastAsia="宋体" w:hint="default"/>
          <w:sz w:val="21"/>
          <w:szCs w:val="21"/>
        </w:rPr>
        <w:t>）于</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p>
      <w:pPr>
        <w:spacing w:before="117"/>
        <w:ind w:left="118" w:right="0" w:firstLine="0"/>
        <w:jc w:val="both"/>
        <w:rPr>
          <w:rFonts w:ascii="宋体" w:hAnsi="宋体" w:cs="宋体" w:eastAsia="宋体" w:hint="default"/>
          <w:sz w:val="21"/>
          <w:szCs w:val="21"/>
        </w:rPr>
      </w:pPr>
      <w:r>
        <w:rPr>
          <w:rFonts w:ascii="宋体" w:hAnsi="宋体" w:cs="宋体" w:eastAsia="宋体" w:hint="default"/>
          <w:sz w:val="21"/>
          <w:szCs w:val="21"/>
        </w:rPr>
        <w:t>分</w:t>
      </w:r>
      <w:r>
        <w:rPr>
          <w:rFonts w:ascii="宋体" w:hAnsi="宋体" w:cs="宋体" w:eastAsia="宋体" w:hint="default"/>
          <w:spacing w:val="-42"/>
          <w:sz w:val="21"/>
          <w:szCs w:val="21"/>
        </w:rPr>
        <w:t> </w:t>
      </w:r>
      <w:r>
        <w:rPr>
          <w:rFonts w:ascii="Times New Roman" w:hAnsi="Times New Roman" w:cs="Times New Roman" w:eastAsia="Times New Roman" w:hint="default"/>
          <w:sz w:val="21"/>
          <w:szCs w:val="21"/>
        </w:rPr>
        <w:t>3,199,442</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股及</w:t>
      </w:r>
      <w:r>
        <w:rPr>
          <w:rFonts w:ascii="宋体" w:hAnsi="宋体" w:cs="宋体" w:eastAsia="宋体" w:hint="default"/>
          <w:spacing w:val="-42"/>
          <w:sz w:val="21"/>
          <w:szCs w:val="21"/>
        </w:rPr>
        <w:t> </w:t>
      </w:r>
      <w:r>
        <w:rPr>
          <w:rFonts w:ascii="Times New Roman" w:hAnsi="Times New Roman" w:cs="Times New Roman" w:eastAsia="Times New Roman" w:hint="default"/>
          <w:sz w:val="21"/>
          <w:szCs w:val="21"/>
        </w:rPr>
        <w:t>3,000,000</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股两次质押于上海浦东发展银行股份有限公司深圳分行上海浦东发展银</w:t>
      </w:r>
    </w:p>
    <w:p>
      <w:pPr>
        <w:spacing w:before="117"/>
        <w:ind w:left="118" w:right="0" w:firstLine="0"/>
        <w:jc w:val="both"/>
        <w:rPr>
          <w:rFonts w:ascii="宋体" w:hAnsi="宋体" w:cs="宋体" w:eastAsia="宋体" w:hint="default"/>
          <w:sz w:val="21"/>
          <w:szCs w:val="21"/>
        </w:rPr>
      </w:pPr>
      <w:r>
        <w:rPr>
          <w:rFonts w:ascii="宋体" w:hAnsi="宋体" w:cs="宋体" w:eastAsia="宋体" w:hint="default"/>
          <w:spacing w:val="-3"/>
          <w:sz w:val="21"/>
          <w:szCs w:val="21"/>
        </w:rPr>
        <w:t>行股份。又分别于</w:t>
      </w:r>
      <w:r>
        <w:rPr>
          <w:rFonts w:ascii="宋体" w:hAnsi="宋体" w:cs="宋体" w:eastAsia="宋体" w:hint="default"/>
          <w:spacing w:val="-52"/>
          <w:sz w:val="21"/>
          <w:szCs w:val="21"/>
        </w:rPr>
        <w:t> </w:t>
      </w: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日分两次被深圳市中级人民法院</w:t>
      </w:r>
      <w:r>
        <w:rPr>
          <w:rFonts w:ascii="宋体" w:hAnsi="宋体" w:cs="宋体" w:eastAsia="宋体" w:hint="default"/>
          <w:spacing w:val="-52"/>
          <w:sz w:val="21"/>
          <w:szCs w:val="21"/>
        </w:rPr>
        <w:t> </w:t>
      </w: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深中法恢执字</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605-1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号司法</w:t>
      </w:r>
    </w:p>
    <w:p>
      <w:pPr>
        <w:spacing w:before="119"/>
        <w:ind w:left="118" w:right="0" w:firstLine="0"/>
        <w:jc w:val="both"/>
        <w:rPr>
          <w:rFonts w:ascii="宋体" w:hAnsi="宋体" w:cs="宋体" w:eastAsia="宋体" w:hint="default"/>
          <w:sz w:val="21"/>
          <w:szCs w:val="21"/>
        </w:rPr>
      </w:pPr>
      <w:r>
        <w:rPr>
          <w:rFonts w:ascii="宋体" w:hAnsi="宋体" w:cs="宋体" w:eastAsia="宋体" w:hint="default"/>
          <w:sz w:val="21"/>
          <w:szCs w:val="21"/>
        </w:rPr>
        <w:t>冻结，解冻日</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25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p>
      <w:pPr>
        <w:spacing w:line="240" w:lineRule="auto" w:before="2"/>
        <w:rPr>
          <w:rFonts w:ascii="宋体" w:hAnsi="宋体" w:cs="宋体" w:eastAsia="宋体" w:hint="default"/>
          <w:sz w:val="18"/>
          <w:szCs w:val="18"/>
        </w:rPr>
      </w:pPr>
    </w:p>
    <w:p>
      <w:pPr>
        <w:spacing w:before="0"/>
        <w:ind w:left="591" w:right="0" w:firstLine="0"/>
        <w:jc w:val="left"/>
        <w:rPr>
          <w:rFonts w:ascii="宋体" w:hAnsi="宋体" w:cs="宋体" w:eastAsia="宋体" w:hint="default"/>
          <w:sz w:val="21"/>
          <w:szCs w:val="21"/>
        </w:rPr>
      </w:pPr>
      <w:r>
        <w:rPr>
          <w:rFonts w:ascii="宋体" w:hAnsi="宋体" w:cs="宋体" w:eastAsia="宋体" w:hint="default"/>
          <w:sz w:val="21"/>
          <w:szCs w:val="21"/>
        </w:rPr>
        <w:t>上海港银投资管理有限公司所持有的深大通</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A</w:t>
      </w:r>
      <w:r>
        <w:rPr>
          <w:rFonts w:ascii="Times New Roman" w:hAnsi="Times New Roman" w:cs="Times New Roman" w:eastAsia="Times New Roman" w:hint="default"/>
          <w:spacing w:val="40"/>
          <w:sz w:val="21"/>
          <w:szCs w:val="21"/>
        </w:rPr>
        <w:t> </w:t>
      </w:r>
      <w:r>
        <w:rPr>
          <w:rFonts w:ascii="宋体" w:hAnsi="宋体" w:cs="宋体" w:eastAsia="宋体" w:hint="default"/>
          <w:sz w:val="21"/>
          <w:szCs w:val="21"/>
        </w:rPr>
        <w:t>发起人境内法人股</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3,500,000 </w:t>
      </w:r>
      <w:r>
        <w:rPr>
          <w:rFonts w:ascii="宋体" w:hAnsi="宋体" w:cs="宋体" w:eastAsia="宋体" w:hint="default"/>
          <w:sz w:val="21"/>
          <w:szCs w:val="21"/>
        </w:rPr>
        <w:t>股（占公司总股本</w:t>
      </w:r>
    </w:p>
    <w:p>
      <w:pPr>
        <w:spacing w:before="117"/>
        <w:ind w:left="118" w:right="0" w:firstLine="0"/>
        <w:jc w:val="both"/>
        <w:rPr>
          <w:rFonts w:ascii="宋体" w:hAnsi="宋体" w:cs="宋体" w:eastAsia="宋体" w:hint="default"/>
          <w:sz w:val="21"/>
          <w:szCs w:val="21"/>
        </w:rPr>
      </w:pPr>
      <w:r>
        <w:rPr>
          <w:rFonts w:ascii="Times New Roman" w:hAnsi="Times New Roman" w:cs="Times New Roman" w:eastAsia="Times New Roman" w:hint="default"/>
          <w:w w:val="100"/>
          <w:sz w:val="21"/>
          <w:szCs w:val="21"/>
        </w:rPr>
        <w:t>3.64</w:t>
      </w:r>
      <w:r>
        <w:rPr>
          <w:rFonts w:ascii="Times New Roman" w:hAnsi="Times New Roman" w:cs="Times New Roman" w:eastAsia="Times New Roman" w:hint="default"/>
          <w:sz w:val="21"/>
          <w:szCs w:val="21"/>
        </w:rPr>
        <w:t> </w:t>
      </w:r>
      <w:r>
        <w:rPr>
          <w:rFonts w:ascii="Times New Roman" w:hAnsi="Times New Roman" w:cs="Times New Roman" w:eastAsia="Times New Roman" w:hint="default"/>
          <w:spacing w:val="-1"/>
          <w:w w:val="100"/>
          <w:sz w:val="21"/>
          <w:szCs w:val="21"/>
        </w:rPr>
        <w:t>%</w:t>
      </w:r>
      <w:r>
        <w:rPr>
          <w:rFonts w:ascii="宋体" w:hAnsi="宋体" w:cs="宋体" w:eastAsia="宋体" w:hint="default"/>
          <w:spacing w:val="-108"/>
          <w:w w:val="100"/>
          <w:sz w:val="21"/>
          <w:szCs w:val="21"/>
        </w:rPr>
        <w:t>）</w:t>
      </w:r>
      <w:r>
        <w:rPr>
          <w:rFonts w:ascii="宋体" w:hAnsi="宋体" w:cs="宋体" w:eastAsia="宋体" w:hint="default"/>
          <w:w w:val="100"/>
          <w:sz w:val="21"/>
          <w:szCs w:val="21"/>
        </w:rPr>
        <w:t>，于</w:t>
      </w:r>
      <w:r>
        <w:rPr>
          <w:rFonts w:ascii="宋体" w:hAnsi="宋体" w:cs="宋体" w:eastAsia="宋体" w:hint="default"/>
          <w:spacing w:val="-41"/>
          <w:sz w:val="21"/>
          <w:szCs w:val="21"/>
        </w:rPr>
        <w:t> </w:t>
      </w:r>
      <w:r>
        <w:rPr>
          <w:rFonts w:ascii="Times New Roman" w:hAnsi="Times New Roman" w:cs="Times New Roman" w:eastAsia="Times New Roman" w:hint="default"/>
          <w:spacing w:val="-3"/>
          <w:w w:val="100"/>
          <w:sz w:val="21"/>
          <w:szCs w:val="21"/>
        </w:rPr>
        <w:t>2</w:t>
      </w:r>
      <w:r>
        <w:rPr>
          <w:rFonts w:ascii="Times New Roman" w:hAnsi="Times New Roman" w:cs="Times New Roman" w:eastAsia="Times New Roman" w:hint="default"/>
          <w:w w:val="100"/>
          <w:sz w:val="21"/>
          <w:szCs w:val="21"/>
        </w:rPr>
        <w:t>010</w:t>
      </w:r>
      <w:r>
        <w:rPr>
          <w:rFonts w:ascii="Times New Roman" w:hAnsi="Times New Roman" w:cs="Times New Roman" w:eastAsia="Times New Roman" w:hint="default"/>
          <w:spacing w:val="9"/>
          <w:sz w:val="21"/>
          <w:szCs w:val="21"/>
        </w:rPr>
        <w:t> </w:t>
      </w:r>
      <w:r>
        <w:rPr>
          <w:rFonts w:ascii="宋体" w:hAnsi="宋体" w:cs="宋体" w:eastAsia="宋体" w:hint="default"/>
          <w:w w:val="100"/>
          <w:sz w:val="21"/>
          <w:szCs w:val="21"/>
        </w:rPr>
        <w:t>年</w:t>
      </w:r>
      <w:r>
        <w:rPr>
          <w:rFonts w:ascii="宋体" w:hAnsi="宋体" w:cs="宋体" w:eastAsia="宋体" w:hint="default"/>
          <w:spacing w:val="-41"/>
          <w:sz w:val="21"/>
          <w:szCs w:val="21"/>
        </w:rPr>
        <w:t> </w:t>
      </w:r>
      <w:r>
        <w:rPr>
          <w:rFonts w:ascii="Times New Roman" w:hAnsi="Times New Roman" w:cs="Times New Roman" w:eastAsia="Times New Roman" w:hint="default"/>
          <w:w w:val="100"/>
          <w:sz w:val="21"/>
          <w:szCs w:val="21"/>
        </w:rPr>
        <w:t>6</w:t>
      </w:r>
      <w:r>
        <w:rPr>
          <w:rFonts w:ascii="Times New Roman" w:hAnsi="Times New Roman" w:cs="Times New Roman" w:eastAsia="Times New Roman" w:hint="default"/>
          <w:spacing w:val="12"/>
          <w:sz w:val="21"/>
          <w:szCs w:val="21"/>
        </w:rPr>
        <w:t> </w:t>
      </w:r>
      <w:r>
        <w:rPr>
          <w:rFonts w:ascii="宋体" w:hAnsi="宋体" w:cs="宋体" w:eastAsia="宋体" w:hint="default"/>
          <w:w w:val="100"/>
          <w:sz w:val="21"/>
          <w:szCs w:val="21"/>
        </w:rPr>
        <w:t>月</w:t>
      </w:r>
      <w:r>
        <w:rPr>
          <w:rFonts w:ascii="宋体" w:hAnsi="宋体" w:cs="宋体" w:eastAsia="宋体" w:hint="default"/>
          <w:spacing w:val="-42"/>
          <w:sz w:val="21"/>
          <w:szCs w:val="21"/>
        </w:rPr>
        <w:t> </w:t>
      </w:r>
      <w:r>
        <w:rPr>
          <w:rFonts w:ascii="Times New Roman" w:hAnsi="Times New Roman" w:cs="Times New Roman" w:eastAsia="Times New Roman" w:hint="default"/>
          <w:w w:val="100"/>
          <w:sz w:val="21"/>
          <w:szCs w:val="21"/>
        </w:rPr>
        <w:t>2</w:t>
      </w:r>
      <w:r>
        <w:rPr>
          <w:rFonts w:ascii="Times New Roman" w:hAnsi="Times New Roman" w:cs="Times New Roman" w:eastAsia="Times New Roman" w:hint="default"/>
          <w:spacing w:val="12"/>
          <w:sz w:val="21"/>
          <w:szCs w:val="21"/>
        </w:rPr>
        <w:t> </w:t>
      </w:r>
      <w:r>
        <w:rPr>
          <w:rFonts w:ascii="宋体" w:hAnsi="宋体" w:cs="宋体" w:eastAsia="宋体" w:hint="default"/>
          <w:w w:val="100"/>
          <w:sz w:val="21"/>
          <w:szCs w:val="21"/>
        </w:rPr>
        <w:t>日</w:t>
      </w:r>
      <w:r>
        <w:rPr>
          <w:rFonts w:ascii="宋体" w:hAnsi="宋体" w:cs="宋体" w:eastAsia="宋体" w:hint="default"/>
          <w:spacing w:val="-3"/>
          <w:w w:val="100"/>
          <w:sz w:val="21"/>
          <w:szCs w:val="21"/>
        </w:rPr>
        <w:t>质</w:t>
      </w:r>
      <w:r>
        <w:rPr>
          <w:rFonts w:ascii="宋体" w:hAnsi="宋体" w:cs="宋体" w:eastAsia="宋体" w:hint="default"/>
          <w:w w:val="100"/>
          <w:sz w:val="21"/>
          <w:szCs w:val="21"/>
        </w:rPr>
        <w:t>押</w:t>
      </w:r>
      <w:r>
        <w:rPr>
          <w:rFonts w:ascii="宋体" w:hAnsi="宋体" w:cs="宋体" w:eastAsia="宋体" w:hint="default"/>
          <w:spacing w:val="-3"/>
          <w:w w:val="100"/>
          <w:sz w:val="21"/>
          <w:szCs w:val="21"/>
        </w:rPr>
        <w:t>于</w:t>
      </w:r>
      <w:r>
        <w:rPr>
          <w:rFonts w:ascii="宋体" w:hAnsi="宋体" w:cs="宋体" w:eastAsia="宋体" w:hint="default"/>
          <w:w w:val="100"/>
          <w:sz w:val="21"/>
          <w:szCs w:val="21"/>
        </w:rPr>
        <w:t>上</w:t>
      </w:r>
      <w:r>
        <w:rPr>
          <w:rFonts w:ascii="宋体" w:hAnsi="宋体" w:cs="宋体" w:eastAsia="宋体" w:hint="default"/>
          <w:spacing w:val="-3"/>
          <w:w w:val="100"/>
          <w:sz w:val="21"/>
          <w:szCs w:val="21"/>
        </w:rPr>
        <w:t>海</w:t>
      </w:r>
      <w:r>
        <w:rPr>
          <w:rFonts w:ascii="宋体" w:hAnsi="宋体" w:cs="宋体" w:eastAsia="宋体" w:hint="default"/>
          <w:w w:val="100"/>
          <w:sz w:val="21"/>
          <w:szCs w:val="21"/>
        </w:rPr>
        <w:t>浦</w:t>
      </w:r>
      <w:r>
        <w:rPr>
          <w:rFonts w:ascii="宋体" w:hAnsi="宋体" w:cs="宋体" w:eastAsia="宋体" w:hint="default"/>
          <w:spacing w:val="-3"/>
          <w:w w:val="100"/>
          <w:sz w:val="21"/>
          <w:szCs w:val="21"/>
        </w:rPr>
        <w:t>东</w:t>
      </w:r>
      <w:r>
        <w:rPr>
          <w:rFonts w:ascii="宋体" w:hAnsi="宋体" w:cs="宋体" w:eastAsia="宋体" w:hint="default"/>
          <w:w w:val="100"/>
          <w:sz w:val="21"/>
          <w:szCs w:val="21"/>
        </w:rPr>
        <w:t>发</w:t>
      </w:r>
      <w:r>
        <w:rPr>
          <w:rFonts w:ascii="宋体" w:hAnsi="宋体" w:cs="宋体" w:eastAsia="宋体" w:hint="default"/>
          <w:spacing w:val="-3"/>
          <w:w w:val="100"/>
          <w:sz w:val="21"/>
          <w:szCs w:val="21"/>
        </w:rPr>
        <w:t>展</w:t>
      </w:r>
      <w:r>
        <w:rPr>
          <w:rFonts w:ascii="宋体" w:hAnsi="宋体" w:cs="宋体" w:eastAsia="宋体" w:hint="default"/>
          <w:w w:val="100"/>
          <w:sz w:val="21"/>
          <w:szCs w:val="21"/>
        </w:rPr>
        <w:t>银行</w:t>
      </w:r>
      <w:r>
        <w:rPr>
          <w:rFonts w:ascii="宋体" w:hAnsi="宋体" w:cs="宋体" w:eastAsia="宋体" w:hint="default"/>
          <w:spacing w:val="-3"/>
          <w:w w:val="100"/>
          <w:sz w:val="21"/>
          <w:szCs w:val="21"/>
        </w:rPr>
        <w:t>股</w:t>
      </w:r>
      <w:r>
        <w:rPr>
          <w:rFonts w:ascii="宋体" w:hAnsi="宋体" w:cs="宋体" w:eastAsia="宋体" w:hint="default"/>
          <w:w w:val="100"/>
          <w:sz w:val="21"/>
          <w:szCs w:val="21"/>
        </w:rPr>
        <w:t>份</w:t>
      </w:r>
      <w:r>
        <w:rPr>
          <w:rFonts w:ascii="宋体" w:hAnsi="宋体" w:cs="宋体" w:eastAsia="宋体" w:hint="default"/>
          <w:spacing w:val="-3"/>
          <w:w w:val="100"/>
          <w:sz w:val="21"/>
          <w:szCs w:val="21"/>
        </w:rPr>
        <w:t>有</w:t>
      </w:r>
      <w:r>
        <w:rPr>
          <w:rFonts w:ascii="宋体" w:hAnsi="宋体" w:cs="宋体" w:eastAsia="宋体" w:hint="default"/>
          <w:w w:val="100"/>
          <w:sz w:val="21"/>
          <w:szCs w:val="21"/>
        </w:rPr>
        <w:t>限</w:t>
      </w:r>
      <w:r>
        <w:rPr>
          <w:rFonts w:ascii="宋体" w:hAnsi="宋体" w:cs="宋体" w:eastAsia="宋体" w:hint="default"/>
          <w:spacing w:val="-3"/>
          <w:w w:val="100"/>
          <w:sz w:val="21"/>
          <w:szCs w:val="21"/>
        </w:rPr>
        <w:t>公</w:t>
      </w:r>
      <w:r>
        <w:rPr>
          <w:rFonts w:ascii="宋体" w:hAnsi="宋体" w:cs="宋体" w:eastAsia="宋体" w:hint="default"/>
          <w:w w:val="100"/>
          <w:sz w:val="21"/>
          <w:szCs w:val="21"/>
        </w:rPr>
        <w:t>司</w:t>
      </w:r>
      <w:r>
        <w:rPr>
          <w:rFonts w:ascii="宋体" w:hAnsi="宋体" w:cs="宋体" w:eastAsia="宋体" w:hint="default"/>
          <w:spacing w:val="-3"/>
          <w:w w:val="100"/>
          <w:sz w:val="21"/>
          <w:szCs w:val="21"/>
        </w:rPr>
        <w:t>深</w:t>
      </w:r>
      <w:r>
        <w:rPr>
          <w:rFonts w:ascii="宋体" w:hAnsi="宋体" w:cs="宋体" w:eastAsia="宋体" w:hint="default"/>
          <w:w w:val="100"/>
          <w:sz w:val="21"/>
          <w:szCs w:val="21"/>
        </w:rPr>
        <w:t>圳</w:t>
      </w:r>
      <w:r>
        <w:rPr>
          <w:rFonts w:ascii="宋体" w:hAnsi="宋体" w:cs="宋体" w:eastAsia="宋体" w:hint="default"/>
          <w:spacing w:val="-3"/>
          <w:w w:val="100"/>
          <w:sz w:val="21"/>
          <w:szCs w:val="21"/>
        </w:rPr>
        <w:t>凤</w:t>
      </w:r>
      <w:r>
        <w:rPr>
          <w:rFonts w:ascii="宋体" w:hAnsi="宋体" w:cs="宋体" w:eastAsia="宋体" w:hint="default"/>
          <w:w w:val="100"/>
          <w:sz w:val="21"/>
          <w:szCs w:val="21"/>
        </w:rPr>
        <w:t>凰大</w:t>
      </w:r>
      <w:r>
        <w:rPr>
          <w:rFonts w:ascii="宋体" w:hAnsi="宋体" w:cs="宋体" w:eastAsia="宋体" w:hint="default"/>
          <w:spacing w:val="-3"/>
          <w:w w:val="100"/>
          <w:sz w:val="21"/>
          <w:szCs w:val="21"/>
        </w:rPr>
        <w:t>厦</w:t>
      </w:r>
      <w:r>
        <w:rPr>
          <w:rFonts w:ascii="宋体" w:hAnsi="宋体" w:cs="宋体" w:eastAsia="宋体" w:hint="default"/>
          <w:w w:val="100"/>
          <w:sz w:val="21"/>
          <w:szCs w:val="21"/>
        </w:rPr>
        <w:t>支</w:t>
      </w:r>
      <w:r>
        <w:rPr>
          <w:rFonts w:ascii="宋体" w:hAnsi="宋体" w:cs="宋体" w:eastAsia="宋体" w:hint="default"/>
          <w:spacing w:val="-3"/>
          <w:w w:val="100"/>
          <w:sz w:val="21"/>
          <w:szCs w:val="21"/>
        </w:rPr>
        <w:t>行</w:t>
      </w:r>
      <w:r>
        <w:rPr>
          <w:rFonts w:ascii="宋体" w:hAnsi="宋体" w:cs="宋体" w:eastAsia="宋体" w:hint="default"/>
          <w:w w:val="100"/>
          <w:sz w:val="21"/>
          <w:szCs w:val="21"/>
        </w:rPr>
        <w:t>上</w:t>
      </w:r>
      <w:r>
        <w:rPr>
          <w:rFonts w:ascii="宋体" w:hAnsi="宋体" w:cs="宋体" w:eastAsia="宋体" w:hint="default"/>
          <w:spacing w:val="-3"/>
          <w:w w:val="100"/>
          <w:sz w:val="21"/>
          <w:szCs w:val="21"/>
        </w:rPr>
        <w:t>海</w:t>
      </w:r>
      <w:r>
        <w:rPr>
          <w:rFonts w:ascii="宋体" w:hAnsi="宋体" w:cs="宋体" w:eastAsia="宋体" w:hint="default"/>
          <w:w w:val="100"/>
          <w:sz w:val="21"/>
          <w:szCs w:val="21"/>
        </w:rPr>
        <w:t>浦</w:t>
      </w:r>
      <w:r>
        <w:rPr>
          <w:rFonts w:ascii="宋体" w:hAnsi="宋体" w:cs="宋体" w:eastAsia="宋体" w:hint="default"/>
          <w:spacing w:val="-3"/>
          <w:w w:val="100"/>
          <w:sz w:val="21"/>
          <w:szCs w:val="21"/>
        </w:rPr>
        <w:t>东</w:t>
      </w:r>
      <w:r>
        <w:rPr>
          <w:rFonts w:ascii="宋体" w:hAnsi="宋体" w:cs="宋体" w:eastAsia="宋体" w:hint="default"/>
          <w:w w:val="100"/>
          <w:sz w:val="21"/>
          <w:szCs w:val="21"/>
        </w:rPr>
        <w:t>发</w:t>
      </w:r>
    </w:p>
    <w:p>
      <w:pPr>
        <w:spacing w:before="117"/>
        <w:ind w:left="118" w:right="0" w:firstLine="0"/>
        <w:jc w:val="both"/>
        <w:rPr>
          <w:rFonts w:ascii="Times New Roman" w:hAnsi="Times New Roman" w:cs="Times New Roman" w:eastAsia="Times New Roman" w:hint="default"/>
          <w:sz w:val="21"/>
          <w:szCs w:val="21"/>
        </w:rPr>
      </w:pPr>
      <w:r>
        <w:rPr>
          <w:rFonts w:ascii="宋体" w:hAnsi="宋体" w:cs="宋体" w:eastAsia="宋体" w:hint="default"/>
          <w:spacing w:val="-12"/>
          <w:sz w:val="21"/>
          <w:szCs w:val="21"/>
        </w:rPr>
        <w:t>展。于</w:t>
      </w:r>
      <w:r>
        <w:rPr>
          <w:rFonts w:ascii="宋体" w:hAnsi="宋体" w:cs="宋体" w:eastAsia="宋体" w:hint="default"/>
          <w:spacing w:val="-52"/>
          <w:sz w:val="21"/>
          <w:szCs w:val="21"/>
        </w:rPr>
        <w:t> </w:t>
      </w: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日被深圳市中级人民法院</w:t>
      </w:r>
      <w:r>
        <w:rPr>
          <w:rFonts w:ascii="宋体" w:hAnsi="宋体" w:cs="宋体" w:eastAsia="宋体" w:hint="default"/>
          <w:spacing w:val="-52"/>
          <w:sz w:val="21"/>
          <w:szCs w:val="21"/>
        </w:rPr>
        <w:t> </w:t>
      </w:r>
      <w:r>
        <w:rPr>
          <w:rFonts w:ascii="Times New Roman" w:hAnsi="Times New Roman" w:cs="Times New Roman" w:eastAsia="Times New Roman" w:hint="default"/>
          <w:spacing w:val="-4"/>
          <w:sz w:val="21"/>
          <w:szCs w:val="21"/>
        </w:rPr>
        <w:t>2011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深中法恢执字</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605-1</w:t>
      </w:r>
      <w:r>
        <w:rPr>
          <w:rFonts w:ascii="Times New Roman" w:hAnsi="Times New Roman" w:cs="Times New Roman" w:eastAsia="Times New Roman" w:hint="default"/>
          <w:spacing w:val="1"/>
          <w:sz w:val="21"/>
          <w:szCs w:val="21"/>
        </w:rPr>
        <w:t> </w:t>
      </w:r>
      <w:r>
        <w:rPr>
          <w:rFonts w:ascii="宋体" w:hAnsi="宋体" w:cs="宋体" w:eastAsia="宋体" w:hint="default"/>
          <w:spacing w:val="-5"/>
          <w:sz w:val="21"/>
          <w:szCs w:val="21"/>
        </w:rPr>
        <w:t>号司法冻结，解冻日</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2013</w:t>
      </w:r>
    </w:p>
    <w:p>
      <w:pPr>
        <w:spacing w:before="120"/>
        <w:ind w:left="118" w:right="0" w:firstLine="0"/>
        <w:jc w:val="both"/>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p>
      <w:pPr>
        <w:spacing w:line="240" w:lineRule="auto" w:before="2"/>
        <w:rPr>
          <w:rFonts w:ascii="宋体" w:hAnsi="宋体" w:cs="宋体" w:eastAsia="宋体" w:hint="default"/>
          <w:sz w:val="18"/>
          <w:szCs w:val="18"/>
        </w:rPr>
      </w:pPr>
    </w:p>
    <w:p>
      <w:pPr>
        <w:spacing w:before="0"/>
        <w:ind w:left="591"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、控股股东及实际控制人情况介绍</w:t>
      </w:r>
    </w:p>
    <w:p>
      <w:pPr>
        <w:spacing w:line="240" w:lineRule="auto" w:before="9"/>
        <w:rPr>
          <w:rFonts w:ascii="宋体" w:hAnsi="宋体" w:cs="宋体" w:eastAsia="宋体" w:hint="default"/>
          <w:sz w:val="17"/>
          <w:szCs w:val="17"/>
        </w:rPr>
      </w:pPr>
    </w:p>
    <w:p>
      <w:pPr>
        <w:pStyle w:val="BodyText"/>
        <w:spacing w:line="422" w:lineRule="auto"/>
        <w:ind w:left="658" w:right="1288"/>
        <w:jc w:val="left"/>
      </w:pPr>
      <w:r>
        <w:rPr/>
        <w:t>（</w:t>
      </w:r>
      <w:r>
        <w:rPr>
          <w:rFonts w:ascii="Times New Roman" w:hAnsi="Times New Roman" w:cs="Times New Roman" w:eastAsia="Times New Roman" w:hint="default"/>
        </w:rPr>
        <w:t>1</w:t>
      </w:r>
      <w:r>
        <w:rPr/>
        <w:t>）公司控股股东基本情况 公司控股股东为青岛亚星实业有限公司。亚星实业法定代表人：姜剑；成立日期：</w:t>
      </w:r>
    </w:p>
    <w:p>
      <w:pPr>
        <w:pStyle w:val="BodyText"/>
        <w:spacing w:line="304" w:lineRule="exact"/>
        <w:ind w:right="0"/>
        <w:jc w:val="both"/>
      </w:pPr>
      <w:r>
        <w:rPr>
          <w:rFonts w:ascii="Times New Roman" w:hAnsi="Times New Roman" w:cs="Times New Roman" w:eastAsia="Times New Roman" w:hint="default"/>
        </w:rPr>
        <w:t>1994</w:t>
      </w:r>
      <w:r>
        <w:rPr>
          <w:rFonts w:ascii="Times New Roman" w:hAnsi="Times New Roman" w:cs="Times New Roman" w:eastAsia="Times New Roman" w:hint="default"/>
          <w:spacing w:val="8"/>
        </w:rPr>
        <w:t> </w:t>
      </w:r>
      <w:r>
        <w:rPr/>
        <w:t>年</w:t>
      </w:r>
      <w:r>
        <w:rPr>
          <w:spacing w:val="-52"/>
        </w:rPr>
        <w:t> </w:t>
      </w:r>
      <w:r>
        <w:rPr>
          <w:rFonts w:ascii="Times New Roman" w:hAnsi="Times New Roman" w:cs="Times New Roman" w:eastAsia="Times New Roman" w:hint="default"/>
        </w:rPr>
        <w:t>9</w:t>
      </w:r>
      <w:r>
        <w:rPr>
          <w:rFonts w:ascii="Times New Roman" w:hAnsi="Times New Roman" w:cs="Times New Roman" w:eastAsia="Times New Roman" w:hint="default"/>
          <w:spacing w:val="8"/>
        </w:rPr>
        <w:t> </w:t>
      </w:r>
      <w:r>
        <w:rPr/>
        <w:t>月</w:t>
      </w:r>
      <w:r>
        <w:rPr>
          <w:spacing w:val="-54"/>
        </w:rPr>
        <w:t> </w:t>
      </w:r>
      <w:r>
        <w:rPr>
          <w:rFonts w:ascii="Times New Roman" w:hAnsi="Times New Roman" w:cs="Times New Roman" w:eastAsia="Times New Roman" w:hint="default"/>
        </w:rPr>
        <w:t>6</w:t>
      </w:r>
      <w:r>
        <w:rPr>
          <w:rFonts w:ascii="Times New Roman" w:hAnsi="Times New Roman" w:cs="Times New Roman" w:eastAsia="Times New Roman" w:hint="default"/>
          <w:spacing w:val="8"/>
        </w:rPr>
        <w:t> </w:t>
      </w:r>
      <w:r>
        <w:rPr/>
        <w:t>日；注册资本：</w:t>
      </w:r>
      <w:r>
        <w:rPr>
          <w:rFonts w:ascii="Times New Roman" w:hAnsi="Times New Roman" w:cs="Times New Roman" w:eastAsia="Times New Roman" w:hint="default"/>
        </w:rPr>
        <w:t>16000</w:t>
      </w:r>
      <w:r>
        <w:rPr>
          <w:rFonts w:ascii="Times New Roman" w:hAnsi="Times New Roman" w:cs="Times New Roman" w:eastAsia="Times New Roman" w:hint="default"/>
          <w:spacing w:val="8"/>
        </w:rPr>
        <w:t> </w:t>
      </w:r>
      <w:r>
        <w:rPr/>
        <w:t>万元；注册地址：青岛市市南区东海西路</w:t>
      </w:r>
      <w:r>
        <w:rPr>
          <w:spacing w:val="-51"/>
        </w:rPr>
        <w:t> </w:t>
      </w:r>
      <w:r>
        <w:rPr>
          <w:rFonts w:ascii="Times New Roman" w:hAnsi="Times New Roman" w:cs="Times New Roman" w:eastAsia="Times New Roman" w:hint="default"/>
        </w:rPr>
        <w:t>43</w:t>
      </w:r>
      <w:r>
        <w:rPr>
          <w:rFonts w:ascii="Times New Roman" w:hAnsi="Times New Roman" w:cs="Times New Roman" w:eastAsia="Times New Roman" w:hint="default"/>
          <w:spacing w:val="8"/>
        </w:rPr>
        <w:t> </w:t>
      </w:r>
      <w:r>
        <w:rPr/>
        <w:t>号凯</w:t>
      </w:r>
    </w:p>
    <w:p>
      <w:pPr>
        <w:pStyle w:val="BodyText"/>
        <w:spacing w:line="350" w:lineRule="auto" w:before="135"/>
        <w:ind w:right="1293"/>
        <w:jc w:val="both"/>
      </w:pPr>
      <w:r>
        <w:rPr/>
        <w:t>旋大厦东塔</w:t>
      </w:r>
      <w:r>
        <w:rPr>
          <w:spacing w:val="-58"/>
        </w:rPr>
        <w:t> </w:t>
      </w:r>
      <w:r>
        <w:rPr>
          <w:rFonts w:ascii="Times New Roman" w:hAnsi="Times New Roman" w:cs="Times New Roman" w:eastAsia="Times New Roman" w:hint="default"/>
        </w:rPr>
        <w:t>15</w:t>
      </w:r>
      <w:r>
        <w:rPr>
          <w:rFonts w:ascii="Times New Roman" w:hAnsi="Times New Roman" w:cs="Times New Roman" w:eastAsia="Times New Roman" w:hint="default"/>
          <w:spacing w:val="3"/>
        </w:rPr>
        <w:t> </w:t>
      </w:r>
      <w:r>
        <w:rPr>
          <w:spacing w:val="-9"/>
        </w:rPr>
        <w:t>楼；经营范围为批发、零售：金属材料（不含贵重金属），建筑装饰材料，</w:t>
      </w:r>
      <w:r>
        <w:rPr/>
        <w:t> </w:t>
      </w:r>
      <w:r>
        <w:rPr>
          <w:spacing w:val="-7"/>
        </w:rPr>
        <w:t>机电产品，汽车（不含小轿车），摩托车，木材，化工产品（不含危险品），五金交电，</w:t>
      </w:r>
      <w:r>
        <w:rPr>
          <w:spacing w:val="-88"/>
        </w:rPr>
        <w:t> </w:t>
      </w:r>
      <w:r>
        <w:rPr>
          <w:spacing w:val="-88"/>
        </w:rPr>
      </w:r>
      <w:r>
        <w:rPr/>
        <w:t>办公自动化设备，百货；电子产品及机械配套产品、包装容器开发、生产；劳务服务； </w:t>
      </w:r>
      <w:r>
        <w:rPr>
          <w:spacing w:val="-4"/>
        </w:rPr>
        <w:t>房地产开发、经营（以上范围需要经营许可证的，须凭许可证经营）。</w:t>
      </w:r>
    </w:p>
    <w:p>
      <w:pPr>
        <w:pStyle w:val="BodyText"/>
        <w:spacing w:line="240" w:lineRule="auto" w:before="163"/>
        <w:ind w:left="658" w:right="0"/>
        <w:jc w:val="left"/>
      </w:pPr>
      <w:r>
        <w:rPr/>
        <w:t>（</w:t>
      </w:r>
      <w:r>
        <w:rPr>
          <w:rFonts w:ascii="Times New Roman" w:hAnsi="Times New Roman" w:cs="Times New Roman" w:eastAsia="Times New Roman" w:hint="default"/>
        </w:rPr>
        <w:t>2</w:t>
      </w:r>
      <w:r>
        <w:rPr/>
        <w:t>）实际控制人的基本情况</w:t>
      </w:r>
    </w:p>
    <w:p>
      <w:pPr>
        <w:spacing w:line="240" w:lineRule="auto" w:before="5"/>
        <w:rPr>
          <w:rFonts w:ascii="宋体" w:hAnsi="宋体" w:cs="宋体" w:eastAsia="宋体" w:hint="default"/>
          <w:sz w:val="19"/>
          <w:szCs w:val="19"/>
        </w:rPr>
      </w:pPr>
    </w:p>
    <w:p>
      <w:pPr>
        <w:pStyle w:val="BodyText"/>
        <w:spacing w:line="348" w:lineRule="auto"/>
        <w:ind w:right="1415" w:firstLine="540"/>
        <w:jc w:val="both"/>
      </w:pPr>
      <w:r>
        <w:rPr/>
        <w:t>公司实际控制人为姜剑先生，中国国籍，</w:t>
      </w:r>
      <w:r>
        <w:rPr>
          <w:rFonts w:ascii="Times New Roman" w:hAnsi="Times New Roman" w:cs="Times New Roman" w:eastAsia="Times New Roman" w:hint="default"/>
        </w:rPr>
        <w:t>1967</w:t>
      </w:r>
      <w:r>
        <w:rPr>
          <w:rFonts w:ascii="Times New Roman" w:hAnsi="Times New Roman" w:cs="Times New Roman" w:eastAsia="Times New Roman" w:hint="default"/>
          <w:spacing w:val="5"/>
        </w:rPr>
        <w:t> </w:t>
      </w:r>
      <w:r>
        <w:rPr/>
        <w:t>年出生，硕士学位，经济师。</w:t>
      </w:r>
      <w:r>
        <w:rPr>
          <w:rFonts w:ascii="Times New Roman" w:hAnsi="Times New Roman" w:cs="Times New Roman" w:eastAsia="Times New Roman" w:hint="default"/>
        </w:rPr>
        <w:t>1994 </w:t>
      </w:r>
      <w:r>
        <w:rPr>
          <w:spacing w:val="-2"/>
        </w:rPr>
        <w:t>年至今担任青岛亚星实业有限公司董事长、总裁，青岛市第十三届人大代表。未取得其</w:t>
      </w:r>
      <w:r>
        <w:rPr>
          <w:spacing w:val="-95"/>
        </w:rPr>
        <w:t> </w:t>
      </w:r>
      <w:r>
        <w:rPr>
          <w:spacing w:val="-95"/>
        </w:rPr>
      </w:r>
      <w:r>
        <w:rPr/>
        <w:t>他国家或地区居留权，最近五年内职业：企业投资、经营、管理。</w:t>
      </w:r>
    </w:p>
    <w:p>
      <w:pPr>
        <w:pStyle w:val="BodyText"/>
        <w:spacing w:line="240" w:lineRule="auto" w:before="166"/>
        <w:ind w:left="658" w:right="0"/>
        <w:jc w:val="left"/>
        <w:rPr>
          <w:rFonts w:ascii="Times New Roman" w:hAnsi="Times New Roman" w:cs="Times New Roman" w:eastAsia="Times New Roman" w:hint="default"/>
        </w:rPr>
      </w:pPr>
      <w:r>
        <w:rPr>
          <w:rFonts w:ascii="Times New Roman" w:hAnsi="Times New Roman" w:cs="Times New Roman" w:eastAsia="Times New Roman" w:hint="default"/>
        </w:rPr>
        <w:t>4</w:t>
      </w:r>
      <w:r>
        <w:rPr/>
        <w:t>、公司与控股股东、实际控制人之间的产权及控制关系如下图</w:t>
      </w:r>
      <w:r>
        <w:rPr>
          <w:rFonts w:ascii="Times New Roman" w:hAnsi="Times New Roman" w:cs="Times New Roman" w:eastAsia="Times New Roman" w:hint="default"/>
        </w:rPr>
        <w:t>:</w:t>
      </w:r>
    </w:p>
    <w:p>
      <w:pPr>
        <w:spacing w:after="0" w:line="240" w:lineRule="auto"/>
        <w:jc w:val="left"/>
        <w:rPr>
          <w:rFonts w:ascii="Times New Roman" w:hAnsi="Times New Roman" w:cs="Times New Roman" w:eastAsia="Times New Roman" w:hint="default"/>
        </w:rPr>
        <w:sectPr>
          <w:pgSz w:w="11910" w:h="16840"/>
          <w:pgMar w:header="0" w:footer="956" w:top="1580" w:bottom="1140" w:left="130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18"/>
          <w:szCs w:val="18"/>
        </w:rPr>
      </w:pPr>
    </w:p>
    <w:p>
      <w:pPr>
        <w:spacing w:line="5670" w:lineRule="exact"/>
        <w:ind w:left="278"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12"/>
          <w:sz w:val="20"/>
          <w:szCs w:val="20"/>
        </w:rPr>
        <w:drawing>
          <wp:inline distT="0" distB="0" distL="0" distR="0">
            <wp:extent cx="5942551" cy="3600450"/>
            <wp:effectExtent l="0" t="0" r="0" b="0"/>
            <wp:docPr id="1" name="image3.jpeg" descr=""/>
            <wp:cNvGraphicFramePr>
              <a:graphicFrameLocks noChangeAspect="1"/>
            </wp:cNvGraphicFramePr>
            <a:graphic>
              <a:graphicData uri="http://schemas.openxmlformats.org/drawingml/2006/picture">
                <pic:pic>
                  <pic:nvPicPr>
                    <pic:cNvPr id="2" name="image3.jpeg"/>
                    <pic:cNvPicPr/>
                  </pic:nvPicPr>
                  <pic:blipFill>
                    <a:blip r:embed="rId11" cstate="print"/>
                    <a:stretch>
                      <a:fillRect/>
                    </a:stretch>
                  </pic:blipFill>
                  <pic:spPr>
                    <a:xfrm>
                      <a:off x="0" y="0"/>
                      <a:ext cx="5942551" cy="3600450"/>
                    </a:xfrm>
                    <a:prstGeom prst="rect">
                      <a:avLst/>
                    </a:prstGeom>
                  </pic:spPr>
                </pic:pic>
              </a:graphicData>
            </a:graphic>
          </wp:inline>
        </w:drawing>
      </w:r>
      <w:r>
        <w:rPr>
          <w:rFonts w:ascii="Times New Roman" w:hAnsi="Times New Roman" w:cs="Times New Roman" w:eastAsia="Times New Roman" w:hint="default"/>
          <w:position w:val="-112"/>
          <w:sz w:val="20"/>
          <w:szCs w:val="20"/>
        </w:rPr>
      </w:r>
    </w:p>
    <w:p>
      <w:pPr>
        <w:spacing w:line="240" w:lineRule="auto" w:before="11"/>
        <w:rPr>
          <w:rFonts w:ascii="Times New Roman" w:hAnsi="Times New Roman" w:cs="Times New Roman" w:eastAsia="Times New Roman" w:hint="default"/>
          <w:sz w:val="16"/>
          <w:szCs w:val="16"/>
        </w:rPr>
      </w:pPr>
    </w:p>
    <w:p>
      <w:pPr>
        <w:pStyle w:val="BodyText"/>
        <w:spacing w:line="240" w:lineRule="auto" w:before="26"/>
        <w:ind w:left="278" w:right="0"/>
        <w:jc w:val="left"/>
      </w:pPr>
      <w:r>
        <w:rPr>
          <w:rFonts w:ascii="Times New Roman" w:hAnsi="Times New Roman" w:cs="Times New Roman" w:eastAsia="Times New Roman" w:hint="default"/>
        </w:rPr>
        <w:t>5</w:t>
      </w:r>
      <w:r>
        <w:rPr/>
        <w:t>、本报告期内无其他持有公司</w:t>
      </w:r>
      <w:r>
        <w:rPr>
          <w:spacing w:val="-62"/>
        </w:rPr>
        <w:t> </w:t>
      </w:r>
      <w:r>
        <w:rPr>
          <w:rFonts w:ascii="Times New Roman" w:hAnsi="Times New Roman" w:cs="Times New Roman" w:eastAsia="Times New Roman" w:hint="default"/>
        </w:rPr>
        <w:t>10%</w:t>
      </w:r>
      <w:r>
        <w:rPr/>
        <w:t>以上股东。</w:t>
      </w:r>
    </w:p>
    <w:p>
      <w:pPr>
        <w:spacing w:after="0" w:line="240" w:lineRule="auto"/>
        <w:jc w:val="left"/>
        <w:sectPr>
          <w:pgSz w:w="11910" w:h="16840"/>
          <w:pgMar w:header="0" w:footer="956" w:top="1580" w:bottom="1140" w:left="1680" w:right="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7"/>
          <w:szCs w:val="27"/>
        </w:rPr>
      </w:pPr>
    </w:p>
    <w:p>
      <w:pPr>
        <w:pStyle w:val="Heading1"/>
        <w:tabs>
          <w:tab w:pos="2567" w:val="left" w:leader="none"/>
        </w:tabs>
        <w:spacing w:line="240" w:lineRule="auto"/>
        <w:ind w:left="1280" w:right="0"/>
        <w:jc w:val="left"/>
        <w:rPr>
          <w:b w:val="0"/>
          <w:bCs w:val="0"/>
        </w:rPr>
      </w:pPr>
      <w:bookmarkStart w:name="_TOC_250007" w:id="5"/>
      <w:r>
        <w:rPr>
          <w:w w:val="95"/>
        </w:rPr>
        <w:t>第五章</w:t>
        <w:tab/>
      </w:r>
      <w:r>
        <w:rPr/>
        <w:t>董事、监事、高级管理人员和员工情况</w:t>
      </w:r>
      <w:bookmarkEnd w:id="5"/>
      <w:r>
        <w:rPr>
          <w:b w:val="0"/>
          <w:bCs w:val="0"/>
        </w:rPr>
      </w:r>
    </w:p>
    <w:p>
      <w:pPr>
        <w:spacing w:line="240" w:lineRule="auto" w:before="0"/>
        <w:rPr>
          <w:rFonts w:ascii="宋体" w:hAnsi="宋体" w:cs="宋体" w:eastAsia="宋体" w:hint="default"/>
          <w:b/>
          <w:bCs/>
          <w:sz w:val="32"/>
          <w:szCs w:val="32"/>
        </w:rPr>
      </w:pPr>
    </w:p>
    <w:p>
      <w:pPr>
        <w:spacing w:line="240" w:lineRule="auto" w:before="10"/>
        <w:rPr>
          <w:rFonts w:ascii="宋体" w:hAnsi="宋体" w:cs="宋体" w:eastAsia="宋体" w:hint="default"/>
          <w:b/>
          <w:bCs/>
          <w:sz w:val="35"/>
          <w:szCs w:val="35"/>
        </w:rPr>
      </w:pPr>
    </w:p>
    <w:p>
      <w:pPr>
        <w:pStyle w:val="BodyText"/>
        <w:spacing w:line="240" w:lineRule="auto"/>
        <w:ind w:right="0"/>
        <w:jc w:val="left"/>
      </w:pPr>
      <w:r>
        <w:rPr/>
        <w:t>（一）董事、监事及高级管理人员的情况</w:t>
      </w:r>
    </w:p>
    <w:p>
      <w:pPr>
        <w:spacing w:line="240" w:lineRule="auto" w:before="12"/>
        <w:rPr>
          <w:rFonts w:ascii="宋体" w:hAnsi="宋体" w:cs="宋体" w:eastAsia="宋体" w:hint="default"/>
          <w:sz w:val="20"/>
          <w:szCs w:val="20"/>
        </w:rPr>
      </w:pPr>
    </w:p>
    <w:p>
      <w:pPr>
        <w:pStyle w:val="BodyText"/>
        <w:spacing w:line="240" w:lineRule="auto"/>
        <w:ind w:left="658" w:right="0"/>
        <w:jc w:val="left"/>
      </w:pPr>
      <w:r>
        <w:rPr>
          <w:rFonts w:ascii="Times New Roman" w:hAnsi="Times New Roman" w:cs="Times New Roman" w:eastAsia="Times New Roman" w:hint="default"/>
        </w:rPr>
        <w:t>1</w:t>
      </w:r>
      <w:r>
        <w:rPr/>
        <w:t>、董事、监事和高级管理人员持股变动及报酬情况</w:t>
      </w:r>
    </w:p>
    <w:p>
      <w:pPr>
        <w:spacing w:line="240" w:lineRule="auto" w:before="4"/>
        <w:rPr>
          <w:rFonts w:ascii="宋体" w:hAnsi="宋体" w:cs="宋体" w:eastAsia="宋体" w:hint="default"/>
          <w:sz w:val="13"/>
          <w:szCs w:val="13"/>
        </w:rPr>
      </w:pPr>
    </w:p>
    <w:tbl>
      <w:tblPr>
        <w:tblW w:w="0" w:type="auto"/>
        <w:jc w:val="left"/>
        <w:tblInd w:w="114" w:type="dxa"/>
        <w:tblLayout w:type="fixed"/>
        <w:tblCellMar>
          <w:top w:w="0" w:type="dxa"/>
          <w:left w:w="0" w:type="dxa"/>
          <w:bottom w:w="0" w:type="dxa"/>
          <w:right w:w="0" w:type="dxa"/>
        </w:tblCellMar>
        <w:tblLook w:val="01E0"/>
      </w:tblPr>
      <w:tblGrid>
        <w:gridCol w:w="780"/>
        <w:gridCol w:w="1200"/>
        <w:gridCol w:w="360"/>
        <w:gridCol w:w="361"/>
        <w:gridCol w:w="1800"/>
        <w:gridCol w:w="1800"/>
        <w:gridCol w:w="720"/>
        <w:gridCol w:w="721"/>
        <w:gridCol w:w="550"/>
        <w:gridCol w:w="886"/>
        <w:gridCol w:w="804"/>
      </w:tblGrid>
      <w:tr>
        <w:trPr>
          <w:trHeight w:val="1997"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73"/>
              <w:jc w:val="right"/>
              <w:rPr>
                <w:rFonts w:ascii="宋体" w:hAnsi="宋体" w:cs="宋体" w:eastAsia="宋体" w:hint="default"/>
                <w:sz w:val="21"/>
                <w:szCs w:val="21"/>
              </w:rPr>
            </w:pPr>
            <w:r>
              <w:rPr>
                <w:rFonts w:ascii="宋体" w:hAnsi="宋体" w:cs="宋体" w:eastAsia="宋体" w:hint="default"/>
                <w:sz w:val="21"/>
                <w:szCs w:val="21"/>
              </w:rPr>
              <w:t>姓名</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383" w:right="0"/>
              <w:jc w:val="left"/>
              <w:rPr>
                <w:rFonts w:ascii="宋体" w:hAnsi="宋体" w:cs="宋体" w:eastAsia="宋体" w:hint="default"/>
                <w:sz w:val="21"/>
                <w:szCs w:val="21"/>
              </w:rPr>
            </w:pPr>
            <w:r>
              <w:rPr>
                <w:rFonts w:ascii="宋体" w:hAnsi="宋体" w:cs="宋体" w:eastAsia="宋体" w:hint="default"/>
                <w:sz w:val="21"/>
                <w:szCs w:val="21"/>
              </w:rPr>
              <w:t>职务</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4"/>
                <w:szCs w:val="14"/>
              </w:rPr>
            </w:pPr>
          </w:p>
          <w:p>
            <w:pPr>
              <w:pStyle w:val="TableParagraph"/>
              <w:spacing w:line="272" w:lineRule="exact"/>
              <w:ind w:left="67" w:right="71"/>
              <w:jc w:val="left"/>
              <w:rPr>
                <w:rFonts w:ascii="宋体" w:hAnsi="宋体" w:cs="宋体" w:eastAsia="宋体" w:hint="default"/>
                <w:sz w:val="21"/>
                <w:szCs w:val="21"/>
              </w:rPr>
            </w:pPr>
            <w:r>
              <w:rPr>
                <w:rFonts w:ascii="宋体" w:hAnsi="宋体" w:cs="宋体" w:eastAsia="宋体" w:hint="default"/>
                <w:sz w:val="21"/>
                <w:szCs w:val="21"/>
              </w:rPr>
              <w:t>性</w:t>
            </w:r>
            <w:r>
              <w:rPr>
                <w:rFonts w:ascii="宋体" w:hAnsi="宋体" w:cs="宋体" w:eastAsia="宋体" w:hint="default"/>
                <w:w w:val="100"/>
                <w:sz w:val="21"/>
                <w:szCs w:val="21"/>
              </w:rPr>
              <w:t> </w:t>
            </w:r>
            <w:r>
              <w:rPr>
                <w:rFonts w:ascii="宋体" w:hAnsi="宋体" w:cs="宋体" w:eastAsia="宋体" w:hint="default"/>
                <w:sz w:val="21"/>
                <w:szCs w:val="21"/>
              </w:rPr>
              <w:t>别</w:t>
            </w:r>
          </w:p>
        </w:tc>
        <w:tc>
          <w:tcPr>
            <w:tcW w:w="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4"/>
                <w:szCs w:val="14"/>
              </w:rPr>
            </w:pPr>
          </w:p>
          <w:p>
            <w:pPr>
              <w:pStyle w:val="TableParagraph"/>
              <w:spacing w:line="272" w:lineRule="exact"/>
              <w:ind w:left="67" w:right="71"/>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w w:val="100"/>
                <w:sz w:val="21"/>
                <w:szCs w:val="21"/>
              </w:rPr>
              <w:t> </w:t>
            </w:r>
            <w:r>
              <w:rPr>
                <w:rFonts w:ascii="宋体" w:hAnsi="宋体" w:cs="宋体" w:eastAsia="宋体" w:hint="default"/>
                <w:sz w:val="21"/>
                <w:szCs w:val="21"/>
              </w:rPr>
              <w:t>龄</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任期起始日期</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263" w:right="0"/>
              <w:jc w:val="left"/>
              <w:rPr>
                <w:rFonts w:ascii="宋体" w:hAnsi="宋体" w:cs="宋体" w:eastAsia="宋体" w:hint="default"/>
                <w:sz w:val="21"/>
                <w:szCs w:val="21"/>
              </w:rPr>
            </w:pPr>
            <w:r>
              <w:rPr>
                <w:rFonts w:ascii="宋体" w:hAnsi="宋体" w:cs="宋体" w:eastAsia="宋体" w:hint="default"/>
                <w:sz w:val="21"/>
                <w:szCs w:val="21"/>
              </w:rPr>
              <w:t>任期终止日期</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4"/>
                <w:szCs w:val="14"/>
              </w:rPr>
            </w:pPr>
          </w:p>
          <w:p>
            <w:pPr>
              <w:pStyle w:val="TableParagraph"/>
              <w:spacing w:line="272" w:lineRule="exact"/>
              <w:ind w:left="144" w:right="36" w:hanging="106"/>
              <w:jc w:val="left"/>
              <w:rPr>
                <w:rFonts w:ascii="宋体" w:hAnsi="宋体" w:cs="宋体" w:eastAsia="宋体" w:hint="default"/>
                <w:sz w:val="21"/>
                <w:szCs w:val="21"/>
              </w:rPr>
            </w:pPr>
            <w:r>
              <w:rPr>
                <w:rFonts w:ascii="宋体" w:hAnsi="宋体" w:cs="宋体" w:eastAsia="宋体" w:hint="default"/>
                <w:sz w:val="21"/>
                <w:szCs w:val="21"/>
              </w:rPr>
              <w:t>年初持</w:t>
            </w:r>
            <w:r>
              <w:rPr>
                <w:rFonts w:ascii="宋体" w:hAnsi="宋体" w:cs="宋体" w:eastAsia="宋体" w:hint="default"/>
                <w:spacing w:val="-102"/>
                <w:sz w:val="21"/>
                <w:szCs w:val="21"/>
              </w:rPr>
              <w:t> </w:t>
            </w:r>
            <w:r>
              <w:rPr>
                <w:rFonts w:ascii="宋体" w:hAnsi="宋体" w:cs="宋体" w:eastAsia="宋体" w:hint="default"/>
                <w:sz w:val="21"/>
                <w:szCs w:val="21"/>
              </w:rPr>
              <w:t>股数</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4"/>
                <w:szCs w:val="14"/>
              </w:rPr>
            </w:pPr>
          </w:p>
          <w:p>
            <w:pPr>
              <w:pStyle w:val="TableParagraph"/>
              <w:spacing w:line="272" w:lineRule="exact"/>
              <w:ind w:left="144" w:right="38" w:hanging="106"/>
              <w:jc w:val="left"/>
              <w:rPr>
                <w:rFonts w:ascii="宋体" w:hAnsi="宋体" w:cs="宋体" w:eastAsia="宋体" w:hint="default"/>
                <w:sz w:val="21"/>
                <w:szCs w:val="21"/>
              </w:rPr>
            </w:pPr>
            <w:r>
              <w:rPr>
                <w:rFonts w:ascii="宋体" w:hAnsi="宋体" w:cs="宋体" w:eastAsia="宋体" w:hint="default"/>
                <w:sz w:val="21"/>
                <w:szCs w:val="21"/>
              </w:rPr>
              <w:t>年末持</w:t>
            </w:r>
            <w:r>
              <w:rPr>
                <w:rFonts w:ascii="宋体" w:hAnsi="宋体" w:cs="宋体" w:eastAsia="宋体" w:hint="default"/>
                <w:spacing w:val="-102"/>
                <w:sz w:val="21"/>
                <w:szCs w:val="21"/>
              </w:rPr>
              <w:t> </w:t>
            </w:r>
            <w:r>
              <w:rPr>
                <w:rFonts w:ascii="宋体" w:hAnsi="宋体" w:cs="宋体" w:eastAsia="宋体" w:hint="default"/>
                <w:sz w:val="21"/>
                <w:szCs w:val="21"/>
              </w:rPr>
              <w:t>股数</w:t>
            </w:r>
          </w:p>
        </w:tc>
        <w:tc>
          <w:tcPr>
            <w:tcW w:w="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4"/>
                <w:szCs w:val="14"/>
              </w:rPr>
            </w:pPr>
          </w:p>
          <w:p>
            <w:pPr>
              <w:pStyle w:val="TableParagraph"/>
              <w:spacing w:line="272" w:lineRule="exact"/>
              <w:ind w:left="57" w:right="59"/>
              <w:jc w:val="left"/>
              <w:rPr>
                <w:rFonts w:ascii="宋体" w:hAnsi="宋体" w:cs="宋体" w:eastAsia="宋体" w:hint="default"/>
                <w:sz w:val="21"/>
                <w:szCs w:val="21"/>
              </w:rPr>
            </w:pPr>
            <w:r>
              <w:rPr>
                <w:rFonts w:ascii="宋体" w:hAnsi="宋体" w:cs="宋体" w:eastAsia="宋体" w:hint="default"/>
                <w:sz w:val="21"/>
                <w:szCs w:val="21"/>
              </w:rPr>
              <w:t>变动</w:t>
            </w:r>
            <w:r>
              <w:rPr>
                <w:rFonts w:ascii="宋体" w:hAnsi="宋体" w:cs="宋体" w:eastAsia="宋体" w:hint="default"/>
                <w:spacing w:val="-103"/>
                <w:sz w:val="21"/>
                <w:szCs w:val="21"/>
              </w:rPr>
              <w:t> </w:t>
            </w:r>
            <w:r>
              <w:rPr>
                <w:rFonts w:ascii="宋体" w:hAnsi="宋体" w:cs="宋体" w:eastAsia="宋体" w:hint="default"/>
                <w:sz w:val="21"/>
                <w:szCs w:val="21"/>
              </w:rPr>
              <w:t>原因</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9"/>
              <w:ind w:left="24" w:right="19" w:hanging="1"/>
              <w:jc w:val="center"/>
              <w:rPr>
                <w:rFonts w:ascii="宋体" w:hAnsi="宋体" w:cs="宋体" w:eastAsia="宋体" w:hint="default"/>
                <w:sz w:val="21"/>
                <w:szCs w:val="21"/>
              </w:rPr>
            </w:pPr>
            <w:r>
              <w:rPr>
                <w:rFonts w:ascii="宋体" w:hAnsi="宋体" w:cs="宋体" w:eastAsia="宋体" w:hint="default"/>
                <w:sz w:val="21"/>
                <w:szCs w:val="21"/>
              </w:rPr>
              <w:t>报告期</w:t>
            </w:r>
            <w:r>
              <w:rPr>
                <w:rFonts w:ascii="宋体" w:hAnsi="宋体" w:cs="宋体" w:eastAsia="宋体" w:hint="default"/>
                <w:w w:val="100"/>
                <w:sz w:val="21"/>
                <w:szCs w:val="21"/>
              </w:rPr>
              <w:t> </w:t>
            </w:r>
            <w:r>
              <w:rPr>
                <w:rFonts w:ascii="宋体" w:hAnsi="宋体" w:cs="宋体" w:eastAsia="宋体" w:hint="default"/>
                <w:sz w:val="21"/>
                <w:szCs w:val="21"/>
              </w:rPr>
              <w:t>内从公</w:t>
            </w:r>
            <w:r>
              <w:rPr>
                <w:rFonts w:ascii="宋体" w:hAnsi="宋体" w:cs="宋体" w:eastAsia="宋体" w:hint="default"/>
                <w:w w:val="100"/>
                <w:sz w:val="21"/>
                <w:szCs w:val="21"/>
              </w:rPr>
              <w:t> </w:t>
            </w:r>
            <w:r>
              <w:rPr>
                <w:rFonts w:ascii="宋体" w:hAnsi="宋体" w:cs="宋体" w:eastAsia="宋体" w:hint="default"/>
                <w:sz w:val="21"/>
                <w:szCs w:val="21"/>
              </w:rPr>
              <w:t>司领取</w:t>
            </w:r>
            <w:r>
              <w:rPr>
                <w:rFonts w:ascii="宋体" w:hAnsi="宋体" w:cs="宋体" w:eastAsia="宋体" w:hint="default"/>
                <w:w w:val="100"/>
                <w:sz w:val="21"/>
                <w:szCs w:val="21"/>
              </w:rPr>
              <w:t> </w:t>
            </w:r>
            <w:r>
              <w:rPr>
                <w:rFonts w:ascii="宋体" w:hAnsi="宋体" w:cs="宋体" w:eastAsia="宋体" w:hint="default"/>
                <w:sz w:val="21"/>
                <w:szCs w:val="21"/>
              </w:rPr>
              <w:t>的报酬</w:t>
            </w:r>
            <w:r>
              <w:rPr>
                <w:rFonts w:ascii="宋体" w:hAnsi="宋体" w:cs="宋体" w:eastAsia="宋体" w:hint="default"/>
                <w:w w:val="100"/>
                <w:sz w:val="21"/>
                <w:szCs w:val="21"/>
              </w:rPr>
              <w:t> </w:t>
            </w:r>
            <w:r>
              <w:rPr>
                <w:rFonts w:ascii="宋体" w:hAnsi="宋体" w:cs="宋体" w:eastAsia="宋体" w:hint="default"/>
                <w:spacing w:val="-4"/>
                <w:sz w:val="21"/>
                <w:szCs w:val="21"/>
              </w:rPr>
              <w:t>总额（万</w:t>
            </w:r>
            <w:r>
              <w:rPr>
                <w:rFonts w:ascii="宋体" w:hAnsi="宋体" w:cs="宋体" w:eastAsia="宋体" w:hint="default"/>
                <w:w w:val="100"/>
                <w:sz w:val="21"/>
                <w:szCs w:val="21"/>
              </w:rPr>
              <w:t> </w:t>
            </w:r>
            <w:r>
              <w:rPr>
                <w:rFonts w:ascii="宋体" w:hAnsi="宋体" w:cs="宋体" w:eastAsia="宋体" w:hint="default"/>
                <w:spacing w:val="-28"/>
                <w:w w:val="100"/>
                <w:sz w:val="21"/>
                <w:szCs w:val="21"/>
              </w:rPr>
              <w:t>元）（税</w:t>
            </w:r>
            <w:r>
              <w:rPr>
                <w:rFonts w:ascii="宋体" w:hAnsi="宋体" w:cs="宋体" w:eastAsia="宋体" w:hint="default"/>
                <w:w w:val="100"/>
                <w:sz w:val="21"/>
                <w:szCs w:val="21"/>
              </w:rPr>
              <w:t> </w:t>
            </w:r>
            <w:r>
              <w:rPr>
                <w:rFonts w:ascii="宋体" w:hAnsi="宋体" w:cs="宋体" w:eastAsia="宋体" w:hint="default"/>
                <w:sz w:val="21"/>
                <w:szCs w:val="21"/>
              </w:rPr>
              <w:t>前）</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46"/>
              <w:ind w:left="81" w:right="77"/>
              <w:jc w:val="both"/>
              <w:rPr>
                <w:rFonts w:ascii="宋体" w:hAnsi="宋体" w:cs="宋体" w:eastAsia="宋体" w:hint="default"/>
                <w:sz w:val="21"/>
                <w:szCs w:val="21"/>
              </w:rPr>
            </w:pPr>
            <w:r>
              <w:rPr>
                <w:rFonts w:ascii="宋体" w:hAnsi="宋体" w:cs="宋体" w:eastAsia="宋体" w:hint="default"/>
                <w:sz w:val="21"/>
                <w:szCs w:val="21"/>
              </w:rPr>
              <w:t>是否在</w:t>
            </w:r>
            <w:r>
              <w:rPr>
                <w:rFonts w:ascii="宋体" w:hAnsi="宋体" w:cs="宋体" w:eastAsia="宋体" w:hint="default"/>
                <w:spacing w:val="-102"/>
                <w:sz w:val="21"/>
                <w:szCs w:val="21"/>
              </w:rPr>
              <w:t> </w:t>
            </w:r>
            <w:r>
              <w:rPr>
                <w:rFonts w:ascii="宋体" w:hAnsi="宋体" w:cs="宋体" w:eastAsia="宋体" w:hint="default"/>
                <w:sz w:val="21"/>
                <w:szCs w:val="21"/>
              </w:rPr>
              <w:t>股东单</w:t>
            </w:r>
            <w:r>
              <w:rPr>
                <w:rFonts w:ascii="宋体" w:hAnsi="宋体" w:cs="宋体" w:eastAsia="宋体" w:hint="default"/>
                <w:spacing w:val="-102"/>
                <w:sz w:val="21"/>
                <w:szCs w:val="21"/>
              </w:rPr>
              <w:t> </w:t>
            </w:r>
            <w:r>
              <w:rPr>
                <w:rFonts w:ascii="宋体" w:hAnsi="宋体" w:cs="宋体" w:eastAsia="宋体" w:hint="default"/>
                <w:sz w:val="21"/>
                <w:szCs w:val="21"/>
              </w:rPr>
              <w:t>位或其</w:t>
            </w:r>
            <w:r>
              <w:rPr>
                <w:rFonts w:ascii="宋体" w:hAnsi="宋体" w:cs="宋体" w:eastAsia="宋体" w:hint="default"/>
                <w:spacing w:val="-102"/>
                <w:sz w:val="21"/>
                <w:szCs w:val="21"/>
              </w:rPr>
              <w:t> </w:t>
            </w:r>
            <w:r>
              <w:rPr>
                <w:rFonts w:ascii="宋体" w:hAnsi="宋体" w:cs="宋体" w:eastAsia="宋体" w:hint="default"/>
                <w:sz w:val="21"/>
                <w:szCs w:val="21"/>
              </w:rPr>
              <w:t>他关联</w:t>
            </w:r>
            <w:r>
              <w:rPr>
                <w:rFonts w:ascii="宋体" w:hAnsi="宋体" w:cs="宋体" w:eastAsia="宋体" w:hint="default"/>
                <w:spacing w:val="-102"/>
                <w:sz w:val="21"/>
                <w:szCs w:val="21"/>
              </w:rPr>
              <w:t> </w:t>
            </w:r>
            <w:r>
              <w:rPr>
                <w:rFonts w:ascii="宋体" w:hAnsi="宋体" w:cs="宋体" w:eastAsia="宋体" w:hint="default"/>
                <w:sz w:val="21"/>
                <w:szCs w:val="21"/>
              </w:rPr>
              <w:t>单位领</w:t>
            </w:r>
            <w:r>
              <w:rPr>
                <w:rFonts w:ascii="宋体" w:hAnsi="宋体" w:cs="宋体" w:eastAsia="宋体" w:hint="default"/>
                <w:spacing w:val="-102"/>
                <w:sz w:val="21"/>
                <w:szCs w:val="21"/>
              </w:rPr>
              <w:t> </w:t>
            </w:r>
            <w:r>
              <w:rPr>
                <w:rFonts w:ascii="宋体" w:hAnsi="宋体" w:cs="宋体" w:eastAsia="宋体" w:hint="default"/>
                <w:sz w:val="21"/>
                <w:szCs w:val="21"/>
              </w:rPr>
              <w:t>取薪酬</w:t>
            </w:r>
          </w:p>
        </w:tc>
      </w:tr>
      <w:tr>
        <w:trPr>
          <w:trHeight w:val="362" w:hRule="exact"/>
        </w:trPr>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21" w:right="0"/>
              <w:jc w:val="left"/>
              <w:rPr>
                <w:rFonts w:ascii="宋体" w:hAnsi="宋体" w:cs="宋体" w:eastAsia="宋体" w:hint="default"/>
                <w:sz w:val="21"/>
                <w:szCs w:val="21"/>
              </w:rPr>
            </w:pPr>
            <w:r>
              <w:rPr>
                <w:rFonts w:ascii="宋体" w:hAnsi="宋体" w:cs="宋体" w:eastAsia="宋体" w:hint="default"/>
                <w:sz w:val="21"/>
                <w:szCs w:val="21"/>
              </w:rPr>
              <w:t>许亚楠</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21"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360"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21"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361"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left="22" w:right="0"/>
              <w:jc w:val="left"/>
              <w:rPr>
                <w:rFonts w:ascii="Times New Roman" w:hAnsi="Times New Roman" w:cs="Times New Roman" w:eastAsia="Times New Roman" w:hint="default"/>
                <w:sz w:val="21"/>
                <w:szCs w:val="21"/>
              </w:rPr>
            </w:pPr>
            <w:r>
              <w:rPr>
                <w:rFonts w:ascii="Times New Roman"/>
                <w:sz w:val="21"/>
              </w:rPr>
              <w:t>49</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2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720"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w w:val="100"/>
                <w:sz w:val="21"/>
              </w:rPr>
              <w:t>0</w:t>
            </w:r>
          </w:p>
        </w:tc>
        <w:tc>
          <w:tcPr>
            <w:tcW w:w="721"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w w:val="100"/>
                <w:sz w:val="21"/>
              </w:rPr>
              <w:t>0</w:t>
            </w:r>
          </w:p>
        </w:tc>
        <w:tc>
          <w:tcPr>
            <w:tcW w:w="550"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left="379" w:right="0"/>
              <w:jc w:val="left"/>
              <w:rPr>
                <w:rFonts w:ascii="Times New Roman" w:hAnsi="Times New Roman" w:cs="Times New Roman" w:eastAsia="Times New Roman" w:hint="default"/>
                <w:sz w:val="21"/>
                <w:szCs w:val="21"/>
              </w:rPr>
            </w:pPr>
            <w:r>
              <w:rPr>
                <w:rFonts w:ascii="Times New Roman"/>
                <w:sz w:val="21"/>
              </w:rPr>
              <w:t>21.45</w:t>
            </w:r>
          </w:p>
        </w:tc>
        <w:tc>
          <w:tcPr>
            <w:tcW w:w="804"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62" w:hRule="exact"/>
        </w:trPr>
        <w:tc>
          <w:tcPr>
            <w:tcW w:w="780" w:type="dxa"/>
            <w:vMerge/>
            <w:tcBorders>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21" w:right="0"/>
              <w:jc w:val="left"/>
              <w:rPr>
                <w:rFonts w:ascii="宋体" w:hAnsi="宋体" w:cs="宋体" w:eastAsia="宋体" w:hint="default"/>
                <w:sz w:val="21"/>
                <w:szCs w:val="21"/>
              </w:rPr>
            </w:pPr>
            <w:r>
              <w:rPr>
                <w:rFonts w:ascii="宋体" w:hAnsi="宋体" w:cs="宋体" w:eastAsia="宋体" w:hint="default"/>
                <w:sz w:val="21"/>
                <w:szCs w:val="21"/>
              </w:rPr>
              <w:t>总经理</w:t>
            </w:r>
          </w:p>
        </w:tc>
        <w:tc>
          <w:tcPr>
            <w:tcW w:w="360" w:type="dxa"/>
            <w:vMerge/>
            <w:tcBorders>
              <w:left w:val="single" w:sz="4" w:space="0" w:color="000000"/>
              <w:bottom w:val="single" w:sz="4" w:space="0" w:color="000000"/>
              <w:right w:val="single" w:sz="4" w:space="0" w:color="000000"/>
            </w:tcBorders>
          </w:tcPr>
          <w:p>
            <w:pPr/>
          </w:p>
        </w:tc>
        <w:tc>
          <w:tcPr>
            <w:tcW w:w="361" w:type="dxa"/>
            <w:vMerge/>
            <w:tcBorders>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2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720" w:type="dxa"/>
            <w:vMerge/>
            <w:tcBorders>
              <w:left w:val="single" w:sz="4" w:space="0" w:color="000000"/>
              <w:bottom w:val="single" w:sz="4" w:space="0" w:color="000000"/>
              <w:right w:val="single" w:sz="4" w:space="0" w:color="000000"/>
            </w:tcBorders>
          </w:tcPr>
          <w:p>
            <w:pPr/>
          </w:p>
        </w:tc>
        <w:tc>
          <w:tcPr>
            <w:tcW w:w="721" w:type="dxa"/>
            <w:vMerge/>
            <w:tcBorders>
              <w:left w:val="single" w:sz="4" w:space="0" w:color="000000"/>
              <w:bottom w:val="single" w:sz="4" w:space="0" w:color="000000"/>
              <w:right w:val="single" w:sz="4" w:space="0" w:color="000000"/>
            </w:tcBorders>
          </w:tcPr>
          <w:p>
            <w:pPr/>
          </w:p>
        </w:tc>
        <w:tc>
          <w:tcPr>
            <w:tcW w:w="550"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04" w:type="dxa"/>
            <w:vMerge/>
            <w:tcBorders>
              <w:left w:val="single" w:sz="4" w:space="0" w:color="000000"/>
              <w:bottom w:val="single" w:sz="4" w:space="0" w:color="000000"/>
              <w:right w:val="single" w:sz="4" w:space="0" w:color="000000"/>
            </w:tcBorders>
          </w:tcPr>
          <w:p>
            <w:pPr/>
          </w:p>
        </w:tc>
      </w:tr>
      <w:tr>
        <w:trPr>
          <w:trHeight w:val="362"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21" w:right="0"/>
              <w:jc w:val="left"/>
              <w:rPr>
                <w:rFonts w:ascii="宋体" w:hAnsi="宋体" w:cs="宋体" w:eastAsia="宋体" w:hint="default"/>
                <w:sz w:val="21"/>
                <w:szCs w:val="21"/>
              </w:rPr>
            </w:pPr>
            <w:r>
              <w:rPr>
                <w:rFonts w:ascii="宋体" w:hAnsi="宋体" w:cs="宋体" w:eastAsia="宋体" w:hint="default"/>
                <w:sz w:val="21"/>
                <w:szCs w:val="21"/>
              </w:rPr>
              <w:t>张庆文</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21"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15"/>
              <w:jc w:val="right"/>
              <w:rPr>
                <w:rFonts w:ascii="宋体" w:hAnsi="宋体" w:cs="宋体" w:eastAsia="宋体" w:hint="default"/>
                <w:sz w:val="21"/>
                <w:szCs w:val="21"/>
              </w:rPr>
            </w:pPr>
            <w:r>
              <w:rPr>
                <w:rFonts w:ascii="宋体" w:hAnsi="宋体" w:cs="宋体" w:eastAsia="宋体" w:hint="default"/>
                <w:w w:val="100"/>
                <w:sz w:val="21"/>
                <w:szCs w:val="21"/>
              </w:rPr>
              <w:t>男</w:t>
            </w:r>
          </w:p>
        </w:tc>
        <w:tc>
          <w:tcPr>
            <w:tcW w:w="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15"/>
              <w:jc w:val="right"/>
              <w:rPr>
                <w:rFonts w:ascii="Times New Roman" w:hAnsi="Times New Roman" w:cs="Times New Roman" w:eastAsia="Times New Roman" w:hint="default"/>
                <w:sz w:val="21"/>
                <w:szCs w:val="21"/>
              </w:rPr>
            </w:pPr>
            <w:r>
              <w:rPr>
                <w:rFonts w:ascii="Times New Roman"/>
                <w:sz w:val="21"/>
              </w:rPr>
              <w:t>47</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2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3"/>
              <w:jc w:val="right"/>
              <w:rPr>
                <w:rFonts w:ascii="Times New Roman" w:hAnsi="Times New Roman" w:cs="Times New Roman" w:eastAsia="Times New Roman" w:hint="default"/>
                <w:sz w:val="21"/>
                <w:szCs w:val="21"/>
              </w:rPr>
            </w:pPr>
            <w:r>
              <w:rPr>
                <w:rFonts w:ascii="Times New Roman"/>
                <w:w w:val="100"/>
                <w:sz w:val="21"/>
              </w:rPr>
              <w:t>0</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3"/>
              <w:jc w:val="right"/>
              <w:rPr>
                <w:rFonts w:ascii="Times New Roman" w:hAnsi="Times New Roman" w:cs="Times New Roman" w:eastAsia="Times New Roman" w:hint="default"/>
                <w:sz w:val="21"/>
                <w:szCs w:val="21"/>
              </w:rPr>
            </w:pPr>
            <w:r>
              <w:rPr>
                <w:rFonts w:ascii="Times New Roman"/>
                <w:w w:val="100"/>
                <w:sz w:val="21"/>
              </w:rPr>
              <w:t>0</w:t>
            </w:r>
          </w:p>
        </w:tc>
        <w:tc>
          <w:tcPr>
            <w:tcW w:w="550"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3"/>
              <w:jc w:val="right"/>
              <w:rPr>
                <w:rFonts w:ascii="Times New Roman" w:hAnsi="Times New Roman" w:cs="Times New Roman" w:eastAsia="Times New Roman" w:hint="default"/>
                <w:sz w:val="21"/>
                <w:szCs w:val="21"/>
              </w:rPr>
            </w:pPr>
            <w:r>
              <w:rPr>
                <w:rFonts w:ascii="Times New Roman"/>
                <w:w w:val="100"/>
                <w:sz w:val="21"/>
              </w:rPr>
              <w:t>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91"/>
              <w:jc w:val="right"/>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362"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21" w:right="0"/>
              <w:jc w:val="left"/>
              <w:rPr>
                <w:rFonts w:ascii="宋体" w:hAnsi="宋体" w:cs="宋体" w:eastAsia="宋体" w:hint="default"/>
                <w:sz w:val="21"/>
                <w:szCs w:val="21"/>
              </w:rPr>
            </w:pPr>
            <w:r>
              <w:rPr>
                <w:rFonts w:ascii="宋体" w:hAnsi="宋体" w:cs="宋体" w:eastAsia="宋体" w:hint="default"/>
                <w:sz w:val="21"/>
                <w:szCs w:val="21"/>
              </w:rPr>
              <w:t>孙登义</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21"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15"/>
              <w:jc w:val="right"/>
              <w:rPr>
                <w:rFonts w:ascii="宋体" w:hAnsi="宋体" w:cs="宋体" w:eastAsia="宋体" w:hint="default"/>
                <w:sz w:val="21"/>
                <w:szCs w:val="21"/>
              </w:rPr>
            </w:pPr>
            <w:r>
              <w:rPr>
                <w:rFonts w:ascii="宋体" w:hAnsi="宋体" w:cs="宋体" w:eastAsia="宋体" w:hint="default"/>
                <w:w w:val="100"/>
                <w:sz w:val="21"/>
                <w:szCs w:val="21"/>
              </w:rPr>
              <w:t>男</w:t>
            </w:r>
          </w:p>
        </w:tc>
        <w:tc>
          <w:tcPr>
            <w:tcW w:w="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15"/>
              <w:jc w:val="right"/>
              <w:rPr>
                <w:rFonts w:ascii="Times New Roman" w:hAnsi="Times New Roman" w:cs="Times New Roman" w:eastAsia="Times New Roman" w:hint="default"/>
                <w:sz w:val="21"/>
                <w:szCs w:val="21"/>
              </w:rPr>
            </w:pPr>
            <w:r>
              <w:rPr>
                <w:rFonts w:ascii="Times New Roman"/>
                <w:sz w:val="21"/>
              </w:rPr>
              <w:t>55</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15"/>
              <w:jc w:val="center"/>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2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23"/>
              <w:jc w:val="right"/>
              <w:rPr>
                <w:rFonts w:ascii="Times New Roman" w:hAnsi="Times New Roman" w:cs="Times New Roman" w:eastAsia="Times New Roman" w:hint="default"/>
                <w:sz w:val="21"/>
                <w:szCs w:val="21"/>
              </w:rPr>
            </w:pPr>
            <w:r>
              <w:rPr>
                <w:rFonts w:ascii="Times New Roman"/>
                <w:w w:val="100"/>
                <w:sz w:val="21"/>
              </w:rPr>
              <w:t>0</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23"/>
              <w:jc w:val="right"/>
              <w:rPr>
                <w:rFonts w:ascii="Times New Roman" w:hAnsi="Times New Roman" w:cs="Times New Roman" w:eastAsia="Times New Roman" w:hint="default"/>
                <w:sz w:val="21"/>
                <w:szCs w:val="21"/>
              </w:rPr>
            </w:pPr>
            <w:r>
              <w:rPr>
                <w:rFonts w:ascii="Times New Roman"/>
                <w:w w:val="100"/>
                <w:sz w:val="21"/>
              </w:rPr>
              <w:t>0</w:t>
            </w:r>
          </w:p>
        </w:tc>
        <w:tc>
          <w:tcPr>
            <w:tcW w:w="550"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23"/>
              <w:jc w:val="right"/>
              <w:rPr>
                <w:rFonts w:ascii="Times New Roman" w:hAnsi="Times New Roman" w:cs="Times New Roman" w:eastAsia="Times New Roman" w:hint="default"/>
                <w:sz w:val="21"/>
                <w:szCs w:val="21"/>
              </w:rPr>
            </w:pPr>
            <w:r>
              <w:rPr>
                <w:rFonts w:ascii="Times New Roman"/>
                <w:w w:val="100"/>
                <w:sz w:val="21"/>
              </w:rPr>
              <w:t>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91"/>
              <w:jc w:val="right"/>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362"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21" w:right="0"/>
              <w:jc w:val="left"/>
              <w:rPr>
                <w:rFonts w:ascii="宋体" w:hAnsi="宋体" w:cs="宋体" w:eastAsia="宋体" w:hint="default"/>
                <w:sz w:val="21"/>
                <w:szCs w:val="21"/>
              </w:rPr>
            </w:pPr>
            <w:r>
              <w:rPr>
                <w:rFonts w:ascii="宋体" w:hAnsi="宋体" w:cs="宋体" w:eastAsia="宋体" w:hint="default"/>
                <w:sz w:val="21"/>
                <w:szCs w:val="21"/>
              </w:rPr>
              <w:t>毛诚</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21"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15"/>
              <w:jc w:val="right"/>
              <w:rPr>
                <w:rFonts w:ascii="宋体" w:hAnsi="宋体" w:cs="宋体" w:eastAsia="宋体" w:hint="default"/>
                <w:sz w:val="21"/>
                <w:szCs w:val="21"/>
              </w:rPr>
            </w:pPr>
            <w:r>
              <w:rPr>
                <w:rFonts w:ascii="宋体" w:hAnsi="宋体" w:cs="宋体" w:eastAsia="宋体" w:hint="default"/>
                <w:w w:val="100"/>
                <w:sz w:val="21"/>
                <w:szCs w:val="21"/>
              </w:rPr>
              <w:t>男</w:t>
            </w:r>
          </w:p>
        </w:tc>
        <w:tc>
          <w:tcPr>
            <w:tcW w:w="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15"/>
              <w:jc w:val="right"/>
              <w:rPr>
                <w:rFonts w:ascii="Times New Roman" w:hAnsi="Times New Roman" w:cs="Times New Roman" w:eastAsia="Times New Roman" w:hint="default"/>
                <w:sz w:val="21"/>
                <w:szCs w:val="21"/>
              </w:rPr>
            </w:pPr>
            <w:r>
              <w:rPr>
                <w:rFonts w:ascii="Times New Roman"/>
                <w:sz w:val="21"/>
              </w:rPr>
              <w:t>46</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2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23"/>
              <w:jc w:val="right"/>
              <w:rPr>
                <w:rFonts w:ascii="Times New Roman" w:hAnsi="Times New Roman" w:cs="Times New Roman" w:eastAsia="Times New Roman" w:hint="default"/>
                <w:sz w:val="21"/>
                <w:szCs w:val="21"/>
              </w:rPr>
            </w:pPr>
            <w:r>
              <w:rPr>
                <w:rFonts w:ascii="Times New Roman"/>
                <w:w w:val="100"/>
                <w:sz w:val="21"/>
              </w:rPr>
              <w:t>0</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23"/>
              <w:jc w:val="right"/>
              <w:rPr>
                <w:rFonts w:ascii="Times New Roman" w:hAnsi="Times New Roman" w:cs="Times New Roman" w:eastAsia="Times New Roman" w:hint="default"/>
                <w:sz w:val="21"/>
                <w:szCs w:val="21"/>
              </w:rPr>
            </w:pPr>
            <w:r>
              <w:rPr>
                <w:rFonts w:ascii="Times New Roman"/>
                <w:w w:val="100"/>
                <w:sz w:val="21"/>
              </w:rPr>
              <w:t>0</w:t>
            </w:r>
          </w:p>
        </w:tc>
        <w:tc>
          <w:tcPr>
            <w:tcW w:w="550"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23"/>
              <w:jc w:val="right"/>
              <w:rPr>
                <w:rFonts w:ascii="Times New Roman" w:hAnsi="Times New Roman" w:cs="Times New Roman" w:eastAsia="Times New Roman" w:hint="default"/>
                <w:sz w:val="21"/>
                <w:szCs w:val="21"/>
              </w:rPr>
            </w:pPr>
            <w:r>
              <w:rPr>
                <w:rFonts w:ascii="Times New Roman"/>
                <w:w w:val="100"/>
                <w:sz w:val="21"/>
              </w:rPr>
              <w:t>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91"/>
              <w:jc w:val="right"/>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362"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21" w:right="0"/>
              <w:jc w:val="left"/>
              <w:rPr>
                <w:rFonts w:ascii="宋体" w:hAnsi="宋体" w:cs="宋体" w:eastAsia="宋体" w:hint="default"/>
                <w:sz w:val="21"/>
                <w:szCs w:val="21"/>
              </w:rPr>
            </w:pPr>
            <w:r>
              <w:rPr>
                <w:rFonts w:ascii="宋体" w:hAnsi="宋体" w:cs="宋体" w:eastAsia="宋体" w:hint="default"/>
                <w:sz w:val="21"/>
                <w:szCs w:val="21"/>
              </w:rPr>
              <w:t>齐二石</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21"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15"/>
              <w:jc w:val="right"/>
              <w:rPr>
                <w:rFonts w:ascii="宋体" w:hAnsi="宋体" w:cs="宋体" w:eastAsia="宋体" w:hint="default"/>
                <w:sz w:val="21"/>
                <w:szCs w:val="21"/>
              </w:rPr>
            </w:pPr>
            <w:r>
              <w:rPr>
                <w:rFonts w:ascii="宋体" w:hAnsi="宋体" w:cs="宋体" w:eastAsia="宋体" w:hint="default"/>
                <w:w w:val="100"/>
                <w:sz w:val="21"/>
                <w:szCs w:val="21"/>
              </w:rPr>
              <w:t>男</w:t>
            </w:r>
          </w:p>
        </w:tc>
        <w:tc>
          <w:tcPr>
            <w:tcW w:w="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15"/>
              <w:jc w:val="right"/>
              <w:rPr>
                <w:rFonts w:ascii="Times New Roman" w:hAnsi="Times New Roman" w:cs="Times New Roman" w:eastAsia="Times New Roman" w:hint="default"/>
                <w:sz w:val="21"/>
                <w:szCs w:val="21"/>
              </w:rPr>
            </w:pPr>
            <w:r>
              <w:rPr>
                <w:rFonts w:ascii="Times New Roman"/>
                <w:sz w:val="21"/>
              </w:rPr>
              <w:t>58</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2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23"/>
              <w:jc w:val="right"/>
              <w:rPr>
                <w:rFonts w:ascii="Times New Roman" w:hAnsi="Times New Roman" w:cs="Times New Roman" w:eastAsia="Times New Roman" w:hint="default"/>
                <w:sz w:val="21"/>
                <w:szCs w:val="21"/>
              </w:rPr>
            </w:pPr>
            <w:r>
              <w:rPr>
                <w:rFonts w:ascii="Times New Roman"/>
                <w:w w:val="100"/>
                <w:sz w:val="21"/>
              </w:rPr>
              <w:t>0</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23"/>
              <w:jc w:val="right"/>
              <w:rPr>
                <w:rFonts w:ascii="Times New Roman" w:hAnsi="Times New Roman" w:cs="Times New Roman" w:eastAsia="Times New Roman" w:hint="default"/>
                <w:sz w:val="21"/>
                <w:szCs w:val="21"/>
              </w:rPr>
            </w:pPr>
            <w:r>
              <w:rPr>
                <w:rFonts w:ascii="Times New Roman"/>
                <w:w w:val="100"/>
                <w:sz w:val="21"/>
              </w:rPr>
              <w:t>0</w:t>
            </w:r>
          </w:p>
        </w:tc>
        <w:tc>
          <w:tcPr>
            <w:tcW w:w="550"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9"/>
              <w:jc w:val="right"/>
              <w:rPr>
                <w:rFonts w:ascii="Times New Roman" w:hAnsi="Times New Roman" w:cs="Times New Roman" w:eastAsia="Times New Roman" w:hint="default"/>
                <w:sz w:val="21"/>
                <w:szCs w:val="21"/>
              </w:rPr>
            </w:pPr>
            <w:r>
              <w:rPr>
                <w:rFonts w:ascii="Times New Roman"/>
                <w:sz w:val="21"/>
              </w:rPr>
              <w:t>6.23</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91"/>
              <w:jc w:val="righ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63"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21" w:right="0"/>
              <w:jc w:val="left"/>
              <w:rPr>
                <w:rFonts w:ascii="宋体" w:hAnsi="宋体" w:cs="宋体" w:eastAsia="宋体" w:hint="default"/>
                <w:sz w:val="21"/>
                <w:szCs w:val="21"/>
              </w:rPr>
            </w:pPr>
            <w:r>
              <w:rPr>
                <w:rFonts w:ascii="宋体" w:hAnsi="宋体" w:cs="宋体" w:eastAsia="宋体" w:hint="default"/>
                <w:sz w:val="21"/>
                <w:szCs w:val="21"/>
              </w:rPr>
              <w:t>肖勤福</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21"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15"/>
              <w:jc w:val="right"/>
              <w:rPr>
                <w:rFonts w:ascii="宋体" w:hAnsi="宋体" w:cs="宋体" w:eastAsia="宋体" w:hint="default"/>
                <w:sz w:val="21"/>
                <w:szCs w:val="21"/>
              </w:rPr>
            </w:pPr>
            <w:r>
              <w:rPr>
                <w:rFonts w:ascii="宋体" w:hAnsi="宋体" w:cs="宋体" w:eastAsia="宋体" w:hint="default"/>
                <w:w w:val="100"/>
                <w:sz w:val="21"/>
                <w:szCs w:val="21"/>
              </w:rPr>
              <w:t>男</w:t>
            </w:r>
          </w:p>
        </w:tc>
        <w:tc>
          <w:tcPr>
            <w:tcW w:w="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15"/>
              <w:jc w:val="right"/>
              <w:rPr>
                <w:rFonts w:ascii="Times New Roman" w:hAnsi="Times New Roman" w:cs="Times New Roman" w:eastAsia="Times New Roman" w:hint="default"/>
                <w:sz w:val="21"/>
                <w:szCs w:val="21"/>
              </w:rPr>
            </w:pPr>
            <w:r>
              <w:rPr>
                <w:rFonts w:ascii="Times New Roman"/>
                <w:sz w:val="21"/>
              </w:rPr>
              <w:t>58</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7"/>
              <w:jc w:val="center"/>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06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08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2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23"/>
              <w:jc w:val="right"/>
              <w:rPr>
                <w:rFonts w:ascii="Times New Roman" w:hAnsi="Times New Roman" w:cs="Times New Roman" w:eastAsia="Times New Roman" w:hint="default"/>
                <w:sz w:val="21"/>
                <w:szCs w:val="21"/>
              </w:rPr>
            </w:pPr>
            <w:r>
              <w:rPr>
                <w:rFonts w:ascii="Times New Roman"/>
                <w:w w:val="100"/>
                <w:sz w:val="21"/>
              </w:rPr>
              <w:t>0</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23"/>
              <w:jc w:val="right"/>
              <w:rPr>
                <w:rFonts w:ascii="Times New Roman" w:hAnsi="Times New Roman" w:cs="Times New Roman" w:eastAsia="Times New Roman" w:hint="default"/>
                <w:sz w:val="21"/>
                <w:szCs w:val="21"/>
              </w:rPr>
            </w:pPr>
            <w:r>
              <w:rPr>
                <w:rFonts w:ascii="Times New Roman"/>
                <w:w w:val="100"/>
                <w:sz w:val="21"/>
              </w:rPr>
              <w:t>0</w:t>
            </w:r>
          </w:p>
        </w:tc>
        <w:tc>
          <w:tcPr>
            <w:tcW w:w="550"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9"/>
              <w:jc w:val="right"/>
              <w:rPr>
                <w:rFonts w:ascii="Times New Roman" w:hAnsi="Times New Roman" w:cs="Times New Roman" w:eastAsia="Times New Roman" w:hint="default"/>
                <w:sz w:val="21"/>
                <w:szCs w:val="21"/>
              </w:rPr>
            </w:pPr>
            <w:r>
              <w:rPr>
                <w:rFonts w:ascii="Times New Roman"/>
                <w:sz w:val="21"/>
              </w:rPr>
              <w:t>3.48</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91"/>
              <w:jc w:val="righ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62"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21" w:right="0"/>
              <w:jc w:val="left"/>
              <w:rPr>
                <w:rFonts w:ascii="宋体" w:hAnsi="宋体" w:cs="宋体" w:eastAsia="宋体" w:hint="default"/>
                <w:sz w:val="21"/>
                <w:szCs w:val="21"/>
              </w:rPr>
            </w:pPr>
            <w:r>
              <w:rPr>
                <w:rFonts w:ascii="宋体" w:hAnsi="宋体" w:cs="宋体" w:eastAsia="宋体" w:hint="default"/>
                <w:sz w:val="21"/>
                <w:szCs w:val="21"/>
              </w:rPr>
              <w:t>张世兴</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21"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15"/>
              <w:jc w:val="right"/>
              <w:rPr>
                <w:rFonts w:ascii="宋体" w:hAnsi="宋体" w:cs="宋体" w:eastAsia="宋体" w:hint="default"/>
                <w:sz w:val="21"/>
                <w:szCs w:val="21"/>
              </w:rPr>
            </w:pPr>
            <w:r>
              <w:rPr>
                <w:rFonts w:ascii="宋体" w:hAnsi="宋体" w:cs="宋体" w:eastAsia="宋体" w:hint="default"/>
                <w:w w:val="100"/>
                <w:sz w:val="21"/>
                <w:szCs w:val="21"/>
              </w:rPr>
              <w:t>男</w:t>
            </w:r>
          </w:p>
        </w:tc>
        <w:tc>
          <w:tcPr>
            <w:tcW w:w="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15"/>
              <w:jc w:val="right"/>
              <w:rPr>
                <w:rFonts w:ascii="Times New Roman" w:hAnsi="Times New Roman" w:cs="Times New Roman" w:eastAsia="Times New Roman" w:hint="default"/>
                <w:sz w:val="21"/>
                <w:szCs w:val="21"/>
              </w:rPr>
            </w:pPr>
            <w:r>
              <w:rPr>
                <w:rFonts w:ascii="Times New Roman"/>
                <w:sz w:val="21"/>
              </w:rPr>
              <w:t>51</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7"/>
              <w:jc w:val="center"/>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06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08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2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23"/>
              <w:jc w:val="right"/>
              <w:rPr>
                <w:rFonts w:ascii="Times New Roman" w:hAnsi="Times New Roman" w:cs="Times New Roman" w:eastAsia="Times New Roman" w:hint="default"/>
                <w:sz w:val="21"/>
                <w:szCs w:val="21"/>
              </w:rPr>
            </w:pPr>
            <w:r>
              <w:rPr>
                <w:rFonts w:ascii="Times New Roman"/>
                <w:w w:val="100"/>
                <w:sz w:val="21"/>
              </w:rPr>
              <w:t>0</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23"/>
              <w:jc w:val="right"/>
              <w:rPr>
                <w:rFonts w:ascii="Times New Roman" w:hAnsi="Times New Roman" w:cs="Times New Roman" w:eastAsia="Times New Roman" w:hint="default"/>
                <w:sz w:val="21"/>
                <w:szCs w:val="21"/>
              </w:rPr>
            </w:pPr>
            <w:r>
              <w:rPr>
                <w:rFonts w:ascii="Times New Roman"/>
                <w:w w:val="100"/>
                <w:sz w:val="21"/>
              </w:rPr>
              <w:t>0</w:t>
            </w:r>
          </w:p>
        </w:tc>
        <w:tc>
          <w:tcPr>
            <w:tcW w:w="550"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9"/>
              <w:jc w:val="right"/>
              <w:rPr>
                <w:rFonts w:ascii="Times New Roman" w:hAnsi="Times New Roman" w:cs="Times New Roman" w:eastAsia="Times New Roman" w:hint="default"/>
                <w:sz w:val="21"/>
                <w:szCs w:val="21"/>
              </w:rPr>
            </w:pPr>
            <w:r>
              <w:rPr>
                <w:rFonts w:ascii="Times New Roman"/>
                <w:sz w:val="21"/>
              </w:rPr>
              <w:t>4.06</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91"/>
              <w:jc w:val="righ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62"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21" w:right="0"/>
              <w:jc w:val="left"/>
              <w:rPr>
                <w:rFonts w:ascii="宋体" w:hAnsi="宋体" w:cs="宋体" w:eastAsia="宋体" w:hint="default"/>
                <w:sz w:val="21"/>
                <w:szCs w:val="21"/>
              </w:rPr>
            </w:pPr>
            <w:r>
              <w:rPr>
                <w:rFonts w:ascii="宋体" w:hAnsi="宋体" w:cs="宋体" w:eastAsia="宋体" w:hint="default"/>
                <w:sz w:val="21"/>
                <w:szCs w:val="21"/>
              </w:rPr>
              <w:t>王勇利</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21" w:right="0"/>
              <w:jc w:val="left"/>
              <w:rPr>
                <w:rFonts w:ascii="宋体" w:hAnsi="宋体" w:cs="宋体" w:eastAsia="宋体" w:hint="default"/>
                <w:sz w:val="21"/>
                <w:szCs w:val="21"/>
              </w:rPr>
            </w:pPr>
            <w:r>
              <w:rPr>
                <w:rFonts w:ascii="宋体" w:hAnsi="宋体" w:cs="宋体" w:eastAsia="宋体" w:hint="default"/>
                <w:sz w:val="21"/>
                <w:szCs w:val="21"/>
              </w:rPr>
              <w:t>监事会主席</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15"/>
              <w:jc w:val="right"/>
              <w:rPr>
                <w:rFonts w:ascii="宋体" w:hAnsi="宋体" w:cs="宋体" w:eastAsia="宋体" w:hint="default"/>
                <w:sz w:val="21"/>
                <w:szCs w:val="21"/>
              </w:rPr>
            </w:pPr>
            <w:r>
              <w:rPr>
                <w:rFonts w:ascii="宋体" w:hAnsi="宋体" w:cs="宋体" w:eastAsia="宋体" w:hint="default"/>
                <w:w w:val="100"/>
                <w:sz w:val="21"/>
                <w:szCs w:val="21"/>
              </w:rPr>
              <w:t>男</w:t>
            </w:r>
          </w:p>
        </w:tc>
        <w:tc>
          <w:tcPr>
            <w:tcW w:w="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15"/>
              <w:jc w:val="right"/>
              <w:rPr>
                <w:rFonts w:ascii="Times New Roman" w:hAnsi="Times New Roman" w:cs="Times New Roman" w:eastAsia="Times New Roman" w:hint="default"/>
                <w:sz w:val="21"/>
                <w:szCs w:val="21"/>
              </w:rPr>
            </w:pPr>
            <w:r>
              <w:rPr>
                <w:rFonts w:ascii="Times New Roman"/>
                <w:sz w:val="21"/>
              </w:rPr>
              <w:t>42</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7"/>
              <w:jc w:val="center"/>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2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23"/>
              <w:jc w:val="right"/>
              <w:rPr>
                <w:rFonts w:ascii="Times New Roman" w:hAnsi="Times New Roman" w:cs="Times New Roman" w:eastAsia="Times New Roman" w:hint="default"/>
                <w:sz w:val="21"/>
                <w:szCs w:val="21"/>
              </w:rPr>
            </w:pPr>
            <w:r>
              <w:rPr>
                <w:rFonts w:ascii="Times New Roman"/>
                <w:w w:val="100"/>
                <w:sz w:val="21"/>
              </w:rPr>
              <w:t>0</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23"/>
              <w:jc w:val="right"/>
              <w:rPr>
                <w:rFonts w:ascii="Times New Roman" w:hAnsi="Times New Roman" w:cs="Times New Roman" w:eastAsia="Times New Roman" w:hint="default"/>
                <w:sz w:val="21"/>
                <w:szCs w:val="21"/>
              </w:rPr>
            </w:pPr>
            <w:r>
              <w:rPr>
                <w:rFonts w:ascii="Times New Roman"/>
                <w:w w:val="100"/>
                <w:sz w:val="21"/>
              </w:rPr>
              <w:t>0</w:t>
            </w:r>
          </w:p>
        </w:tc>
        <w:tc>
          <w:tcPr>
            <w:tcW w:w="550"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23"/>
              <w:jc w:val="right"/>
              <w:rPr>
                <w:rFonts w:ascii="Times New Roman" w:hAnsi="Times New Roman" w:cs="Times New Roman" w:eastAsia="Times New Roman" w:hint="default"/>
                <w:sz w:val="21"/>
                <w:szCs w:val="21"/>
              </w:rPr>
            </w:pPr>
            <w:r>
              <w:rPr>
                <w:rFonts w:ascii="Times New Roman"/>
                <w:w w:val="100"/>
                <w:sz w:val="21"/>
              </w:rPr>
              <w:t>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91"/>
              <w:jc w:val="right"/>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362"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21" w:right="0"/>
              <w:jc w:val="left"/>
              <w:rPr>
                <w:rFonts w:ascii="宋体" w:hAnsi="宋体" w:cs="宋体" w:eastAsia="宋体" w:hint="default"/>
                <w:sz w:val="21"/>
                <w:szCs w:val="21"/>
              </w:rPr>
            </w:pPr>
            <w:r>
              <w:rPr>
                <w:rFonts w:ascii="宋体" w:hAnsi="宋体" w:cs="宋体" w:eastAsia="宋体" w:hint="default"/>
                <w:sz w:val="21"/>
                <w:szCs w:val="21"/>
              </w:rPr>
              <w:t>孙洪祥</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21"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15"/>
              <w:jc w:val="right"/>
              <w:rPr>
                <w:rFonts w:ascii="宋体" w:hAnsi="宋体" w:cs="宋体" w:eastAsia="宋体" w:hint="default"/>
                <w:sz w:val="21"/>
                <w:szCs w:val="21"/>
              </w:rPr>
            </w:pPr>
            <w:r>
              <w:rPr>
                <w:rFonts w:ascii="宋体" w:hAnsi="宋体" w:cs="宋体" w:eastAsia="宋体" w:hint="default"/>
                <w:w w:val="100"/>
                <w:sz w:val="21"/>
                <w:szCs w:val="21"/>
              </w:rPr>
              <w:t>男</w:t>
            </w:r>
          </w:p>
        </w:tc>
        <w:tc>
          <w:tcPr>
            <w:tcW w:w="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15"/>
              <w:jc w:val="right"/>
              <w:rPr>
                <w:rFonts w:ascii="Times New Roman" w:hAnsi="Times New Roman" w:cs="Times New Roman" w:eastAsia="Times New Roman" w:hint="default"/>
                <w:sz w:val="21"/>
                <w:szCs w:val="21"/>
              </w:rPr>
            </w:pPr>
            <w:r>
              <w:rPr>
                <w:rFonts w:ascii="Times New Roman"/>
                <w:sz w:val="21"/>
              </w:rPr>
              <w:t>48</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7"/>
              <w:jc w:val="center"/>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2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23"/>
              <w:jc w:val="right"/>
              <w:rPr>
                <w:rFonts w:ascii="Times New Roman" w:hAnsi="Times New Roman" w:cs="Times New Roman" w:eastAsia="Times New Roman" w:hint="default"/>
                <w:sz w:val="21"/>
                <w:szCs w:val="21"/>
              </w:rPr>
            </w:pPr>
            <w:r>
              <w:rPr>
                <w:rFonts w:ascii="Times New Roman"/>
                <w:w w:val="100"/>
                <w:sz w:val="21"/>
              </w:rPr>
              <w:t>0</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23"/>
              <w:jc w:val="right"/>
              <w:rPr>
                <w:rFonts w:ascii="Times New Roman" w:hAnsi="Times New Roman" w:cs="Times New Roman" w:eastAsia="Times New Roman" w:hint="default"/>
                <w:sz w:val="21"/>
                <w:szCs w:val="21"/>
              </w:rPr>
            </w:pPr>
            <w:r>
              <w:rPr>
                <w:rFonts w:ascii="Times New Roman"/>
                <w:w w:val="100"/>
                <w:sz w:val="21"/>
              </w:rPr>
              <w:t>0</w:t>
            </w:r>
          </w:p>
        </w:tc>
        <w:tc>
          <w:tcPr>
            <w:tcW w:w="550"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23"/>
              <w:jc w:val="right"/>
              <w:rPr>
                <w:rFonts w:ascii="Times New Roman" w:hAnsi="Times New Roman" w:cs="Times New Roman" w:eastAsia="Times New Roman" w:hint="default"/>
                <w:sz w:val="21"/>
                <w:szCs w:val="21"/>
              </w:rPr>
            </w:pPr>
            <w:r>
              <w:rPr>
                <w:rFonts w:ascii="Times New Roman"/>
                <w:w w:val="100"/>
                <w:sz w:val="21"/>
              </w:rPr>
              <w:t>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91"/>
              <w:jc w:val="right"/>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362"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21" w:right="0"/>
              <w:jc w:val="left"/>
              <w:rPr>
                <w:rFonts w:ascii="宋体" w:hAnsi="宋体" w:cs="宋体" w:eastAsia="宋体" w:hint="default"/>
                <w:sz w:val="21"/>
                <w:szCs w:val="21"/>
              </w:rPr>
            </w:pPr>
            <w:r>
              <w:rPr>
                <w:rFonts w:ascii="宋体" w:hAnsi="宋体" w:cs="宋体" w:eastAsia="宋体" w:hint="default"/>
                <w:sz w:val="21"/>
                <w:szCs w:val="21"/>
              </w:rPr>
              <w:t>于秀庆</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21"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15"/>
              <w:jc w:val="right"/>
              <w:rPr>
                <w:rFonts w:ascii="宋体" w:hAnsi="宋体" w:cs="宋体" w:eastAsia="宋体" w:hint="default"/>
                <w:sz w:val="21"/>
                <w:szCs w:val="21"/>
              </w:rPr>
            </w:pPr>
            <w:r>
              <w:rPr>
                <w:rFonts w:ascii="宋体" w:hAnsi="宋体" w:cs="宋体" w:eastAsia="宋体" w:hint="default"/>
                <w:w w:val="100"/>
                <w:sz w:val="21"/>
                <w:szCs w:val="21"/>
              </w:rPr>
              <w:t>男</w:t>
            </w:r>
          </w:p>
        </w:tc>
        <w:tc>
          <w:tcPr>
            <w:tcW w:w="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15"/>
              <w:jc w:val="right"/>
              <w:rPr>
                <w:rFonts w:ascii="Times New Roman" w:hAnsi="Times New Roman" w:cs="Times New Roman" w:eastAsia="Times New Roman" w:hint="default"/>
                <w:sz w:val="21"/>
                <w:szCs w:val="21"/>
              </w:rPr>
            </w:pPr>
            <w:r>
              <w:rPr>
                <w:rFonts w:ascii="Times New Roman"/>
                <w:sz w:val="21"/>
              </w:rPr>
              <w:t>35</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7"/>
              <w:jc w:val="center"/>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2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23"/>
              <w:jc w:val="right"/>
              <w:rPr>
                <w:rFonts w:ascii="Times New Roman" w:hAnsi="Times New Roman" w:cs="Times New Roman" w:eastAsia="Times New Roman" w:hint="default"/>
                <w:sz w:val="21"/>
                <w:szCs w:val="21"/>
              </w:rPr>
            </w:pPr>
            <w:r>
              <w:rPr>
                <w:rFonts w:ascii="Times New Roman"/>
                <w:w w:val="100"/>
                <w:sz w:val="21"/>
              </w:rPr>
              <w:t>0</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23"/>
              <w:jc w:val="right"/>
              <w:rPr>
                <w:rFonts w:ascii="Times New Roman" w:hAnsi="Times New Roman" w:cs="Times New Roman" w:eastAsia="Times New Roman" w:hint="default"/>
                <w:sz w:val="21"/>
                <w:szCs w:val="21"/>
              </w:rPr>
            </w:pPr>
            <w:r>
              <w:rPr>
                <w:rFonts w:ascii="Times New Roman"/>
                <w:w w:val="100"/>
                <w:sz w:val="21"/>
              </w:rPr>
              <w:t>0</w:t>
            </w:r>
          </w:p>
        </w:tc>
        <w:tc>
          <w:tcPr>
            <w:tcW w:w="550"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9"/>
              <w:jc w:val="right"/>
              <w:rPr>
                <w:rFonts w:ascii="Times New Roman" w:hAnsi="Times New Roman" w:cs="Times New Roman" w:eastAsia="Times New Roman" w:hint="default"/>
                <w:sz w:val="21"/>
                <w:szCs w:val="21"/>
              </w:rPr>
            </w:pPr>
            <w:r>
              <w:rPr>
                <w:rFonts w:ascii="Times New Roman"/>
                <w:sz w:val="21"/>
              </w:rPr>
              <w:t>12.68</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45"/>
              <w:jc w:val="righ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62"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21" w:right="0"/>
              <w:jc w:val="left"/>
              <w:rPr>
                <w:rFonts w:ascii="宋体" w:hAnsi="宋体" w:cs="宋体" w:eastAsia="宋体" w:hint="default"/>
                <w:sz w:val="21"/>
                <w:szCs w:val="21"/>
              </w:rPr>
            </w:pPr>
            <w:r>
              <w:rPr>
                <w:rFonts w:ascii="宋体" w:hAnsi="宋体" w:cs="宋体" w:eastAsia="宋体" w:hint="default"/>
                <w:sz w:val="21"/>
                <w:szCs w:val="21"/>
              </w:rPr>
              <w:t>易平良</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21" w:right="0"/>
              <w:jc w:val="left"/>
              <w:rPr>
                <w:rFonts w:ascii="宋体" w:hAnsi="宋体" w:cs="宋体" w:eastAsia="宋体" w:hint="default"/>
                <w:sz w:val="21"/>
                <w:szCs w:val="21"/>
              </w:rPr>
            </w:pPr>
            <w:r>
              <w:rPr>
                <w:rFonts w:ascii="宋体" w:hAnsi="宋体" w:cs="宋体" w:eastAsia="宋体" w:hint="default"/>
                <w:sz w:val="21"/>
                <w:szCs w:val="21"/>
              </w:rPr>
              <w:t>财务总监</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15"/>
              <w:jc w:val="right"/>
              <w:rPr>
                <w:rFonts w:ascii="宋体" w:hAnsi="宋体" w:cs="宋体" w:eastAsia="宋体" w:hint="default"/>
                <w:sz w:val="21"/>
                <w:szCs w:val="21"/>
              </w:rPr>
            </w:pPr>
            <w:r>
              <w:rPr>
                <w:rFonts w:ascii="宋体" w:hAnsi="宋体" w:cs="宋体" w:eastAsia="宋体" w:hint="default"/>
                <w:w w:val="100"/>
                <w:sz w:val="21"/>
                <w:szCs w:val="21"/>
              </w:rPr>
              <w:t>男</w:t>
            </w:r>
          </w:p>
        </w:tc>
        <w:tc>
          <w:tcPr>
            <w:tcW w:w="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15"/>
              <w:jc w:val="right"/>
              <w:rPr>
                <w:rFonts w:ascii="Times New Roman" w:hAnsi="Times New Roman" w:cs="Times New Roman" w:eastAsia="Times New Roman" w:hint="default"/>
                <w:sz w:val="21"/>
                <w:szCs w:val="21"/>
              </w:rPr>
            </w:pPr>
            <w:r>
              <w:rPr>
                <w:rFonts w:ascii="Times New Roman"/>
                <w:sz w:val="21"/>
              </w:rPr>
              <w:t>36</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2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23"/>
              <w:jc w:val="right"/>
              <w:rPr>
                <w:rFonts w:ascii="Times New Roman" w:hAnsi="Times New Roman" w:cs="Times New Roman" w:eastAsia="Times New Roman" w:hint="default"/>
                <w:sz w:val="21"/>
                <w:szCs w:val="21"/>
              </w:rPr>
            </w:pPr>
            <w:r>
              <w:rPr>
                <w:rFonts w:ascii="Times New Roman"/>
                <w:w w:val="100"/>
                <w:sz w:val="21"/>
              </w:rPr>
              <w:t>0</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23"/>
              <w:jc w:val="right"/>
              <w:rPr>
                <w:rFonts w:ascii="Times New Roman" w:hAnsi="Times New Roman" w:cs="Times New Roman" w:eastAsia="Times New Roman" w:hint="default"/>
                <w:sz w:val="21"/>
                <w:szCs w:val="21"/>
              </w:rPr>
            </w:pPr>
            <w:r>
              <w:rPr>
                <w:rFonts w:ascii="Times New Roman"/>
                <w:w w:val="100"/>
                <w:sz w:val="21"/>
              </w:rPr>
              <w:t>0</w:t>
            </w:r>
          </w:p>
        </w:tc>
        <w:tc>
          <w:tcPr>
            <w:tcW w:w="550"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9"/>
              <w:jc w:val="right"/>
              <w:rPr>
                <w:rFonts w:ascii="Times New Roman" w:hAnsi="Times New Roman" w:cs="Times New Roman" w:eastAsia="Times New Roman" w:hint="default"/>
                <w:sz w:val="21"/>
                <w:szCs w:val="21"/>
              </w:rPr>
            </w:pPr>
            <w:r>
              <w:rPr>
                <w:rFonts w:ascii="Times New Roman"/>
                <w:sz w:val="21"/>
              </w:rPr>
              <w:t>6.29</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91"/>
              <w:jc w:val="righ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62"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21" w:right="0"/>
              <w:jc w:val="left"/>
              <w:rPr>
                <w:rFonts w:ascii="宋体" w:hAnsi="宋体" w:cs="宋体" w:eastAsia="宋体" w:hint="default"/>
                <w:sz w:val="21"/>
                <w:szCs w:val="21"/>
              </w:rPr>
            </w:pPr>
            <w:r>
              <w:rPr>
                <w:rFonts w:ascii="宋体" w:hAnsi="宋体" w:cs="宋体" w:eastAsia="宋体" w:hint="default"/>
                <w:sz w:val="21"/>
                <w:szCs w:val="21"/>
              </w:rPr>
              <w:t>吕辉</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21" w:right="0"/>
              <w:jc w:val="left"/>
              <w:rPr>
                <w:rFonts w:ascii="宋体" w:hAnsi="宋体" w:cs="宋体" w:eastAsia="宋体" w:hint="default"/>
                <w:sz w:val="21"/>
                <w:szCs w:val="21"/>
              </w:rPr>
            </w:pPr>
            <w:r>
              <w:rPr>
                <w:rFonts w:ascii="宋体" w:hAnsi="宋体" w:cs="宋体" w:eastAsia="宋体" w:hint="default"/>
                <w:sz w:val="21"/>
                <w:szCs w:val="21"/>
              </w:rPr>
              <w:t>董事会秘书</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15"/>
              <w:jc w:val="right"/>
              <w:rPr>
                <w:rFonts w:ascii="宋体" w:hAnsi="宋体" w:cs="宋体" w:eastAsia="宋体" w:hint="default"/>
                <w:sz w:val="21"/>
                <w:szCs w:val="21"/>
              </w:rPr>
            </w:pPr>
            <w:r>
              <w:rPr>
                <w:rFonts w:ascii="宋体" w:hAnsi="宋体" w:cs="宋体" w:eastAsia="宋体" w:hint="default"/>
                <w:w w:val="100"/>
                <w:sz w:val="21"/>
                <w:szCs w:val="21"/>
              </w:rPr>
              <w:t>男</w:t>
            </w:r>
          </w:p>
        </w:tc>
        <w:tc>
          <w:tcPr>
            <w:tcW w:w="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15"/>
              <w:jc w:val="right"/>
              <w:rPr>
                <w:rFonts w:ascii="Times New Roman" w:hAnsi="Times New Roman" w:cs="Times New Roman" w:eastAsia="Times New Roman" w:hint="default"/>
                <w:sz w:val="21"/>
                <w:szCs w:val="21"/>
              </w:rPr>
            </w:pPr>
            <w:r>
              <w:rPr>
                <w:rFonts w:ascii="Times New Roman"/>
                <w:sz w:val="21"/>
              </w:rPr>
              <w:t>31</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7"/>
              <w:jc w:val="center"/>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05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2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23"/>
              <w:jc w:val="right"/>
              <w:rPr>
                <w:rFonts w:ascii="Times New Roman" w:hAnsi="Times New Roman" w:cs="Times New Roman" w:eastAsia="Times New Roman" w:hint="default"/>
                <w:sz w:val="21"/>
                <w:szCs w:val="21"/>
              </w:rPr>
            </w:pPr>
            <w:r>
              <w:rPr>
                <w:rFonts w:ascii="Times New Roman"/>
                <w:w w:val="100"/>
                <w:sz w:val="21"/>
              </w:rPr>
              <w:t>0</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23"/>
              <w:jc w:val="right"/>
              <w:rPr>
                <w:rFonts w:ascii="Times New Roman" w:hAnsi="Times New Roman" w:cs="Times New Roman" w:eastAsia="Times New Roman" w:hint="default"/>
                <w:sz w:val="21"/>
                <w:szCs w:val="21"/>
              </w:rPr>
            </w:pPr>
            <w:r>
              <w:rPr>
                <w:rFonts w:ascii="Times New Roman"/>
                <w:w w:val="100"/>
                <w:sz w:val="21"/>
              </w:rPr>
              <w:t>0</w:t>
            </w:r>
          </w:p>
        </w:tc>
        <w:tc>
          <w:tcPr>
            <w:tcW w:w="550"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9"/>
              <w:jc w:val="right"/>
              <w:rPr>
                <w:rFonts w:ascii="Times New Roman" w:hAnsi="Times New Roman" w:cs="Times New Roman" w:eastAsia="Times New Roman" w:hint="default"/>
                <w:sz w:val="21"/>
                <w:szCs w:val="21"/>
              </w:rPr>
            </w:pPr>
            <w:r>
              <w:rPr>
                <w:rFonts w:ascii="Times New Roman"/>
                <w:sz w:val="21"/>
              </w:rPr>
              <w:t>2.82</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91"/>
              <w:jc w:val="righ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62"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21" w:right="0"/>
              <w:jc w:val="left"/>
              <w:rPr>
                <w:rFonts w:ascii="宋体" w:hAnsi="宋体" w:cs="宋体" w:eastAsia="宋体" w:hint="default"/>
                <w:sz w:val="21"/>
                <w:szCs w:val="21"/>
              </w:rPr>
            </w:pPr>
            <w:r>
              <w:rPr>
                <w:rFonts w:ascii="宋体" w:hAnsi="宋体" w:cs="宋体" w:eastAsia="宋体" w:hint="default"/>
                <w:sz w:val="21"/>
                <w:szCs w:val="21"/>
              </w:rPr>
              <w:t>舒强兴</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21" w:right="0"/>
              <w:jc w:val="left"/>
              <w:rPr>
                <w:rFonts w:ascii="宋体" w:hAnsi="宋体" w:cs="宋体" w:eastAsia="宋体" w:hint="default"/>
                <w:sz w:val="21"/>
                <w:szCs w:val="21"/>
              </w:rPr>
            </w:pPr>
            <w:r>
              <w:rPr>
                <w:rFonts w:ascii="宋体" w:hAnsi="宋体" w:cs="宋体" w:eastAsia="宋体" w:hint="default"/>
                <w:sz w:val="21"/>
                <w:szCs w:val="21"/>
              </w:rPr>
              <w:t>原独立董事</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15"/>
              <w:jc w:val="right"/>
              <w:rPr>
                <w:rFonts w:ascii="宋体" w:hAnsi="宋体" w:cs="宋体" w:eastAsia="宋体" w:hint="default"/>
                <w:sz w:val="21"/>
                <w:szCs w:val="21"/>
              </w:rPr>
            </w:pPr>
            <w:r>
              <w:rPr>
                <w:rFonts w:ascii="宋体" w:hAnsi="宋体" w:cs="宋体" w:eastAsia="宋体" w:hint="default"/>
                <w:w w:val="100"/>
                <w:sz w:val="21"/>
                <w:szCs w:val="21"/>
              </w:rPr>
              <w:t>男</w:t>
            </w:r>
          </w:p>
        </w:tc>
        <w:tc>
          <w:tcPr>
            <w:tcW w:w="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15"/>
              <w:jc w:val="right"/>
              <w:rPr>
                <w:rFonts w:ascii="Times New Roman" w:hAnsi="Times New Roman" w:cs="Times New Roman" w:eastAsia="Times New Roman" w:hint="default"/>
                <w:sz w:val="21"/>
                <w:szCs w:val="21"/>
              </w:rPr>
            </w:pPr>
            <w:r>
              <w:rPr>
                <w:rFonts w:ascii="Times New Roman"/>
                <w:sz w:val="21"/>
              </w:rPr>
              <w:t>63</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2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06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08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23"/>
              <w:jc w:val="right"/>
              <w:rPr>
                <w:rFonts w:ascii="Times New Roman" w:hAnsi="Times New Roman" w:cs="Times New Roman" w:eastAsia="Times New Roman" w:hint="default"/>
                <w:sz w:val="21"/>
                <w:szCs w:val="21"/>
              </w:rPr>
            </w:pPr>
            <w:r>
              <w:rPr>
                <w:rFonts w:ascii="Times New Roman"/>
                <w:w w:val="100"/>
                <w:sz w:val="21"/>
              </w:rPr>
              <w:t>0</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23"/>
              <w:jc w:val="right"/>
              <w:rPr>
                <w:rFonts w:ascii="Times New Roman" w:hAnsi="Times New Roman" w:cs="Times New Roman" w:eastAsia="Times New Roman" w:hint="default"/>
                <w:sz w:val="21"/>
                <w:szCs w:val="21"/>
              </w:rPr>
            </w:pPr>
            <w:r>
              <w:rPr>
                <w:rFonts w:ascii="Times New Roman"/>
                <w:w w:val="100"/>
                <w:sz w:val="21"/>
              </w:rPr>
              <w:t>0</w:t>
            </w:r>
          </w:p>
        </w:tc>
        <w:tc>
          <w:tcPr>
            <w:tcW w:w="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74" w:right="0"/>
              <w:jc w:val="center"/>
              <w:rPr>
                <w:rFonts w:ascii="宋体" w:hAnsi="宋体" w:cs="宋体" w:eastAsia="宋体" w:hint="default"/>
                <w:sz w:val="21"/>
                <w:szCs w:val="21"/>
              </w:rPr>
            </w:pPr>
            <w:r>
              <w:rPr>
                <w:rFonts w:ascii="宋体" w:hAnsi="宋体" w:cs="宋体" w:eastAsia="宋体" w:hint="default"/>
                <w:sz w:val="21"/>
                <w:szCs w:val="21"/>
              </w:rPr>
              <w:t>辞职</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9"/>
              <w:jc w:val="right"/>
              <w:rPr>
                <w:rFonts w:ascii="Times New Roman" w:hAnsi="Times New Roman" w:cs="Times New Roman" w:eastAsia="Times New Roman" w:hint="default"/>
                <w:sz w:val="21"/>
                <w:szCs w:val="21"/>
              </w:rPr>
            </w:pPr>
            <w:r>
              <w:rPr>
                <w:rFonts w:ascii="Times New Roman"/>
                <w:sz w:val="21"/>
              </w:rPr>
              <w:t>2.60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91"/>
              <w:jc w:val="righ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62"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21" w:right="0"/>
              <w:jc w:val="left"/>
              <w:rPr>
                <w:rFonts w:ascii="宋体" w:hAnsi="宋体" w:cs="宋体" w:eastAsia="宋体" w:hint="default"/>
                <w:sz w:val="21"/>
                <w:szCs w:val="21"/>
              </w:rPr>
            </w:pPr>
            <w:r>
              <w:rPr>
                <w:rFonts w:ascii="宋体" w:hAnsi="宋体" w:cs="宋体" w:eastAsia="宋体" w:hint="default"/>
                <w:sz w:val="21"/>
                <w:szCs w:val="21"/>
              </w:rPr>
              <w:t>王洪</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21" w:right="0"/>
              <w:jc w:val="left"/>
              <w:rPr>
                <w:rFonts w:ascii="宋体" w:hAnsi="宋体" w:cs="宋体" w:eastAsia="宋体" w:hint="default"/>
                <w:sz w:val="21"/>
                <w:szCs w:val="21"/>
              </w:rPr>
            </w:pPr>
            <w:r>
              <w:rPr>
                <w:rFonts w:ascii="宋体" w:hAnsi="宋体" w:cs="宋体" w:eastAsia="宋体" w:hint="default"/>
                <w:sz w:val="21"/>
                <w:szCs w:val="21"/>
              </w:rPr>
              <w:t>原独立董事</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15"/>
              <w:jc w:val="right"/>
              <w:rPr>
                <w:rFonts w:ascii="宋体" w:hAnsi="宋体" w:cs="宋体" w:eastAsia="宋体" w:hint="default"/>
                <w:sz w:val="21"/>
                <w:szCs w:val="21"/>
              </w:rPr>
            </w:pPr>
            <w:r>
              <w:rPr>
                <w:rFonts w:ascii="宋体" w:hAnsi="宋体" w:cs="宋体" w:eastAsia="宋体" w:hint="default"/>
                <w:w w:val="100"/>
                <w:sz w:val="21"/>
                <w:szCs w:val="21"/>
              </w:rPr>
              <w:t>男</w:t>
            </w:r>
          </w:p>
        </w:tc>
        <w:tc>
          <w:tcPr>
            <w:tcW w:w="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15"/>
              <w:jc w:val="right"/>
              <w:rPr>
                <w:rFonts w:ascii="Times New Roman" w:hAnsi="Times New Roman" w:cs="Times New Roman" w:eastAsia="Times New Roman" w:hint="default"/>
                <w:sz w:val="21"/>
                <w:szCs w:val="21"/>
              </w:rPr>
            </w:pPr>
            <w:r>
              <w:rPr>
                <w:rFonts w:ascii="Times New Roman"/>
                <w:sz w:val="21"/>
              </w:rPr>
              <w:t>47</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2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06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08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23"/>
              <w:jc w:val="right"/>
              <w:rPr>
                <w:rFonts w:ascii="Times New Roman" w:hAnsi="Times New Roman" w:cs="Times New Roman" w:eastAsia="Times New Roman" w:hint="default"/>
                <w:sz w:val="21"/>
                <w:szCs w:val="21"/>
              </w:rPr>
            </w:pPr>
            <w:r>
              <w:rPr>
                <w:rFonts w:ascii="Times New Roman"/>
                <w:w w:val="100"/>
                <w:sz w:val="21"/>
              </w:rPr>
              <w:t>0</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23"/>
              <w:jc w:val="right"/>
              <w:rPr>
                <w:rFonts w:ascii="Times New Roman" w:hAnsi="Times New Roman" w:cs="Times New Roman" w:eastAsia="Times New Roman" w:hint="default"/>
                <w:sz w:val="21"/>
                <w:szCs w:val="21"/>
              </w:rPr>
            </w:pPr>
            <w:r>
              <w:rPr>
                <w:rFonts w:ascii="Times New Roman"/>
                <w:w w:val="100"/>
                <w:sz w:val="21"/>
              </w:rPr>
              <w:t>0</w:t>
            </w:r>
          </w:p>
        </w:tc>
        <w:tc>
          <w:tcPr>
            <w:tcW w:w="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74" w:right="0"/>
              <w:jc w:val="center"/>
              <w:rPr>
                <w:rFonts w:ascii="宋体" w:hAnsi="宋体" w:cs="宋体" w:eastAsia="宋体" w:hint="default"/>
                <w:sz w:val="21"/>
                <w:szCs w:val="21"/>
              </w:rPr>
            </w:pPr>
            <w:r>
              <w:rPr>
                <w:rFonts w:ascii="宋体" w:hAnsi="宋体" w:cs="宋体" w:eastAsia="宋体" w:hint="default"/>
                <w:sz w:val="21"/>
                <w:szCs w:val="21"/>
              </w:rPr>
              <w:t>辞职</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9"/>
              <w:jc w:val="right"/>
              <w:rPr>
                <w:rFonts w:ascii="Times New Roman" w:hAnsi="Times New Roman" w:cs="Times New Roman" w:eastAsia="Times New Roman" w:hint="default"/>
                <w:sz w:val="21"/>
                <w:szCs w:val="21"/>
              </w:rPr>
            </w:pPr>
            <w:r>
              <w:rPr>
                <w:rFonts w:ascii="Times New Roman"/>
                <w:sz w:val="21"/>
              </w:rPr>
              <w:t>2.60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91"/>
              <w:jc w:val="righ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634"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1" w:right="0"/>
              <w:jc w:val="left"/>
              <w:rPr>
                <w:rFonts w:ascii="宋体" w:hAnsi="宋体" w:cs="宋体" w:eastAsia="宋体" w:hint="default"/>
                <w:sz w:val="21"/>
                <w:szCs w:val="21"/>
              </w:rPr>
            </w:pPr>
            <w:r>
              <w:rPr>
                <w:rFonts w:ascii="宋体" w:hAnsi="宋体" w:cs="宋体" w:eastAsia="宋体" w:hint="default"/>
                <w:sz w:val="21"/>
                <w:szCs w:val="21"/>
              </w:rPr>
              <w:t>王立军</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34"/>
              <w:ind w:left="21" w:right="20"/>
              <w:jc w:val="left"/>
              <w:rPr>
                <w:rFonts w:ascii="宋体" w:hAnsi="宋体" w:cs="宋体" w:eastAsia="宋体" w:hint="default"/>
                <w:sz w:val="21"/>
                <w:szCs w:val="21"/>
              </w:rPr>
            </w:pPr>
            <w:r>
              <w:rPr>
                <w:rFonts w:ascii="宋体" w:hAnsi="宋体" w:cs="宋体" w:eastAsia="宋体" w:hint="default"/>
                <w:spacing w:val="17"/>
                <w:sz w:val="21"/>
                <w:szCs w:val="21"/>
              </w:rPr>
              <w:t>原监事会主</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席</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15"/>
              <w:jc w:val="right"/>
              <w:rPr>
                <w:rFonts w:ascii="宋体" w:hAnsi="宋体" w:cs="宋体" w:eastAsia="宋体" w:hint="default"/>
                <w:sz w:val="21"/>
                <w:szCs w:val="21"/>
              </w:rPr>
            </w:pPr>
            <w:r>
              <w:rPr>
                <w:rFonts w:ascii="宋体" w:hAnsi="宋体" w:cs="宋体" w:eastAsia="宋体" w:hint="default"/>
                <w:w w:val="100"/>
                <w:sz w:val="21"/>
                <w:szCs w:val="21"/>
              </w:rPr>
              <w:t>男</w:t>
            </w:r>
          </w:p>
        </w:tc>
        <w:tc>
          <w:tcPr>
            <w:tcW w:w="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115"/>
              <w:jc w:val="right"/>
              <w:rPr>
                <w:rFonts w:ascii="Times New Roman" w:hAnsi="Times New Roman" w:cs="Times New Roman" w:eastAsia="Times New Roman" w:hint="default"/>
                <w:sz w:val="21"/>
                <w:szCs w:val="21"/>
              </w:rPr>
            </w:pPr>
            <w:r>
              <w:rPr>
                <w:rFonts w:ascii="Times New Roman"/>
                <w:sz w:val="21"/>
              </w:rPr>
              <w:t>37</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w w:val="100"/>
                <w:sz w:val="21"/>
              </w:rPr>
              <w:t>0</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w w:val="100"/>
                <w:sz w:val="21"/>
              </w:rPr>
              <w:t>0</w:t>
            </w:r>
          </w:p>
        </w:tc>
        <w:tc>
          <w:tcPr>
            <w:tcW w:w="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74" w:right="0"/>
              <w:jc w:val="center"/>
              <w:rPr>
                <w:rFonts w:ascii="宋体" w:hAnsi="宋体" w:cs="宋体" w:eastAsia="宋体" w:hint="default"/>
                <w:sz w:val="21"/>
                <w:szCs w:val="21"/>
              </w:rPr>
            </w:pPr>
            <w:r>
              <w:rPr>
                <w:rFonts w:ascii="宋体" w:hAnsi="宋体" w:cs="宋体" w:eastAsia="宋体" w:hint="default"/>
                <w:sz w:val="21"/>
                <w:szCs w:val="21"/>
              </w:rPr>
              <w:t>辞职</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w w:val="100"/>
                <w:sz w:val="21"/>
              </w:rPr>
              <w:t>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91"/>
              <w:jc w:val="right"/>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362"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21" w:right="0"/>
              <w:jc w:val="left"/>
              <w:rPr>
                <w:rFonts w:ascii="宋体" w:hAnsi="宋体" w:cs="宋体" w:eastAsia="宋体" w:hint="default"/>
                <w:sz w:val="21"/>
                <w:szCs w:val="21"/>
              </w:rPr>
            </w:pPr>
            <w:r>
              <w:rPr>
                <w:rFonts w:ascii="宋体" w:hAnsi="宋体" w:cs="宋体" w:eastAsia="宋体" w:hint="default"/>
                <w:sz w:val="21"/>
                <w:szCs w:val="21"/>
              </w:rPr>
              <w:t>张国华</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21" w:right="0"/>
              <w:jc w:val="left"/>
              <w:rPr>
                <w:rFonts w:ascii="宋体" w:hAnsi="宋体" w:cs="宋体" w:eastAsia="宋体" w:hint="default"/>
                <w:sz w:val="21"/>
                <w:szCs w:val="21"/>
              </w:rPr>
            </w:pPr>
            <w:r>
              <w:rPr>
                <w:rFonts w:ascii="宋体" w:hAnsi="宋体" w:cs="宋体" w:eastAsia="宋体" w:hint="default"/>
                <w:sz w:val="21"/>
                <w:szCs w:val="21"/>
              </w:rPr>
              <w:t>原监事</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15"/>
              <w:jc w:val="right"/>
              <w:rPr>
                <w:rFonts w:ascii="宋体" w:hAnsi="宋体" w:cs="宋体" w:eastAsia="宋体" w:hint="default"/>
                <w:sz w:val="21"/>
                <w:szCs w:val="21"/>
              </w:rPr>
            </w:pPr>
            <w:r>
              <w:rPr>
                <w:rFonts w:ascii="宋体" w:hAnsi="宋体" w:cs="宋体" w:eastAsia="宋体" w:hint="default"/>
                <w:w w:val="100"/>
                <w:sz w:val="21"/>
                <w:szCs w:val="21"/>
              </w:rPr>
              <w:t>男</w:t>
            </w:r>
          </w:p>
        </w:tc>
        <w:tc>
          <w:tcPr>
            <w:tcW w:w="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15"/>
              <w:jc w:val="right"/>
              <w:rPr>
                <w:rFonts w:ascii="Times New Roman" w:hAnsi="Times New Roman" w:cs="Times New Roman" w:eastAsia="Times New Roman" w:hint="default"/>
                <w:sz w:val="21"/>
                <w:szCs w:val="21"/>
              </w:rPr>
            </w:pPr>
            <w:r>
              <w:rPr>
                <w:rFonts w:ascii="Times New Roman"/>
                <w:sz w:val="21"/>
              </w:rPr>
              <w:t>50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2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3"/>
              <w:jc w:val="right"/>
              <w:rPr>
                <w:rFonts w:ascii="Times New Roman" w:hAnsi="Times New Roman" w:cs="Times New Roman" w:eastAsia="Times New Roman" w:hint="default"/>
                <w:sz w:val="21"/>
                <w:szCs w:val="21"/>
              </w:rPr>
            </w:pPr>
            <w:r>
              <w:rPr>
                <w:rFonts w:ascii="Times New Roman"/>
                <w:w w:val="100"/>
                <w:sz w:val="21"/>
              </w:rPr>
              <w:t>0</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3"/>
              <w:jc w:val="right"/>
              <w:rPr>
                <w:rFonts w:ascii="Times New Roman" w:hAnsi="Times New Roman" w:cs="Times New Roman" w:eastAsia="Times New Roman" w:hint="default"/>
                <w:sz w:val="21"/>
                <w:szCs w:val="21"/>
              </w:rPr>
            </w:pPr>
            <w:r>
              <w:rPr>
                <w:rFonts w:ascii="Times New Roman"/>
                <w:w w:val="100"/>
                <w:sz w:val="21"/>
              </w:rPr>
              <w:t>0</w:t>
            </w:r>
          </w:p>
        </w:tc>
        <w:tc>
          <w:tcPr>
            <w:tcW w:w="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74" w:right="0"/>
              <w:jc w:val="center"/>
              <w:rPr>
                <w:rFonts w:ascii="宋体" w:hAnsi="宋体" w:cs="宋体" w:eastAsia="宋体" w:hint="default"/>
                <w:sz w:val="21"/>
                <w:szCs w:val="21"/>
              </w:rPr>
            </w:pPr>
            <w:r>
              <w:rPr>
                <w:rFonts w:ascii="宋体" w:hAnsi="宋体" w:cs="宋体" w:eastAsia="宋体" w:hint="default"/>
                <w:sz w:val="21"/>
                <w:szCs w:val="21"/>
              </w:rPr>
              <w:t>辞职</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3"/>
              <w:jc w:val="right"/>
              <w:rPr>
                <w:rFonts w:ascii="Times New Roman" w:hAnsi="Times New Roman" w:cs="Times New Roman" w:eastAsia="Times New Roman" w:hint="default"/>
                <w:sz w:val="21"/>
                <w:szCs w:val="21"/>
              </w:rPr>
            </w:pPr>
            <w:r>
              <w:rPr>
                <w:rFonts w:ascii="Times New Roman"/>
                <w:w w:val="100"/>
                <w:sz w:val="21"/>
              </w:rPr>
              <w:t>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91"/>
              <w:jc w:val="right"/>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362"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21" w:right="0"/>
              <w:jc w:val="left"/>
              <w:rPr>
                <w:rFonts w:ascii="宋体" w:hAnsi="宋体" w:cs="宋体" w:eastAsia="宋体" w:hint="default"/>
                <w:sz w:val="21"/>
                <w:szCs w:val="21"/>
              </w:rPr>
            </w:pPr>
            <w:r>
              <w:rPr>
                <w:rFonts w:ascii="宋体" w:hAnsi="宋体" w:cs="宋体" w:eastAsia="宋体" w:hint="default"/>
                <w:sz w:val="21"/>
                <w:szCs w:val="21"/>
              </w:rPr>
              <w:t>杨敬业</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21" w:right="0"/>
              <w:jc w:val="left"/>
              <w:rPr>
                <w:rFonts w:ascii="宋体" w:hAnsi="宋体" w:cs="宋体" w:eastAsia="宋体" w:hint="default"/>
                <w:sz w:val="21"/>
                <w:szCs w:val="21"/>
              </w:rPr>
            </w:pPr>
            <w:r>
              <w:rPr>
                <w:rFonts w:ascii="宋体" w:hAnsi="宋体" w:cs="宋体" w:eastAsia="宋体" w:hint="default"/>
                <w:sz w:val="21"/>
                <w:szCs w:val="21"/>
              </w:rPr>
              <w:t>原监事</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15"/>
              <w:jc w:val="right"/>
              <w:rPr>
                <w:rFonts w:ascii="宋体" w:hAnsi="宋体" w:cs="宋体" w:eastAsia="宋体" w:hint="default"/>
                <w:sz w:val="21"/>
                <w:szCs w:val="21"/>
              </w:rPr>
            </w:pPr>
            <w:r>
              <w:rPr>
                <w:rFonts w:ascii="宋体" w:hAnsi="宋体" w:cs="宋体" w:eastAsia="宋体" w:hint="default"/>
                <w:w w:val="100"/>
                <w:sz w:val="21"/>
                <w:szCs w:val="21"/>
              </w:rPr>
              <w:t>男</w:t>
            </w:r>
          </w:p>
        </w:tc>
        <w:tc>
          <w:tcPr>
            <w:tcW w:w="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15"/>
              <w:jc w:val="right"/>
              <w:rPr>
                <w:rFonts w:ascii="Times New Roman" w:hAnsi="Times New Roman" w:cs="Times New Roman" w:eastAsia="Times New Roman" w:hint="default"/>
                <w:sz w:val="21"/>
                <w:szCs w:val="21"/>
              </w:rPr>
            </w:pPr>
            <w:r>
              <w:rPr>
                <w:rFonts w:ascii="Times New Roman"/>
                <w:sz w:val="21"/>
              </w:rPr>
              <w:t>47</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2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3"/>
              <w:jc w:val="right"/>
              <w:rPr>
                <w:rFonts w:ascii="Times New Roman" w:hAnsi="Times New Roman" w:cs="Times New Roman" w:eastAsia="Times New Roman" w:hint="default"/>
                <w:sz w:val="21"/>
                <w:szCs w:val="21"/>
              </w:rPr>
            </w:pPr>
            <w:r>
              <w:rPr>
                <w:rFonts w:ascii="Times New Roman"/>
                <w:w w:val="100"/>
                <w:sz w:val="21"/>
              </w:rPr>
              <w:t>0</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3"/>
              <w:jc w:val="right"/>
              <w:rPr>
                <w:rFonts w:ascii="Times New Roman" w:hAnsi="Times New Roman" w:cs="Times New Roman" w:eastAsia="Times New Roman" w:hint="default"/>
                <w:sz w:val="21"/>
                <w:szCs w:val="21"/>
              </w:rPr>
            </w:pPr>
            <w:r>
              <w:rPr>
                <w:rFonts w:ascii="Times New Roman"/>
                <w:w w:val="100"/>
                <w:sz w:val="21"/>
              </w:rPr>
              <w:t>0</w:t>
            </w:r>
          </w:p>
        </w:tc>
        <w:tc>
          <w:tcPr>
            <w:tcW w:w="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74" w:right="0"/>
              <w:jc w:val="center"/>
              <w:rPr>
                <w:rFonts w:ascii="宋体" w:hAnsi="宋体" w:cs="宋体" w:eastAsia="宋体" w:hint="default"/>
                <w:sz w:val="21"/>
                <w:szCs w:val="21"/>
              </w:rPr>
            </w:pPr>
            <w:r>
              <w:rPr>
                <w:rFonts w:ascii="宋体" w:hAnsi="宋体" w:cs="宋体" w:eastAsia="宋体" w:hint="default"/>
                <w:sz w:val="21"/>
                <w:szCs w:val="21"/>
              </w:rPr>
              <w:t>辞职</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21"/>
                <w:szCs w:val="21"/>
              </w:rPr>
            </w:pPr>
            <w:r>
              <w:rPr>
                <w:rFonts w:ascii="Times New Roman"/>
                <w:sz w:val="21"/>
              </w:rPr>
              <w:t>3.21</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91"/>
              <w:jc w:val="righ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634"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1" w:right="0"/>
              <w:jc w:val="left"/>
              <w:rPr>
                <w:rFonts w:ascii="宋体" w:hAnsi="宋体" w:cs="宋体" w:eastAsia="宋体" w:hint="default"/>
                <w:sz w:val="21"/>
                <w:szCs w:val="21"/>
              </w:rPr>
            </w:pPr>
            <w:r>
              <w:rPr>
                <w:rFonts w:ascii="宋体" w:hAnsi="宋体" w:cs="宋体" w:eastAsia="宋体" w:hint="default"/>
                <w:sz w:val="21"/>
                <w:szCs w:val="21"/>
              </w:rPr>
              <w:t>刘仕保</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34"/>
              <w:ind w:left="21" w:right="20"/>
              <w:jc w:val="left"/>
              <w:rPr>
                <w:rFonts w:ascii="宋体" w:hAnsi="宋体" w:cs="宋体" w:eastAsia="宋体" w:hint="default"/>
                <w:sz w:val="21"/>
                <w:szCs w:val="21"/>
              </w:rPr>
            </w:pPr>
            <w:r>
              <w:rPr>
                <w:rFonts w:ascii="宋体" w:hAnsi="宋体" w:cs="宋体" w:eastAsia="宋体" w:hint="default"/>
                <w:spacing w:val="17"/>
                <w:sz w:val="21"/>
                <w:szCs w:val="21"/>
              </w:rPr>
              <w:t>原董事会秘</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书</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15"/>
              <w:jc w:val="right"/>
              <w:rPr>
                <w:rFonts w:ascii="宋体" w:hAnsi="宋体" w:cs="宋体" w:eastAsia="宋体" w:hint="default"/>
                <w:sz w:val="21"/>
                <w:szCs w:val="21"/>
              </w:rPr>
            </w:pPr>
            <w:r>
              <w:rPr>
                <w:rFonts w:ascii="宋体" w:hAnsi="宋体" w:cs="宋体" w:eastAsia="宋体" w:hint="default"/>
                <w:w w:val="100"/>
                <w:sz w:val="21"/>
                <w:szCs w:val="21"/>
              </w:rPr>
              <w:t>男</w:t>
            </w:r>
          </w:p>
        </w:tc>
        <w:tc>
          <w:tcPr>
            <w:tcW w:w="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115"/>
              <w:jc w:val="right"/>
              <w:rPr>
                <w:rFonts w:ascii="Times New Roman" w:hAnsi="Times New Roman" w:cs="Times New Roman" w:eastAsia="Times New Roman" w:hint="default"/>
                <w:sz w:val="21"/>
                <w:szCs w:val="21"/>
              </w:rPr>
            </w:pPr>
            <w:r>
              <w:rPr>
                <w:rFonts w:ascii="Times New Roman"/>
                <w:sz w:val="21"/>
              </w:rPr>
              <w:t>43</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w w:val="100"/>
                <w:sz w:val="21"/>
              </w:rPr>
              <w:t>0</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w w:val="100"/>
                <w:sz w:val="21"/>
              </w:rPr>
              <w:t>0</w:t>
            </w:r>
          </w:p>
        </w:tc>
        <w:tc>
          <w:tcPr>
            <w:tcW w:w="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74" w:right="0"/>
              <w:jc w:val="center"/>
              <w:rPr>
                <w:rFonts w:ascii="宋体" w:hAnsi="宋体" w:cs="宋体" w:eastAsia="宋体" w:hint="default"/>
                <w:sz w:val="21"/>
                <w:szCs w:val="21"/>
              </w:rPr>
            </w:pPr>
            <w:r>
              <w:rPr>
                <w:rFonts w:ascii="宋体" w:hAnsi="宋体" w:cs="宋体" w:eastAsia="宋体" w:hint="default"/>
                <w:sz w:val="21"/>
                <w:szCs w:val="21"/>
              </w:rPr>
              <w:t>辞职</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z w:val="21"/>
              </w:rPr>
              <w:t>4.35</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91"/>
              <w:jc w:val="righ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65"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73"/>
              <w:jc w:val="right"/>
              <w:rPr>
                <w:rFonts w:ascii="宋体" w:hAnsi="宋体" w:cs="宋体" w:eastAsia="宋体" w:hint="default"/>
                <w:sz w:val="21"/>
                <w:szCs w:val="21"/>
              </w:rPr>
            </w:pPr>
            <w:r>
              <w:rPr>
                <w:rFonts w:ascii="宋体" w:hAnsi="宋体" w:cs="宋体" w:eastAsia="宋体" w:hint="default"/>
                <w:sz w:val="21"/>
                <w:szCs w:val="21"/>
              </w:rPr>
              <w:t>合计</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
              <w:jc w:val="center"/>
              <w:rPr>
                <w:rFonts w:ascii="Times New Roman" w:hAnsi="Times New Roman" w:cs="Times New Roman" w:eastAsia="Times New Roman" w:hint="default"/>
                <w:sz w:val="21"/>
                <w:szCs w:val="21"/>
              </w:rPr>
            </w:pPr>
            <w:r>
              <w:rPr>
                <w:rFonts w:ascii="Times New Roman"/>
                <w:w w:val="100"/>
                <w:sz w:val="21"/>
              </w:rPr>
              <w:t>-</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38"/>
              <w:jc w:val="right"/>
              <w:rPr>
                <w:rFonts w:ascii="Times New Roman" w:hAnsi="Times New Roman" w:cs="Times New Roman" w:eastAsia="Times New Roman" w:hint="default"/>
                <w:sz w:val="21"/>
                <w:szCs w:val="21"/>
              </w:rPr>
            </w:pPr>
            <w:r>
              <w:rPr>
                <w:rFonts w:ascii="Times New Roman"/>
                <w:w w:val="100"/>
                <w:sz w:val="21"/>
              </w:rPr>
              <w:t>-</w:t>
            </w:r>
          </w:p>
        </w:tc>
        <w:tc>
          <w:tcPr>
            <w:tcW w:w="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38"/>
              <w:jc w:val="right"/>
              <w:rPr>
                <w:rFonts w:ascii="Times New Roman" w:hAnsi="Times New Roman" w:cs="Times New Roman" w:eastAsia="Times New Roman" w:hint="default"/>
                <w:sz w:val="21"/>
                <w:szCs w:val="21"/>
              </w:rPr>
            </w:pPr>
            <w:r>
              <w:rPr>
                <w:rFonts w:ascii="Times New Roman"/>
                <w:w w:val="100"/>
                <w:sz w:val="21"/>
              </w:rPr>
              <w:t>-</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
              <w:jc w:val="center"/>
              <w:rPr>
                <w:rFonts w:ascii="Times New Roman" w:hAnsi="Times New Roman" w:cs="Times New Roman" w:eastAsia="Times New Roman" w:hint="default"/>
                <w:sz w:val="21"/>
                <w:szCs w:val="21"/>
              </w:rPr>
            </w:pPr>
            <w:r>
              <w:rPr>
                <w:rFonts w:ascii="Times New Roman"/>
                <w:w w:val="100"/>
                <w:sz w:val="21"/>
              </w:rPr>
              <w:t>-</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
              <w:jc w:val="center"/>
              <w:rPr>
                <w:rFonts w:ascii="Times New Roman" w:hAnsi="Times New Roman" w:cs="Times New Roman" w:eastAsia="Times New Roman" w:hint="default"/>
                <w:sz w:val="21"/>
                <w:szCs w:val="21"/>
              </w:rPr>
            </w:pPr>
            <w:r>
              <w:rPr>
                <w:rFonts w:ascii="Times New Roman"/>
                <w:w w:val="100"/>
                <w:sz w:val="21"/>
              </w:rPr>
              <w:t>-</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
              <w:jc w:val="center"/>
              <w:rPr>
                <w:rFonts w:ascii="Times New Roman" w:hAnsi="Times New Roman" w:cs="Times New Roman" w:eastAsia="Times New Roman" w:hint="default"/>
                <w:sz w:val="21"/>
                <w:szCs w:val="21"/>
              </w:rPr>
            </w:pPr>
            <w:r>
              <w:rPr>
                <w:rFonts w:ascii="Times New Roman"/>
                <w:w w:val="100"/>
                <w:sz w:val="21"/>
              </w:rPr>
              <w:t>0</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3"/>
              <w:jc w:val="center"/>
              <w:rPr>
                <w:rFonts w:ascii="Times New Roman" w:hAnsi="Times New Roman" w:cs="Times New Roman" w:eastAsia="Times New Roman" w:hint="default"/>
                <w:sz w:val="21"/>
                <w:szCs w:val="21"/>
              </w:rPr>
            </w:pPr>
            <w:r>
              <w:rPr>
                <w:rFonts w:ascii="Times New Roman"/>
                <w:w w:val="100"/>
                <w:sz w:val="21"/>
              </w:rPr>
              <w:t>0</w:t>
            </w:r>
          </w:p>
        </w:tc>
        <w:tc>
          <w:tcPr>
            <w:tcW w:w="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
              <w:jc w:val="center"/>
              <w:rPr>
                <w:rFonts w:ascii="Times New Roman" w:hAnsi="Times New Roman" w:cs="Times New Roman" w:eastAsia="Times New Roman" w:hint="default"/>
                <w:sz w:val="21"/>
                <w:szCs w:val="21"/>
              </w:rPr>
            </w:pPr>
            <w:r>
              <w:rPr>
                <w:rFonts w:ascii="Times New Roman"/>
                <w:w w:val="100"/>
                <w:sz w:val="21"/>
              </w:rPr>
              <w:t>-</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21"/>
                <w:szCs w:val="21"/>
              </w:rPr>
            </w:pPr>
            <w:r>
              <w:rPr>
                <w:rFonts w:ascii="Times New Roman"/>
                <w:sz w:val="21"/>
              </w:rPr>
              <w:t>69.77</w:t>
            </w:r>
          </w:p>
        </w:tc>
        <w:tc>
          <w:tcPr>
            <w:tcW w:w="804" w:type="dxa"/>
            <w:tcBorders>
              <w:top w:val="single" w:sz="4" w:space="0" w:color="000000"/>
              <w:left w:val="single" w:sz="4" w:space="0" w:color="000000"/>
              <w:bottom w:val="single" w:sz="4" w:space="0" w:color="000000"/>
              <w:right w:val="single" w:sz="4" w:space="0" w:color="000000"/>
            </w:tcBorders>
          </w:tcPr>
          <w:p>
            <w:pPr/>
          </w:p>
        </w:tc>
      </w:tr>
    </w:tbl>
    <w:p>
      <w:pPr>
        <w:spacing w:line="336" w:lineRule="auto" w:before="86"/>
        <w:ind w:left="118" w:right="1405" w:firstLine="472"/>
        <w:jc w:val="left"/>
        <w:rPr>
          <w:rFonts w:ascii="宋体" w:hAnsi="宋体" w:cs="宋体" w:eastAsia="宋体" w:hint="default"/>
          <w:sz w:val="21"/>
          <w:szCs w:val="21"/>
        </w:rPr>
      </w:pPr>
      <w:r>
        <w:rPr>
          <w:rFonts w:ascii="宋体" w:hAnsi="宋体" w:cs="宋体" w:eastAsia="宋体" w:hint="default"/>
          <w:sz w:val="21"/>
          <w:szCs w:val="21"/>
        </w:rPr>
        <w:t>注：在本报告期内，本公司各董事、监事及其配偶及未满 </w:t>
      </w:r>
      <w:r>
        <w:rPr>
          <w:rFonts w:ascii="Times New Roman" w:hAnsi="Times New Roman" w:cs="Times New Roman" w:eastAsia="Times New Roman" w:hint="default"/>
          <w:sz w:val="21"/>
          <w:szCs w:val="21"/>
        </w:rPr>
        <w:t>18</w:t>
      </w:r>
      <w:r>
        <w:rPr>
          <w:rFonts w:ascii="Times New Roman" w:hAnsi="Times New Roman" w:cs="Times New Roman" w:eastAsia="Times New Roman" w:hint="default"/>
          <w:spacing w:val="33"/>
          <w:sz w:val="21"/>
          <w:szCs w:val="21"/>
        </w:rPr>
        <w:t> </w:t>
      </w:r>
      <w:r>
        <w:rPr>
          <w:rFonts w:ascii="宋体" w:hAnsi="宋体" w:cs="宋体" w:eastAsia="宋体" w:hint="default"/>
          <w:sz w:val="21"/>
          <w:szCs w:val="21"/>
        </w:rPr>
        <w:t>岁之子女概无持有本公司的任何</w:t>
      </w:r>
      <w:r>
        <w:rPr>
          <w:rFonts w:ascii="宋体" w:hAnsi="宋体" w:cs="宋体" w:eastAsia="宋体" w:hint="default"/>
          <w:w w:val="100"/>
          <w:sz w:val="21"/>
          <w:szCs w:val="21"/>
        </w:rPr>
        <w:t> </w:t>
      </w:r>
      <w:r>
        <w:rPr>
          <w:rFonts w:ascii="宋体" w:hAnsi="宋体" w:cs="宋体" w:eastAsia="宋体" w:hint="default"/>
          <w:sz w:val="21"/>
          <w:szCs w:val="21"/>
        </w:rPr>
        <w:t>股份。</w:t>
      </w:r>
    </w:p>
    <w:p>
      <w:pPr>
        <w:spacing w:after="0" w:line="336" w:lineRule="auto"/>
        <w:jc w:val="left"/>
        <w:rPr>
          <w:rFonts w:ascii="宋体" w:hAnsi="宋体" w:cs="宋体" w:eastAsia="宋体" w:hint="default"/>
          <w:sz w:val="21"/>
          <w:szCs w:val="21"/>
        </w:rPr>
        <w:sectPr>
          <w:pgSz w:w="11910" w:h="16840"/>
          <w:pgMar w:header="0" w:footer="956" w:top="1580" w:bottom="1140" w:left="1300" w:right="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6"/>
          <w:szCs w:val="26"/>
        </w:rPr>
      </w:pPr>
    </w:p>
    <w:p>
      <w:pPr>
        <w:pStyle w:val="BodyText"/>
        <w:spacing w:line="338" w:lineRule="auto" w:before="26"/>
        <w:ind w:right="1417" w:firstLine="540"/>
        <w:jc w:val="both"/>
      </w:pPr>
      <w:r>
        <w:rPr>
          <w:rFonts w:ascii="Times New Roman" w:hAnsi="Times New Roman" w:cs="Times New Roman" w:eastAsia="Times New Roman" w:hint="default"/>
        </w:rPr>
        <w:t>2</w:t>
      </w:r>
      <w:r>
        <w:rPr/>
        <w:t>、现任公司董事、监事及高管人员的近五年工作经历及在股东单位和除股东单位 外的其他单位任职或兼职情况：</w:t>
      </w:r>
    </w:p>
    <w:p>
      <w:pPr>
        <w:pStyle w:val="BodyText"/>
        <w:spacing w:line="348" w:lineRule="auto" w:before="173"/>
        <w:ind w:right="1413" w:firstLine="540"/>
        <w:jc w:val="both"/>
      </w:pPr>
      <w:r>
        <w:rPr>
          <w:rFonts w:ascii="Times New Roman" w:hAnsi="Times New Roman" w:cs="Times New Roman" w:eastAsia="Times New Roman" w:hint="default"/>
        </w:rPr>
        <w:t>1</w:t>
      </w:r>
      <w:r>
        <w:rPr/>
        <w:t>）许亚楠先生，公司董事长、总经理：曾服役于中国人民解放军东海舰队，曾任 </w:t>
      </w:r>
      <w:r>
        <w:rPr>
          <w:spacing w:val="-2"/>
        </w:rPr>
        <w:t>青岛市机电设备总公司总经理助理、副总经理，青岛亚星置业有限公司（以下简称“亚</w:t>
      </w:r>
      <w:r>
        <w:rPr>
          <w:spacing w:val="-93"/>
        </w:rPr>
        <w:t> </w:t>
      </w:r>
      <w:r>
        <w:rPr>
          <w:spacing w:val="-93"/>
        </w:rPr>
      </w:r>
      <w:r>
        <w:rPr>
          <w:spacing w:val="-6"/>
        </w:rPr>
        <w:t>星置业”）副总经理，现任本公司董事长兼总经理。</w:t>
      </w:r>
    </w:p>
    <w:p>
      <w:pPr>
        <w:pStyle w:val="BodyText"/>
        <w:spacing w:line="348" w:lineRule="auto" w:before="166"/>
        <w:ind w:right="1415" w:firstLine="540"/>
        <w:jc w:val="both"/>
      </w:pPr>
      <w:r>
        <w:rPr>
          <w:rFonts w:ascii="Times New Roman" w:hAnsi="Times New Roman" w:cs="Times New Roman" w:eastAsia="Times New Roman" w:hint="default"/>
        </w:rPr>
        <w:t>2</w:t>
      </w:r>
      <w:r>
        <w:rPr/>
        <w:t>）张庆文先生，公司董事：曾任青岛天悦国际物流有限公司财务总监、青岛嘉合 </w:t>
      </w:r>
      <w:r>
        <w:rPr>
          <w:spacing w:val="-2"/>
        </w:rPr>
        <w:t>置业有限公司财务总监、中国福泰实业总公司财务部经理，现任本公司董事、亚星置业</w:t>
      </w:r>
      <w:r>
        <w:rPr>
          <w:spacing w:val="-95"/>
        </w:rPr>
        <w:t> </w:t>
      </w:r>
      <w:r>
        <w:rPr>
          <w:spacing w:val="-95"/>
        </w:rPr>
      </w:r>
      <w:r>
        <w:rPr/>
        <w:t>副总经理。</w:t>
      </w:r>
    </w:p>
    <w:p>
      <w:pPr>
        <w:pStyle w:val="BodyText"/>
        <w:spacing w:line="348" w:lineRule="auto" w:before="163"/>
        <w:ind w:right="1413" w:firstLine="540"/>
        <w:jc w:val="both"/>
      </w:pPr>
      <w:r>
        <w:rPr>
          <w:rFonts w:ascii="Times New Roman" w:hAnsi="Times New Roman" w:cs="Times New Roman" w:eastAsia="Times New Roman" w:hint="default"/>
        </w:rPr>
        <w:t>3</w:t>
      </w:r>
      <w:r>
        <w:rPr/>
        <w:t>）毛诚先生，公司董事：曾任北京华隆新技术开发公司总经理，广东中视电视信 </w:t>
      </w:r>
      <w:r>
        <w:rPr>
          <w:spacing w:val="-2"/>
        </w:rPr>
        <w:t>息传播有限公司总经理，北京运时投资管理有限公司执行总裁，中国银泰投资有限公司</w:t>
      </w:r>
      <w:r>
        <w:rPr>
          <w:spacing w:val="-92"/>
        </w:rPr>
        <w:t> </w:t>
      </w:r>
      <w:r>
        <w:rPr>
          <w:spacing w:val="-92"/>
        </w:rPr>
      </w:r>
      <w:r>
        <w:rPr/>
        <w:t>投资部总经理，现任本公司董事、上海文慧投资有限公司副总经理。</w:t>
      </w:r>
    </w:p>
    <w:p>
      <w:pPr>
        <w:pStyle w:val="BodyText"/>
        <w:spacing w:line="240" w:lineRule="auto" w:before="86"/>
        <w:ind w:left="718" w:right="0"/>
        <w:jc w:val="left"/>
      </w:pPr>
      <w:r>
        <w:rPr>
          <w:rFonts w:ascii="Times New Roman" w:hAnsi="Times New Roman" w:cs="Times New Roman" w:eastAsia="Times New Roman" w:hint="default"/>
        </w:rPr>
        <w:t>4</w:t>
      </w:r>
      <w:r>
        <w:rPr/>
        <w:t>）张世兴，公司独立董事：</w:t>
      </w:r>
      <w:r>
        <w:rPr>
          <w:rFonts w:ascii="Times New Roman" w:hAnsi="Times New Roman" w:cs="Times New Roman" w:eastAsia="Times New Roman" w:hint="default"/>
        </w:rPr>
        <w:t>2001.12</w:t>
      </w:r>
      <w:r>
        <w:rPr/>
        <w:t>——</w:t>
      </w:r>
      <w:r>
        <w:rPr>
          <w:rFonts w:ascii="Times New Roman" w:hAnsi="Times New Roman" w:cs="Times New Roman" w:eastAsia="Times New Roman" w:hint="default"/>
        </w:rPr>
        <w:t>2010.1</w:t>
      </w:r>
      <w:r>
        <w:rPr/>
        <w:t>，中国海洋大学任教授。</w:t>
      </w:r>
      <w:r>
        <w:rPr>
          <w:rFonts w:ascii="Times New Roman" w:hAnsi="Times New Roman" w:cs="Times New Roman" w:eastAsia="Times New Roman" w:hint="default"/>
        </w:rPr>
        <w:t>2010.1</w:t>
      </w:r>
      <w:r>
        <w:rPr/>
        <w:t>—</w:t>
      </w:r>
    </w:p>
    <w:p>
      <w:pPr>
        <w:pStyle w:val="BodyText"/>
        <w:spacing w:line="338" w:lineRule="auto" w:before="133"/>
        <w:ind w:right="1400"/>
        <w:jc w:val="left"/>
      </w:pPr>
      <w:r>
        <w:rPr>
          <w:spacing w:val="-4"/>
        </w:rPr>
        <w:t>—至今，在中国海洋大学任博士生导师。</w:t>
      </w:r>
      <w:r>
        <w:rPr>
          <w:rFonts w:ascii="Times New Roman" w:hAnsi="Times New Roman" w:cs="Times New Roman" w:eastAsia="Times New Roman" w:hint="default"/>
          <w:spacing w:val="-4"/>
        </w:rPr>
        <w:t>2009.7</w:t>
      </w:r>
      <w:r>
        <w:rPr>
          <w:spacing w:val="-4"/>
        </w:rPr>
        <w:t>——至今</w:t>
      </w:r>
      <w:r>
        <w:rPr/>
        <w:t> 东方铁塔股份有限公司担任独 立董事</w:t>
      </w:r>
    </w:p>
    <w:p>
      <w:pPr>
        <w:pStyle w:val="BodyText"/>
        <w:spacing w:line="338" w:lineRule="auto" w:before="173"/>
        <w:ind w:right="1419" w:firstLine="540"/>
        <w:jc w:val="both"/>
      </w:pPr>
      <w:r>
        <w:rPr>
          <w:rFonts w:ascii="Times New Roman" w:hAnsi="Times New Roman" w:cs="Times New Roman" w:eastAsia="Times New Roman" w:hint="default"/>
        </w:rPr>
        <w:t>5</w:t>
      </w:r>
      <w:r>
        <w:rPr/>
        <w:t>）齐二石先生，公司独立董事：现任本公司独立董事、天津大学管理学院院长， 兼任歌华有线、安彩高科独立董事。</w:t>
      </w:r>
    </w:p>
    <w:p>
      <w:pPr>
        <w:pStyle w:val="BodyText"/>
        <w:spacing w:line="240" w:lineRule="auto" w:before="173"/>
        <w:ind w:left="658" w:right="0"/>
        <w:jc w:val="left"/>
        <w:rPr>
          <w:rFonts w:ascii="Times New Roman" w:hAnsi="Times New Roman" w:cs="Times New Roman" w:eastAsia="Times New Roman" w:hint="default"/>
        </w:rPr>
      </w:pPr>
      <w:r>
        <w:rPr>
          <w:rFonts w:ascii="Times New Roman" w:hAnsi="Times New Roman" w:cs="Times New Roman" w:eastAsia="Times New Roman" w:hint="default"/>
          <w:spacing w:val="-9"/>
        </w:rPr>
        <w:t>6</w:t>
      </w:r>
      <w:r>
        <w:rPr>
          <w:spacing w:val="-9"/>
        </w:rPr>
        <w:t>）肖勤福，公司独立董事：</w:t>
      </w:r>
      <w:r>
        <w:rPr>
          <w:rFonts w:ascii="Times New Roman" w:hAnsi="Times New Roman" w:cs="Times New Roman" w:eastAsia="Times New Roman" w:hint="default"/>
          <w:spacing w:val="-9"/>
        </w:rPr>
        <w:t>2007.10</w:t>
      </w:r>
      <w:r>
        <w:rPr>
          <w:spacing w:val="-9"/>
        </w:rPr>
        <w:t>－－</w:t>
      </w:r>
      <w:r>
        <w:rPr>
          <w:rFonts w:ascii="Times New Roman" w:hAnsi="Times New Roman" w:cs="Times New Roman" w:eastAsia="Times New Roman" w:hint="default"/>
          <w:spacing w:val="-9"/>
        </w:rPr>
        <w:t>2009.3</w:t>
      </w:r>
      <w:r>
        <w:rPr>
          <w:spacing w:val="-9"/>
        </w:rPr>
        <w:t>，中共中央党校图书馆任馆长；</w:t>
      </w:r>
      <w:r>
        <w:rPr>
          <w:rFonts w:ascii="Times New Roman" w:hAnsi="Times New Roman" w:cs="Times New Roman" w:eastAsia="Times New Roman" w:hint="default"/>
          <w:spacing w:val="-9"/>
        </w:rPr>
        <w:t>2009.4</w:t>
      </w:r>
    </w:p>
    <w:p>
      <w:pPr>
        <w:pStyle w:val="BodyText"/>
        <w:spacing w:line="240" w:lineRule="auto" w:before="135"/>
        <w:ind w:right="0"/>
        <w:jc w:val="left"/>
      </w:pPr>
      <w:r>
        <w:rPr/>
        <w:t>－－至今，在中共中央党校报刊社社长兼总编。</w:t>
      </w:r>
    </w:p>
    <w:p>
      <w:pPr>
        <w:spacing w:line="240" w:lineRule="auto" w:before="10"/>
        <w:rPr>
          <w:rFonts w:ascii="宋体" w:hAnsi="宋体" w:cs="宋体" w:eastAsia="宋体" w:hint="default"/>
          <w:sz w:val="20"/>
          <w:szCs w:val="20"/>
        </w:rPr>
      </w:pPr>
    </w:p>
    <w:p>
      <w:pPr>
        <w:pStyle w:val="BodyText"/>
        <w:spacing w:line="348" w:lineRule="auto"/>
        <w:ind w:right="1415" w:firstLine="540"/>
        <w:jc w:val="both"/>
      </w:pPr>
      <w:r>
        <w:rPr>
          <w:rFonts w:ascii="Times New Roman" w:hAnsi="Times New Roman" w:cs="Times New Roman" w:eastAsia="Times New Roman" w:hint="default"/>
        </w:rPr>
        <w:t>7</w:t>
      </w:r>
      <w:r>
        <w:rPr/>
        <w:t>）孙登义先生，公司董事：曾先后就职于青岛粉末冶金厂、青岛车辆厂、青岛运 </w:t>
      </w:r>
      <w:r>
        <w:rPr>
          <w:spacing w:val="-2"/>
        </w:rPr>
        <w:t>输车辆制造厂、颐中青岛运输车辆制造有限公司等，现任本公司董事、亚星置业总经理</w:t>
      </w:r>
      <w:r>
        <w:rPr>
          <w:spacing w:val="-95"/>
        </w:rPr>
        <w:t> </w:t>
      </w:r>
      <w:r>
        <w:rPr>
          <w:spacing w:val="-95"/>
        </w:rPr>
      </w:r>
      <w:r>
        <w:rPr/>
        <w:t>助理。</w:t>
      </w:r>
    </w:p>
    <w:p>
      <w:pPr>
        <w:pStyle w:val="BodyText"/>
        <w:spacing w:line="240" w:lineRule="auto" w:before="166"/>
        <w:ind w:left="658" w:right="0"/>
        <w:jc w:val="left"/>
      </w:pPr>
      <w:r>
        <w:rPr>
          <w:rFonts w:ascii="Times New Roman" w:hAnsi="Times New Roman" w:cs="Times New Roman" w:eastAsia="Times New Roman" w:hint="default"/>
        </w:rPr>
        <w:t>8</w:t>
      </w:r>
      <w:r>
        <w:rPr/>
        <w:t>）王勇利，公司监事：</w:t>
      </w:r>
      <w:r>
        <w:rPr>
          <w:rFonts w:ascii="Times New Roman" w:hAnsi="Times New Roman" w:cs="Times New Roman" w:eastAsia="Times New Roman" w:hint="default"/>
        </w:rPr>
        <w:t>2006</w:t>
      </w:r>
      <w:r>
        <w:rPr>
          <w:rFonts w:ascii="Times New Roman" w:hAnsi="Times New Roman" w:cs="Times New Roman" w:eastAsia="Times New Roman" w:hint="default"/>
          <w:spacing w:val="-1"/>
        </w:rPr>
        <w:t> </w:t>
      </w:r>
      <w:r>
        <w:rPr/>
        <w:t>年</w:t>
      </w:r>
      <w:r>
        <w:rPr>
          <w:spacing w:val="-61"/>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月至今，青岛亚星置业有限公司人力资源经理</w:t>
      </w:r>
    </w:p>
    <w:p>
      <w:pPr>
        <w:spacing w:line="240" w:lineRule="auto" w:before="5"/>
        <w:rPr>
          <w:rFonts w:ascii="宋体" w:hAnsi="宋体" w:cs="宋体" w:eastAsia="宋体" w:hint="default"/>
          <w:sz w:val="19"/>
          <w:szCs w:val="19"/>
        </w:rPr>
      </w:pPr>
    </w:p>
    <w:p>
      <w:pPr>
        <w:pStyle w:val="BodyText"/>
        <w:spacing w:line="240" w:lineRule="auto"/>
        <w:ind w:left="658" w:right="0"/>
        <w:jc w:val="left"/>
      </w:pPr>
      <w:r>
        <w:rPr>
          <w:rFonts w:ascii="Times New Roman" w:hAnsi="Times New Roman" w:cs="Times New Roman" w:eastAsia="Times New Roman" w:hint="default"/>
        </w:rPr>
        <w:t>9</w:t>
      </w:r>
      <w:r>
        <w:rPr/>
        <w:t>）孙洪祥，公司监事：</w:t>
      </w:r>
      <w:r>
        <w:rPr>
          <w:rFonts w:ascii="Times New Roman" w:hAnsi="Times New Roman" w:cs="Times New Roman" w:eastAsia="Times New Roman" w:hint="default"/>
        </w:rPr>
        <w:t>2004.3</w:t>
      </w:r>
      <w:r>
        <w:rPr>
          <w:rFonts w:ascii="Times New Roman" w:hAnsi="Times New Roman" w:cs="Times New Roman" w:eastAsia="Times New Roman" w:hint="default"/>
          <w:spacing w:val="-1"/>
        </w:rPr>
        <w:t> </w:t>
      </w:r>
      <w:r>
        <w:rPr/>
        <w:t>至今青岛亚星置业有限公司</w:t>
      </w:r>
    </w:p>
    <w:p>
      <w:pPr>
        <w:pStyle w:val="BodyText"/>
        <w:spacing w:line="240" w:lineRule="auto" w:before="176"/>
        <w:ind w:left="598" w:right="0"/>
        <w:jc w:val="left"/>
        <w:rPr>
          <w:rFonts w:ascii="宋体" w:hAnsi="宋体" w:cs="宋体" w:eastAsia="宋体" w:hint="default"/>
        </w:rPr>
      </w:pPr>
      <w:r>
        <w:rPr>
          <w:rFonts w:ascii="Times New Roman" w:hAnsi="Times New Roman" w:cs="Times New Roman" w:eastAsia="Times New Roman" w:hint="default"/>
        </w:rPr>
        <w:t>10</w:t>
      </w:r>
      <w:r>
        <w:rPr/>
        <w:t>）于秀庆，公司监事：</w:t>
      </w:r>
      <w:r>
        <w:rPr>
          <w:rFonts w:ascii="宋体" w:hAnsi="宋体" w:cs="宋体" w:eastAsia="宋体" w:hint="default"/>
        </w:rPr>
        <w:t>2002.10</w:t>
      </w:r>
      <w:r>
        <w:rPr/>
        <w:t>——</w:t>
      </w:r>
      <w:r>
        <w:rPr>
          <w:rFonts w:ascii="宋体" w:hAnsi="宋体" w:cs="宋体" w:eastAsia="宋体" w:hint="default"/>
        </w:rPr>
        <w:t>2010.07</w:t>
      </w:r>
      <w:r>
        <w:rPr/>
        <w:t>，青岛亚星置业有限公司。</w:t>
      </w:r>
      <w:r>
        <w:rPr>
          <w:rFonts w:ascii="宋体" w:hAnsi="宋体" w:cs="宋体" w:eastAsia="宋体" w:hint="default"/>
        </w:rPr>
        <w:t>2010.07</w:t>
      </w:r>
    </w:p>
    <w:p>
      <w:pPr>
        <w:pStyle w:val="BodyText"/>
        <w:spacing w:line="240" w:lineRule="auto" w:before="133"/>
        <w:ind w:right="0"/>
        <w:jc w:val="left"/>
      </w:pPr>
      <w:r>
        <w:rPr/>
        <w:t>——至今，济宁海情置业有限公司，任副总经理职务。</w:t>
      </w:r>
    </w:p>
    <w:p>
      <w:pPr>
        <w:pStyle w:val="BodyText"/>
        <w:spacing w:line="240" w:lineRule="auto" w:before="192"/>
        <w:ind w:left="598" w:right="0"/>
        <w:jc w:val="left"/>
      </w:pPr>
      <w:r>
        <w:rPr>
          <w:rFonts w:ascii="宋体" w:hAnsi="宋体" w:cs="宋体" w:eastAsia="宋体" w:hint="default"/>
        </w:rPr>
        <w:t>11</w:t>
      </w:r>
      <w:r>
        <w:rPr/>
        <w:t>）易平良，财务总监，</w:t>
      </w:r>
      <w:r>
        <w:rPr>
          <w:rFonts w:ascii="宋体" w:hAnsi="宋体" w:cs="宋体" w:eastAsia="宋体" w:hint="default"/>
        </w:rPr>
        <w:t>1975</w:t>
      </w:r>
      <w:r>
        <w:rPr>
          <w:rFonts w:ascii="宋体" w:hAnsi="宋体" w:cs="宋体" w:eastAsia="宋体" w:hint="default"/>
          <w:spacing w:val="60"/>
        </w:rPr>
        <w:t> </w:t>
      </w:r>
      <w:r>
        <w:rPr/>
        <w:t>年生，研究生学历，会计师。历任宁波德安集团总</w:t>
      </w:r>
    </w:p>
    <w:p>
      <w:pPr>
        <w:spacing w:after="0" w:line="240" w:lineRule="auto"/>
        <w:jc w:val="left"/>
        <w:sectPr>
          <w:pgSz w:w="11910" w:h="16840"/>
          <w:pgMar w:header="0" w:footer="956" w:top="1580" w:bottom="1140" w:left="1300" w:right="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6"/>
          <w:szCs w:val="26"/>
        </w:rPr>
      </w:pPr>
    </w:p>
    <w:p>
      <w:pPr>
        <w:pStyle w:val="BodyText"/>
        <w:spacing w:line="357" w:lineRule="auto" w:before="26"/>
        <w:ind w:left="218" w:right="1399"/>
        <w:jc w:val="left"/>
      </w:pPr>
      <w:r>
        <w:rPr>
          <w:spacing w:val="-2"/>
        </w:rPr>
        <w:t>裁秘书；青岛中南置业有限公司财务负责人；中南建设（</w:t>
      </w:r>
      <w:r>
        <w:rPr>
          <w:rFonts w:ascii="宋体" w:hAnsi="宋体" w:cs="宋体" w:eastAsia="宋体" w:hint="default"/>
          <w:spacing w:val="-2"/>
        </w:rPr>
        <w:t>000961</w:t>
      </w:r>
      <w:r>
        <w:rPr>
          <w:spacing w:val="-2"/>
        </w:rPr>
        <w:t>）下辖青岛海湾新城房</w:t>
      </w:r>
      <w:r>
        <w:rPr>
          <w:spacing w:val="-86"/>
        </w:rPr>
        <w:t> </w:t>
      </w:r>
      <w:r>
        <w:rPr>
          <w:spacing w:val="-86"/>
        </w:rPr>
      </w:r>
      <w:r>
        <w:rPr/>
        <w:t>地产有限公司财务负责人；曾任青岛亚星实业有限公司财务管理部经理。</w:t>
      </w:r>
    </w:p>
    <w:p>
      <w:pPr>
        <w:pStyle w:val="BodyText"/>
        <w:spacing w:line="338" w:lineRule="auto" w:before="154"/>
        <w:ind w:left="218" w:right="1412" w:firstLine="540"/>
        <w:jc w:val="both"/>
      </w:pPr>
      <w:r>
        <w:rPr>
          <w:rFonts w:ascii="Times New Roman" w:hAnsi="Times New Roman" w:cs="Times New Roman" w:eastAsia="Times New Roman" w:hint="default"/>
        </w:rPr>
        <w:t>12</w:t>
      </w:r>
      <w:r>
        <w:rPr/>
        <w:t>）吕辉：董事会秘书</w:t>
      </w:r>
      <w:r>
        <w:rPr>
          <w:spacing w:val="-58"/>
        </w:rPr>
        <w:t> </w:t>
      </w:r>
      <w:r>
        <w:rPr>
          <w:rFonts w:ascii="Times New Roman" w:hAnsi="Times New Roman" w:cs="Times New Roman" w:eastAsia="Times New Roman" w:hint="default"/>
        </w:rPr>
        <w:t>1981</w:t>
      </w:r>
      <w:r>
        <w:rPr>
          <w:rFonts w:ascii="Times New Roman" w:hAnsi="Times New Roman" w:cs="Times New Roman" w:eastAsia="Times New Roman" w:hint="default"/>
          <w:spacing w:val="1"/>
        </w:rPr>
        <w:t> </w:t>
      </w:r>
      <w:r>
        <w:rPr/>
        <w:t>年</w:t>
      </w:r>
      <w:r>
        <w:rPr>
          <w:spacing w:val="-59"/>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月出生，山东省青岛人，毕业于山东工商学院会 计学院，本科学历</w:t>
      </w:r>
      <w:r>
        <w:rPr>
          <w:rFonts w:ascii="Times New Roman" w:hAnsi="Times New Roman" w:cs="Times New Roman" w:eastAsia="Times New Roman" w:hint="default"/>
        </w:rPr>
        <w:t>,</w:t>
      </w:r>
      <w:r>
        <w:rPr/>
        <w:t>双学士学位，中级会计师。</w:t>
      </w:r>
      <w:r>
        <w:rPr>
          <w:spacing w:val="-21"/>
        </w:rPr>
        <w:t> </w:t>
      </w:r>
      <w:r>
        <w:rPr/>
        <w:t>工作经历：</w:t>
      </w:r>
      <w:r>
        <w:rPr>
          <w:spacing w:val="-22"/>
        </w:rPr>
        <w:t> </w:t>
      </w:r>
      <w:r>
        <w:rPr>
          <w:rFonts w:ascii="Times New Roman" w:hAnsi="Times New Roman" w:cs="Times New Roman" w:eastAsia="Times New Roman" w:hint="default"/>
        </w:rPr>
        <w:t>2006.07</w:t>
      </w:r>
      <w:r>
        <w:rPr>
          <w:rFonts w:ascii="Times New Roman" w:hAnsi="Times New Roman" w:cs="Times New Roman" w:eastAsia="Times New Roman" w:hint="default"/>
        </w:rPr>
        <w:t>—</w:t>
      </w:r>
      <w:r>
        <w:rPr>
          <w:rFonts w:ascii="Times New Roman" w:hAnsi="Times New Roman" w:cs="Times New Roman" w:eastAsia="Times New Roman" w:hint="default"/>
        </w:rPr>
        <w:t>2011.06</w:t>
      </w:r>
      <w:r>
        <w:rPr>
          <w:rFonts w:ascii="Times New Roman" w:hAnsi="Times New Roman" w:cs="Times New Roman" w:eastAsia="Times New Roman" w:hint="default"/>
          <w:spacing w:val="-7"/>
        </w:rPr>
        <w:t> </w:t>
      </w:r>
      <w:r>
        <w:rPr/>
        <w:t>青岛碱业 股份有限公司，证券事务管理；</w:t>
      </w:r>
      <w:r>
        <w:rPr>
          <w:spacing w:val="-76"/>
        </w:rPr>
        <w:t> </w:t>
      </w:r>
      <w:r>
        <w:rPr>
          <w:rFonts w:ascii="Times New Roman" w:hAnsi="Times New Roman" w:cs="Times New Roman" w:eastAsia="Times New Roman" w:hint="default"/>
        </w:rPr>
        <w:t>2011.06</w:t>
      </w:r>
      <w:r>
        <w:rPr>
          <w:rFonts w:ascii="Times New Roman" w:hAnsi="Times New Roman" w:cs="Times New Roman" w:eastAsia="Times New Roman" w:hint="default"/>
        </w:rPr>
        <w:t>—</w:t>
      </w:r>
      <w:r>
        <w:rPr>
          <w:rFonts w:ascii="Times New Roman" w:hAnsi="Times New Roman" w:cs="Times New Roman" w:eastAsia="Times New Roman" w:hint="default"/>
        </w:rPr>
        <w:t>2011.11</w:t>
      </w:r>
      <w:r>
        <w:rPr>
          <w:rFonts w:ascii="Times New Roman" w:hAnsi="Times New Roman" w:cs="Times New Roman" w:eastAsia="Times New Roman" w:hint="default"/>
          <w:spacing w:val="-31"/>
        </w:rPr>
        <w:t> </w:t>
      </w:r>
      <w:r>
        <w:rPr/>
        <w:t>深圳大通实业股份有限公司，任证券 事务代表。</w:t>
      </w:r>
    </w:p>
    <w:p>
      <w:pPr>
        <w:pStyle w:val="BodyText"/>
        <w:spacing w:line="240" w:lineRule="auto" w:before="173"/>
        <w:ind w:left="761" w:right="3879"/>
        <w:jc w:val="left"/>
      </w:pPr>
      <w:r>
        <w:rPr>
          <w:rFonts w:ascii="Times New Roman" w:hAnsi="Times New Roman" w:cs="Times New Roman" w:eastAsia="Times New Roman" w:hint="default"/>
        </w:rPr>
        <w:t>3</w:t>
      </w:r>
      <w:r>
        <w:rPr/>
        <w:t>、报告期离任董事、监事及高级管理人员情况</w:t>
      </w:r>
    </w:p>
    <w:p>
      <w:pPr>
        <w:spacing w:line="240" w:lineRule="auto" w:before="6"/>
        <w:rPr>
          <w:rFonts w:ascii="宋体" w:hAnsi="宋体" w:cs="宋体" w:eastAsia="宋体" w:hint="default"/>
          <w:sz w:val="13"/>
          <w:szCs w:val="13"/>
        </w:rPr>
      </w:pPr>
    </w:p>
    <w:tbl>
      <w:tblPr>
        <w:tblW w:w="0" w:type="auto"/>
        <w:jc w:val="left"/>
        <w:tblInd w:w="106" w:type="dxa"/>
        <w:tblLayout w:type="fixed"/>
        <w:tblCellMar>
          <w:top w:w="0" w:type="dxa"/>
          <w:left w:w="0" w:type="dxa"/>
          <w:bottom w:w="0" w:type="dxa"/>
          <w:right w:w="0" w:type="dxa"/>
        </w:tblCellMar>
        <w:tblLook w:val="01E0"/>
      </w:tblPr>
      <w:tblGrid>
        <w:gridCol w:w="1646"/>
        <w:gridCol w:w="2422"/>
        <w:gridCol w:w="3060"/>
        <w:gridCol w:w="2417"/>
      </w:tblGrid>
      <w:tr>
        <w:trPr>
          <w:trHeight w:val="281" w:hRule="exact"/>
        </w:trPr>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姓名</w:t>
            </w:r>
          </w:p>
        </w:tc>
        <w:tc>
          <w:tcPr>
            <w:tcW w:w="24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 w:right="0"/>
              <w:jc w:val="center"/>
              <w:rPr>
                <w:rFonts w:ascii="宋体" w:hAnsi="宋体" w:cs="宋体" w:eastAsia="宋体" w:hint="default"/>
                <w:sz w:val="21"/>
                <w:szCs w:val="21"/>
              </w:rPr>
            </w:pPr>
            <w:r>
              <w:rPr>
                <w:rFonts w:ascii="宋体" w:hAnsi="宋体" w:cs="宋体" w:eastAsia="宋体" w:hint="default"/>
                <w:sz w:val="21"/>
                <w:szCs w:val="21"/>
              </w:rPr>
              <w:t>职务</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离任日期</w:t>
            </w:r>
          </w:p>
        </w:tc>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83" w:right="0"/>
              <w:jc w:val="left"/>
              <w:rPr>
                <w:rFonts w:ascii="宋体" w:hAnsi="宋体" w:cs="宋体" w:eastAsia="宋体" w:hint="default"/>
                <w:sz w:val="21"/>
                <w:szCs w:val="21"/>
              </w:rPr>
            </w:pPr>
            <w:r>
              <w:rPr>
                <w:rFonts w:ascii="宋体" w:hAnsi="宋体" w:cs="宋体" w:eastAsia="宋体" w:hint="default"/>
                <w:sz w:val="21"/>
                <w:szCs w:val="21"/>
              </w:rPr>
              <w:t>变动原因</w:t>
            </w:r>
          </w:p>
        </w:tc>
      </w:tr>
      <w:tr>
        <w:trPr>
          <w:trHeight w:val="362" w:hRule="exact"/>
        </w:trPr>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03" w:right="0"/>
              <w:jc w:val="left"/>
              <w:rPr>
                <w:rFonts w:ascii="宋体" w:hAnsi="宋体" w:cs="宋体" w:eastAsia="宋体" w:hint="default"/>
                <w:sz w:val="21"/>
                <w:szCs w:val="21"/>
              </w:rPr>
            </w:pPr>
            <w:r>
              <w:rPr>
                <w:rFonts w:ascii="宋体" w:hAnsi="宋体" w:cs="宋体" w:eastAsia="宋体" w:hint="default"/>
                <w:sz w:val="21"/>
                <w:szCs w:val="21"/>
              </w:rPr>
              <w:t>舒强兴</w:t>
            </w:r>
          </w:p>
        </w:tc>
        <w:tc>
          <w:tcPr>
            <w:tcW w:w="2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03" w:right="0"/>
              <w:jc w:val="left"/>
              <w:rPr>
                <w:rFonts w:ascii="宋体" w:hAnsi="宋体" w:cs="宋体" w:eastAsia="宋体" w:hint="default"/>
                <w:sz w:val="21"/>
                <w:szCs w:val="21"/>
              </w:rPr>
            </w:pPr>
            <w:r>
              <w:rPr>
                <w:rFonts w:ascii="宋体" w:hAnsi="宋体" w:cs="宋体" w:eastAsia="宋体" w:hint="default"/>
                <w:sz w:val="21"/>
                <w:szCs w:val="21"/>
              </w:rPr>
              <w:t>原独立董事</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03"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z w:val="21"/>
                <w:szCs w:val="21"/>
              </w:rPr>
              <w:t>年</w:t>
            </w:r>
            <w:r>
              <w:rPr>
                <w:rFonts w:ascii="宋体" w:hAnsi="宋体" w:cs="宋体" w:eastAsia="宋体" w:hint="default"/>
                <w:sz w:val="21"/>
                <w:szCs w:val="21"/>
              </w:rPr>
              <w:t>6</w:t>
            </w:r>
            <w:r>
              <w:rPr>
                <w:rFonts w:ascii="宋体" w:hAnsi="宋体" w:cs="宋体" w:eastAsia="宋体" w:hint="default"/>
                <w:sz w:val="21"/>
                <w:szCs w:val="21"/>
              </w:rPr>
              <w:t>月</w:t>
            </w:r>
            <w:r>
              <w:rPr>
                <w:rFonts w:ascii="宋体" w:hAnsi="宋体" w:cs="宋体" w:eastAsia="宋体" w:hint="default"/>
                <w:sz w:val="21"/>
                <w:szCs w:val="21"/>
              </w:rPr>
              <w:t>8</w:t>
            </w:r>
            <w:r>
              <w:rPr>
                <w:rFonts w:ascii="宋体" w:hAnsi="宋体" w:cs="宋体" w:eastAsia="宋体" w:hint="default"/>
                <w:sz w:val="21"/>
                <w:szCs w:val="21"/>
              </w:rPr>
              <w:t>日</w:t>
            </w:r>
          </w:p>
        </w:tc>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95"/>
              <w:jc w:val="center"/>
              <w:rPr>
                <w:rFonts w:ascii="宋体" w:hAnsi="宋体" w:cs="宋体" w:eastAsia="宋体" w:hint="default"/>
                <w:sz w:val="21"/>
                <w:szCs w:val="21"/>
              </w:rPr>
            </w:pPr>
            <w:r>
              <w:rPr>
                <w:rFonts w:ascii="宋体" w:hAnsi="宋体" w:cs="宋体" w:eastAsia="宋体" w:hint="default"/>
                <w:sz w:val="21"/>
                <w:szCs w:val="21"/>
              </w:rPr>
              <w:t>辞职</w:t>
            </w:r>
          </w:p>
        </w:tc>
      </w:tr>
      <w:tr>
        <w:trPr>
          <w:trHeight w:val="362" w:hRule="exact"/>
        </w:trPr>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03" w:right="0"/>
              <w:jc w:val="left"/>
              <w:rPr>
                <w:rFonts w:ascii="宋体" w:hAnsi="宋体" w:cs="宋体" w:eastAsia="宋体" w:hint="default"/>
                <w:sz w:val="21"/>
                <w:szCs w:val="21"/>
              </w:rPr>
            </w:pPr>
            <w:r>
              <w:rPr>
                <w:rFonts w:ascii="宋体" w:hAnsi="宋体" w:cs="宋体" w:eastAsia="宋体" w:hint="default"/>
                <w:sz w:val="21"/>
                <w:szCs w:val="21"/>
              </w:rPr>
              <w:t>王洪</w:t>
            </w:r>
          </w:p>
        </w:tc>
        <w:tc>
          <w:tcPr>
            <w:tcW w:w="2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03" w:right="0"/>
              <w:jc w:val="left"/>
              <w:rPr>
                <w:rFonts w:ascii="宋体" w:hAnsi="宋体" w:cs="宋体" w:eastAsia="宋体" w:hint="default"/>
                <w:sz w:val="21"/>
                <w:szCs w:val="21"/>
              </w:rPr>
            </w:pPr>
            <w:r>
              <w:rPr>
                <w:rFonts w:ascii="宋体" w:hAnsi="宋体" w:cs="宋体" w:eastAsia="宋体" w:hint="default"/>
                <w:sz w:val="21"/>
                <w:szCs w:val="21"/>
              </w:rPr>
              <w:t>原独立董事</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03"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z w:val="21"/>
                <w:szCs w:val="21"/>
              </w:rPr>
              <w:t>年</w:t>
            </w:r>
            <w:r>
              <w:rPr>
                <w:rFonts w:ascii="宋体" w:hAnsi="宋体" w:cs="宋体" w:eastAsia="宋体" w:hint="default"/>
                <w:sz w:val="21"/>
                <w:szCs w:val="21"/>
              </w:rPr>
              <w:t>6</w:t>
            </w:r>
            <w:r>
              <w:rPr>
                <w:rFonts w:ascii="宋体" w:hAnsi="宋体" w:cs="宋体" w:eastAsia="宋体" w:hint="default"/>
                <w:sz w:val="21"/>
                <w:szCs w:val="21"/>
              </w:rPr>
              <w:t>月</w:t>
            </w:r>
            <w:r>
              <w:rPr>
                <w:rFonts w:ascii="宋体" w:hAnsi="宋体" w:cs="宋体" w:eastAsia="宋体" w:hint="default"/>
                <w:sz w:val="21"/>
                <w:szCs w:val="21"/>
              </w:rPr>
              <w:t>8</w:t>
            </w:r>
            <w:r>
              <w:rPr>
                <w:rFonts w:ascii="宋体" w:hAnsi="宋体" w:cs="宋体" w:eastAsia="宋体" w:hint="default"/>
                <w:sz w:val="21"/>
                <w:szCs w:val="21"/>
              </w:rPr>
              <w:t>日</w:t>
            </w:r>
          </w:p>
        </w:tc>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3" w:right="0"/>
              <w:jc w:val="center"/>
              <w:rPr>
                <w:rFonts w:ascii="宋体" w:hAnsi="宋体" w:cs="宋体" w:eastAsia="宋体" w:hint="default"/>
                <w:sz w:val="21"/>
                <w:szCs w:val="21"/>
              </w:rPr>
            </w:pPr>
            <w:r>
              <w:rPr>
                <w:rFonts w:ascii="宋体" w:hAnsi="宋体" w:cs="宋体" w:eastAsia="宋体" w:hint="default"/>
                <w:sz w:val="21"/>
                <w:szCs w:val="21"/>
              </w:rPr>
              <w:t>辞职</w:t>
            </w:r>
          </w:p>
        </w:tc>
      </w:tr>
      <w:tr>
        <w:trPr>
          <w:trHeight w:val="362" w:hRule="exact"/>
        </w:trPr>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3" w:right="0"/>
              <w:jc w:val="left"/>
              <w:rPr>
                <w:rFonts w:ascii="宋体" w:hAnsi="宋体" w:cs="宋体" w:eastAsia="宋体" w:hint="default"/>
                <w:sz w:val="21"/>
                <w:szCs w:val="21"/>
              </w:rPr>
            </w:pPr>
            <w:r>
              <w:rPr>
                <w:rFonts w:ascii="宋体" w:hAnsi="宋体" w:cs="宋体" w:eastAsia="宋体" w:hint="default"/>
                <w:sz w:val="21"/>
                <w:szCs w:val="21"/>
              </w:rPr>
              <w:t>王立军</w:t>
            </w:r>
          </w:p>
        </w:tc>
        <w:tc>
          <w:tcPr>
            <w:tcW w:w="2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3" w:right="0"/>
              <w:jc w:val="left"/>
              <w:rPr>
                <w:rFonts w:ascii="宋体" w:hAnsi="宋体" w:cs="宋体" w:eastAsia="宋体" w:hint="default"/>
                <w:sz w:val="21"/>
                <w:szCs w:val="21"/>
              </w:rPr>
            </w:pPr>
            <w:r>
              <w:rPr>
                <w:rFonts w:ascii="宋体" w:hAnsi="宋体" w:cs="宋体" w:eastAsia="宋体" w:hint="default"/>
                <w:sz w:val="21"/>
                <w:szCs w:val="21"/>
              </w:rPr>
              <w:t>原监事会主席</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3"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z w:val="21"/>
                <w:szCs w:val="21"/>
              </w:rPr>
              <w:t>年</w:t>
            </w:r>
            <w:r>
              <w:rPr>
                <w:rFonts w:ascii="宋体" w:hAnsi="宋体" w:cs="宋体" w:eastAsia="宋体" w:hint="default"/>
                <w:sz w:val="21"/>
                <w:szCs w:val="21"/>
              </w:rPr>
              <w:t>10</w:t>
            </w:r>
            <w:r>
              <w:rPr>
                <w:rFonts w:ascii="宋体" w:hAnsi="宋体" w:cs="宋体" w:eastAsia="宋体" w:hint="default"/>
                <w:sz w:val="21"/>
                <w:szCs w:val="21"/>
              </w:rPr>
              <w:t>月</w:t>
            </w:r>
            <w:r>
              <w:rPr>
                <w:rFonts w:ascii="宋体" w:hAnsi="宋体" w:cs="宋体" w:eastAsia="宋体" w:hint="default"/>
                <w:sz w:val="21"/>
                <w:szCs w:val="21"/>
              </w:rPr>
              <w:t>25</w:t>
            </w:r>
            <w:r>
              <w:rPr>
                <w:rFonts w:ascii="宋体" w:hAnsi="宋体" w:cs="宋体" w:eastAsia="宋体" w:hint="default"/>
                <w:sz w:val="21"/>
                <w:szCs w:val="21"/>
              </w:rPr>
              <w:t>日</w:t>
            </w:r>
          </w:p>
        </w:tc>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3" w:right="0"/>
              <w:jc w:val="center"/>
              <w:rPr>
                <w:rFonts w:ascii="宋体" w:hAnsi="宋体" w:cs="宋体" w:eastAsia="宋体" w:hint="default"/>
                <w:sz w:val="21"/>
                <w:szCs w:val="21"/>
              </w:rPr>
            </w:pPr>
            <w:r>
              <w:rPr>
                <w:rFonts w:ascii="宋体" w:hAnsi="宋体" w:cs="宋体" w:eastAsia="宋体" w:hint="default"/>
                <w:sz w:val="21"/>
                <w:szCs w:val="21"/>
              </w:rPr>
              <w:t>辞职</w:t>
            </w:r>
          </w:p>
        </w:tc>
      </w:tr>
      <w:tr>
        <w:trPr>
          <w:trHeight w:val="362" w:hRule="exact"/>
        </w:trPr>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3" w:right="0"/>
              <w:jc w:val="left"/>
              <w:rPr>
                <w:rFonts w:ascii="宋体" w:hAnsi="宋体" w:cs="宋体" w:eastAsia="宋体" w:hint="default"/>
                <w:sz w:val="21"/>
                <w:szCs w:val="21"/>
              </w:rPr>
            </w:pPr>
            <w:r>
              <w:rPr>
                <w:rFonts w:ascii="宋体" w:hAnsi="宋体" w:cs="宋体" w:eastAsia="宋体" w:hint="default"/>
                <w:sz w:val="21"/>
                <w:szCs w:val="21"/>
              </w:rPr>
              <w:t>张国华</w:t>
            </w:r>
          </w:p>
        </w:tc>
        <w:tc>
          <w:tcPr>
            <w:tcW w:w="2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3" w:right="0"/>
              <w:jc w:val="left"/>
              <w:rPr>
                <w:rFonts w:ascii="宋体" w:hAnsi="宋体" w:cs="宋体" w:eastAsia="宋体" w:hint="default"/>
                <w:sz w:val="21"/>
                <w:szCs w:val="21"/>
              </w:rPr>
            </w:pPr>
            <w:r>
              <w:rPr>
                <w:rFonts w:ascii="宋体" w:hAnsi="宋体" w:cs="宋体" w:eastAsia="宋体" w:hint="default"/>
                <w:sz w:val="21"/>
                <w:szCs w:val="21"/>
              </w:rPr>
              <w:t>原监事</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3"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z w:val="21"/>
                <w:szCs w:val="21"/>
              </w:rPr>
              <w:t>年</w:t>
            </w:r>
            <w:r>
              <w:rPr>
                <w:rFonts w:ascii="宋体" w:hAnsi="宋体" w:cs="宋体" w:eastAsia="宋体" w:hint="default"/>
                <w:sz w:val="21"/>
                <w:szCs w:val="21"/>
              </w:rPr>
              <w:t>10</w:t>
            </w:r>
            <w:r>
              <w:rPr>
                <w:rFonts w:ascii="宋体" w:hAnsi="宋体" w:cs="宋体" w:eastAsia="宋体" w:hint="default"/>
                <w:sz w:val="21"/>
                <w:szCs w:val="21"/>
              </w:rPr>
              <w:t>月</w:t>
            </w:r>
            <w:r>
              <w:rPr>
                <w:rFonts w:ascii="宋体" w:hAnsi="宋体" w:cs="宋体" w:eastAsia="宋体" w:hint="default"/>
                <w:sz w:val="21"/>
                <w:szCs w:val="21"/>
              </w:rPr>
              <w:t>25</w:t>
            </w:r>
            <w:r>
              <w:rPr>
                <w:rFonts w:ascii="宋体" w:hAnsi="宋体" w:cs="宋体" w:eastAsia="宋体" w:hint="default"/>
                <w:sz w:val="21"/>
                <w:szCs w:val="21"/>
              </w:rPr>
              <w:t>日</w:t>
            </w:r>
          </w:p>
        </w:tc>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3" w:right="0"/>
              <w:jc w:val="center"/>
              <w:rPr>
                <w:rFonts w:ascii="宋体" w:hAnsi="宋体" w:cs="宋体" w:eastAsia="宋体" w:hint="default"/>
                <w:sz w:val="21"/>
                <w:szCs w:val="21"/>
              </w:rPr>
            </w:pPr>
            <w:r>
              <w:rPr>
                <w:rFonts w:ascii="宋体" w:hAnsi="宋体" w:cs="宋体" w:eastAsia="宋体" w:hint="default"/>
                <w:sz w:val="21"/>
                <w:szCs w:val="21"/>
              </w:rPr>
              <w:t>辞职</w:t>
            </w:r>
          </w:p>
        </w:tc>
      </w:tr>
      <w:tr>
        <w:trPr>
          <w:trHeight w:val="362" w:hRule="exact"/>
        </w:trPr>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3" w:right="0"/>
              <w:jc w:val="left"/>
              <w:rPr>
                <w:rFonts w:ascii="宋体" w:hAnsi="宋体" w:cs="宋体" w:eastAsia="宋体" w:hint="default"/>
                <w:sz w:val="21"/>
                <w:szCs w:val="21"/>
              </w:rPr>
            </w:pPr>
            <w:r>
              <w:rPr>
                <w:rFonts w:ascii="宋体" w:hAnsi="宋体" w:cs="宋体" w:eastAsia="宋体" w:hint="default"/>
                <w:sz w:val="21"/>
                <w:szCs w:val="21"/>
              </w:rPr>
              <w:t>杨敬业</w:t>
            </w:r>
          </w:p>
        </w:tc>
        <w:tc>
          <w:tcPr>
            <w:tcW w:w="2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3" w:right="0"/>
              <w:jc w:val="left"/>
              <w:rPr>
                <w:rFonts w:ascii="宋体" w:hAnsi="宋体" w:cs="宋体" w:eastAsia="宋体" w:hint="default"/>
                <w:sz w:val="21"/>
                <w:szCs w:val="21"/>
              </w:rPr>
            </w:pPr>
            <w:r>
              <w:rPr>
                <w:rFonts w:ascii="宋体" w:hAnsi="宋体" w:cs="宋体" w:eastAsia="宋体" w:hint="default"/>
                <w:sz w:val="21"/>
                <w:szCs w:val="21"/>
              </w:rPr>
              <w:t>原监事</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3"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z w:val="21"/>
                <w:szCs w:val="21"/>
              </w:rPr>
              <w:t>年</w:t>
            </w:r>
            <w:r>
              <w:rPr>
                <w:rFonts w:ascii="宋体" w:hAnsi="宋体" w:cs="宋体" w:eastAsia="宋体" w:hint="default"/>
                <w:sz w:val="21"/>
                <w:szCs w:val="21"/>
              </w:rPr>
              <w:t>10</w:t>
            </w:r>
            <w:r>
              <w:rPr>
                <w:rFonts w:ascii="宋体" w:hAnsi="宋体" w:cs="宋体" w:eastAsia="宋体" w:hint="default"/>
                <w:sz w:val="21"/>
                <w:szCs w:val="21"/>
              </w:rPr>
              <w:t>月</w:t>
            </w:r>
            <w:r>
              <w:rPr>
                <w:rFonts w:ascii="宋体" w:hAnsi="宋体" w:cs="宋体" w:eastAsia="宋体" w:hint="default"/>
                <w:sz w:val="21"/>
                <w:szCs w:val="21"/>
              </w:rPr>
              <w:t>25</w:t>
            </w:r>
            <w:r>
              <w:rPr>
                <w:rFonts w:ascii="宋体" w:hAnsi="宋体" w:cs="宋体" w:eastAsia="宋体" w:hint="default"/>
                <w:sz w:val="21"/>
                <w:szCs w:val="21"/>
              </w:rPr>
              <w:t>日</w:t>
            </w:r>
          </w:p>
        </w:tc>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3" w:right="0"/>
              <w:jc w:val="center"/>
              <w:rPr>
                <w:rFonts w:ascii="宋体" w:hAnsi="宋体" w:cs="宋体" w:eastAsia="宋体" w:hint="default"/>
                <w:sz w:val="21"/>
                <w:szCs w:val="21"/>
              </w:rPr>
            </w:pPr>
            <w:r>
              <w:rPr>
                <w:rFonts w:ascii="宋体" w:hAnsi="宋体" w:cs="宋体" w:eastAsia="宋体" w:hint="default"/>
                <w:sz w:val="21"/>
                <w:szCs w:val="21"/>
              </w:rPr>
              <w:t>辞职</w:t>
            </w:r>
          </w:p>
        </w:tc>
      </w:tr>
      <w:tr>
        <w:trPr>
          <w:trHeight w:val="362" w:hRule="exact"/>
        </w:trPr>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3" w:right="0"/>
              <w:jc w:val="left"/>
              <w:rPr>
                <w:rFonts w:ascii="宋体" w:hAnsi="宋体" w:cs="宋体" w:eastAsia="宋体" w:hint="default"/>
                <w:sz w:val="21"/>
                <w:szCs w:val="21"/>
              </w:rPr>
            </w:pPr>
            <w:r>
              <w:rPr>
                <w:rFonts w:ascii="宋体" w:hAnsi="宋体" w:cs="宋体" w:eastAsia="宋体" w:hint="default"/>
                <w:sz w:val="21"/>
                <w:szCs w:val="21"/>
              </w:rPr>
              <w:t>刘仕保</w:t>
            </w:r>
          </w:p>
        </w:tc>
        <w:tc>
          <w:tcPr>
            <w:tcW w:w="2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3" w:right="0"/>
              <w:jc w:val="left"/>
              <w:rPr>
                <w:rFonts w:ascii="宋体" w:hAnsi="宋体" w:cs="宋体" w:eastAsia="宋体" w:hint="default"/>
                <w:sz w:val="21"/>
                <w:szCs w:val="21"/>
              </w:rPr>
            </w:pPr>
            <w:r>
              <w:rPr>
                <w:rFonts w:ascii="宋体" w:hAnsi="宋体" w:cs="宋体" w:eastAsia="宋体" w:hint="default"/>
                <w:sz w:val="21"/>
                <w:szCs w:val="21"/>
              </w:rPr>
              <w:t>原董事会秘书</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3"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z w:val="21"/>
                <w:szCs w:val="21"/>
              </w:rPr>
              <w:t>年</w:t>
            </w:r>
            <w:r>
              <w:rPr>
                <w:rFonts w:ascii="宋体" w:hAnsi="宋体" w:cs="宋体" w:eastAsia="宋体" w:hint="default"/>
                <w:sz w:val="21"/>
                <w:szCs w:val="21"/>
              </w:rPr>
              <w:t>12</w:t>
            </w:r>
            <w:r>
              <w:rPr>
                <w:rFonts w:ascii="宋体" w:hAnsi="宋体" w:cs="宋体" w:eastAsia="宋体" w:hint="default"/>
                <w:sz w:val="21"/>
                <w:szCs w:val="21"/>
              </w:rPr>
              <w:t>月</w:t>
            </w:r>
            <w:r>
              <w:rPr>
                <w:rFonts w:ascii="宋体" w:hAnsi="宋体" w:cs="宋体" w:eastAsia="宋体" w:hint="default"/>
                <w:sz w:val="21"/>
                <w:szCs w:val="21"/>
              </w:rPr>
              <w:t>5</w:t>
            </w:r>
            <w:r>
              <w:rPr>
                <w:rFonts w:ascii="宋体" w:hAnsi="宋体" w:cs="宋体" w:eastAsia="宋体" w:hint="default"/>
                <w:sz w:val="21"/>
                <w:szCs w:val="21"/>
              </w:rPr>
              <w:t>日</w:t>
            </w:r>
          </w:p>
        </w:tc>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3" w:right="0"/>
              <w:jc w:val="center"/>
              <w:rPr>
                <w:rFonts w:ascii="宋体" w:hAnsi="宋体" w:cs="宋体" w:eastAsia="宋体" w:hint="default"/>
                <w:sz w:val="21"/>
                <w:szCs w:val="21"/>
              </w:rPr>
            </w:pPr>
            <w:r>
              <w:rPr>
                <w:rFonts w:ascii="宋体" w:hAnsi="宋体" w:cs="宋体" w:eastAsia="宋体" w:hint="default"/>
                <w:sz w:val="21"/>
                <w:szCs w:val="21"/>
              </w:rPr>
              <w:t>辞职</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5"/>
          <w:szCs w:val="25"/>
        </w:rPr>
      </w:pPr>
    </w:p>
    <w:p>
      <w:pPr>
        <w:pStyle w:val="BodyText"/>
        <w:spacing w:line="240" w:lineRule="auto" w:before="26"/>
        <w:ind w:left="218" w:right="3879"/>
        <w:jc w:val="left"/>
      </w:pPr>
      <w:r>
        <w:rPr/>
        <w:t>（二）公司员工情况</w:t>
      </w:r>
    </w:p>
    <w:p>
      <w:pPr>
        <w:spacing w:line="240" w:lineRule="auto" w:before="10"/>
        <w:rPr>
          <w:rFonts w:ascii="宋体" w:hAnsi="宋体" w:cs="宋体" w:eastAsia="宋体" w:hint="default"/>
          <w:sz w:val="20"/>
          <w:szCs w:val="20"/>
        </w:rPr>
      </w:pPr>
    </w:p>
    <w:p>
      <w:pPr>
        <w:pStyle w:val="BodyText"/>
        <w:spacing w:line="338" w:lineRule="auto"/>
        <w:ind w:left="218" w:right="1399" w:firstLine="540"/>
        <w:jc w:val="left"/>
      </w:pPr>
      <w:r>
        <w:rPr/>
        <w:t>截止报告期末，公司员工共计</w:t>
      </w:r>
      <w:r>
        <w:rPr>
          <w:spacing w:val="-55"/>
        </w:rPr>
        <w:t> </w:t>
      </w:r>
      <w:r>
        <w:rPr>
          <w:rFonts w:ascii="Times New Roman" w:hAnsi="Times New Roman" w:cs="Times New Roman" w:eastAsia="Times New Roman" w:hint="default"/>
        </w:rPr>
        <w:t>52</w:t>
      </w:r>
      <w:r>
        <w:rPr>
          <w:rFonts w:ascii="Times New Roman" w:hAnsi="Times New Roman" w:cs="Times New Roman" w:eastAsia="Times New Roman" w:hint="default"/>
          <w:spacing w:val="4"/>
        </w:rPr>
        <w:t> </w:t>
      </w:r>
      <w:r>
        <w:rPr/>
        <w:t>人。公司执行深圳市、青岛市和兖州市的社会保 险制度，无离退休员工。</w:t>
      </w:r>
    </w:p>
    <w:p>
      <w:pPr>
        <w:spacing w:line="240" w:lineRule="auto" w:before="2"/>
        <w:rPr>
          <w:rFonts w:ascii="宋体" w:hAnsi="宋体" w:cs="宋体" w:eastAsia="宋体" w:hint="default"/>
          <w:sz w:val="7"/>
          <w:szCs w:val="7"/>
        </w:rPr>
      </w:pPr>
    </w:p>
    <w:tbl>
      <w:tblPr>
        <w:tblW w:w="0" w:type="auto"/>
        <w:jc w:val="left"/>
        <w:tblInd w:w="106" w:type="dxa"/>
        <w:tblLayout w:type="fixed"/>
        <w:tblCellMar>
          <w:top w:w="0" w:type="dxa"/>
          <w:left w:w="0" w:type="dxa"/>
          <w:bottom w:w="0" w:type="dxa"/>
          <w:right w:w="0" w:type="dxa"/>
        </w:tblCellMar>
        <w:tblLook w:val="01E0"/>
      </w:tblPr>
      <w:tblGrid>
        <w:gridCol w:w="4645"/>
        <w:gridCol w:w="4643"/>
      </w:tblGrid>
      <w:tr>
        <w:trPr>
          <w:trHeight w:val="283" w:hRule="exact"/>
        </w:trPr>
        <w:tc>
          <w:tcPr>
            <w:tcW w:w="928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按专业构成分</w:t>
            </w:r>
          </w:p>
        </w:tc>
      </w:tr>
      <w:tr>
        <w:trPr>
          <w:trHeight w:val="283"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683"/>
              <w:jc w:val="right"/>
              <w:rPr>
                <w:rFonts w:ascii="宋体" w:hAnsi="宋体" w:cs="宋体" w:eastAsia="宋体" w:hint="default"/>
                <w:sz w:val="21"/>
                <w:szCs w:val="21"/>
              </w:rPr>
            </w:pPr>
            <w:r>
              <w:rPr>
                <w:rFonts w:ascii="宋体" w:hAnsi="宋体" w:cs="宋体" w:eastAsia="宋体" w:hint="default"/>
                <w:spacing w:val="-1"/>
                <w:sz w:val="21"/>
                <w:szCs w:val="21"/>
              </w:rPr>
              <w:t>专业构成类别</w:t>
            </w:r>
          </w:p>
        </w:tc>
        <w:tc>
          <w:tcPr>
            <w:tcW w:w="46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专业构成人数</w:t>
            </w:r>
          </w:p>
        </w:tc>
      </w:tr>
      <w:tr>
        <w:trPr>
          <w:trHeight w:val="324"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行政管理人员</w:t>
            </w:r>
          </w:p>
        </w:tc>
        <w:tc>
          <w:tcPr>
            <w:tcW w:w="4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sz w:val="18"/>
              </w:rPr>
              <w:t>14</w:t>
            </w:r>
          </w:p>
        </w:tc>
      </w:tr>
      <w:tr>
        <w:trPr>
          <w:trHeight w:val="322"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工程人员</w:t>
            </w:r>
          </w:p>
        </w:tc>
        <w:tc>
          <w:tcPr>
            <w:tcW w:w="4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sz w:val="18"/>
              </w:rPr>
              <w:t>21</w:t>
            </w:r>
          </w:p>
        </w:tc>
      </w:tr>
      <w:tr>
        <w:trPr>
          <w:trHeight w:val="324"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财务人员</w:t>
            </w:r>
          </w:p>
        </w:tc>
        <w:tc>
          <w:tcPr>
            <w:tcW w:w="4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4"/>
              <w:jc w:val="center"/>
              <w:rPr>
                <w:rFonts w:ascii="宋体" w:hAnsi="宋体" w:cs="宋体" w:eastAsia="宋体" w:hint="default"/>
                <w:sz w:val="18"/>
                <w:szCs w:val="18"/>
              </w:rPr>
            </w:pPr>
            <w:r>
              <w:rPr>
                <w:rFonts w:ascii="宋体"/>
                <w:sz w:val="18"/>
              </w:rPr>
              <w:t>9</w:t>
            </w:r>
          </w:p>
        </w:tc>
      </w:tr>
      <w:tr>
        <w:trPr>
          <w:trHeight w:val="324"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营销人员</w:t>
            </w:r>
          </w:p>
        </w:tc>
        <w:tc>
          <w:tcPr>
            <w:tcW w:w="4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4"/>
              <w:jc w:val="center"/>
              <w:rPr>
                <w:rFonts w:ascii="宋体" w:hAnsi="宋体" w:cs="宋体" w:eastAsia="宋体" w:hint="default"/>
                <w:sz w:val="18"/>
                <w:szCs w:val="18"/>
              </w:rPr>
            </w:pPr>
            <w:r>
              <w:rPr>
                <w:rFonts w:ascii="宋体"/>
                <w:sz w:val="18"/>
              </w:rPr>
              <w:t>6</w:t>
            </w:r>
          </w:p>
        </w:tc>
      </w:tr>
      <w:tr>
        <w:trPr>
          <w:trHeight w:val="325"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其他人员</w:t>
            </w:r>
          </w:p>
        </w:tc>
        <w:tc>
          <w:tcPr>
            <w:tcW w:w="4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4"/>
              <w:jc w:val="center"/>
              <w:rPr>
                <w:rFonts w:ascii="宋体" w:hAnsi="宋体" w:cs="宋体" w:eastAsia="宋体" w:hint="default"/>
                <w:sz w:val="18"/>
                <w:szCs w:val="18"/>
              </w:rPr>
            </w:pPr>
            <w:r>
              <w:rPr>
                <w:rFonts w:ascii="宋体"/>
                <w:sz w:val="18"/>
              </w:rPr>
              <w:t>2</w:t>
            </w:r>
          </w:p>
        </w:tc>
      </w:tr>
      <w:tr>
        <w:trPr>
          <w:trHeight w:val="281" w:hRule="exact"/>
        </w:trPr>
        <w:tc>
          <w:tcPr>
            <w:tcW w:w="928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按教育程度分</w:t>
            </w:r>
          </w:p>
        </w:tc>
      </w:tr>
      <w:tr>
        <w:trPr>
          <w:trHeight w:val="283"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683"/>
              <w:jc w:val="right"/>
              <w:rPr>
                <w:rFonts w:ascii="宋体" w:hAnsi="宋体" w:cs="宋体" w:eastAsia="宋体" w:hint="default"/>
                <w:sz w:val="21"/>
                <w:szCs w:val="21"/>
              </w:rPr>
            </w:pPr>
            <w:r>
              <w:rPr>
                <w:rFonts w:ascii="宋体" w:hAnsi="宋体" w:cs="宋体" w:eastAsia="宋体" w:hint="default"/>
                <w:spacing w:val="-1"/>
                <w:sz w:val="21"/>
                <w:szCs w:val="21"/>
              </w:rPr>
              <w:t>教育程度类别</w:t>
            </w:r>
          </w:p>
        </w:tc>
        <w:tc>
          <w:tcPr>
            <w:tcW w:w="46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人数</w:t>
            </w:r>
          </w:p>
        </w:tc>
      </w:tr>
      <w:tr>
        <w:trPr>
          <w:trHeight w:val="324"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大本及以上</w:t>
            </w:r>
          </w:p>
        </w:tc>
        <w:tc>
          <w:tcPr>
            <w:tcW w:w="4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sz w:val="18"/>
              </w:rPr>
              <w:t>31</w:t>
            </w:r>
          </w:p>
        </w:tc>
      </w:tr>
      <w:tr>
        <w:trPr>
          <w:trHeight w:val="322"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大专</w:t>
            </w:r>
          </w:p>
        </w:tc>
        <w:tc>
          <w:tcPr>
            <w:tcW w:w="4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sz w:val="18"/>
              </w:rPr>
              <w:t>18</w:t>
            </w:r>
          </w:p>
        </w:tc>
      </w:tr>
      <w:tr>
        <w:trPr>
          <w:trHeight w:val="324"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大专以下</w:t>
            </w:r>
          </w:p>
        </w:tc>
        <w:tc>
          <w:tcPr>
            <w:tcW w:w="4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4"/>
              <w:jc w:val="center"/>
              <w:rPr>
                <w:rFonts w:ascii="宋体" w:hAnsi="宋体" w:cs="宋体" w:eastAsia="宋体" w:hint="default"/>
                <w:sz w:val="18"/>
                <w:szCs w:val="18"/>
              </w:rPr>
            </w:pPr>
            <w:r>
              <w:rPr>
                <w:rFonts w:ascii="宋体"/>
                <w:sz w:val="18"/>
              </w:rPr>
              <w:t>3</w:t>
            </w:r>
          </w:p>
        </w:tc>
      </w:tr>
    </w:tbl>
    <w:p>
      <w:pPr>
        <w:spacing w:after="0" w:line="240" w:lineRule="auto"/>
        <w:jc w:val="center"/>
        <w:rPr>
          <w:rFonts w:ascii="宋体" w:hAnsi="宋体" w:cs="宋体" w:eastAsia="宋体" w:hint="default"/>
          <w:sz w:val="18"/>
          <w:szCs w:val="18"/>
        </w:rPr>
        <w:sectPr>
          <w:pgSz w:w="11910" w:h="16840"/>
          <w:pgMar w:header="0" w:footer="956" w:top="1580" w:bottom="1140" w:left="1200" w:right="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7"/>
          <w:szCs w:val="27"/>
        </w:rPr>
      </w:pPr>
    </w:p>
    <w:p>
      <w:pPr>
        <w:pStyle w:val="Heading1"/>
        <w:tabs>
          <w:tab w:pos="1286" w:val="left" w:leader="none"/>
        </w:tabs>
        <w:spacing w:line="240" w:lineRule="auto"/>
        <w:ind w:right="1299"/>
        <w:jc w:val="center"/>
        <w:rPr>
          <w:b w:val="0"/>
          <w:bCs w:val="0"/>
        </w:rPr>
      </w:pPr>
      <w:bookmarkStart w:name="_TOC_250006" w:id="6"/>
      <w:r>
        <w:rPr>
          <w:w w:val="95"/>
        </w:rPr>
        <w:t>第六章</w:t>
        <w:tab/>
      </w:r>
      <w:r>
        <w:rPr/>
        <w:t>公司治理结构</w:t>
      </w:r>
      <w:bookmarkEnd w:id="6"/>
      <w:r>
        <w:rPr>
          <w:b w:val="0"/>
          <w:bCs w:val="0"/>
        </w:rPr>
      </w:r>
    </w:p>
    <w:p>
      <w:pPr>
        <w:spacing w:line="240" w:lineRule="auto" w:before="10"/>
        <w:rPr>
          <w:rFonts w:ascii="宋体" w:hAnsi="宋体" w:cs="宋体" w:eastAsia="宋体" w:hint="default"/>
          <w:b/>
          <w:bCs/>
          <w:sz w:val="34"/>
          <w:szCs w:val="34"/>
        </w:rPr>
      </w:pPr>
    </w:p>
    <w:p>
      <w:pPr>
        <w:pStyle w:val="BodyText"/>
        <w:spacing w:line="448" w:lineRule="auto"/>
        <w:ind w:left="658" w:right="1396"/>
        <w:jc w:val="left"/>
      </w:pPr>
      <w:r>
        <w:rPr/>
        <w:t>（一）对照上市公司治理规范性文件的情况说明 </w:t>
      </w:r>
      <w:r>
        <w:rPr>
          <w:spacing w:val="-3"/>
        </w:rPr>
        <w:t>公司股东大会、董事会、监事会和经理层严格按照《公司法》、《证券法》、《上</w:t>
      </w:r>
    </w:p>
    <w:p>
      <w:pPr>
        <w:pStyle w:val="BodyText"/>
        <w:spacing w:line="257" w:lineRule="exact"/>
        <w:ind w:right="0"/>
        <w:jc w:val="both"/>
      </w:pPr>
      <w:r>
        <w:rPr>
          <w:spacing w:val="-5"/>
        </w:rPr>
        <w:t>市公司治理准则》及《深圳证券交易所股票上市规则》等相关法律法规的要求开展工作。</w:t>
      </w:r>
    </w:p>
    <w:p>
      <w:pPr>
        <w:pStyle w:val="BodyText"/>
        <w:spacing w:line="355" w:lineRule="auto" w:before="154"/>
        <w:ind w:right="1415"/>
        <w:jc w:val="both"/>
      </w:pPr>
      <w:r>
        <w:rPr>
          <w:spacing w:val="-2"/>
        </w:rPr>
        <w:t>公司与中国证监会颁布的《上市公司治理准则》及相关规范性文件相对照，目前公司治</w:t>
      </w:r>
      <w:r>
        <w:rPr>
          <w:spacing w:val="-95"/>
        </w:rPr>
        <w:t> </w:t>
      </w:r>
      <w:r>
        <w:rPr>
          <w:spacing w:val="-95"/>
        </w:rPr>
      </w:r>
      <w:r>
        <w:rPr/>
        <w:t>理的实际情况如下：</w:t>
      </w:r>
    </w:p>
    <w:p>
      <w:pPr>
        <w:pStyle w:val="BodyText"/>
        <w:spacing w:line="240" w:lineRule="auto" w:before="158"/>
        <w:ind w:left="658" w:right="0"/>
        <w:jc w:val="left"/>
      </w:pPr>
      <w:r>
        <w:rPr/>
        <w:t>报告期内</w:t>
      </w:r>
      <w:r>
        <w:rPr>
          <w:spacing w:val="-27"/>
        </w:rPr>
        <w:t>，</w:t>
      </w:r>
      <w:r>
        <w:rPr/>
        <w:t>公司严格遵</w:t>
      </w:r>
      <w:r>
        <w:rPr>
          <w:spacing w:val="-27"/>
        </w:rPr>
        <w:t>照</w:t>
      </w:r>
      <w:r>
        <w:rPr/>
        <w:t>《公司章程</w:t>
      </w:r>
      <w:r>
        <w:rPr>
          <w:spacing w:val="-120"/>
        </w:rPr>
        <w:t>》</w:t>
      </w:r>
      <w:r>
        <w:rPr>
          <w:spacing w:val="-147"/>
        </w:rPr>
        <w:t>、</w:t>
      </w:r>
      <w:r>
        <w:rPr/>
        <w:t>《股</w:t>
      </w:r>
      <w:r>
        <w:rPr>
          <w:spacing w:val="-3"/>
        </w:rPr>
        <w:t>东</w:t>
      </w:r>
      <w:r>
        <w:rPr/>
        <w:t>大会议事规则</w:t>
      </w:r>
      <w:r>
        <w:rPr>
          <w:spacing w:val="-120"/>
        </w:rPr>
        <w:t>》</w:t>
      </w:r>
      <w:r>
        <w:rPr>
          <w:spacing w:val="-147"/>
        </w:rPr>
        <w:t>、</w:t>
      </w:r>
      <w:r>
        <w:rPr/>
        <w:t>《董事会议事规则</w:t>
      </w:r>
      <w:r>
        <w:rPr>
          <w:spacing w:val="-120"/>
        </w:rPr>
        <w:t>》</w:t>
      </w:r>
      <w:r>
        <w:rPr/>
        <w:t>、</w:t>
      </w:r>
    </w:p>
    <w:p>
      <w:pPr>
        <w:pStyle w:val="BodyText"/>
        <w:spacing w:line="357" w:lineRule="auto" w:before="154"/>
        <w:ind w:right="1413"/>
        <w:jc w:val="both"/>
      </w:pPr>
      <w:r>
        <w:rPr>
          <w:spacing w:val="-14"/>
        </w:rPr>
        <w:t>《监事会议事规则》、《总经理工作细则》、《独立董事制度》等制度的要求，保障了法人</w:t>
      </w:r>
      <w:r>
        <w:rPr>
          <w:spacing w:val="-88"/>
        </w:rPr>
        <w:t> </w:t>
      </w:r>
      <w:r>
        <w:rPr>
          <w:spacing w:val="-88"/>
        </w:rPr>
      </w:r>
      <w:r>
        <w:rPr>
          <w:spacing w:val="-2"/>
        </w:rPr>
        <w:t>治理结构的高效运作，使各项经营管理工作有章可循。公司建立了《信息披露事务管理</w:t>
      </w:r>
      <w:r>
        <w:rPr>
          <w:spacing w:val="-95"/>
        </w:rPr>
        <w:t> </w:t>
      </w:r>
      <w:r>
        <w:rPr>
          <w:spacing w:val="-95"/>
        </w:rPr>
      </w:r>
      <w:r>
        <w:rPr>
          <w:spacing w:val="-14"/>
        </w:rPr>
        <w:t>制度》、《内幕信息知情人管理制度》，并在《证券时报》、《中国证券报》及深圳证券交</w:t>
      </w:r>
      <w:r>
        <w:rPr>
          <w:spacing w:val="-101"/>
        </w:rPr>
        <w:t> </w:t>
      </w:r>
      <w:r>
        <w:rPr>
          <w:spacing w:val="-101"/>
        </w:rPr>
      </w:r>
      <w:r>
        <w:rPr/>
        <w:t>易所网站上进行了披露。公司治理实际情况与证监会有关文件的要求不存在差异。</w:t>
      </w:r>
    </w:p>
    <w:p>
      <w:pPr>
        <w:pStyle w:val="BodyText"/>
        <w:spacing w:line="355" w:lineRule="auto" w:before="36"/>
        <w:ind w:right="1365" w:firstLine="480"/>
        <w:jc w:val="both"/>
      </w:pPr>
      <w:r>
        <w:rPr/>
        <w:t>公司子公司根据公司制订的相关规章，通过董事会对其生产经营计划、资金调度、 人员配备、财务核算等进行管理。</w:t>
      </w:r>
    </w:p>
    <w:p>
      <w:pPr>
        <w:pStyle w:val="BodyText"/>
        <w:spacing w:line="357" w:lineRule="auto" w:before="39"/>
        <w:ind w:right="1413" w:firstLine="480"/>
        <w:jc w:val="both"/>
      </w:pPr>
      <w:r>
        <w:rPr>
          <w:spacing w:val="-2"/>
        </w:rPr>
        <w:t>公司治理的实际情况符合《上市公司治理准则》等规范性文件的要求。公司将继续</w:t>
      </w:r>
      <w:r>
        <w:rPr/>
        <w:t> </w:t>
      </w:r>
      <w:r>
        <w:rPr>
          <w:spacing w:val="-2"/>
        </w:rPr>
        <w:t>按照相关法规以及监管机关、深圳证券交易所的要求，持续改进，规范运行，促进公司</w:t>
      </w:r>
      <w:r>
        <w:rPr>
          <w:spacing w:val="-92"/>
        </w:rPr>
        <w:t> </w:t>
      </w:r>
      <w:r>
        <w:rPr>
          <w:spacing w:val="-92"/>
        </w:rPr>
      </w:r>
      <w:r>
        <w:rPr/>
        <w:t>可持续稳定发展。</w:t>
      </w:r>
    </w:p>
    <w:p>
      <w:pPr>
        <w:pStyle w:val="BodyText"/>
        <w:spacing w:line="240" w:lineRule="auto" w:before="154"/>
        <w:ind w:left="658" w:right="0"/>
        <w:jc w:val="left"/>
      </w:pPr>
      <w:r>
        <w:rPr/>
        <w:t>（二）公司独立董事履行职责情况</w:t>
      </w:r>
    </w:p>
    <w:p>
      <w:pPr>
        <w:pStyle w:val="BodyText"/>
        <w:spacing w:line="357" w:lineRule="auto" w:before="154"/>
        <w:ind w:right="1412" w:firstLine="599"/>
        <w:jc w:val="both"/>
      </w:pPr>
      <w:r>
        <w:rPr/>
        <w:t>公司董事会成员</w:t>
      </w:r>
      <w:r>
        <w:rPr>
          <w:spacing w:val="-59"/>
        </w:rPr>
        <w:t> </w:t>
      </w:r>
      <w:r>
        <w:rPr>
          <w:rFonts w:ascii="宋体" w:hAnsi="宋体" w:cs="宋体" w:eastAsia="宋体" w:hint="default"/>
        </w:rPr>
        <w:t>7</w:t>
      </w:r>
      <w:r>
        <w:rPr>
          <w:rFonts w:ascii="宋体" w:hAnsi="宋体" w:cs="宋体" w:eastAsia="宋体" w:hint="default"/>
          <w:spacing w:val="-59"/>
        </w:rPr>
        <w:t> </w:t>
      </w:r>
      <w:r>
        <w:rPr>
          <w:spacing w:val="-6"/>
        </w:rPr>
        <w:t>人，其中独立董事</w:t>
      </w:r>
      <w:r>
        <w:rPr>
          <w:spacing w:val="-59"/>
        </w:rPr>
        <w:t> </w:t>
      </w:r>
      <w:r>
        <w:rPr>
          <w:rFonts w:ascii="宋体" w:hAnsi="宋体" w:cs="宋体" w:eastAsia="宋体" w:hint="default"/>
        </w:rPr>
        <w:t>3</w:t>
      </w:r>
      <w:r>
        <w:rPr>
          <w:rFonts w:ascii="宋体" w:hAnsi="宋体" w:cs="宋体" w:eastAsia="宋体" w:hint="default"/>
          <w:spacing w:val="-59"/>
        </w:rPr>
        <w:t> </w:t>
      </w:r>
      <w:r>
        <w:rPr>
          <w:spacing w:val="-6"/>
        </w:rPr>
        <w:t>人，占董事人数的</w:t>
      </w:r>
      <w:r>
        <w:rPr>
          <w:spacing w:val="-59"/>
        </w:rPr>
        <w:t> </w:t>
      </w:r>
      <w:r>
        <w:rPr>
          <w:rFonts w:ascii="宋体" w:hAnsi="宋体" w:cs="宋体" w:eastAsia="宋体" w:hint="default"/>
        </w:rPr>
        <w:t>1/3</w:t>
      </w:r>
      <w:r>
        <w:rPr>
          <w:rFonts w:ascii="宋体" w:hAnsi="宋体" w:cs="宋体" w:eastAsia="宋体" w:hint="default"/>
          <w:spacing w:val="-59"/>
        </w:rPr>
        <w:t> </w:t>
      </w:r>
      <w:r>
        <w:rPr>
          <w:spacing w:val="-10"/>
        </w:rPr>
        <w:t>以上，严格按照《上</w:t>
      </w:r>
      <w:r>
        <w:rPr/>
        <w:t> </w:t>
      </w:r>
      <w:r>
        <w:rPr>
          <w:spacing w:val="-2"/>
        </w:rPr>
        <w:t>市公司治理准则》、《关于在上市公司建立独立董事制度的指导意见》等相关法规、规</w:t>
      </w:r>
      <w:r>
        <w:rPr>
          <w:spacing w:val="-93"/>
        </w:rPr>
        <w:t> </w:t>
      </w:r>
      <w:r>
        <w:rPr>
          <w:spacing w:val="-93"/>
        </w:rPr>
      </w:r>
      <w:r>
        <w:rPr>
          <w:spacing w:val="-2"/>
        </w:rPr>
        <w:t>章和《公司章程》、《公司独立董事工作制度》的要求，履行相应的职责，发表独立性</w:t>
      </w:r>
      <w:r>
        <w:rPr>
          <w:spacing w:val="-99"/>
        </w:rPr>
        <w:t> </w:t>
      </w:r>
      <w:r>
        <w:rPr>
          <w:spacing w:val="-99"/>
        </w:rPr>
      </w:r>
      <w:r>
        <w:rPr/>
        <w:t>意见。</w:t>
      </w:r>
    </w:p>
    <w:p>
      <w:pPr>
        <w:pStyle w:val="BodyText"/>
        <w:spacing w:line="357" w:lineRule="auto" w:before="36"/>
        <w:ind w:right="1415" w:firstLine="480"/>
        <w:jc w:val="both"/>
      </w:pPr>
      <w:r>
        <w:rPr>
          <w:rFonts w:ascii="宋体" w:hAnsi="宋体" w:cs="宋体" w:eastAsia="宋体" w:hint="default"/>
        </w:rPr>
        <w:t>2011</w:t>
      </w:r>
      <w:r>
        <w:rPr>
          <w:rFonts w:ascii="宋体" w:hAnsi="宋体" w:cs="宋体" w:eastAsia="宋体" w:hint="default"/>
          <w:spacing w:val="52"/>
        </w:rPr>
        <w:t> </w:t>
      </w:r>
      <w:r>
        <w:rPr/>
        <w:t>年，各位独立董事慎重审议公司董事会的各项议案，对公司重大经营管理事 </w:t>
      </w:r>
      <w:r>
        <w:rPr>
          <w:spacing w:val="-2"/>
        </w:rPr>
        <w:t>项、董监高选举、内部控制建设等相关事项发表了独立意见，在维护公司及中小股东的</w:t>
      </w:r>
      <w:r>
        <w:rPr>
          <w:spacing w:val="-96"/>
        </w:rPr>
        <w:t> </w:t>
      </w:r>
      <w:r>
        <w:rPr>
          <w:spacing w:val="-96"/>
        </w:rPr>
      </w:r>
      <w:r>
        <w:rPr/>
        <w:t>利益方面起到了积极作用。</w:t>
      </w:r>
    </w:p>
    <w:p>
      <w:pPr>
        <w:pStyle w:val="BodyText"/>
        <w:spacing w:line="355" w:lineRule="auto" w:before="36"/>
        <w:ind w:right="1414" w:firstLine="480"/>
        <w:jc w:val="both"/>
      </w:pPr>
      <w:r>
        <w:rPr>
          <w:spacing w:val="-2"/>
        </w:rPr>
        <w:t>报告期内，独立董事积极与会计师沟通，督促年报工作按计划进行，积极掌握了公</w:t>
      </w:r>
      <w:r>
        <w:rPr/>
        <w:t> 司生产经营和项目建设的进展情况。</w:t>
      </w:r>
    </w:p>
    <w:p>
      <w:pPr>
        <w:spacing w:after="0" w:line="355" w:lineRule="auto"/>
        <w:jc w:val="both"/>
        <w:sectPr>
          <w:pgSz w:w="11910" w:h="16840"/>
          <w:pgMar w:header="0" w:footer="956" w:top="1580" w:bottom="1140" w:left="1300" w:right="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6"/>
          <w:szCs w:val="26"/>
        </w:rPr>
      </w:pPr>
    </w:p>
    <w:p>
      <w:pPr>
        <w:pStyle w:val="BodyText"/>
        <w:spacing w:line="240" w:lineRule="auto" w:before="26"/>
        <w:ind w:left="598" w:right="0"/>
        <w:jc w:val="left"/>
      </w:pPr>
      <w:r>
        <w:rPr>
          <w:rFonts w:ascii="宋体" w:hAnsi="宋体" w:cs="宋体" w:eastAsia="宋体" w:hint="default"/>
        </w:rPr>
        <w:t>1</w:t>
      </w:r>
      <w:r>
        <w:rPr/>
        <w:t>、独立董事出席董事会情况</w:t>
      </w:r>
    </w:p>
    <w:p>
      <w:pPr>
        <w:spacing w:line="240" w:lineRule="auto" w:before="11"/>
        <w:rPr>
          <w:rFonts w:ascii="宋体" w:hAnsi="宋体" w:cs="宋体" w:eastAsia="宋体" w:hint="default"/>
          <w:sz w:val="14"/>
          <w:szCs w:val="14"/>
        </w:rPr>
      </w:pPr>
    </w:p>
    <w:tbl>
      <w:tblPr>
        <w:tblW w:w="0" w:type="auto"/>
        <w:jc w:val="left"/>
        <w:tblInd w:w="114" w:type="dxa"/>
        <w:tblLayout w:type="fixed"/>
        <w:tblCellMar>
          <w:top w:w="0" w:type="dxa"/>
          <w:left w:w="0" w:type="dxa"/>
          <w:bottom w:w="0" w:type="dxa"/>
          <w:right w:w="0" w:type="dxa"/>
        </w:tblCellMar>
        <w:tblLook w:val="01E0"/>
      </w:tblPr>
      <w:tblGrid>
        <w:gridCol w:w="1469"/>
        <w:gridCol w:w="1412"/>
        <w:gridCol w:w="1260"/>
        <w:gridCol w:w="1260"/>
        <w:gridCol w:w="1118"/>
        <w:gridCol w:w="2158"/>
      </w:tblGrid>
      <w:tr>
        <w:trPr>
          <w:trHeight w:val="634"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0"/>
              <w:jc w:val="center"/>
              <w:rPr>
                <w:rFonts w:ascii="宋体" w:hAnsi="宋体" w:cs="宋体" w:eastAsia="宋体" w:hint="default"/>
                <w:sz w:val="21"/>
                <w:szCs w:val="21"/>
              </w:rPr>
            </w:pPr>
            <w:r>
              <w:rPr>
                <w:rFonts w:ascii="宋体" w:hAnsi="宋体" w:cs="宋体" w:eastAsia="宋体" w:hint="default"/>
                <w:sz w:val="21"/>
                <w:szCs w:val="21"/>
              </w:rPr>
              <w:t>董事姓名</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34"/>
              <w:ind w:left="280" w:right="65" w:hanging="209"/>
              <w:jc w:val="left"/>
              <w:rPr>
                <w:rFonts w:ascii="宋体" w:hAnsi="宋体" w:cs="宋体" w:eastAsia="宋体" w:hint="default"/>
                <w:sz w:val="21"/>
                <w:szCs w:val="21"/>
              </w:rPr>
            </w:pPr>
            <w:r>
              <w:rPr>
                <w:rFonts w:ascii="宋体" w:hAnsi="宋体" w:cs="宋体" w:eastAsia="宋体" w:hint="default"/>
                <w:sz w:val="21"/>
                <w:szCs w:val="21"/>
              </w:rPr>
              <w:t>本年应参加董</w:t>
            </w:r>
            <w:r>
              <w:rPr>
                <w:rFonts w:ascii="宋体" w:hAnsi="宋体" w:cs="宋体" w:eastAsia="宋体" w:hint="default"/>
                <w:w w:val="100"/>
                <w:sz w:val="21"/>
                <w:szCs w:val="21"/>
              </w:rPr>
              <w:t> </w:t>
            </w:r>
            <w:r>
              <w:rPr>
                <w:rFonts w:ascii="宋体" w:hAnsi="宋体" w:cs="宋体" w:eastAsia="宋体" w:hint="default"/>
                <w:sz w:val="21"/>
                <w:szCs w:val="21"/>
              </w:rPr>
              <w:t>事会次数</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34"/>
              <w:ind w:left="518" w:right="96" w:hanging="420"/>
              <w:jc w:val="left"/>
              <w:rPr>
                <w:rFonts w:ascii="宋体" w:hAnsi="宋体" w:cs="宋体" w:eastAsia="宋体" w:hint="default"/>
                <w:sz w:val="21"/>
                <w:szCs w:val="21"/>
              </w:rPr>
            </w:pPr>
            <w:r>
              <w:rPr>
                <w:rFonts w:ascii="宋体" w:hAnsi="宋体" w:cs="宋体" w:eastAsia="宋体" w:hint="default"/>
                <w:sz w:val="21"/>
                <w:szCs w:val="21"/>
              </w:rPr>
              <w:t>亲自出席次</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数</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34"/>
              <w:ind w:left="518" w:right="96" w:hanging="420"/>
              <w:jc w:val="left"/>
              <w:rPr>
                <w:rFonts w:ascii="宋体" w:hAnsi="宋体" w:cs="宋体" w:eastAsia="宋体" w:hint="default"/>
                <w:sz w:val="21"/>
                <w:szCs w:val="21"/>
              </w:rPr>
            </w:pPr>
            <w:r>
              <w:rPr>
                <w:rFonts w:ascii="宋体" w:hAnsi="宋体" w:cs="宋体" w:eastAsia="宋体" w:hint="default"/>
                <w:sz w:val="21"/>
                <w:szCs w:val="21"/>
              </w:rPr>
              <w:t>委托出席次</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数</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0"/>
              <w:jc w:val="center"/>
              <w:rPr>
                <w:rFonts w:ascii="宋体" w:hAnsi="宋体" w:cs="宋体" w:eastAsia="宋体" w:hint="default"/>
                <w:sz w:val="21"/>
                <w:szCs w:val="21"/>
              </w:rPr>
            </w:pPr>
            <w:r>
              <w:rPr>
                <w:rFonts w:ascii="宋体" w:hAnsi="宋体" w:cs="宋体" w:eastAsia="宋体" w:hint="default"/>
                <w:sz w:val="21"/>
                <w:szCs w:val="21"/>
              </w:rPr>
              <w:t>缺席次数</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34"/>
              <w:ind w:left="755" w:right="22" w:hanging="735"/>
              <w:jc w:val="left"/>
              <w:rPr>
                <w:rFonts w:ascii="宋体" w:hAnsi="宋体" w:cs="宋体" w:eastAsia="宋体" w:hint="default"/>
                <w:sz w:val="21"/>
                <w:szCs w:val="21"/>
              </w:rPr>
            </w:pPr>
            <w:r>
              <w:rPr>
                <w:rFonts w:ascii="宋体" w:hAnsi="宋体" w:cs="宋体" w:eastAsia="宋体" w:hint="default"/>
                <w:spacing w:val="-2"/>
                <w:sz w:val="21"/>
                <w:szCs w:val="21"/>
              </w:rPr>
              <w:t>是否连续两次未亲自出</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席会议</w:t>
            </w:r>
          </w:p>
        </w:tc>
      </w:tr>
      <w:tr>
        <w:trPr>
          <w:trHeight w:val="362"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center"/>
              <w:rPr>
                <w:rFonts w:ascii="宋体" w:hAnsi="宋体" w:cs="宋体" w:eastAsia="宋体" w:hint="default"/>
                <w:sz w:val="21"/>
                <w:szCs w:val="21"/>
              </w:rPr>
            </w:pPr>
            <w:r>
              <w:rPr>
                <w:rFonts w:ascii="宋体" w:hAnsi="宋体" w:cs="宋体" w:eastAsia="宋体" w:hint="default"/>
                <w:sz w:val="21"/>
                <w:szCs w:val="21"/>
              </w:rPr>
              <w:t>齐二石</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center"/>
              <w:rPr>
                <w:rFonts w:ascii="Times New Roman" w:hAnsi="Times New Roman" w:cs="Times New Roman" w:eastAsia="Times New Roman" w:hint="default"/>
                <w:sz w:val="21"/>
                <w:szCs w:val="21"/>
              </w:rPr>
            </w:pPr>
            <w:r>
              <w:rPr>
                <w:rFonts w:ascii="Times New Roman"/>
                <w:w w:val="100"/>
                <w:sz w:val="21"/>
              </w:rPr>
              <w:t>8</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48"/>
              <w:jc w:val="center"/>
              <w:rPr>
                <w:rFonts w:ascii="Times New Roman" w:hAnsi="Times New Roman" w:cs="Times New Roman" w:eastAsia="Times New Roman" w:hint="default"/>
                <w:sz w:val="21"/>
                <w:szCs w:val="21"/>
              </w:rPr>
            </w:pPr>
            <w:r>
              <w:rPr>
                <w:rFonts w:ascii="Times New Roman"/>
                <w:w w:val="100"/>
                <w:sz w:val="21"/>
              </w:rPr>
              <w:t>7</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573"/>
              <w:jc w:val="right"/>
              <w:rPr>
                <w:rFonts w:ascii="Times New Roman" w:hAnsi="Times New Roman" w:cs="Times New Roman" w:eastAsia="Times New Roman" w:hint="default"/>
                <w:sz w:val="21"/>
                <w:szCs w:val="21"/>
              </w:rPr>
            </w:pPr>
            <w:r>
              <w:rPr>
                <w:rFonts w:ascii="Times New Roman"/>
                <w:w w:val="100"/>
                <w:sz w:val="21"/>
              </w:rPr>
              <w:t>1</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
              <w:jc w:val="center"/>
              <w:rPr>
                <w:rFonts w:ascii="Times New Roman" w:hAnsi="Times New Roman" w:cs="Times New Roman" w:eastAsia="Times New Roman" w:hint="default"/>
                <w:sz w:val="21"/>
                <w:szCs w:val="21"/>
              </w:rPr>
            </w:pPr>
            <w:r>
              <w:rPr>
                <w:rFonts w:ascii="Times New Roman"/>
                <w:w w:val="100"/>
                <w:sz w:val="21"/>
              </w:rPr>
              <w:t>0</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62"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center"/>
              <w:rPr>
                <w:rFonts w:ascii="宋体" w:hAnsi="宋体" w:cs="宋体" w:eastAsia="宋体" w:hint="default"/>
                <w:sz w:val="21"/>
                <w:szCs w:val="21"/>
              </w:rPr>
            </w:pPr>
            <w:r>
              <w:rPr>
                <w:rFonts w:ascii="宋体" w:hAnsi="宋体" w:cs="宋体" w:eastAsia="宋体" w:hint="default"/>
                <w:sz w:val="21"/>
                <w:szCs w:val="21"/>
              </w:rPr>
              <w:t>王洪</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center"/>
              <w:rPr>
                <w:rFonts w:ascii="Times New Roman" w:hAnsi="Times New Roman" w:cs="Times New Roman" w:eastAsia="Times New Roman" w:hint="default"/>
                <w:sz w:val="21"/>
                <w:szCs w:val="21"/>
              </w:rPr>
            </w:pPr>
            <w:r>
              <w:rPr>
                <w:rFonts w:ascii="Times New Roman"/>
                <w:w w:val="100"/>
                <w:sz w:val="21"/>
              </w:rPr>
              <w:t>4</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48"/>
              <w:jc w:val="center"/>
              <w:rPr>
                <w:rFonts w:ascii="Times New Roman" w:hAnsi="Times New Roman" w:cs="Times New Roman" w:eastAsia="Times New Roman" w:hint="default"/>
                <w:sz w:val="21"/>
                <w:szCs w:val="21"/>
              </w:rPr>
            </w:pPr>
            <w:r>
              <w:rPr>
                <w:rFonts w:ascii="Times New Roman"/>
                <w:w w:val="100"/>
                <w:sz w:val="21"/>
              </w:rPr>
              <w:t>2</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573"/>
              <w:jc w:val="right"/>
              <w:rPr>
                <w:rFonts w:ascii="Times New Roman" w:hAnsi="Times New Roman" w:cs="Times New Roman" w:eastAsia="Times New Roman" w:hint="default"/>
                <w:sz w:val="21"/>
                <w:szCs w:val="21"/>
              </w:rPr>
            </w:pPr>
            <w:r>
              <w:rPr>
                <w:rFonts w:ascii="Times New Roman"/>
                <w:w w:val="100"/>
                <w:sz w:val="21"/>
              </w:rPr>
              <w:t>2</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
              <w:jc w:val="center"/>
              <w:rPr>
                <w:rFonts w:ascii="Times New Roman" w:hAnsi="Times New Roman" w:cs="Times New Roman" w:eastAsia="Times New Roman" w:hint="default"/>
                <w:sz w:val="21"/>
                <w:szCs w:val="21"/>
              </w:rPr>
            </w:pPr>
            <w:r>
              <w:rPr>
                <w:rFonts w:ascii="Times New Roman"/>
                <w:w w:val="100"/>
                <w:sz w:val="21"/>
              </w:rPr>
              <w:t>0</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62"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center"/>
              <w:rPr>
                <w:rFonts w:ascii="宋体" w:hAnsi="宋体" w:cs="宋体" w:eastAsia="宋体" w:hint="default"/>
                <w:sz w:val="21"/>
                <w:szCs w:val="21"/>
              </w:rPr>
            </w:pPr>
            <w:r>
              <w:rPr>
                <w:rFonts w:ascii="宋体" w:hAnsi="宋体" w:cs="宋体" w:eastAsia="宋体" w:hint="default"/>
                <w:sz w:val="21"/>
                <w:szCs w:val="21"/>
              </w:rPr>
              <w:t>舒强兴</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center"/>
              <w:rPr>
                <w:rFonts w:ascii="Times New Roman" w:hAnsi="Times New Roman" w:cs="Times New Roman" w:eastAsia="Times New Roman" w:hint="default"/>
                <w:sz w:val="21"/>
                <w:szCs w:val="21"/>
              </w:rPr>
            </w:pPr>
            <w:r>
              <w:rPr>
                <w:rFonts w:ascii="Times New Roman"/>
                <w:w w:val="100"/>
                <w:sz w:val="21"/>
              </w:rPr>
              <w:t>4</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center"/>
              <w:rPr>
                <w:rFonts w:ascii="Times New Roman" w:hAnsi="Times New Roman" w:cs="Times New Roman" w:eastAsia="Times New Roman" w:hint="default"/>
                <w:sz w:val="21"/>
                <w:szCs w:val="21"/>
              </w:rPr>
            </w:pPr>
            <w:r>
              <w:rPr>
                <w:rFonts w:ascii="Times New Roman"/>
                <w:w w:val="100"/>
                <w:sz w:val="21"/>
              </w:rPr>
              <w:t>3</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573"/>
              <w:jc w:val="right"/>
              <w:rPr>
                <w:rFonts w:ascii="Times New Roman" w:hAnsi="Times New Roman" w:cs="Times New Roman" w:eastAsia="Times New Roman" w:hint="default"/>
                <w:sz w:val="21"/>
                <w:szCs w:val="21"/>
              </w:rPr>
            </w:pPr>
            <w:r>
              <w:rPr>
                <w:rFonts w:ascii="Times New Roman"/>
                <w:w w:val="100"/>
                <w:sz w:val="21"/>
              </w:rPr>
              <w:t>1</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
              <w:jc w:val="center"/>
              <w:rPr>
                <w:rFonts w:ascii="Times New Roman" w:hAnsi="Times New Roman" w:cs="Times New Roman" w:eastAsia="Times New Roman" w:hint="default"/>
                <w:sz w:val="21"/>
                <w:szCs w:val="21"/>
              </w:rPr>
            </w:pPr>
            <w:r>
              <w:rPr>
                <w:rFonts w:ascii="Times New Roman"/>
                <w:w w:val="100"/>
                <w:sz w:val="21"/>
              </w:rPr>
              <w:t>0</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62"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center"/>
              <w:rPr>
                <w:rFonts w:ascii="宋体" w:hAnsi="宋体" w:cs="宋体" w:eastAsia="宋体" w:hint="default"/>
                <w:sz w:val="21"/>
                <w:szCs w:val="21"/>
              </w:rPr>
            </w:pPr>
            <w:r>
              <w:rPr>
                <w:rFonts w:ascii="宋体" w:hAnsi="宋体" w:cs="宋体" w:eastAsia="宋体" w:hint="default"/>
                <w:sz w:val="21"/>
                <w:szCs w:val="21"/>
              </w:rPr>
              <w:t>张世兴</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center"/>
              <w:rPr>
                <w:rFonts w:ascii="Times New Roman" w:hAnsi="Times New Roman" w:cs="Times New Roman" w:eastAsia="Times New Roman" w:hint="default"/>
                <w:sz w:val="21"/>
                <w:szCs w:val="21"/>
              </w:rPr>
            </w:pPr>
            <w:r>
              <w:rPr>
                <w:rFonts w:ascii="Times New Roman"/>
                <w:w w:val="100"/>
                <w:sz w:val="21"/>
              </w:rPr>
              <w:t>4</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center"/>
              <w:rPr>
                <w:rFonts w:ascii="Times New Roman" w:hAnsi="Times New Roman" w:cs="Times New Roman" w:eastAsia="Times New Roman" w:hint="default"/>
                <w:sz w:val="21"/>
                <w:szCs w:val="21"/>
              </w:rPr>
            </w:pPr>
            <w:r>
              <w:rPr>
                <w:rFonts w:ascii="Times New Roman"/>
                <w:w w:val="100"/>
                <w:sz w:val="21"/>
              </w:rPr>
              <w:t>4</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573"/>
              <w:jc w:val="right"/>
              <w:rPr>
                <w:rFonts w:ascii="Times New Roman" w:hAnsi="Times New Roman" w:cs="Times New Roman" w:eastAsia="Times New Roman" w:hint="default"/>
                <w:sz w:val="21"/>
                <w:szCs w:val="21"/>
              </w:rPr>
            </w:pPr>
            <w:r>
              <w:rPr>
                <w:rFonts w:ascii="Times New Roman"/>
                <w:w w:val="100"/>
                <w:sz w:val="21"/>
              </w:rPr>
              <w:t>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
              <w:jc w:val="center"/>
              <w:rPr>
                <w:rFonts w:ascii="Times New Roman" w:hAnsi="Times New Roman" w:cs="Times New Roman" w:eastAsia="Times New Roman" w:hint="default"/>
                <w:sz w:val="21"/>
                <w:szCs w:val="21"/>
              </w:rPr>
            </w:pPr>
            <w:r>
              <w:rPr>
                <w:rFonts w:ascii="Times New Roman"/>
                <w:w w:val="100"/>
                <w:sz w:val="21"/>
              </w:rPr>
              <w:t>0</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62"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center"/>
              <w:rPr>
                <w:rFonts w:ascii="宋体" w:hAnsi="宋体" w:cs="宋体" w:eastAsia="宋体" w:hint="default"/>
                <w:sz w:val="21"/>
                <w:szCs w:val="21"/>
              </w:rPr>
            </w:pPr>
            <w:r>
              <w:rPr>
                <w:rFonts w:ascii="宋体" w:hAnsi="宋体" w:cs="宋体" w:eastAsia="宋体" w:hint="default"/>
                <w:sz w:val="21"/>
                <w:szCs w:val="21"/>
              </w:rPr>
              <w:t>肖勤福</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center"/>
              <w:rPr>
                <w:rFonts w:ascii="Times New Roman" w:hAnsi="Times New Roman" w:cs="Times New Roman" w:eastAsia="Times New Roman" w:hint="default"/>
                <w:sz w:val="21"/>
                <w:szCs w:val="21"/>
              </w:rPr>
            </w:pPr>
            <w:r>
              <w:rPr>
                <w:rFonts w:ascii="Times New Roman"/>
                <w:w w:val="100"/>
                <w:sz w:val="21"/>
              </w:rPr>
              <w:t>4</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center"/>
              <w:rPr>
                <w:rFonts w:ascii="Times New Roman" w:hAnsi="Times New Roman" w:cs="Times New Roman" w:eastAsia="Times New Roman" w:hint="default"/>
                <w:sz w:val="21"/>
                <w:szCs w:val="21"/>
              </w:rPr>
            </w:pPr>
            <w:r>
              <w:rPr>
                <w:rFonts w:ascii="Times New Roman"/>
                <w:w w:val="100"/>
                <w:sz w:val="21"/>
              </w:rPr>
              <w:t>3</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573"/>
              <w:jc w:val="right"/>
              <w:rPr>
                <w:rFonts w:ascii="Times New Roman" w:hAnsi="Times New Roman" w:cs="Times New Roman" w:eastAsia="Times New Roman" w:hint="default"/>
                <w:sz w:val="21"/>
                <w:szCs w:val="21"/>
              </w:rPr>
            </w:pPr>
            <w:r>
              <w:rPr>
                <w:rFonts w:ascii="Times New Roman"/>
                <w:w w:val="100"/>
                <w:sz w:val="21"/>
              </w:rPr>
              <w:t>1</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2"/>
              <w:jc w:val="center"/>
              <w:rPr>
                <w:rFonts w:ascii="Times New Roman" w:hAnsi="Times New Roman" w:cs="Times New Roman" w:eastAsia="Times New Roman" w:hint="default"/>
                <w:sz w:val="21"/>
                <w:szCs w:val="21"/>
              </w:rPr>
            </w:pPr>
            <w:r>
              <w:rPr>
                <w:rFonts w:ascii="Times New Roman"/>
                <w:w w:val="100"/>
                <w:sz w:val="21"/>
              </w:rPr>
              <w:t>0</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
              <w:jc w:val="center"/>
              <w:rPr>
                <w:rFonts w:ascii="宋体" w:hAnsi="宋体" w:cs="宋体" w:eastAsia="宋体" w:hint="default"/>
                <w:sz w:val="21"/>
                <w:szCs w:val="21"/>
              </w:rPr>
            </w:pPr>
            <w:r>
              <w:rPr>
                <w:rFonts w:ascii="宋体" w:hAnsi="宋体" w:cs="宋体" w:eastAsia="宋体" w:hint="default"/>
                <w:w w:val="100"/>
                <w:sz w:val="21"/>
                <w:szCs w:val="21"/>
              </w:rPr>
              <w:t>否</w:t>
            </w:r>
          </w:p>
        </w:tc>
      </w:tr>
    </w:tbl>
    <w:p>
      <w:pPr>
        <w:spacing w:line="240" w:lineRule="auto" w:before="0"/>
        <w:rPr>
          <w:rFonts w:ascii="宋体" w:hAnsi="宋体" w:cs="宋体" w:eastAsia="宋体" w:hint="default"/>
          <w:sz w:val="20"/>
          <w:szCs w:val="20"/>
        </w:rPr>
      </w:pPr>
    </w:p>
    <w:p>
      <w:pPr>
        <w:pStyle w:val="BodyText"/>
        <w:spacing w:line="355" w:lineRule="auto" w:before="166"/>
        <w:ind w:left="598" w:right="0"/>
        <w:jc w:val="left"/>
      </w:pPr>
      <w:r>
        <w:rPr>
          <w:rFonts w:ascii="宋体" w:hAnsi="宋体" w:cs="宋体" w:eastAsia="宋体" w:hint="default"/>
        </w:rPr>
        <w:t>2</w:t>
      </w:r>
      <w:r>
        <w:rPr/>
        <w:t>、独立董事对公司有关事项提出异议的情况： </w:t>
      </w:r>
      <w:r>
        <w:rPr>
          <w:spacing w:val="-2"/>
        </w:rPr>
        <w:t>报告期内，公司独立董事对本年度公司董事会各项议案及非董事会议案的其他事项</w:t>
      </w:r>
    </w:p>
    <w:p>
      <w:pPr>
        <w:pStyle w:val="BodyText"/>
        <w:spacing w:line="240" w:lineRule="auto" w:before="38"/>
        <w:ind w:right="0"/>
        <w:jc w:val="left"/>
      </w:pPr>
      <w:r>
        <w:rPr/>
        <w:t>未提出异议。</w:t>
      </w:r>
    </w:p>
    <w:p>
      <w:pPr>
        <w:pStyle w:val="BodyText"/>
        <w:spacing w:line="338" w:lineRule="auto" w:before="151"/>
        <w:ind w:left="598" w:right="0"/>
        <w:jc w:val="left"/>
      </w:pPr>
      <w:r>
        <w:rPr>
          <w:spacing w:val="-1"/>
          <w:w w:val="100"/>
        </w:rPr>
        <w:t>（三）公司与控股股东在业务、人员、资产、机构、财务上的</w:t>
      </w:r>
      <w:r>
        <w:rPr>
          <w:rFonts w:ascii="Times New Roman" w:hAnsi="Times New Roman" w:cs="Times New Roman" w:eastAsia="Times New Roman" w:hint="default"/>
          <w:spacing w:val="-1"/>
          <w:w w:val="100"/>
        </w:rPr>
        <w:t>―</w:t>
      </w:r>
      <w:r>
        <w:rPr>
          <w:spacing w:val="-1"/>
          <w:w w:val="100"/>
        </w:rPr>
        <w:t>五分开</w:t>
      </w:r>
      <w:r>
        <w:rPr>
          <w:rFonts w:ascii="Times New Roman" w:hAnsi="Times New Roman" w:cs="Times New Roman" w:eastAsia="Times New Roman" w:hint="default"/>
          <w:spacing w:val="-1"/>
          <w:w w:val="100"/>
        </w:rPr>
        <w:t>‖</w:t>
      </w:r>
      <w:r>
        <w:rPr>
          <w:spacing w:val="-1"/>
          <w:w w:val="100"/>
        </w:rPr>
        <w:t>情况。</w:t>
      </w:r>
      <w:r>
        <w:rPr/>
        <w:t> </w:t>
      </w:r>
      <w:r>
        <w:rPr>
          <w:spacing w:val="-2"/>
        </w:rPr>
        <w:t>本公司与控股股东在业务、人员资产、机构、财务等方面严格分开，公司具有独立</w:t>
      </w:r>
    </w:p>
    <w:p>
      <w:pPr>
        <w:pStyle w:val="BodyText"/>
        <w:spacing w:line="357" w:lineRule="auto" w:before="53"/>
        <w:ind w:left="598" w:right="1468" w:hanging="480"/>
        <w:jc w:val="left"/>
      </w:pPr>
      <w:r>
        <w:rPr/>
        <w:t>完整的业务和自主经营能力。 </w:t>
      </w:r>
      <w:r>
        <w:rPr>
          <w:rFonts w:ascii="宋体" w:hAnsi="宋体" w:cs="宋体" w:eastAsia="宋体" w:hint="default"/>
        </w:rPr>
        <w:t>1</w:t>
      </w:r>
      <w:r>
        <w:rPr/>
        <w:t>、业务方面：公司具有独立完整的业务和决策体系及自主经营能力，完全独立于</w:t>
      </w:r>
    </w:p>
    <w:p>
      <w:pPr>
        <w:pStyle w:val="BodyText"/>
        <w:spacing w:line="240" w:lineRule="auto" w:before="34"/>
        <w:ind w:right="0"/>
        <w:jc w:val="left"/>
      </w:pPr>
      <w:r>
        <w:rPr/>
        <w:t>控股股东</w:t>
      </w:r>
    </w:p>
    <w:p>
      <w:pPr>
        <w:pStyle w:val="BodyText"/>
        <w:spacing w:line="355" w:lineRule="auto" w:before="154"/>
        <w:ind w:right="1468" w:firstLine="480"/>
        <w:jc w:val="left"/>
      </w:pPr>
      <w:r>
        <w:rPr>
          <w:rFonts w:ascii="宋体" w:hAnsi="宋体" w:cs="宋体" w:eastAsia="宋体" w:hint="default"/>
        </w:rPr>
        <w:t>2</w:t>
      </w:r>
      <w:r>
        <w:rPr/>
        <w:t>、人员方面：公司在劳动、人事及工资管理方面独立，高级管理人员均不在股东 单位担任要职；</w:t>
      </w:r>
    </w:p>
    <w:p>
      <w:pPr>
        <w:pStyle w:val="BodyText"/>
        <w:spacing w:line="355" w:lineRule="auto" w:before="38"/>
        <w:ind w:right="1468" w:firstLine="480"/>
        <w:jc w:val="left"/>
      </w:pPr>
      <w:r>
        <w:rPr>
          <w:rFonts w:ascii="宋体" w:hAnsi="宋体" w:cs="宋体" w:eastAsia="宋体" w:hint="default"/>
        </w:rPr>
        <w:t>3</w:t>
      </w:r>
      <w:r>
        <w:rPr/>
        <w:t>、资产方面：公司与控股股东产权关系明确，资产独立完整，拥有独立的运营系 统和相应的配套设施；</w:t>
      </w:r>
    </w:p>
    <w:p>
      <w:pPr>
        <w:pStyle w:val="BodyText"/>
        <w:spacing w:line="355" w:lineRule="auto" w:before="38"/>
        <w:ind w:right="1468" w:firstLine="480"/>
        <w:jc w:val="left"/>
      </w:pPr>
      <w:r>
        <w:rPr>
          <w:rFonts w:ascii="宋体" w:hAnsi="宋体" w:cs="宋体" w:eastAsia="宋体" w:hint="default"/>
        </w:rPr>
        <w:t>4</w:t>
      </w:r>
      <w:r>
        <w:rPr/>
        <w:t>、机构方面：公司设立了完全独立于控股股东的组织机构，不存在与控股股东合 署办公的情况；</w:t>
      </w:r>
    </w:p>
    <w:p>
      <w:pPr>
        <w:pStyle w:val="BodyText"/>
        <w:spacing w:line="357" w:lineRule="auto" w:before="38"/>
        <w:ind w:right="1468" w:firstLine="480"/>
        <w:jc w:val="left"/>
      </w:pPr>
      <w:r>
        <w:rPr>
          <w:rFonts w:ascii="宋体" w:hAnsi="宋体" w:cs="宋体" w:eastAsia="宋体" w:hint="default"/>
        </w:rPr>
        <w:t>5</w:t>
      </w:r>
      <w:r>
        <w:rPr/>
        <w:t>、财务方面：公司拥有独立的财务机构，并建立了独立的会计核算体系和财务管 理制度，在银行独立开设账户，独立进行纳税申报和缴纳；</w:t>
      </w:r>
    </w:p>
    <w:p>
      <w:pPr>
        <w:pStyle w:val="BodyText"/>
        <w:spacing w:line="240" w:lineRule="auto" w:before="34"/>
        <w:ind w:left="598" w:right="0"/>
        <w:jc w:val="left"/>
      </w:pPr>
      <w:r>
        <w:rPr/>
        <w:t>公司不存在向大股东、实际控制人提供未公开信息等治理非规范情况。</w:t>
      </w:r>
    </w:p>
    <w:p>
      <w:pPr>
        <w:pStyle w:val="BodyText"/>
        <w:spacing w:line="240" w:lineRule="auto" w:before="154"/>
        <w:ind w:left="598" w:right="0"/>
        <w:jc w:val="left"/>
      </w:pPr>
      <w:r>
        <w:rPr/>
        <w:t>（四）公司内部控制自我评价</w:t>
      </w:r>
    </w:p>
    <w:p>
      <w:pPr>
        <w:spacing w:line="240" w:lineRule="auto" w:before="13"/>
        <w:rPr>
          <w:rFonts w:ascii="宋体" w:hAnsi="宋体" w:cs="宋体" w:eastAsia="宋体" w:hint="default"/>
          <w:sz w:val="26"/>
          <w:szCs w:val="26"/>
        </w:rPr>
      </w:pPr>
    </w:p>
    <w:p>
      <w:pPr>
        <w:pStyle w:val="BodyText"/>
        <w:spacing w:line="381" w:lineRule="auto"/>
        <w:ind w:right="0" w:firstLine="480"/>
        <w:jc w:val="left"/>
      </w:pPr>
      <w:r>
        <w:rPr>
          <w:spacing w:val="-2"/>
        </w:rPr>
        <w:t>深圳大通实业股份有限公司（以下简称“本公司”或“公司”）董事会，结合深圳</w:t>
      </w:r>
      <w:r>
        <w:rPr>
          <w:spacing w:val="2"/>
        </w:rPr>
        <w:t> </w:t>
      </w:r>
      <w:r>
        <w:rPr>
          <w:spacing w:val="-2"/>
        </w:rPr>
        <w:t>证券交易所发布的《上市公司内部控制指引》和财政部等五部委发布的《企业内部控制</w:t>
      </w:r>
    </w:p>
    <w:p>
      <w:pPr>
        <w:spacing w:after="0" w:line="381" w:lineRule="auto"/>
        <w:jc w:val="left"/>
        <w:sectPr>
          <w:pgSz w:w="11910" w:h="16840"/>
          <w:pgMar w:header="0" w:footer="956" w:top="1580" w:bottom="1140" w:left="130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8"/>
          <w:szCs w:val="18"/>
        </w:rPr>
      </w:pPr>
    </w:p>
    <w:p>
      <w:pPr>
        <w:pStyle w:val="BodyText"/>
        <w:spacing w:line="381" w:lineRule="auto" w:before="26"/>
        <w:ind w:right="0"/>
        <w:jc w:val="left"/>
      </w:pPr>
      <w:r>
        <w:rPr>
          <w:spacing w:val="-2"/>
        </w:rPr>
        <w:t>基本规范》等法律法规，对公司内部控制总体情况进行了全面的检查和评估。现将评估</w:t>
      </w:r>
      <w:r>
        <w:rPr>
          <w:spacing w:val="-95"/>
        </w:rPr>
        <w:t> </w:t>
      </w:r>
      <w:r>
        <w:rPr>
          <w:spacing w:val="-95"/>
        </w:rPr>
      </w:r>
      <w:r>
        <w:rPr/>
        <w:t>情况报告如下：</w:t>
      </w:r>
    </w:p>
    <w:p>
      <w:pPr>
        <w:pStyle w:val="BodyText"/>
        <w:spacing w:line="256" w:lineRule="exact"/>
        <w:ind w:left="589" w:right="0"/>
        <w:jc w:val="left"/>
      </w:pPr>
      <w:r>
        <w:rPr>
          <w:rFonts w:ascii="Times New Roman" w:hAnsi="Times New Roman" w:cs="Times New Roman" w:eastAsia="Times New Roman" w:hint="default"/>
        </w:rPr>
        <w:t>1</w:t>
      </w:r>
      <w:r>
        <w:rPr/>
        <w:t>、公司内控建设综述</w:t>
      </w:r>
    </w:p>
    <w:p>
      <w:pPr>
        <w:pStyle w:val="BodyText"/>
        <w:spacing w:line="348" w:lineRule="auto" w:before="176"/>
        <w:ind w:right="1282" w:firstLine="599"/>
        <w:jc w:val="left"/>
      </w:pPr>
      <w:r>
        <w:rPr>
          <w:spacing w:val="-5"/>
        </w:rPr>
        <w:t>公司严格按照《公司法》、《证券法》等法律、法规的要求，结合中国证监会、深</w:t>
      </w:r>
      <w:r>
        <w:rPr>
          <w:spacing w:val="2"/>
        </w:rPr>
        <w:t> </w:t>
      </w:r>
      <w:r>
        <w:rPr/>
        <w:t>圳证监局在</w:t>
      </w:r>
      <w:r>
        <w:rPr>
          <w:spacing w:val="-41"/>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19"/>
        </w:rPr>
        <w:t> </w:t>
      </w:r>
      <w:r>
        <w:rPr/>
        <w:t>年</w:t>
      </w:r>
      <w:r>
        <w:rPr>
          <w:spacing w:val="-41"/>
        </w:rPr>
        <w:t> </w:t>
      </w:r>
      <w:r>
        <w:rPr>
          <w:rFonts w:ascii="Times New Roman" w:hAnsi="Times New Roman" w:cs="Times New Roman" w:eastAsia="Times New Roman" w:hint="default"/>
        </w:rPr>
        <w:t>3</w:t>
      </w:r>
      <w:r>
        <w:rPr>
          <w:rFonts w:ascii="Times New Roman" w:hAnsi="Times New Roman" w:cs="Times New Roman" w:eastAsia="Times New Roman" w:hint="default"/>
          <w:spacing w:val="21"/>
        </w:rPr>
        <w:t> </w:t>
      </w:r>
      <w:r>
        <w:rPr/>
        <w:t>月份举办的内控建设专题培训上的总体部署，全面开展了内控制 </w:t>
      </w:r>
      <w:r>
        <w:rPr>
          <w:spacing w:val="-10"/>
        </w:rPr>
        <w:t>度建设工作，取得了初步的、阶段性的成绩。</w:t>
      </w:r>
      <w:r>
        <w:rPr>
          <w:rFonts w:ascii="Times New Roman" w:hAnsi="Times New Roman" w:cs="Times New Roman" w:eastAsia="Times New Roman" w:hint="default"/>
          <w:spacing w:val="-10"/>
        </w:rPr>
        <w:t>2011</w:t>
      </w:r>
      <w:r>
        <w:rPr>
          <w:rFonts w:ascii="Times New Roman" w:hAnsi="Times New Roman" w:cs="Times New Roman" w:eastAsia="Times New Roman" w:hint="default"/>
          <w:spacing w:val="2"/>
        </w:rPr>
        <w:t> </w:t>
      </w:r>
      <w:r>
        <w:rPr/>
        <w:t>年</w:t>
      </w:r>
      <w:r>
        <w:rPr>
          <w:spacing w:val="-58"/>
        </w:rPr>
        <w:t> </w:t>
      </w:r>
      <w:r>
        <w:rPr>
          <w:rFonts w:ascii="Times New Roman" w:hAnsi="Times New Roman" w:cs="Times New Roman" w:eastAsia="Times New Roman" w:hint="default"/>
        </w:rPr>
        <w:t>4</w:t>
      </w:r>
      <w:r>
        <w:rPr>
          <w:rFonts w:ascii="Times New Roman" w:hAnsi="Times New Roman" w:cs="Times New Roman" w:eastAsia="Times New Roman" w:hint="default"/>
          <w:spacing w:val="2"/>
        </w:rPr>
        <w:t> </w:t>
      </w:r>
      <w:r>
        <w:rPr/>
        <w:t>月公布了内部控制实施工作方案， 成立了由董事长许亚楠先生担任主任，财务总监易平良先生担任常务副主任的公司内控 委员会，统一领导公司内控工作。截至</w:t>
      </w:r>
      <w:r>
        <w:rPr>
          <w:spacing w:val="-48"/>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14"/>
        </w:rPr>
        <w:t> </w:t>
      </w:r>
      <w:r>
        <w:rPr/>
        <w:t>年</w:t>
      </w:r>
      <w:r>
        <w:rPr>
          <w:spacing w:val="-48"/>
        </w:rPr>
        <w:t> </w:t>
      </w:r>
      <w:r>
        <w:rPr>
          <w:rFonts w:ascii="Times New Roman" w:hAnsi="Times New Roman" w:cs="Times New Roman" w:eastAsia="Times New Roman" w:hint="default"/>
        </w:rPr>
        <w:t>10</w:t>
      </w:r>
      <w:r>
        <w:rPr>
          <w:rFonts w:ascii="Times New Roman" w:hAnsi="Times New Roman" w:cs="Times New Roman" w:eastAsia="Times New Roman" w:hint="default"/>
          <w:spacing w:val="12"/>
        </w:rPr>
        <w:t> </w:t>
      </w:r>
      <w:r>
        <w:rPr/>
        <w:t>月</w:t>
      </w:r>
      <w:r>
        <w:rPr>
          <w:spacing w:val="-48"/>
        </w:rPr>
        <w:t> </w:t>
      </w:r>
      <w:r>
        <w:rPr>
          <w:rFonts w:ascii="Times New Roman" w:hAnsi="Times New Roman" w:cs="Times New Roman" w:eastAsia="Times New Roman" w:hint="default"/>
        </w:rPr>
        <w:t>20</w:t>
      </w:r>
      <w:r>
        <w:rPr>
          <w:rFonts w:ascii="Times New Roman" w:hAnsi="Times New Roman" w:cs="Times New Roman" w:eastAsia="Times New Roman" w:hint="default"/>
          <w:spacing w:val="12"/>
        </w:rPr>
        <w:t> </w:t>
      </w:r>
      <w:r>
        <w:rPr/>
        <w:t>日公司内控委员会制订了包括 财务控制制度、安全生产制度、子公司管理制度、合同管理制度、内部审计制度等二十 多项内控制度，通过董事会的审批后下发实施。截止</w:t>
      </w:r>
      <w:r>
        <w:rPr>
          <w:spacing w:val="-65"/>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5"/>
        </w:rPr>
        <w:t> </w:t>
      </w:r>
      <w:r>
        <w:rPr/>
        <w:t>年</w:t>
      </w:r>
      <w:r>
        <w:rPr>
          <w:spacing w:val="-65"/>
        </w:rPr>
        <w:t> </w:t>
      </w:r>
      <w:r>
        <w:rPr>
          <w:rFonts w:ascii="Times New Roman" w:hAnsi="Times New Roman" w:cs="Times New Roman" w:eastAsia="Times New Roman" w:hint="default"/>
          <w:spacing w:val="-5"/>
        </w:rPr>
        <w:t>11 </w:t>
      </w:r>
      <w:r>
        <w:rPr/>
        <w:t>月公司主持内控日常工 作的公司负责人、内控委员会常务副主任易平良率内控委员会主要成员吕辉、张伟等完 成了对公司本部及子公司的内控制度执行情况进行了现场检查，并就各单位在内控制度 执行中存在的问题和不足之处提出了明确的整改要求。</w:t>
      </w:r>
    </w:p>
    <w:p>
      <w:pPr>
        <w:pStyle w:val="BodyText"/>
        <w:spacing w:line="357" w:lineRule="auto" w:before="86"/>
        <w:ind w:right="0" w:firstLine="480"/>
        <w:jc w:val="left"/>
      </w:pPr>
      <w:r>
        <w:rPr>
          <w:spacing w:val="-5"/>
        </w:rPr>
        <w:t>总体看，公司遵循了科学、规范、透明的基本原则，根据实际情况，按照权责明确、</w:t>
      </w:r>
      <w:r>
        <w:rPr/>
        <w:t> 结构合理、权力与责任对等的原则，设置了公司内部经营管理机构，做到了因事设岗、 以岗定人、有章可循、按章办事、相互配合、相互制约、环环相扣，有力地促进了公司 规范运作，保证了公司经营活动的有序进行。</w:t>
      </w:r>
    </w:p>
    <w:p>
      <w:pPr>
        <w:pStyle w:val="BodyText"/>
        <w:spacing w:line="357" w:lineRule="auto" w:before="74"/>
        <w:ind w:right="1293" w:firstLine="480"/>
        <w:jc w:val="both"/>
      </w:pPr>
      <w:r>
        <w:rPr/>
        <w:t>公司内部控制的检查监督部门是审计部，审计部和内部审计人员对董事会审计委员 会负责，独立行驶职权，不受其他部门和人员的干涉。其主要职责是对公司各项内部控 </w:t>
      </w:r>
      <w:r>
        <w:rPr>
          <w:spacing w:val="-5"/>
        </w:rPr>
        <w:t>制制度执行情况实施监督评价，对公司经营情况、财务情况及其他情况进行审计和监督。</w:t>
      </w:r>
    </w:p>
    <w:p>
      <w:pPr>
        <w:pStyle w:val="BodyText"/>
        <w:spacing w:line="357" w:lineRule="auto" w:before="77"/>
        <w:ind w:right="1293" w:firstLine="480"/>
        <w:jc w:val="left"/>
      </w:pPr>
      <w:r>
        <w:rPr>
          <w:spacing w:val="-5"/>
        </w:rPr>
        <w:t>公司坚持及时、充分的信息披露，对投资者在财务、管理、政策等各方面保持透明。</w:t>
      </w:r>
      <w:r>
        <w:rPr/>
        <w:t> 注重加强公司和投资者之间的信息沟通，促进上市公司与投资者之间的良性关系。在股 票尚未恢复交易的情况下，尽可能做好投资者关注业务的解释说明工作，创造良好的公 司内部、外部经营环境。</w:t>
      </w:r>
    </w:p>
    <w:p>
      <w:pPr>
        <w:spacing w:line="240" w:lineRule="auto" w:before="13"/>
        <w:rPr>
          <w:rFonts w:ascii="宋体" w:hAnsi="宋体" w:cs="宋体" w:eastAsia="宋体" w:hint="default"/>
          <w:sz w:val="17"/>
          <w:szCs w:val="17"/>
        </w:rPr>
      </w:pPr>
    </w:p>
    <w:p>
      <w:pPr>
        <w:pStyle w:val="BodyText"/>
        <w:spacing w:line="240" w:lineRule="auto"/>
        <w:ind w:left="598" w:right="0"/>
        <w:jc w:val="left"/>
      </w:pPr>
      <w:r>
        <w:rPr>
          <w:rFonts w:ascii="Times New Roman" w:hAnsi="Times New Roman" w:cs="Times New Roman" w:eastAsia="Times New Roman" w:hint="default"/>
        </w:rPr>
        <w:t>2</w:t>
      </w:r>
      <w:r>
        <w:rPr/>
        <w:t>、公司建立内部控制的目标和遵循的原则</w:t>
      </w:r>
    </w:p>
    <w:p>
      <w:pPr>
        <w:pStyle w:val="BodyText"/>
        <w:spacing w:line="391" w:lineRule="auto" w:before="207"/>
        <w:ind w:left="598" w:right="0"/>
        <w:jc w:val="left"/>
      </w:pPr>
      <w:r>
        <w:rPr>
          <w:rFonts w:ascii="Times New Roman" w:hAnsi="Times New Roman" w:cs="Times New Roman" w:eastAsia="Times New Roman" w:hint="default"/>
          <w:spacing w:val="-9"/>
        </w:rPr>
        <w:t>1</w:t>
      </w:r>
      <w:r>
        <w:rPr>
          <w:spacing w:val="-9"/>
        </w:rPr>
        <w:t>）、公司建立内部控制的目标</w:t>
      </w:r>
      <w:r>
        <w:rPr>
          <w:spacing w:val="-115"/>
        </w:rPr>
        <w:t> </w:t>
      </w:r>
      <w:r>
        <w:rPr>
          <w:spacing w:val="-115"/>
        </w:rPr>
      </w:r>
      <w:r>
        <w:rPr>
          <w:spacing w:val="-2"/>
        </w:rPr>
        <w:t>建立健全并有效实施内部控制是本公司董事会及管理层的责任。本公司内部控制的</w:t>
      </w:r>
    </w:p>
    <w:p>
      <w:pPr>
        <w:spacing w:after="0" w:line="391" w:lineRule="auto"/>
        <w:jc w:val="left"/>
        <w:sectPr>
          <w:pgSz w:w="11910" w:h="16840"/>
          <w:pgMar w:header="0" w:footer="956" w:top="1580" w:bottom="1140" w:left="130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8"/>
          <w:szCs w:val="18"/>
        </w:rPr>
      </w:pPr>
    </w:p>
    <w:p>
      <w:pPr>
        <w:pStyle w:val="BodyText"/>
        <w:spacing w:line="381" w:lineRule="auto" w:before="26"/>
        <w:ind w:right="1365"/>
        <w:jc w:val="both"/>
      </w:pPr>
      <w:r>
        <w:rPr/>
        <w:t>目标是：合理保证企业经营管理合法合规、资产安全、财务报告及相关信息真实完整， 提高经营效率和效果，促进企业实现发展战略。</w:t>
      </w:r>
    </w:p>
    <w:p>
      <w:pPr>
        <w:pStyle w:val="BodyText"/>
        <w:spacing w:line="391" w:lineRule="auto" w:before="46"/>
        <w:ind w:left="598" w:right="0"/>
        <w:jc w:val="left"/>
      </w:pPr>
      <w:r>
        <w:rPr>
          <w:rFonts w:ascii="Times New Roman" w:hAnsi="Times New Roman" w:cs="Times New Roman" w:eastAsia="Times New Roman" w:hint="default"/>
          <w:spacing w:val="-8"/>
        </w:rPr>
        <w:t>2</w:t>
      </w:r>
      <w:r>
        <w:rPr>
          <w:spacing w:val="-8"/>
        </w:rPr>
        <w:t>）、公司建立内部控制遵循的原则</w:t>
      </w:r>
      <w:r>
        <w:rPr>
          <w:spacing w:val="-113"/>
        </w:rPr>
        <w:t> </w:t>
      </w:r>
      <w:r>
        <w:rPr>
          <w:spacing w:val="-113"/>
        </w:rPr>
      </w:r>
      <w:r>
        <w:rPr>
          <w:spacing w:val="-2"/>
        </w:rPr>
        <w:t>内部会计控制涵盖公司内部涉及会计工作的各项经济业务及相关岗位，并针对业务</w:t>
      </w:r>
    </w:p>
    <w:p>
      <w:pPr>
        <w:pStyle w:val="BodyText"/>
        <w:spacing w:line="381" w:lineRule="auto" w:before="34"/>
        <w:ind w:right="1413"/>
        <w:jc w:val="both"/>
      </w:pPr>
      <w:r>
        <w:rPr>
          <w:spacing w:val="-2"/>
        </w:rPr>
        <w:t>处理过程中的关键控制点，落实到决策、执行、监督、反馈等各个环节；内部会计控制</w:t>
      </w:r>
      <w:r>
        <w:rPr>
          <w:spacing w:val="-94"/>
        </w:rPr>
        <w:t> </w:t>
      </w:r>
      <w:r>
        <w:rPr>
          <w:spacing w:val="-94"/>
        </w:rPr>
      </w:r>
      <w:r>
        <w:rPr>
          <w:spacing w:val="-2"/>
        </w:rPr>
        <w:t>约束公司内部涉及会计工作的所有人员，任何个人都不得拥有超越内部控制的权力；内</w:t>
      </w:r>
      <w:r>
        <w:rPr>
          <w:spacing w:val="-92"/>
        </w:rPr>
        <w:t> </w:t>
      </w:r>
      <w:r>
        <w:rPr>
          <w:spacing w:val="-92"/>
        </w:rPr>
      </w:r>
      <w:r>
        <w:rPr>
          <w:spacing w:val="-2"/>
        </w:rPr>
        <w:t>部控制权衡实施成本与预期效益，以适当的成本实现有效控制；内部控制随着外部环境</w:t>
      </w:r>
      <w:r>
        <w:rPr>
          <w:spacing w:val="-92"/>
        </w:rPr>
        <w:t> </w:t>
      </w:r>
      <w:r>
        <w:rPr>
          <w:spacing w:val="-92"/>
        </w:rPr>
      </w:r>
      <w:r>
        <w:rPr/>
        <w:t>的变化和管理要求的提高，不断修订和完善。</w:t>
      </w:r>
    </w:p>
    <w:p>
      <w:pPr>
        <w:pStyle w:val="BodyText"/>
        <w:spacing w:line="391" w:lineRule="auto" w:before="84"/>
        <w:ind w:left="598" w:right="8135"/>
        <w:jc w:val="left"/>
      </w:pPr>
      <w:r>
        <w:rPr>
          <w:rFonts w:ascii="Times New Roman" w:hAnsi="Times New Roman" w:cs="Times New Roman" w:eastAsia="Times New Roman" w:hint="default"/>
        </w:rPr>
        <w:t>3</w:t>
      </w:r>
      <w:r>
        <w:rPr/>
        <w:t>、内部控制要素 </w:t>
      </w:r>
      <w:r>
        <w:rPr>
          <w:rFonts w:ascii="Times New Roman" w:hAnsi="Times New Roman" w:cs="Times New Roman" w:eastAsia="Times New Roman" w:hint="default"/>
        </w:rPr>
        <w:t>(1)</w:t>
      </w:r>
      <w:r>
        <w:rPr/>
        <w:t>内部环境 </w:t>
      </w:r>
      <w:r>
        <w:rPr>
          <w:rFonts w:ascii="Times New Roman" w:hAnsi="Times New Roman" w:cs="Times New Roman" w:eastAsia="Times New Roman" w:hint="default"/>
        </w:rPr>
        <w:t>A</w:t>
      </w:r>
      <w:r>
        <w:rPr/>
        <w:t>、公司治理结构</w:t>
      </w:r>
    </w:p>
    <w:p>
      <w:pPr>
        <w:pStyle w:val="BodyText"/>
        <w:spacing w:line="381" w:lineRule="auto" w:before="40"/>
        <w:ind w:right="1413" w:firstLine="480"/>
        <w:jc w:val="both"/>
      </w:pPr>
      <w:r>
        <w:rPr>
          <w:spacing w:val="-8"/>
        </w:rPr>
        <w:t>根据国家的相关法律法规及《公司法》、《证券法》和《公司章程》的规定，公司建</w:t>
      </w:r>
      <w:r>
        <w:rPr/>
        <w:t> </w:t>
      </w:r>
      <w:r>
        <w:rPr>
          <w:spacing w:val="-2"/>
        </w:rPr>
        <w:t>立了较为完善的法人治理结构。股东大会是公司最高权力机构，通过董事会对公司进行</w:t>
      </w:r>
      <w:r>
        <w:rPr>
          <w:spacing w:val="-92"/>
        </w:rPr>
        <w:t> </w:t>
      </w:r>
      <w:r>
        <w:rPr>
          <w:spacing w:val="-92"/>
        </w:rPr>
      </w:r>
      <w:r>
        <w:rPr>
          <w:spacing w:val="-2"/>
        </w:rPr>
        <w:t>管理和监督。董事会对股东大会负责，对公司经营活动中的重大决策问题进行审议并做</w:t>
      </w:r>
      <w:r>
        <w:rPr>
          <w:spacing w:val="-92"/>
        </w:rPr>
        <w:t> </w:t>
      </w:r>
      <w:r>
        <w:rPr>
          <w:spacing w:val="-92"/>
        </w:rPr>
      </w:r>
      <w:r>
        <w:rPr>
          <w:spacing w:val="-2"/>
        </w:rPr>
        <w:t>出决定，或提交股东大会审议。公司董事会下设四个专业委员会，审计委员会对公司财</w:t>
      </w:r>
      <w:r>
        <w:rPr>
          <w:spacing w:val="-95"/>
        </w:rPr>
        <w:t> </w:t>
      </w:r>
      <w:r>
        <w:rPr>
          <w:spacing w:val="-95"/>
        </w:rPr>
      </w:r>
      <w:r>
        <w:rPr>
          <w:spacing w:val="-2"/>
        </w:rPr>
        <w:t>务进行监督。公司总经理由董事会聘任，在董事会的领导下，全面负责公司的日常经营</w:t>
      </w:r>
      <w:r>
        <w:rPr>
          <w:spacing w:val="-95"/>
        </w:rPr>
        <w:t> </w:t>
      </w:r>
      <w:r>
        <w:rPr>
          <w:spacing w:val="-95"/>
        </w:rPr>
      </w:r>
      <w:r>
        <w:rPr/>
        <w:t>管理活动，组织实施董事会决议。</w:t>
      </w:r>
    </w:p>
    <w:p>
      <w:pPr>
        <w:pStyle w:val="BodyText"/>
        <w:spacing w:line="391" w:lineRule="auto" w:before="84"/>
        <w:ind w:left="598" w:right="0"/>
        <w:jc w:val="left"/>
      </w:pPr>
      <w:r>
        <w:rPr>
          <w:rFonts w:ascii="Times New Roman" w:hAnsi="Times New Roman" w:cs="Times New Roman" w:eastAsia="Times New Roman" w:hint="default"/>
        </w:rPr>
        <w:t>B</w:t>
      </w:r>
      <w:r>
        <w:rPr/>
        <w:t>、公司的组织机构 </w:t>
      </w:r>
      <w:r>
        <w:rPr>
          <w:spacing w:val="-2"/>
        </w:rPr>
        <w:t>公司根据生产经营状况结合公司实际情况，设立了管理职能齐备的职能部门，比较</w:t>
      </w:r>
    </w:p>
    <w:p>
      <w:pPr>
        <w:pStyle w:val="BodyText"/>
        <w:spacing w:line="381" w:lineRule="auto" w:before="34"/>
        <w:ind w:right="1415"/>
        <w:jc w:val="both"/>
      </w:pPr>
      <w:r>
        <w:rPr>
          <w:spacing w:val="-2"/>
        </w:rPr>
        <w:t>科学地划分了每个部门的责任权限，制订了相应的岗位职责，形成相互制衡机制。各部</w:t>
      </w:r>
      <w:r>
        <w:rPr>
          <w:spacing w:val="-95"/>
        </w:rPr>
        <w:t> </w:t>
      </w:r>
      <w:r>
        <w:rPr>
          <w:spacing w:val="-95"/>
        </w:rPr>
      </w:r>
      <w:r>
        <w:rPr/>
        <w:t>门随时互通信息，确保控制措施切实有效。</w:t>
      </w:r>
    </w:p>
    <w:p>
      <w:pPr>
        <w:pStyle w:val="BodyText"/>
        <w:spacing w:line="384" w:lineRule="auto" w:before="84"/>
        <w:ind w:right="1365" w:firstLine="480"/>
        <w:jc w:val="both"/>
      </w:pPr>
      <w:r>
        <w:rPr/>
        <w:t>公司对分公司及子公司根据公司制订的相关规章，通过董事会对其生产经营计划、 资金调度、人员配备、财务核算等进行管理。</w:t>
      </w:r>
    </w:p>
    <w:p>
      <w:pPr>
        <w:pStyle w:val="BodyText"/>
        <w:spacing w:line="391" w:lineRule="auto" w:before="82"/>
        <w:ind w:left="598" w:right="0"/>
        <w:jc w:val="left"/>
      </w:pPr>
      <w:r>
        <w:rPr/>
        <w:t>（</w:t>
      </w:r>
      <w:r>
        <w:rPr>
          <w:rFonts w:ascii="Times New Roman" w:hAnsi="Times New Roman" w:cs="Times New Roman" w:eastAsia="Times New Roman" w:hint="default"/>
        </w:rPr>
        <w:t>2</w:t>
      </w:r>
      <w:r>
        <w:rPr/>
        <w:t>）风险评估 </w:t>
      </w:r>
      <w:r>
        <w:rPr>
          <w:spacing w:val="-2"/>
        </w:rPr>
        <w:t>公司充分考虑潜在事件发生的可能性和对公司目标实现的影响程度，通过风险的识</w:t>
      </w:r>
    </w:p>
    <w:p>
      <w:pPr>
        <w:spacing w:after="0" w:line="391" w:lineRule="auto"/>
        <w:jc w:val="left"/>
        <w:sectPr>
          <w:pgSz w:w="11910" w:h="16840"/>
          <w:pgMar w:header="0" w:footer="956" w:top="1580" w:bottom="1140" w:left="130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8"/>
          <w:szCs w:val="18"/>
        </w:rPr>
      </w:pPr>
    </w:p>
    <w:p>
      <w:pPr>
        <w:pStyle w:val="BodyText"/>
        <w:spacing w:line="381" w:lineRule="auto" w:before="26"/>
        <w:ind w:right="0"/>
        <w:jc w:val="left"/>
      </w:pPr>
      <w:r>
        <w:rPr>
          <w:spacing w:val="-2"/>
        </w:rPr>
        <w:t>别、风险分析、风险评价等步骤对风险进行评估，进而对风险进行系统管理、确定风险</w:t>
      </w:r>
      <w:r>
        <w:rPr>
          <w:spacing w:val="-92"/>
        </w:rPr>
        <w:t> </w:t>
      </w:r>
      <w:r>
        <w:rPr>
          <w:spacing w:val="-92"/>
        </w:rPr>
      </w:r>
      <w:r>
        <w:rPr/>
        <w:t>应对策略，以达到使风险对公司的影响降至最低或可以承受的范围。</w:t>
      </w:r>
    </w:p>
    <w:p>
      <w:pPr>
        <w:pStyle w:val="BodyText"/>
        <w:spacing w:line="240" w:lineRule="auto" w:before="84"/>
        <w:ind w:left="598" w:right="0"/>
        <w:jc w:val="left"/>
      </w:pPr>
      <w:r>
        <w:rPr/>
        <w:t>（</w:t>
      </w:r>
      <w:r>
        <w:rPr>
          <w:rFonts w:ascii="Times New Roman" w:hAnsi="Times New Roman" w:cs="Times New Roman" w:eastAsia="Times New Roman" w:hint="default"/>
        </w:rPr>
        <w:t>3</w:t>
      </w:r>
      <w:r>
        <w:rPr/>
        <w:t>）控制活动</w:t>
      </w:r>
    </w:p>
    <w:p>
      <w:pPr>
        <w:pStyle w:val="BodyText"/>
        <w:spacing w:line="391" w:lineRule="auto" w:before="207"/>
        <w:ind w:left="598" w:right="0"/>
        <w:jc w:val="left"/>
      </w:pPr>
      <w:r>
        <w:rPr>
          <w:rFonts w:ascii="Times New Roman" w:hAnsi="Times New Roman" w:cs="Times New Roman" w:eastAsia="Times New Roman" w:hint="default"/>
        </w:rPr>
        <w:t>A</w:t>
      </w:r>
      <w:r>
        <w:rPr/>
        <w:t>、预算管理控制 </w:t>
      </w:r>
      <w:r>
        <w:rPr>
          <w:spacing w:val="-2"/>
        </w:rPr>
        <w:t>公司实行全面预算管理制度，明确各责任单位在预算管理中的职责权限，对预算的</w:t>
      </w:r>
    </w:p>
    <w:p>
      <w:pPr>
        <w:pStyle w:val="BodyText"/>
        <w:spacing w:line="240" w:lineRule="auto" w:before="36"/>
        <w:ind w:right="0"/>
        <w:jc w:val="left"/>
      </w:pPr>
      <w:r>
        <w:rPr/>
        <w:t>编制、报批、下达、调整、追加等都有具体的规定。</w:t>
      </w:r>
    </w:p>
    <w:p>
      <w:pPr>
        <w:spacing w:line="240" w:lineRule="auto" w:before="4"/>
        <w:rPr>
          <w:rFonts w:ascii="宋体" w:hAnsi="宋体" w:cs="宋体" w:eastAsia="宋体" w:hint="default"/>
          <w:sz w:val="17"/>
          <w:szCs w:val="17"/>
        </w:rPr>
      </w:pPr>
    </w:p>
    <w:p>
      <w:pPr>
        <w:pStyle w:val="BodyText"/>
        <w:spacing w:line="391" w:lineRule="auto"/>
        <w:ind w:left="598" w:right="0"/>
        <w:jc w:val="left"/>
      </w:pPr>
      <w:r>
        <w:rPr>
          <w:rFonts w:ascii="Times New Roman" w:hAnsi="Times New Roman" w:cs="Times New Roman" w:eastAsia="Times New Roman" w:hint="default"/>
        </w:rPr>
        <w:t>B</w:t>
      </w:r>
      <w:r>
        <w:rPr/>
        <w:t>、会计系统控制 </w:t>
      </w:r>
      <w:r>
        <w:rPr>
          <w:spacing w:val="-2"/>
        </w:rPr>
        <w:t>公司规定了会计机构职责和权限。公司和子公司设置了独立的会计机构。在财务管</w:t>
      </w:r>
    </w:p>
    <w:p>
      <w:pPr>
        <w:pStyle w:val="BodyText"/>
        <w:spacing w:line="381" w:lineRule="auto" w:before="34"/>
        <w:ind w:right="0"/>
        <w:jc w:val="left"/>
      </w:pPr>
      <w:r>
        <w:rPr>
          <w:spacing w:val="-2"/>
        </w:rPr>
        <w:t>理和会计核算方面均合理设置岗位职责，并配备相应的人员，分工明确，建立了岗位责</w:t>
      </w:r>
      <w:r>
        <w:rPr>
          <w:spacing w:val="-95"/>
        </w:rPr>
        <w:t> </w:t>
      </w:r>
      <w:r>
        <w:rPr>
          <w:spacing w:val="-95"/>
        </w:rPr>
      </w:r>
      <w:r>
        <w:rPr/>
        <w:t>任制，各岗位能起到互相牵制的作用，批准、执行和记录职能分开。</w:t>
      </w:r>
    </w:p>
    <w:p>
      <w:pPr>
        <w:pStyle w:val="BodyText"/>
        <w:spacing w:line="381" w:lineRule="auto" w:before="84"/>
        <w:ind w:right="1365" w:firstLine="480"/>
        <w:jc w:val="both"/>
      </w:pPr>
      <w:r>
        <w:rPr>
          <w:spacing w:val="-14"/>
        </w:rPr>
        <w:t>会计核算和管理。公司会计工作严格执行《会计法》、《企业会计制度》、《企业会计</w:t>
      </w:r>
      <w:r>
        <w:rPr/>
        <w:t> </w:t>
      </w:r>
      <w:r>
        <w:rPr>
          <w:spacing w:val="-2"/>
        </w:rPr>
        <w:t>准则》及有关财务会计补充规定，并在上述制度框架下，建立了公司内部财务及会计制</w:t>
      </w:r>
      <w:r>
        <w:rPr>
          <w:spacing w:val="-95"/>
        </w:rPr>
        <w:t> </w:t>
      </w:r>
      <w:r>
        <w:rPr>
          <w:spacing w:val="-95"/>
        </w:rPr>
      </w:r>
      <w:r>
        <w:rPr/>
        <w:t>度，明确制定了会计凭证、会计账簿和会计报告的处理程序，保证会计资料真实完整。</w:t>
      </w:r>
    </w:p>
    <w:p>
      <w:pPr>
        <w:pStyle w:val="BodyText"/>
        <w:spacing w:line="391" w:lineRule="auto" w:before="84"/>
        <w:ind w:left="598" w:right="1348"/>
        <w:jc w:val="left"/>
      </w:pPr>
      <w:r>
        <w:rPr>
          <w:rFonts w:ascii="Times New Roman" w:hAnsi="Times New Roman" w:cs="Times New Roman" w:eastAsia="Times New Roman" w:hint="default"/>
        </w:rPr>
        <w:t>C</w:t>
      </w:r>
      <w:r>
        <w:rPr/>
        <w:t>、运营分析控制 公司定期召开总经理办公会、生产经营协调会和成本费用分析会，对生产、购销、</w:t>
      </w:r>
    </w:p>
    <w:p>
      <w:pPr>
        <w:pStyle w:val="BodyText"/>
        <w:spacing w:line="362" w:lineRule="auto" w:before="34"/>
        <w:ind w:right="1405"/>
        <w:jc w:val="left"/>
      </w:pPr>
      <w:r>
        <w:rPr>
          <w:spacing w:val="-3"/>
        </w:rPr>
        <w:t>投资、筹资、财务等方面的信息定期开展运营情况分析，通过因素分析、对比分析</w:t>
      </w:r>
      <w:r>
        <w:rPr>
          <w:rFonts w:ascii="Times New Roman" w:hAnsi="Times New Roman" w:cs="Times New Roman" w:eastAsia="Times New Roman" w:hint="default"/>
          <w:spacing w:val="-3"/>
        </w:rPr>
        <w:t>,</w:t>
      </w:r>
      <w:r>
        <w:rPr>
          <w:spacing w:val="-3"/>
        </w:rPr>
        <w:t>发现</w:t>
      </w:r>
      <w:r>
        <w:rPr>
          <w:spacing w:val="-113"/>
        </w:rPr>
        <w:t> </w:t>
      </w:r>
      <w:r>
        <w:rPr/>
        <w:t>存在的问题，及时查明原因并加以改进。</w:t>
      </w:r>
    </w:p>
    <w:p>
      <w:pPr>
        <w:pStyle w:val="BodyText"/>
        <w:spacing w:line="240" w:lineRule="auto" w:before="103"/>
        <w:ind w:left="598" w:right="0"/>
        <w:jc w:val="left"/>
      </w:pPr>
      <w:r>
        <w:rPr>
          <w:rFonts w:ascii="Times New Roman" w:hAnsi="Times New Roman" w:cs="Times New Roman" w:eastAsia="Times New Roman" w:hint="default"/>
        </w:rPr>
        <w:t>D</w:t>
      </w:r>
      <w:r>
        <w:rPr/>
        <w:t>、绩效考评控制</w:t>
      </w:r>
    </w:p>
    <w:p>
      <w:pPr>
        <w:pStyle w:val="BodyText"/>
        <w:spacing w:line="381" w:lineRule="auto" w:before="207"/>
        <w:ind w:right="1411" w:firstLine="480"/>
        <w:jc w:val="both"/>
      </w:pPr>
      <w:r>
        <w:rPr>
          <w:spacing w:val="-9"/>
        </w:rPr>
        <w:t>公司制定了《员工绩效考核制度》、《高管人员激励考核办法》，科学设置考核指标</w:t>
      </w:r>
      <w:r>
        <w:rPr>
          <w:spacing w:val="2"/>
        </w:rPr>
        <w:t> </w:t>
      </w:r>
      <w:r>
        <w:rPr>
          <w:spacing w:val="-2"/>
        </w:rPr>
        <w:t>体系，对企业内部各责任单位和全体员工的业绩进行定期考核和客观评价，将考评结果</w:t>
      </w:r>
      <w:r>
        <w:rPr>
          <w:spacing w:val="-92"/>
        </w:rPr>
        <w:t> </w:t>
      </w:r>
      <w:r>
        <w:rPr>
          <w:spacing w:val="-92"/>
        </w:rPr>
      </w:r>
      <w:r>
        <w:rPr/>
        <w:t>作为确定员工薪酬以及职务晋升、评优、降级、调岗、辞退等的依据。</w:t>
      </w:r>
    </w:p>
    <w:p>
      <w:pPr>
        <w:pStyle w:val="BodyText"/>
        <w:spacing w:line="391" w:lineRule="auto" w:before="84"/>
        <w:ind w:left="598" w:right="0"/>
        <w:jc w:val="left"/>
      </w:pPr>
      <w:r>
        <w:rPr/>
        <w:t>（</w:t>
      </w:r>
      <w:r>
        <w:rPr>
          <w:rFonts w:ascii="Times New Roman" w:hAnsi="Times New Roman" w:cs="Times New Roman" w:eastAsia="Times New Roman" w:hint="default"/>
        </w:rPr>
        <w:t>4</w:t>
      </w:r>
      <w:r>
        <w:rPr/>
        <w:t>）信息沟通 </w:t>
      </w:r>
      <w:r>
        <w:rPr>
          <w:spacing w:val="-2"/>
        </w:rPr>
        <w:t>经过多年的经验积累，不断更新、改进，建立了科学的信息系统，制定了完善的管</w:t>
      </w:r>
    </w:p>
    <w:p>
      <w:pPr>
        <w:pStyle w:val="BodyText"/>
        <w:spacing w:line="381" w:lineRule="auto" w:before="36"/>
        <w:ind w:right="0"/>
        <w:jc w:val="left"/>
      </w:pPr>
      <w:r>
        <w:rPr>
          <w:spacing w:val="-2"/>
        </w:rPr>
        <w:t>理制度、操作流程以及风险防范制度。公司建立了能够涵盖公司的全部重要活动，并对</w:t>
      </w:r>
      <w:r>
        <w:rPr>
          <w:spacing w:val="-95"/>
        </w:rPr>
        <w:t> </w:t>
      </w:r>
      <w:r>
        <w:rPr>
          <w:spacing w:val="-95"/>
        </w:rPr>
      </w:r>
      <w:r>
        <w:rPr>
          <w:spacing w:val="4"/>
        </w:rPr>
        <w:t>内部和外部的信息进行搜集和整理的有效信息系统；建立了有效的信息沟通和反馈渠</w:t>
      </w:r>
    </w:p>
    <w:p>
      <w:pPr>
        <w:spacing w:after="0" w:line="381" w:lineRule="auto"/>
        <w:jc w:val="left"/>
        <w:sectPr>
          <w:pgSz w:w="11910" w:h="16840"/>
          <w:pgMar w:header="0" w:footer="956" w:top="1580" w:bottom="1140" w:left="130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8"/>
          <w:szCs w:val="18"/>
        </w:rPr>
      </w:pPr>
    </w:p>
    <w:p>
      <w:pPr>
        <w:pStyle w:val="BodyText"/>
        <w:spacing w:line="374" w:lineRule="auto" w:before="26"/>
        <w:ind w:right="1413"/>
        <w:jc w:val="both"/>
      </w:pPr>
      <w:r>
        <w:rPr>
          <w:spacing w:val="-2"/>
        </w:rPr>
        <w:t>道，确保员工能充分理解和执行公司政策和程序，并保证相关信息能够传达到应被传达</w:t>
      </w:r>
      <w:r>
        <w:rPr>
          <w:spacing w:val="-92"/>
        </w:rPr>
        <w:t> </w:t>
      </w:r>
      <w:r>
        <w:rPr>
          <w:spacing w:val="-92"/>
        </w:rPr>
      </w:r>
      <w:r>
        <w:rPr/>
        <w:t>到的人员。通过《信息披露事务管理制度》和《内幕信息知情人管理制度》</w:t>
      </w:r>
      <w:r>
        <w:rPr>
          <w:rFonts w:ascii="Times New Roman" w:hAnsi="Times New Roman" w:cs="Times New Roman" w:eastAsia="Times New Roman" w:hint="default"/>
        </w:rPr>
        <w:t>,</w:t>
      </w:r>
      <w:r>
        <w:rPr>
          <w:rFonts w:ascii="Times New Roman" w:hAnsi="Times New Roman" w:cs="Times New Roman" w:eastAsia="Times New Roman" w:hint="default"/>
          <w:spacing w:val="6"/>
        </w:rPr>
        <w:t> </w:t>
      </w:r>
      <w:r>
        <w:rPr/>
        <w:t>严格执行 </w:t>
      </w:r>
      <w:r>
        <w:rPr>
          <w:spacing w:val="-2"/>
        </w:rPr>
        <w:t>监管部门的要求，诚实尽责履行信息披露义务，实现了信息披露的规范化，提高了公司</w:t>
      </w:r>
      <w:r>
        <w:rPr>
          <w:spacing w:val="-95"/>
        </w:rPr>
        <w:t> </w:t>
      </w:r>
      <w:r>
        <w:rPr>
          <w:spacing w:val="-95"/>
        </w:rPr>
      </w:r>
      <w:r>
        <w:rPr/>
        <w:t>治理的透明度。</w:t>
      </w:r>
    </w:p>
    <w:p>
      <w:pPr>
        <w:pStyle w:val="BodyText"/>
        <w:spacing w:line="391" w:lineRule="auto" w:before="91"/>
        <w:ind w:left="598" w:right="1399" w:hanging="120"/>
        <w:jc w:val="left"/>
      </w:pPr>
      <w:r>
        <w:rPr/>
        <w:t>（</w:t>
      </w:r>
      <w:r>
        <w:rPr>
          <w:rFonts w:ascii="Times New Roman" w:hAnsi="Times New Roman" w:cs="Times New Roman" w:eastAsia="Times New Roman" w:hint="default"/>
        </w:rPr>
        <w:t>5</w:t>
      </w:r>
      <w:r>
        <w:rPr/>
        <w:t>）内部监督 </w:t>
      </w:r>
      <w:r>
        <w:rPr>
          <w:spacing w:val="-2"/>
        </w:rPr>
        <w:t>公司监事会负责对董事、经理及其他高管人员的履职情形及公司依法运作情况进行</w:t>
      </w:r>
    </w:p>
    <w:p>
      <w:pPr>
        <w:pStyle w:val="BodyText"/>
        <w:spacing w:line="381" w:lineRule="auto" w:before="34"/>
        <w:ind w:right="0"/>
        <w:jc w:val="left"/>
      </w:pPr>
      <w:r>
        <w:rPr/>
        <w:t>监督，对股东大会负责。审计委员会是董事会的专门工作机构，主要负责公司内、外部 审计的沟通；监督公司的内部审计制度及其实施；审核公司的财务信息及其披露、审查 </w:t>
      </w:r>
      <w:r>
        <w:rPr>
          <w:spacing w:val="-5"/>
        </w:rPr>
        <w:t>公司的内控制度的制定及执行情况。公司设有审计部门，行使内部审计职能和内控职能，</w:t>
      </w:r>
      <w:r>
        <w:rPr>
          <w:spacing w:val="-93"/>
        </w:rPr>
        <w:t> </w:t>
      </w:r>
      <w:r>
        <w:rPr>
          <w:spacing w:val="-93"/>
        </w:rPr>
      </w:r>
      <w:r>
        <w:rPr/>
        <w:t>对购买和出售资产、对外投资、对外担保、关联交易、募集资金使用、信息披露事务等</w:t>
      </w:r>
      <w:r>
        <w:rPr/>
        <w:t> </w:t>
      </w:r>
      <w:r>
        <w:rPr>
          <w:spacing w:val="-5"/>
        </w:rPr>
        <w:t>事项进行有效监控，并收集、整理有关方面的资料，做好审计委员会决策前的准备工作。</w:t>
      </w:r>
      <w:r>
        <w:rPr>
          <w:spacing w:val="-99"/>
        </w:rPr>
        <w:t> </w:t>
      </w:r>
      <w:r>
        <w:rPr>
          <w:spacing w:val="-99"/>
        </w:rPr>
      </w:r>
      <w:r>
        <w:rPr/>
        <w:t>对公司本部及公司所属子公司的日常经营活动、财务收支、经济效益等进行内部审计监</w:t>
      </w:r>
      <w:r>
        <w:rPr/>
        <w:t> 督，并定期对公司内控制度的建设情况和执行情况进行检查和评价，根据具体情况进行 及时的动态调整，提高内部控制的准确性、有效性和控制效率。</w:t>
      </w:r>
    </w:p>
    <w:p>
      <w:pPr>
        <w:pStyle w:val="BodyText"/>
        <w:spacing w:line="256" w:lineRule="exact"/>
        <w:ind w:left="589" w:right="0"/>
        <w:jc w:val="left"/>
      </w:pPr>
      <w:r>
        <w:rPr>
          <w:rFonts w:ascii="Times New Roman" w:hAnsi="Times New Roman" w:cs="Times New Roman" w:eastAsia="Times New Roman" w:hint="default"/>
        </w:rPr>
        <w:t>4</w:t>
      </w:r>
      <w:r>
        <w:rPr/>
        <w:t>、重点活动（环节）的内部控制情况</w:t>
      </w:r>
    </w:p>
    <w:p>
      <w:pPr>
        <w:pStyle w:val="BodyText"/>
        <w:spacing w:line="364" w:lineRule="auto" w:before="174"/>
        <w:ind w:left="598" w:right="0"/>
        <w:jc w:val="left"/>
      </w:pPr>
      <w:r>
        <w:rPr>
          <w:rFonts w:ascii="Times New Roman" w:hAnsi="Times New Roman" w:cs="Times New Roman" w:eastAsia="Times New Roman" w:hint="default"/>
        </w:rPr>
        <w:t>1)</w:t>
      </w:r>
      <w:r>
        <w:rPr/>
        <w:t>、对控股子公司的控制 </w:t>
      </w:r>
      <w:r>
        <w:rPr>
          <w:spacing w:val="-2"/>
        </w:rPr>
        <w:t>公司对控股子公司采取委派董事、经理等方式实施控制，促进子公司完善法人治理</w:t>
      </w:r>
    </w:p>
    <w:p>
      <w:pPr>
        <w:pStyle w:val="BodyText"/>
        <w:spacing w:line="240" w:lineRule="auto" w:before="29"/>
        <w:ind w:right="0"/>
        <w:jc w:val="left"/>
      </w:pPr>
      <w:r>
        <w:rPr/>
        <w:t>结构。检查中，未发现子公司的违规、违法现象。</w:t>
      </w:r>
    </w:p>
    <w:p>
      <w:pPr>
        <w:pStyle w:val="BodyText"/>
        <w:spacing w:line="364" w:lineRule="auto" w:before="192"/>
        <w:ind w:left="598" w:right="0"/>
        <w:jc w:val="left"/>
      </w:pPr>
      <w:r>
        <w:rPr>
          <w:rFonts w:ascii="Times New Roman" w:hAnsi="Times New Roman" w:cs="Times New Roman" w:eastAsia="Times New Roman" w:hint="default"/>
        </w:rPr>
        <w:t>2)</w:t>
      </w:r>
      <w:r>
        <w:rPr/>
        <w:t>、关联交易的内部控制 </w:t>
      </w:r>
      <w:r>
        <w:rPr>
          <w:spacing w:val="-2"/>
        </w:rPr>
        <w:t>公司严格按照有关规定，明确划分了公司股东大会，董事会对关联交易事项的审批</w:t>
      </w:r>
    </w:p>
    <w:p>
      <w:pPr>
        <w:pStyle w:val="BodyText"/>
        <w:spacing w:line="352" w:lineRule="auto" w:before="29"/>
        <w:ind w:right="0"/>
        <w:jc w:val="left"/>
      </w:pPr>
      <w:r>
        <w:rPr/>
        <w:t>权限，关联董事和关联股东在关联交易事项的表决时进行回避；独立董事对提交董事会 </w:t>
      </w:r>
      <w:r>
        <w:rPr>
          <w:spacing w:val="-5"/>
        </w:rPr>
        <w:t>审计的关联事项做事前认可，并在董事会决议后发表独立意见；公司董事会及时、准确、</w:t>
      </w:r>
      <w:r>
        <w:rPr>
          <w:spacing w:val="-99"/>
        </w:rPr>
        <w:t> </w:t>
      </w:r>
      <w:r>
        <w:rPr>
          <w:spacing w:val="-99"/>
        </w:rPr>
      </w:r>
      <w:r>
        <w:rPr/>
        <w:t>完整发布关联交易公告。本年度发生的拟购买母公司青岛亚星实业有限公司所持有的绵</w:t>
      </w:r>
      <w:r>
        <w:rPr/>
        <w:t> 阳亿嘉合投资有限公</w:t>
      </w:r>
      <w:r>
        <w:rPr>
          <w:spacing w:val="-62"/>
        </w:rPr>
        <w:t> </w:t>
      </w:r>
      <w:r>
        <w:rPr>
          <w:rFonts w:ascii="Times New Roman" w:hAnsi="Times New Roman" w:cs="Times New Roman" w:eastAsia="Times New Roman" w:hint="default"/>
        </w:rPr>
        <w:t>51%</w:t>
      </w:r>
      <w:r>
        <w:rPr/>
        <w:t>股权等重大关联交易中，关联董事张庆文、孙登义回避表决， 决策程序合法，交易价格公允没有损害公司及公司股东，特别是中小股东的利益。检查 中，公司与关联方除存在经营性资金往来外，未发现大股东及其关联企业占用上市公司</w:t>
      </w:r>
    </w:p>
    <w:p>
      <w:pPr>
        <w:spacing w:after="0" w:line="352" w:lineRule="auto"/>
        <w:jc w:val="left"/>
        <w:sectPr>
          <w:pgSz w:w="11910" w:h="16840"/>
          <w:pgMar w:header="0" w:footer="956" w:top="1580" w:bottom="1140" w:left="1300" w:right="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6"/>
          <w:szCs w:val="26"/>
        </w:rPr>
      </w:pPr>
    </w:p>
    <w:p>
      <w:pPr>
        <w:pStyle w:val="BodyText"/>
        <w:spacing w:line="240" w:lineRule="auto" w:before="26"/>
        <w:ind w:right="0"/>
        <w:jc w:val="both"/>
      </w:pPr>
      <w:r>
        <w:rPr/>
        <w:t>资金、侵害上市公司利益的情况。</w:t>
      </w:r>
    </w:p>
    <w:p>
      <w:pPr>
        <w:pStyle w:val="BodyText"/>
        <w:spacing w:line="348" w:lineRule="auto" w:before="192"/>
        <w:ind w:right="0" w:firstLine="480"/>
        <w:jc w:val="left"/>
      </w:pPr>
      <w:r>
        <w:rPr>
          <w:rFonts w:ascii="Times New Roman" w:hAnsi="Times New Roman" w:cs="Times New Roman" w:eastAsia="Times New Roman" w:hint="default"/>
          <w:spacing w:val="-4"/>
        </w:rPr>
        <w:t>3)</w:t>
      </w:r>
      <w:r>
        <w:rPr>
          <w:spacing w:val="-4"/>
        </w:rPr>
        <w:t>、《重大投资管理制度》明确规定了重大投资的审批权限和决策程序，遵循合法、</w:t>
      </w:r>
      <w:r>
        <w:rPr/>
        <w:t> 审慎、安全、有效的原则，控制投资风险、注重投资效益。本年度重大投资活动均由董 事会依据公司制度履行了相应审批程序及信息披露义务。本年度发生的拟购买母公司青 </w:t>
      </w:r>
      <w:r>
        <w:rPr>
          <w:spacing w:val="2"/>
        </w:rPr>
        <w:t>岛亚星实业有限公司所持有的绵阳亿嘉合投资有限公 </w:t>
      </w:r>
      <w:r>
        <w:rPr>
          <w:rFonts w:ascii="Times New Roman" w:hAnsi="Times New Roman" w:cs="Times New Roman" w:eastAsia="Times New Roman" w:hint="default"/>
          <w:spacing w:val="2"/>
        </w:rPr>
        <w:t>51%</w:t>
      </w:r>
      <w:r>
        <w:rPr>
          <w:spacing w:val="2"/>
        </w:rPr>
        <w:t>股权等重大投资行为严格按</w:t>
      </w:r>
      <w:r>
        <w:rPr>
          <w:spacing w:val="-104"/>
        </w:rPr>
        <w:t> </w:t>
      </w:r>
      <w:r>
        <w:rPr>
          <w:spacing w:val="-104"/>
        </w:rPr>
      </w:r>
      <w:r>
        <w:rPr/>
        <w:t>照本制度的程序表决。</w:t>
      </w:r>
    </w:p>
    <w:p>
      <w:pPr>
        <w:pStyle w:val="BodyText"/>
        <w:spacing w:line="350" w:lineRule="auto" w:before="87"/>
        <w:ind w:right="1413" w:firstLine="480"/>
        <w:jc w:val="both"/>
      </w:pPr>
      <w:r>
        <w:rPr>
          <w:rFonts w:ascii="Times New Roman" w:hAnsi="Times New Roman" w:cs="Times New Roman" w:eastAsia="Times New Roman" w:hint="default"/>
          <w:spacing w:val="-1"/>
        </w:rPr>
        <w:t>4)</w:t>
      </w:r>
      <w:r>
        <w:rPr>
          <w:spacing w:val="-1"/>
        </w:rPr>
        <w:t>、公司已在《对外担保管理制度》中明确股东大会、董事会关于对外担保事项的</w:t>
      </w:r>
      <w:r>
        <w:rPr/>
        <w:t> </w:t>
      </w:r>
      <w:r>
        <w:rPr>
          <w:spacing w:val="-2"/>
        </w:rPr>
        <w:t>审批权限，以及违反审批权限和审议程序的责任追究制度，遵循合法、审慎、互利、安</w:t>
      </w:r>
      <w:r>
        <w:rPr>
          <w:spacing w:val="-94"/>
        </w:rPr>
        <w:t> </w:t>
      </w:r>
      <w:r>
        <w:rPr>
          <w:spacing w:val="-94"/>
        </w:rPr>
      </w:r>
      <w:r>
        <w:rPr>
          <w:spacing w:val="-2"/>
        </w:rPr>
        <w:t>全的原则，严格控制担保风险。本年度发生的子公司泗水海情置业有限公司对济宁海情</w:t>
      </w:r>
      <w:r>
        <w:rPr>
          <w:spacing w:val="-92"/>
        </w:rPr>
        <w:t> </w:t>
      </w:r>
      <w:r>
        <w:rPr>
          <w:spacing w:val="-92"/>
        </w:rPr>
      </w:r>
      <w:r>
        <w:rPr/>
        <w:t>置业有限公司的借款担保事项，严格按照本制度审批、披露。</w:t>
      </w:r>
    </w:p>
    <w:p>
      <w:pPr>
        <w:pStyle w:val="BodyText"/>
        <w:spacing w:line="350" w:lineRule="auto" w:before="82"/>
        <w:ind w:right="1365" w:firstLine="480"/>
        <w:jc w:val="both"/>
      </w:pPr>
      <w:r>
        <w:rPr>
          <w:rFonts w:ascii="Times New Roman" w:hAnsi="Times New Roman" w:cs="Times New Roman" w:eastAsia="Times New Roman" w:hint="default"/>
          <w:spacing w:val="-7"/>
        </w:rPr>
        <w:t>5)</w:t>
      </w:r>
      <w:r>
        <w:rPr>
          <w:spacing w:val="-7"/>
        </w:rPr>
        <w:t>、公司按照《上市公司信息披露管理办法》，制定了《信息披露事务管理制度》，</w:t>
      </w:r>
      <w:r>
        <w:rPr/>
        <w:t> 对重大事件的报告、传递、审核、披露程序做出了相应的规定，并得到了较好的落实。 </w:t>
      </w:r>
      <w:r>
        <w:rPr>
          <w:spacing w:val="-2"/>
        </w:rPr>
        <w:t>公司取得应披露信息后，均能及时、主动进行信息披露。检查中，未发现已披露未披露</w:t>
      </w:r>
      <w:r>
        <w:rPr>
          <w:spacing w:val="-92"/>
        </w:rPr>
        <w:t> </w:t>
      </w:r>
      <w:r>
        <w:rPr>
          <w:spacing w:val="-92"/>
        </w:rPr>
      </w:r>
      <w:r>
        <w:rPr/>
        <w:t>的重大事项。</w:t>
      </w:r>
    </w:p>
    <w:p>
      <w:pPr>
        <w:spacing w:line="240" w:lineRule="auto" w:before="8"/>
        <w:rPr>
          <w:rFonts w:ascii="宋体" w:hAnsi="宋体" w:cs="宋体" w:eastAsia="宋体" w:hint="default"/>
          <w:sz w:val="18"/>
          <w:szCs w:val="18"/>
        </w:rPr>
      </w:pPr>
    </w:p>
    <w:p>
      <w:pPr>
        <w:pStyle w:val="BodyText"/>
        <w:spacing w:line="391" w:lineRule="auto"/>
        <w:ind w:left="598" w:right="0" w:hanging="10"/>
        <w:jc w:val="left"/>
      </w:pPr>
      <w:r>
        <w:rPr>
          <w:rFonts w:ascii="Times New Roman" w:hAnsi="Times New Roman" w:cs="Times New Roman" w:eastAsia="Times New Roman" w:hint="default"/>
        </w:rPr>
        <w:t>5</w:t>
      </w:r>
      <w:r>
        <w:rPr/>
        <w:t>、公司准备采取的改进措施 </w:t>
      </w:r>
      <w:r>
        <w:rPr>
          <w:spacing w:val="-2"/>
        </w:rPr>
        <w:t>任何内部控制均有其固有的限制，不论设计如何完善，有效的内部控制制度也仅能</w:t>
      </w:r>
    </w:p>
    <w:p>
      <w:pPr>
        <w:pStyle w:val="BodyText"/>
        <w:spacing w:line="381" w:lineRule="auto" w:before="34"/>
        <w:ind w:right="1413"/>
        <w:jc w:val="both"/>
      </w:pPr>
      <w:r>
        <w:rPr>
          <w:spacing w:val="-2"/>
        </w:rPr>
        <w:t>对内部控制目标提供合理而非绝对的保证；而且由于外部与内部环境变化等情况，内部</w:t>
      </w:r>
      <w:r>
        <w:rPr>
          <w:spacing w:val="-92"/>
        </w:rPr>
        <w:t> </w:t>
      </w:r>
      <w:r>
        <w:rPr>
          <w:spacing w:val="-92"/>
        </w:rPr>
      </w:r>
      <w:r>
        <w:rPr>
          <w:spacing w:val="-2"/>
        </w:rPr>
        <w:t>控制的有效性可能随之改变。公司的管理层将根据公司发展的实际需要，对内部控制制</w:t>
      </w:r>
      <w:r>
        <w:rPr>
          <w:spacing w:val="-92"/>
        </w:rPr>
        <w:t> </w:t>
      </w:r>
      <w:r>
        <w:rPr>
          <w:spacing w:val="-92"/>
        </w:rPr>
      </w:r>
      <w:r>
        <w:rPr/>
        <w:t>度不断加以改进。</w:t>
      </w:r>
    </w:p>
    <w:p>
      <w:pPr>
        <w:pStyle w:val="BodyText"/>
        <w:spacing w:line="391" w:lineRule="auto" w:before="84"/>
        <w:ind w:left="598" w:right="1400"/>
        <w:jc w:val="left"/>
      </w:pPr>
      <w:r>
        <w:rPr>
          <w:rFonts w:ascii="Times New Roman" w:hAnsi="Times New Roman" w:cs="Times New Roman" w:eastAsia="Times New Roman" w:hint="default"/>
        </w:rPr>
        <w:t>6</w:t>
      </w:r>
      <w:r>
        <w:rPr/>
        <w:t>、内部控制有效性的自我评价 </w:t>
      </w:r>
      <w:r>
        <w:rPr>
          <w:spacing w:val="-14"/>
        </w:rPr>
        <w:t>根据上述评价的结果，公司认为已按《公司法》、《证券法》、《上市公司内部控制指</w:t>
      </w:r>
    </w:p>
    <w:p>
      <w:pPr>
        <w:pStyle w:val="BodyText"/>
        <w:spacing w:line="376" w:lineRule="auto" w:before="34"/>
        <w:ind w:right="1365"/>
        <w:jc w:val="both"/>
      </w:pPr>
      <w:r>
        <w:rPr>
          <w:spacing w:val="-2"/>
        </w:rPr>
        <w:t>引》和《企业内部控制基本规范》等法律法规，在</w:t>
      </w:r>
      <w:r>
        <w:rPr>
          <w:rFonts w:ascii="Times New Roman" w:hAnsi="Times New Roman" w:cs="Times New Roman" w:eastAsia="Times New Roman" w:hint="default"/>
          <w:spacing w:val="-2"/>
        </w:rPr>
        <w:t>2011</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日与财务报表相关的内</w:t>
      </w:r>
      <w:r>
        <w:rPr>
          <w:spacing w:val="-86"/>
        </w:rPr>
        <w:t> </w:t>
      </w:r>
      <w:r>
        <w:rPr>
          <w:spacing w:val="-2"/>
        </w:rPr>
        <w:t>部控制的设计是完整和合理的，公司目前的治理结构和现有内部控制基本能够适应公司</w:t>
      </w:r>
      <w:r>
        <w:rPr>
          <w:spacing w:val="-95"/>
        </w:rPr>
        <w:t> </w:t>
      </w:r>
      <w:r>
        <w:rPr>
          <w:spacing w:val="-95"/>
        </w:rPr>
      </w:r>
      <w:r>
        <w:rPr>
          <w:spacing w:val="-2"/>
        </w:rPr>
        <w:t>管理的要求，能够对编制真实、完整、公允的财务报表提供合理的保证，能够对公司各</w:t>
      </w:r>
      <w:r>
        <w:rPr>
          <w:spacing w:val="-92"/>
        </w:rPr>
        <w:t> </w:t>
      </w:r>
      <w:r>
        <w:rPr>
          <w:spacing w:val="-92"/>
        </w:rPr>
      </w:r>
      <w:r>
        <w:rPr/>
        <w:t>项业务活动的健康运行及国家有关法律法规和单位内部规章制度的贯彻执行提供保证， 并且得到了较为有效的执行。</w:t>
      </w:r>
    </w:p>
    <w:p>
      <w:pPr>
        <w:spacing w:after="0" w:line="376" w:lineRule="auto"/>
        <w:jc w:val="both"/>
        <w:sectPr>
          <w:pgSz w:w="11910" w:h="16840"/>
          <w:pgMar w:header="0" w:footer="956" w:top="1580" w:bottom="1140" w:left="1300" w:right="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6"/>
          <w:szCs w:val="26"/>
        </w:rPr>
      </w:pPr>
    </w:p>
    <w:p>
      <w:pPr>
        <w:pStyle w:val="BodyText"/>
        <w:spacing w:line="357" w:lineRule="auto" w:before="26"/>
        <w:ind w:left="598" w:right="0"/>
        <w:jc w:val="left"/>
      </w:pPr>
      <w:r>
        <w:rPr/>
        <w:t>（五）公司对高级管理人员的考评及激励机制 </w:t>
      </w:r>
      <w:r>
        <w:rPr>
          <w:spacing w:val="-2"/>
        </w:rPr>
        <w:t>公司针对高级管理人员建立了一套绩效考评制度和薪酬制度。</w:t>
      </w:r>
      <w:r>
        <w:rPr>
          <w:rFonts w:ascii="宋体" w:hAnsi="宋体" w:cs="宋体" w:eastAsia="宋体" w:hint="default"/>
          <w:spacing w:val="-2"/>
        </w:rPr>
        <w:t>2011</w:t>
      </w:r>
      <w:r>
        <w:rPr>
          <w:spacing w:val="-2"/>
        </w:rPr>
        <w:t>年</w:t>
      </w:r>
      <w:r>
        <w:rPr>
          <w:rFonts w:ascii="宋体" w:hAnsi="宋体" w:cs="宋体" w:eastAsia="宋体" w:hint="default"/>
          <w:spacing w:val="-2"/>
        </w:rPr>
        <w:t>7</w:t>
      </w:r>
      <w:r>
        <w:rPr>
          <w:spacing w:val="-2"/>
        </w:rPr>
        <w:t>月</w:t>
      </w:r>
      <w:r>
        <w:rPr>
          <w:rFonts w:ascii="宋体" w:hAnsi="宋体" w:cs="宋体" w:eastAsia="宋体" w:hint="default"/>
          <w:spacing w:val="-2"/>
        </w:rPr>
        <w:t>7</w:t>
      </w:r>
      <w:r>
        <w:rPr>
          <w:spacing w:val="-2"/>
        </w:rPr>
        <w:t>日公司第</w:t>
      </w:r>
    </w:p>
    <w:p>
      <w:pPr>
        <w:pStyle w:val="BodyText"/>
        <w:spacing w:line="357" w:lineRule="auto" w:before="34"/>
        <w:ind w:right="1414"/>
        <w:jc w:val="both"/>
      </w:pPr>
      <w:r>
        <w:rPr>
          <w:spacing w:val="-2"/>
        </w:rPr>
        <w:t>七届第十四次董事会审议通过了《深圳大通实业股份有限公司绩效考核制度》；</w:t>
      </w:r>
      <w:r>
        <w:rPr>
          <w:rFonts w:ascii="宋体" w:hAnsi="宋体" w:cs="宋体" w:eastAsia="宋体" w:hint="default"/>
          <w:spacing w:val="-2"/>
        </w:rPr>
        <w:t>2011</w:t>
      </w:r>
      <w:r>
        <w:rPr>
          <w:spacing w:val="-2"/>
        </w:rPr>
        <w:t>年</w:t>
      </w:r>
      <w:r>
        <w:rPr>
          <w:spacing w:val="-90"/>
        </w:rPr>
        <w:t> </w:t>
      </w:r>
      <w:r>
        <w:rPr>
          <w:rFonts w:ascii="宋体" w:hAnsi="宋体" w:cs="宋体" w:eastAsia="宋体" w:hint="default"/>
        </w:rPr>
        <w:t>8</w:t>
      </w:r>
      <w:r>
        <w:rPr/>
        <w:t>月</w:t>
      </w:r>
      <w:r>
        <w:rPr>
          <w:rFonts w:ascii="宋体" w:hAnsi="宋体" w:cs="宋体" w:eastAsia="宋体" w:hint="default"/>
        </w:rPr>
        <w:t>11</w:t>
      </w:r>
      <w:r>
        <w:rPr/>
        <w:t>日公司第七届第十五次董事会审议通过了《深圳大通实业股份有限公司董事会薪 </w:t>
      </w:r>
      <w:r>
        <w:rPr>
          <w:spacing w:val="-2"/>
        </w:rPr>
        <w:t>酬与考核委员会工作细则》。薪酬委员会是董事会设立的专门工作机构，主要负责制定</w:t>
      </w:r>
      <w:r>
        <w:rPr>
          <w:spacing w:val="-95"/>
        </w:rPr>
        <w:t> </w:t>
      </w:r>
      <w:r>
        <w:rPr>
          <w:spacing w:val="-95"/>
        </w:rPr>
      </w:r>
      <w:r>
        <w:rPr>
          <w:spacing w:val="-2"/>
        </w:rPr>
        <w:t>公司董事及高级管理人员的考核标准并进行考核，负责制定、审查公司董事及高级管理</w:t>
      </w:r>
      <w:r>
        <w:rPr>
          <w:spacing w:val="-95"/>
        </w:rPr>
        <w:t> </w:t>
      </w:r>
      <w:r>
        <w:rPr>
          <w:spacing w:val="-95"/>
        </w:rPr>
      </w:r>
      <w:r>
        <w:rPr/>
        <w:t>人员的薪酬政策与方案，对董事会负责。</w:t>
      </w:r>
    </w:p>
    <w:p>
      <w:pPr>
        <w:pStyle w:val="BodyText"/>
        <w:spacing w:line="355" w:lineRule="auto" w:before="37"/>
        <w:ind w:right="1399" w:firstLine="480"/>
        <w:jc w:val="left"/>
      </w:pPr>
      <w:r>
        <w:rPr>
          <w:spacing w:val="-2"/>
        </w:rPr>
        <w:t>高级管理人员绩效考核实行直接上级考核制，考核者为被考核者的直接上级，考核</w:t>
      </w:r>
      <w:r>
        <w:rPr/>
        <w:t> 关系见下表：</w:t>
      </w:r>
    </w:p>
    <w:p>
      <w:pPr>
        <w:spacing w:line="240" w:lineRule="auto" w:before="1"/>
        <w:rPr>
          <w:rFonts w:ascii="宋体" w:hAnsi="宋体" w:cs="宋体" w:eastAsia="宋体" w:hint="default"/>
          <w:sz w:val="6"/>
          <w:szCs w:val="6"/>
        </w:rPr>
      </w:pPr>
    </w:p>
    <w:tbl>
      <w:tblPr>
        <w:tblW w:w="0" w:type="auto"/>
        <w:jc w:val="left"/>
        <w:tblInd w:w="114" w:type="dxa"/>
        <w:tblLayout w:type="fixed"/>
        <w:tblCellMar>
          <w:top w:w="0" w:type="dxa"/>
          <w:left w:w="0" w:type="dxa"/>
          <w:bottom w:w="0" w:type="dxa"/>
          <w:right w:w="0" w:type="dxa"/>
        </w:tblCellMar>
        <w:tblLook w:val="01E0"/>
      </w:tblPr>
      <w:tblGrid>
        <w:gridCol w:w="7283"/>
        <w:gridCol w:w="2269"/>
      </w:tblGrid>
      <w:tr>
        <w:trPr>
          <w:trHeight w:val="444" w:hRule="exact"/>
        </w:trPr>
        <w:tc>
          <w:tcPr>
            <w:tcW w:w="7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24"/>
                <w:szCs w:val="24"/>
              </w:rPr>
            </w:pPr>
            <w:r>
              <w:rPr>
                <w:rFonts w:ascii="宋体" w:hAnsi="宋体" w:cs="宋体" w:eastAsia="宋体" w:hint="default"/>
                <w:sz w:val="24"/>
                <w:szCs w:val="24"/>
              </w:rPr>
              <w:t>被考核者</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
              <w:jc w:val="center"/>
              <w:rPr>
                <w:rFonts w:ascii="宋体" w:hAnsi="宋体" w:cs="宋体" w:eastAsia="宋体" w:hint="default"/>
                <w:sz w:val="24"/>
                <w:szCs w:val="24"/>
              </w:rPr>
            </w:pPr>
            <w:r>
              <w:rPr>
                <w:rFonts w:ascii="宋体" w:hAnsi="宋体" w:cs="宋体" w:eastAsia="宋体" w:hint="default"/>
                <w:sz w:val="24"/>
                <w:szCs w:val="24"/>
              </w:rPr>
              <w:t>考核者</w:t>
            </w:r>
          </w:p>
        </w:tc>
      </w:tr>
      <w:tr>
        <w:trPr>
          <w:trHeight w:val="446" w:hRule="exact"/>
        </w:trPr>
        <w:tc>
          <w:tcPr>
            <w:tcW w:w="7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24"/>
                <w:szCs w:val="24"/>
              </w:rPr>
            </w:pPr>
            <w:r>
              <w:rPr>
                <w:rFonts w:ascii="宋体" w:hAnsi="宋体" w:cs="宋体" w:eastAsia="宋体" w:hint="default"/>
                <w:sz w:val="24"/>
                <w:szCs w:val="24"/>
              </w:rPr>
              <w:t>总经理</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
              <w:jc w:val="center"/>
              <w:rPr>
                <w:rFonts w:ascii="宋体" w:hAnsi="宋体" w:cs="宋体" w:eastAsia="宋体" w:hint="default"/>
                <w:sz w:val="24"/>
                <w:szCs w:val="24"/>
              </w:rPr>
            </w:pPr>
            <w:r>
              <w:rPr>
                <w:rFonts w:ascii="宋体" w:hAnsi="宋体" w:cs="宋体" w:eastAsia="宋体" w:hint="default"/>
                <w:sz w:val="24"/>
                <w:szCs w:val="24"/>
              </w:rPr>
              <w:t>董事长</w:t>
            </w:r>
          </w:p>
        </w:tc>
      </w:tr>
      <w:tr>
        <w:trPr>
          <w:trHeight w:val="444" w:hRule="exact"/>
        </w:trPr>
        <w:tc>
          <w:tcPr>
            <w:tcW w:w="7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24"/>
                <w:szCs w:val="24"/>
              </w:rPr>
            </w:pPr>
            <w:r>
              <w:rPr>
                <w:rFonts w:ascii="宋体" w:hAnsi="宋体" w:cs="宋体" w:eastAsia="宋体" w:hint="default"/>
                <w:sz w:val="24"/>
                <w:szCs w:val="24"/>
              </w:rPr>
              <w:t>副总经理、财务总监、董秘、项目公司总经理</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
              <w:jc w:val="center"/>
              <w:rPr>
                <w:rFonts w:ascii="宋体" w:hAnsi="宋体" w:cs="宋体" w:eastAsia="宋体" w:hint="default"/>
                <w:sz w:val="24"/>
                <w:szCs w:val="24"/>
              </w:rPr>
            </w:pPr>
            <w:r>
              <w:rPr>
                <w:rFonts w:ascii="宋体" w:hAnsi="宋体" w:cs="宋体" w:eastAsia="宋体" w:hint="default"/>
                <w:sz w:val="24"/>
                <w:szCs w:val="24"/>
              </w:rPr>
              <w:t>总经理</w:t>
            </w:r>
          </w:p>
        </w:tc>
      </w:tr>
      <w:tr>
        <w:trPr>
          <w:trHeight w:val="444" w:hRule="exact"/>
        </w:trPr>
        <w:tc>
          <w:tcPr>
            <w:tcW w:w="7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24"/>
                <w:szCs w:val="24"/>
              </w:rPr>
            </w:pPr>
            <w:r>
              <w:rPr>
                <w:rFonts w:ascii="宋体" w:hAnsi="宋体" w:cs="宋体" w:eastAsia="宋体" w:hint="default"/>
                <w:sz w:val="24"/>
                <w:szCs w:val="24"/>
              </w:rPr>
              <w:t>财务管理部负责人</w:t>
            </w:r>
          </w:p>
        </w:tc>
        <w:tc>
          <w:tcPr>
            <w:tcW w:w="226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2"/>
              <w:ind w:right="1"/>
              <w:jc w:val="center"/>
              <w:rPr>
                <w:rFonts w:ascii="宋体" w:hAnsi="宋体" w:cs="宋体" w:eastAsia="宋体" w:hint="default"/>
                <w:sz w:val="24"/>
                <w:szCs w:val="24"/>
              </w:rPr>
            </w:pPr>
            <w:r>
              <w:rPr>
                <w:rFonts w:ascii="宋体" w:hAnsi="宋体" w:cs="宋体" w:eastAsia="宋体" w:hint="default"/>
                <w:sz w:val="24"/>
                <w:szCs w:val="24"/>
              </w:rPr>
              <w:t>财务总监</w:t>
            </w:r>
          </w:p>
        </w:tc>
      </w:tr>
      <w:tr>
        <w:trPr>
          <w:trHeight w:val="446" w:hRule="exact"/>
        </w:trPr>
        <w:tc>
          <w:tcPr>
            <w:tcW w:w="7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103" w:right="0"/>
              <w:jc w:val="left"/>
              <w:rPr>
                <w:rFonts w:ascii="宋体" w:hAnsi="宋体" w:cs="宋体" w:eastAsia="宋体" w:hint="default"/>
                <w:sz w:val="24"/>
                <w:szCs w:val="24"/>
              </w:rPr>
            </w:pPr>
            <w:r>
              <w:rPr>
                <w:rFonts w:ascii="宋体" w:hAnsi="宋体" w:cs="宋体" w:eastAsia="宋体" w:hint="default"/>
                <w:sz w:val="24"/>
                <w:szCs w:val="24"/>
              </w:rPr>
              <w:t>董事会办公室负责人</w:t>
            </w:r>
          </w:p>
        </w:tc>
        <w:tc>
          <w:tcPr>
            <w:tcW w:w="226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9"/>
              <w:ind w:right="1"/>
              <w:jc w:val="center"/>
              <w:rPr>
                <w:rFonts w:ascii="宋体" w:hAnsi="宋体" w:cs="宋体" w:eastAsia="宋体" w:hint="default"/>
                <w:sz w:val="24"/>
                <w:szCs w:val="24"/>
              </w:rPr>
            </w:pPr>
            <w:r>
              <w:rPr>
                <w:rFonts w:ascii="宋体" w:hAnsi="宋体" w:cs="宋体" w:eastAsia="宋体" w:hint="default"/>
                <w:sz w:val="24"/>
                <w:szCs w:val="24"/>
              </w:rPr>
              <w:t>董秘</w:t>
            </w:r>
          </w:p>
        </w:tc>
      </w:tr>
    </w:tbl>
    <w:p>
      <w:pPr>
        <w:pStyle w:val="BodyText"/>
        <w:spacing w:line="274" w:lineRule="exact"/>
        <w:ind w:right="0" w:firstLine="480"/>
        <w:jc w:val="left"/>
      </w:pPr>
      <w:r>
        <w:rPr/>
        <w:t>考核的内容为公司确定的目标指标及分解的业绩指标。关键业绩指标来自公司年度</w:t>
      </w:r>
    </w:p>
    <w:p>
      <w:pPr>
        <w:pStyle w:val="BodyText"/>
        <w:spacing w:line="357" w:lineRule="auto" w:before="154"/>
        <w:ind w:right="1412"/>
        <w:jc w:val="both"/>
      </w:pPr>
      <w:r>
        <w:rPr>
          <w:spacing w:val="-2"/>
        </w:rPr>
        <w:t>目标的层层分解，能够反映公司关键重点经营活动情况，用来定期衡量完成重要工作和</w:t>
      </w:r>
      <w:r>
        <w:rPr>
          <w:spacing w:val="-92"/>
        </w:rPr>
        <w:t> </w:t>
      </w:r>
      <w:r>
        <w:rPr>
          <w:spacing w:val="-92"/>
        </w:rPr>
      </w:r>
      <w:r>
        <w:rPr>
          <w:spacing w:val="-2"/>
        </w:rPr>
        <w:t>关键工作的成果。考核分为月度和年度考核。月度考核，考核时间为次月</w:t>
      </w:r>
      <w:r>
        <w:rPr>
          <w:rFonts w:ascii="宋体" w:hAnsi="宋体" w:cs="宋体" w:eastAsia="宋体" w:hint="default"/>
          <w:spacing w:val="-2"/>
        </w:rPr>
        <w:t>1</w:t>
      </w:r>
      <w:r>
        <w:rPr>
          <w:spacing w:val="-2"/>
        </w:rPr>
        <w:t>日起，</w:t>
      </w:r>
      <w:r>
        <w:rPr>
          <w:rFonts w:ascii="宋体" w:hAnsi="宋体" w:cs="宋体" w:eastAsia="宋体" w:hint="default"/>
          <w:spacing w:val="-2"/>
        </w:rPr>
        <w:t>5</w:t>
      </w:r>
      <w:r>
        <w:rPr>
          <w:spacing w:val="-2"/>
        </w:rPr>
        <w:t>日前</w:t>
      </w:r>
      <w:r>
        <w:rPr>
          <w:spacing w:val="-89"/>
        </w:rPr>
        <w:t> </w:t>
      </w:r>
      <w:r>
        <w:rPr/>
        <w:t>结束。年度考核一年开展一次：在每年的</w:t>
      </w:r>
      <w:r>
        <w:rPr>
          <w:rFonts w:ascii="宋体" w:hAnsi="宋体" w:cs="宋体" w:eastAsia="宋体" w:hint="default"/>
        </w:rPr>
        <w:t>1</w:t>
      </w:r>
      <w:r>
        <w:rPr/>
        <w:t>月</w:t>
      </w:r>
      <w:r>
        <w:rPr>
          <w:rFonts w:ascii="宋体" w:hAnsi="宋体" w:cs="宋体" w:eastAsia="宋体" w:hint="default"/>
        </w:rPr>
        <w:t>5</w:t>
      </w:r>
      <w:r>
        <w:rPr/>
        <w:t>日—</w:t>
      </w:r>
      <w:r>
        <w:rPr>
          <w:rFonts w:ascii="宋体" w:hAnsi="宋体" w:cs="宋体" w:eastAsia="宋体" w:hint="default"/>
        </w:rPr>
        <w:t>1</w:t>
      </w:r>
      <w:r>
        <w:rPr/>
        <w:t>月</w:t>
      </w:r>
      <w:r>
        <w:rPr>
          <w:rFonts w:ascii="宋体" w:hAnsi="宋体" w:cs="宋体" w:eastAsia="宋体" w:hint="default"/>
        </w:rPr>
        <w:t>10</w:t>
      </w:r>
      <w:r>
        <w:rPr/>
        <w:t>日进行；月度考核结果应用： </w:t>
      </w:r>
      <w:r>
        <w:rPr>
          <w:spacing w:val="-2"/>
        </w:rPr>
        <w:t>用于月度浮动绩效工资的发放，月度绩效奖金</w:t>
      </w:r>
      <w:r>
        <w:rPr>
          <w:rFonts w:ascii="宋体" w:hAnsi="宋体" w:cs="宋体" w:eastAsia="宋体" w:hint="default"/>
          <w:spacing w:val="-2"/>
        </w:rPr>
        <w:t>=</w:t>
      </w:r>
      <w:r>
        <w:rPr>
          <w:spacing w:val="-2"/>
        </w:rPr>
        <w:t>总得分</w:t>
      </w:r>
      <w:r>
        <w:rPr>
          <w:rFonts w:ascii="宋体" w:hAnsi="宋体" w:cs="宋体" w:eastAsia="宋体" w:hint="default"/>
          <w:spacing w:val="-2"/>
        </w:rPr>
        <w:t>/100*</w:t>
      </w:r>
      <w:r>
        <w:rPr>
          <w:spacing w:val="-2"/>
        </w:rPr>
        <w:t>月度浮动绩效奖金基数，月</w:t>
      </w:r>
      <w:r>
        <w:rPr>
          <w:spacing w:val="-86"/>
        </w:rPr>
        <w:t> </w:t>
      </w:r>
      <w:r>
        <w:rPr>
          <w:spacing w:val="-86"/>
        </w:rPr>
      </w:r>
      <w:r>
        <w:rPr/>
        <w:t>度浮动绩效奖金基数为月度工资的</w:t>
      </w:r>
      <w:r>
        <w:rPr>
          <w:rFonts w:ascii="宋体" w:hAnsi="宋体" w:cs="宋体" w:eastAsia="宋体" w:hint="default"/>
        </w:rPr>
        <w:t>10%</w:t>
      </w:r>
      <w:r>
        <w:rPr/>
        <w:t>。为了纠正由于月度指标分解不合理带来的月度 </w:t>
      </w:r>
      <w:r>
        <w:rPr>
          <w:spacing w:val="-2"/>
        </w:rPr>
        <w:t>考核偏差，实行季度修正平衡，对于收入、费用和成本类指标，每季度进行一次综合绩</w:t>
      </w:r>
      <w:r>
        <w:rPr>
          <w:spacing w:val="-92"/>
        </w:rPr>
        <w:t> </w:t>
      </w:r>
      <w:r>
        <w:rPr>
          <w:spacing w:val="-92"/>
        </w:rPr>
      </w:r>
      <w:r>
        <w:rPr>
          <w:spacing w:val="-2"/>
        </w:rPr>
        <w:t>效修正和平衡。根据季度累计完成情况对整个季度的绩效工资实行多退少补，即每季度</w:t>
      </w:r>
      <w:r>
        <w:rPr>
          <w:spacing w:val="-92"/>
        </w:rPr>
        <w:t> </w:t>
      </w:r>
      <w:r>
        <w:rPr>
          <w:spacing w:val="-92"/>
        </w:rPr>
      </w:r>
      <w:r>
        <w:rPr>
          <w:spacing w:val="-2"/>
        </w:rPr>
        <w:t>的前两个月绩效工资按照月度考核执行，第三个月绩效工资等季度绩效指标考核结束后</w:t>
      </w:r>
      <w:r>
        <w:rPr>
          <w:spacing w:val="-95"/>
        </w:rPr>
        <w:t> </w:t>
      </w:r>
      <w:r>
        <w:rPr>
          <w:spacing w:val="-95"/>
        </w:rPr>
      </w:r>
      <w:r>
        <w:rPr/>
        <w:t>实行多退少补。</w:t>
      </w:r>
    </w:p>
    <w:p>
      <w:pPr>
        <w:pStyle w:val="BodyText"/>
        <w:spacing w:line="357" w:lineRule="auto" w:before="34"/>
        <w:ind w:right="1288" w:firstLine="480"/>
        <w:jc w:val="left"/>
      </w:pPr>
      <w:r>
        <w:rPr/>
        <w:t>年度考核结果应用于高级管理人员年薪预留部分的考核兑现。高级管理人员预留年 </w:t>
      </w:r>
      <w:r>
        <w:rPr>
          <w:spacing w:val="-2"/>
        </w:rPr>
        <w:t>薪的</w:t>
      </w:r>
      <w:r>
        <w:rPr>
          <w:rFonts w:ascii="宋体" w:hAnsi="宋体" w:cs="宋体" w:eastAsia="宋体" w:hint="default"/>
          <w:spacing w:val="-2"/>
        </w:rPr>
        <w:t>30%</w:t>
      </w:r>
      <w:r>
        <w:rPr>
          <w:spacing w:val="-2"/>
        </w:rPr>
        <w:t>作为年底绩效考核，其中</w:t>
      </w:r>
      <w:r>
        <w:rPr>
          <w:rFonts w:ascii="宋体" w:hAnsi="宋体" w:cs="宋体" w:eastAsia="宋体" w:hint="default"/>
          <w:spacing w:val="-2"/>
        </w:rPr>
        <w:t>50%</w:t>
      </w:r>
      <w:r>
        <w:rPr>
          <w:spacing w:val="-2"/>
        </w:rPr>
        <w:t>和公司的利润挂钩，其余</w:t>
      </w:r>
      <w:r>
        <w:rPr>
          <w:rFonts w:ascii="宋体" w:hAnsi="宋体" w:cs="宋体" w:eastAsia="宋体" w:hint="default"/>
          <w:spacing w:val="-2"/>
        </w:rPr>
        <w:t>50%</w:t>
      </w:r>
      <w:r>
        <w:rPr>
          <w:spacing w:val="-2"/>
        </w:rPr>
        <w:t>和年终绩效考核挂钩，</w:t>
      </w:r>
      <w:r>
        <w:rPr>
          <w:spacing w:val="-83"/>
        </w:rPr>
        <w:t> </w:t>
      </w:r>
      <w:r>
        <w:rPr/>
        <w:t>具体如下：</w:t>
      </w:r>
    </w:p>
    <w:p>
      <w:pPr>
        <w:pStyle w:val="BodyText"/>
        <w:spacing w:line="240" w:lineRule="auto" w:before="36"/>
        <w:ind w:left="598" w:right="0"/>
        <w:jc w:val="left"/>
      </w:pPr>
      <w:r>
        <w:rPr/>
        <w:t>年终绩效奖金＝年度实际得分</w:t>
      </w:r>
      <w:r>
        <w:rPr>
          <w:rFonts w:ascii="宋体" w:hAnsi="宋体" w:cs="宋体" w:eastAsia="宋体" w:hint="default"/>
        </w:rPr>
        <w:t>/100</w:t>
      </w:r>
      <w:r>
        <w:rPr/>
        <w:t>×绩效奖金基数，其中绩效奖金基数：高级管理</w:t>
      </w:r>
    </w:p>
    <w:p>
      <w:pPr>
        <w:spacing w:after="0" w:line="240" w:lineRule="auto"/>
        <w:jc w:val="left"/>
        <w:sectPr>
          <w:pgSz w:w="11910" w:h="16840"/>
          <w:pgMar w:header="0" w:footer="956" w:top="1580" w:bottom="1140" w:left="1300" w:right="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6"/>
          <w:szCs w:val="26"/>
        </w:rPr>
      </w:pPr>
    </w:p>
    <w:p>
      <w:pPr>
        <w:pStyle w:val="BodyText"/>
        <w:spacing w:line="240" w:lineRule="auto" w:before="26"/>
        <w:ind w:left="200" w:right="6986"/>
        <w:jc w:val="center"/>
      </w:pPr>
      <w:r>
        <w:rPr/>
        <w:t>人员为年度预留基本年薪的</w:t>
      </w:r>
      <w:r>
        <w:rPr>
          <w:rFonts w:ascii="宋体" w:hAnsi="宋体" w:cs="宋体" w:eastAsia="宋体" w:hint="default"/>
        </w:rPr>
        <w:t>15%</w:t>
      </w:r>
      <w:r>
        <w:rPr/>
        <w:t>；</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3"/>
        <w:rPr>
          <w:rFonts w:ascii="宋体" w:hAnsi="宋体" w:cs="宋体" w:eastAsia="宋体" w:hint="default"/>
          <w:sz w:val="34"/>
          <w:szCs w:val="34"/>
        </w:rPr>
      </w:pPr>
    </w:p>
    <w:p>
      <w:pPr>
        <w:pStyle w:val="Heading1"/>
        <w:tabs>
          <w:tab w:pos="4112" w:val="left" w:leader="none"/>
        </w:tabs>
        <w:spacing w:line="240" w:lineRule="auto"/>
        <w:ind w:left="2825" w:right="3879"/>
        <w:jc w:val="left"/>
        <w:rPr>
          <w:b w:val="0"/>
          <w:bCs w:val="0"/>
        </w:rPr>
      </w:pPr>
      <w:bookmarkStart w:name="_TOC_250005" w:id="7"/>
      <w:r>
        <w:rPr>
          <w:w w:val="95"/>
        </w:rPr>
        <w:t>第七章</w:t>
        <w:tab/>
      </w:r>
      <w:r>
        <w:rPr/>
        <w:t>股东大会情况简介</w:t>
      </w:r>
      <w:bookmarkEnd w:id="7"/>
      <w:r>
        <w:rPr>
          <w:b w:val="0"/>
          <w:bCs w:val="0"/>
        </w:rPr>
      </w:r>
    </w:p>
    <w:p>
      <w:pPr>
        <w:spacing w:line="240" w:lineRule="auto" w:before="10"/>
        <w:rPr>
          <w:rFonts w:ascii="宋体" w:hAnsi="宋体" w:cs="宋体" w:eastAsia="宋体" w:hint="default"/>
          <w:b/>
          <w:bCs/>
          <w:sz w:val="34"/>
          <w:szCs w:val="34"/>
        </w:rPr>
      </w:pPr>
    </w:p>
    <w:p>
      <w:pPr>
        <w:pStyle w:val="BodyText"/>
        <w:spacing w:line="240" w:lineRule="auto"/>
        <w:ind w:left="200" w:right="6866"/>
        <w:jc w:val="center"/>
      </w:pPr>
      <w:r>
        <w:rPr/>
        <w:t>（一）年度股东大会情况</w:t>
      </w:r>
    </w:p>
    <w:p>
      <w:pPr>
        <w:spacing w:line="240" w:lineRule="auto" w:before="9"/>
        <w:rPr>
          <w:rFonts w:ascii="宋体" w:hAnsi="宋体" w:cs="宋体" w:eastAsia="宋体" w:hint="default"/>
          <w:sz w:val="14"/>
          <w:szCs w:val="14"/>
        </w:rPr>
      </w:pPr>
    </w:p>
    <w:tbl>
      <w:tblPr>
        <w:tblW w:w="0" w:type="auto"/>
        <w:jc w:val="left"/>
        <w:tblInd w:w="106" w:type="dxa"/>
        <w:tblLayout w:type="fixed"/>
        <w:tblCellMar>
          <w:top w:w="0" w:type="dxa"/>
          <w:left w:w="0" w:type="dxa"/>
          <w:bottom w:w="0" w:type="dxa"/>
          <w:right w:w="0" w:type="dxa"/>
        </w:tblCellMar>
        <w:tblLook w:val="01E0"/>
      </w:tblPr>
      <w:tblGrid>
        <w:gridCol w:w="1807"/>
        <w:gridCol w:w="1546"/>
        <w:gridCol w:w="3370"/>
        <w:gridCol w:w="2564"/>
      </w:tblGrid>
      <w:tr>
        <w:trPr>
          <w:trHeight w:val="283" w:hRule="exact"/>
        </w:trPr>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77" w:right="0"/>
              <w:jc w:val="left"/>
              <w:rPr>
                <w:rFonts w:ascii="宋体" w:hAnsi="宋体" w:cs="宋体" w:eastAsia="宋体" w:hint="default"/>
                <w:sz w:val="21"/>
                <w:szCs w:val="21"/>
              </w:rPr>
            </w:pPr>
            <w:r>
              <w:rPr>
                <w:rFonts w:ascii="宋体" w:hAnsi="宋体" w:cs="宋体" w:eastAsia="宋体" w:hint="default"/>
                <w:sz w:val="21"/>
                <w:szCs w:val="21"/>
              </w:rPr>
              <w:t>会议届次</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45" w:right="0"/>
              <w:jc w:val="left"/>
              <w:rPr>
                <w:rFonts w:ascii="宋体" w:hAnsi="宋体" w:cs="宋体" w:eastAsia="宋体" w:hint="default"/>
                <w:sz w:val="21"/>
                <w:szCs w:val="21"/>
              </w:rPr>
            </w:pPr>
            <w:r>
              <w:rPr>
                <w:rFonts w:ascii="宋体" w:hAnsi="宋体" w:cs="宋体" w:eastAsia="宋体" w:hint="default"/>
                <w:sz w:val="21"/>
                <w:szCs w:val="21"/>
              </w:rPr>
              <w:t>召开日期</w:t>
            </w:r>
          </w:p>
        </w:tc>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会议决议刊登的信息披露报纸</w:t>
            </w:r>
          </w:p>
        </w:tc>
        <w:tc>
          <w:tcPr>
            <w:tcW w:w="25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决议刊登的信息披露日期</w:t>
            </w:r>
          </w:p>
        </w:tc>
      </w:tr>
      <w:tr>
        <w:trPr>
          <w:trHeight w:val="555" w:hRule="exact"/>
        </w:trPr>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z w:val="21"/>
                <w:szCs w:val="21"/>
              </w:rPr>
              <w:t>年度股东大</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w w:val="100"/>
                <w:sz w:val="21"/>
                <w:szCs w:val="21"/>
              </w:rPr>
              <w:t>会</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z w:val="21"/>
                <w:szCs w:val="21"/>
              </w:rPr>
              <w:t>年</w:t>
            </w:r>
            <w:r>
              <w:rPr>
                <w:rFonts w:ascii="宋体" w:hAnsi="宋体" w:cs="宋体" w:eastAsia="宋体" w:hint="default"/>
                <w:sz w:val="21"/>
                <w:szCs w:val="21"/>
              </w:rPr>
              <w:t>6</w:t>
            </w:r>
            <w:r>
              <w:rPr>
                <w:rFonts w:ascii="宋体" w:hAnsi="宋体" w:cs="宋体" w:eastAsia="宋体" w:hint="default"/>
                <w:sz w:val="21"/>
                <w:szCs w:val="21"/>
              </w:rPr>
              <w:t>月</w:t>
            </w:r>
            <w:r>
              <w:rPr>
                <w:rFonts w:ascii="宋体" w:hAnsi="宋体" w:cs="宋体" w:eastAsia="宋体" w:hint="default"/>
                <w:sz w:val="21"/>
                <w:szCs w:val="21"/>
              </w:rPr>
              <w:t>30</w:t>
            </w:r>
          </w:p>
          <w:p>
            <w:pPr>
              <w:pStyle w:val="TableParagraph"/>
              <w:spacing w:line="274" w:lineRule="exact"/>
              <w:ind w:right="2"/>
              <w:jc w:val="center"/>
              <w:rPr>
                <w:rFonts w:ascii="宋体" w:hAnsi="宋体" w:cs="宋体" w:eastAsia="宋体" w:hint="default"/>
                <w:sz w:val="21"/>
                <w:szCs w:val="21"/>
              </w:rPr>
            </w:pPr>
            <w:r>
              <w:rPr>
                <w:rFonts w:ascii="宋体" w:hAnsi="宋体" w:cs="宋体" w:eastAsia="宋体" w:hint="default"/>
                <w:w w:val="100"/>
                <w:sz w:val="21"/>
                <w:szCs w:val="21"/>
              </w:rPr>
              <w:t>日</w:t>
            </w:r>
          </w:p>
        </w:tc>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中国证券报、证券时报</w:t>
            </w:r>
          </w:p>
        </w:tc>
        <w:tc>
          <w:tcPr>
            <w:tcW w:w="25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z w:val="21"/>
                <w:szCs w:val="21"/>
              </w:rPr>
              <w:t>年</w:t>
            </w:r>
            <w:r>
              <w:rPr>
                <w:rFonts w:ascii="宋体" w:hAnsi="宋体" w:cs="宋体" w:eastAsia="宋体" w:hint="default"/>
                <w:sz w:val="21"/>
                <w:szCs w:val="21"/>
              </w:rPr>
              <w:t>7</w:t>
            </w:r>
            <w:r>
              <w:rPr>
                <w:rFonts w:ascii="宋体" w:hAnsi="宋体" w:cs="宋体" w:eastAsia="宋体" w:hint="default"/>
                <w:sz w:val="21"/>
                <w:szCs w:val="21"/>
              </w:rPr>
              <w:t>月</w:t>
            </w:r>
            <w:r>
              <w:rPr>
                <w:rFonts w:ascii="宋体" w:hAnsi="宋体" w:cs="宋体" w:eastAsia="宋体" w:hint="default"/>
                <w:sz w:val="21"/>
                <w:szCs w:val="21"/>
              </w:rPr>
              <w:t>1</w:t>
            </w:r>
            <w:r>
              <w:rPr>
                <w:rFonts w:ascii="宋体" w:hAnsi="宋体" w:cs="宋体" w:eastAsia="宋体" w:hint="default"/>
                <w:sz w:val="21"/>
                <w:szCs w:val="21"/>
              </w:rPr>
              <w:t>日</w:t>
            </w:r>
          </w:p>
        </w:tc>
      </w:tr>
    </w:tbl>
    <w:p>
      <w:pPr>
        <w:spacing w:line="240" w:lineRule="auto" w:before="0"/>
        <w:rPr>
          <w:rFonts w:ascii="宋体" w:hAnsi="宋体" w:cs="宋体" w:eastAsia="宋体" w:hint="default"/>
          <w:sz w:val="20"/>
          <w:szCs w:val="20"/>
        </w:rPr>
      </w:pPr>
    </w:p>
    <w:p>
      <w:pPr>
        <w:pStyle w:val="BodyText"/>
        <w:spacing w:line="357" w:lineRule="auto" w:before="166"/>
        <w:ind w:left="218" w:right="1412" w:firstLine="480"/>
        <w:jc w:val="both"/>
      </w:pPr>
      <w:r>
        <w:rPr/>
        <w:t>公司</w:t>
      </w:r>
      <w:r>
        <w:rPr>
          <w:rFonts w:ascii="宋体" w:hAnsi="宋体" w:cs="宋体" w:eastAsia="宋体" w:hint="default"/>
        </w:rPr>
        <w:t>2010</w:t>
      </w:r>
      <w:r>
        <w:rPr/>
        <w:t>年度股东大会于</w:t>
      </w:r>
      <w:r>
        <w:rPr>
          <w:rFonts w:ascii="宋体" w:hAnsi="宋体" w:cs="宋体" w:eastAsia="宋体" w:hint="default"/>
        </w:rPr>
        <w:t>2011</w:t>
      </w:r>
      <w:r>
        <w:rPr/>
        <w:t>年</w:t>
      </w:r>
      <w:r>
        <w:rPr>
          <w:rFonts w:ascii="宋体" w:hAnsi="宋体" w:cs="宋体" w:eastAsia="宋体" w:hint="default"/>
        </w:rPr>
        <w:t>6</w:t>
      </w:r>
      <w:r>
        <w:rPr/>
        <w:t>月</w:t>
      </w:r>
      <w:r>
        <w:rPr>
          <w:rFonts w:ascii="宋体" w:hAnsi="宋体" w:cs="宋体" w:eastAsia="宋体" w:hint="default"/>
        </w:rPr>
        <w:t>30</w:t>
      </w:r>
      <w:r>
        <w:rPr/>
        <w:t>日在深圳市福田区深南大道</w:t>
      </w:r>
      <w:r>
        <w:rPr>
          <w:rFonts w:ascii="宋体" w:hAnsi="宋体" w:cs="宋体" w:eastAsia="宋体" w:hint="default"/>
        </w:rPr>
        <w:t>6017</w:t>
      </w:r>
      <w:r>
        <w:rPr/>
        <w:t>号都市阳光 名苑</w:t>
      </w:r>
      <w:r>
        <w:rPr>
          <w:rFonts w:ascii="宋体" w:hAnsi="宋体" w:cs="宋体" w:eastAsia="宋体" w:hint="default"/>
        </w:rPr>
        <w:t>1</w:t>
      </w:r>
      <w:r>
        <w:rPr/>
        <w:t>栋</w:t>
      </w:r>
      <w:r>
        <w:rPr>
          <w:rFonts w:ascii="宋体" w:hAnsi="宋体" w:cs="宋体" w:eastAsia="宋体" w:hint="default"/>
        </w:rPr>
        <w:t>4</w:t>
      </w:r>
      <w:r>
        <w:rPr/>
        <w:t>楼</w:t>
      </w:r>
      <w:r>
        <w:rPr>
          <w:rFonts w:ascii="宋体" w:hAnsi="宋体" w:cs="宋体" w:eastAsia="宋体" w:hint="default"/>
        </w:rPr>
        <w:t>CEO</w:t>
      </w:r>
      <w:r>
        <w:rPr/>
        <w:t>商务中心会议室召开。会议由公司董事会召集，出席会议的股东（代理 人）共计</w:t>
      </w:r>
      <w:r>
        <w:rPr>
          <w:rFonts w:ascii="宋体" w:hAnsi="宋体" w:cs="宋体" w:eastAsia="宋体" w:hint="default"/>
        </w:rPr>
        <w:t>1</w:t>
      </w:r>
      <w:r>
        <w:rPr/>
        <w:t>人，持有表决权的股份</w:t>
      </w:r>
      <w:r>
        <w:rPr>
          <w:rFonts w:ascii="宋体" w:hAnsi="宋体" w:cs="宋体" w:eastAsia="宋体" w:hint="default"/>
        </w:rPr>
        <w:t>37,251,098</w:t>
      </w:r>
      <w:r>
        <w:rPr/>
        <w:t>股，占公司有表决权股份总数的</w:t>
      </w:r>
      <w:r>
        <w:rPr>
          <w:rFonts w:ascii="宋体" w:hAnsi="宋体" w:cs="宋体" w:eastAsia="宋体" w:hint="default"/>
        </w:rPr>
        <w:t>38.71%</w:t>
      </w:r>
      <w:r>
        <w:rPr/>
        <w:t>， </w:t>
      </w:r>
      <w:r>
        <w:rPr>
          <w:spacing w:val="-2"/>
        </w:rPr>
        <w:t>符合《公司法》和《公司章程》的规定。会议由董事长许亚楠先生主持，以记名方式投</w:t>
      </w:r>
      <w:r>
        <w:rPr>
          <w:spacing w:val="-96"/>
        </w:rPr>
        <w:t> </w:t>
      </w:r>
      <w:r>
        <w:rPr>
          <w:spacing w:val="-96"/>
        </w:rPr>
      </w:r>
      <w:r>
        <w:rPr/>
        <w:t>票表决，审议并表决通过了以下议案：</w:t>
      </w:r>
    </w:p>
    <w:p>
      <w:pPr>
        <w:pStyle w:val="BodyText"/>
        <w:spacing w:line="240" w:lineRule="auto" w:before="36"/>
        <w:ind w:left="698" w:right="3879"/>
        <w:jc w:val="left"/>
      </w:pPr>
      <w:r>
        <w:rPr>
          <w:rFonts w:ascii="宋体" w:hAnsi="宋体" w:cs="宋体" w:eastAsia="宋体" w:hint="default"/>
        </w:rPr>
        <w:t>1</w:t>
      </w:r>
      <w:r>
        <w:rPr/>
        <w:t>、《</w:t>
      </w:r>
      <w:r>
        <w:rPr>
          <w:rFonts w:ascii="宋体" w:hAnsi="宋体" w:cs="宋体" w:eastAsia="宋体" w:hint="default"/>
        </w:rPr>
        <w:t>2010</w:t>
      </w:r>
      <w:r>
        <w:rPr/>
        <w:t>年度董事会工作报告》；</w:t>
      </w:r>
    </w:p>
    <w:p>
      <w:pPr>
        <w:pStyle w:val="BodyText"/>
        <w:spacing w:line="240" w:lineRule="auto" w:before="152"/>
        <w:ind w:left="698" w:right="3879"/>
        <w:jc w:val="left"/>
      </w:pPr>
      <w:r>
        <w:rPr>
          <w:rFonts w:ascii="宋体" w:hAnsi="宋体" w:cs="宋体" w:eastAsia="宋体" w:hint="default"/>
        </w:rPr>
        <w:t>2</w:t>
      </w:r>
      <w:r>
        <w:rPr/>
        <w:t>、《</w:t>
      </w:r>
      <w:r>
        <w:rPr>
          <w:rFonts w:ascii="宋体" w:hAnsi="宋体" w:cs="宋体" w:eastAsia="宋体" w:hint="default"/>
        </w:rPr>
        <w:t>2010</w:t>
      </w:r>
      <w:r>
        <w:rPr/>
        <w:t>年度监事会工作报告》；</w:t>
      </w:r>
    </w:p>
    <w:p>
      <w:pPr>
        <w:pStyle w:val="BodyText"/>
        <w:spacing w:line="240" w:lineRule="auto" w:before="154"/>
        <w:ind w:left="698" w:right="3879"/>
        <w:jc w:val="left"/>
      </w:pPr>
      <w:r>
        <w:rPr>
          <w:rFonts w:ascii="宋体" w:hAnsi="宋体" w:cs="宋体" w:eastAsia="宋体" w:hint="default"/>
        </w:rPr>
        <w:t>3</w:t>
      </w:r>
      <w:r>
        <w:rPr/>
        <w:t>、《</w:t>
      </w:r>
      <w:r>
        <w:rPr>
          <w:rFonts w:ascii="宋体" w:hAnsi="宋体" w:cs="宋体" w:eastAsia="宋体" w:hint="default"/>
        </w:rPr>
        <w:t>2010</w:t>
      </w:r>
      <w:r>
        <w:rPr/>
        <w:t>年度报告及摘要》；</w:t>
      </w:r>
    </w:p>
    <w:p>
      <w:pPr>
        <w:pStyle w:val="BodyText"/>
        <w:spacing w:line="240" w:lineRule="auto" w:before="151"/>
        <w:ind w:left="698" w:right="3879"/>
        <w:jc w:val="left"/>
      </w:pPr>
      <w:r>
        <w:rPr>
          <w:rFonts w:ascii="宋体" w:hAnsi="宋体" w:cs="宋体" w:eastAsia="宋体" w:hint="default"/>
        </w:rPr>
        <w:t>4</w:t>
      </w:r>
      <w:r>
        <w:rPr/>
        <w:t>、《</w:t>
      </w:r>
      <w:r>
        <w:rPr>
          <w:rFonts w:ascii="宋体" w:hAnsi="宋体" w:cs="宋体" w:eastAsia="宋体" w:hint="default"/>
        </w:rPr>
        <w:t>2010</w:t>
      </w:r>
      <w:r>
        <w:rPr/>
        <w:t>年度财务报告》；</w:t>
      </w:r>
    </w:p>
    <w:p>
      <w:pPr>
        <w:pStyle w:val="BodyText"/>
        <w:spacing w:line="240" w:lineRule="auto" w:before="154"/>
        <w:ind w:left="698" w:right="3879"/>
        <w:jc w:val="left"/>
      </w:pPr>
      <w:r>
        <w:rPr>
          <w:rFonts w:ascii="宋体" w:hAnsi="宋体" w:cs="宋体" w:eastAsia="宋体" w:hint="default"/>
        </w:rPr>
        <w:t>5</w:t>
      </w:r>
      <w:r>
        <w:rPr/>
        <w:t>、《</w:t>
      </w:r>
      <w:r>
        <w:rPr>
          <w:rFonts w:ascii="宋体" w:hAnsi="宋体" w:cs="宋体" w:eastAsia="宋体" w:hint="default"/>
        </w:rPr>
        <w:t>2010</w:t>
      </w:r>
      <w:r>
        <w:rPr/>
        <w:t>年度财务决算报告》；</w:t>
      </w:r>
    </w:p>
    <w:p>
      <w:pPr>
        <w:pStyle w:val="BodyText"/>
        <w:spacing w:line="240" w:lineRule="auto" w:before="151"/>
        <w:ind w:left="698" w:right="3879"/>
        <w:jc w:val="left"/>
      </w:pPr>
      <w:r>
        <w:rPr>
          <w:rFonts w:ascii="宋体" w:hAnsi="宋体" w:cs="宋体" w:eastAsia="宋体" w:hint="default"/>
        </w:rPr>
        <w:t>6</w:t>
      </w:r>
      <w:r>
        <w:rPr/>
        <w:t>、《</w:t>
      </w:r>
      <w:r>
        <w:rPr>
          <w:rFonts w:ascii="宋体" w:hAnsi="宋体" w:cs="宋体" w:eastAsia="宋体" w:hint="default"/>
        </w:rPr>
        <w:t>2010</w:t>
      </w:r>
      <w:r>
        <w:rPr/>
        <w:t>年度利润分配预案》；</w:t>
      </w:r>
    </w:p>
    <w:p>
      <w:pPr>
        <w:pStyle w:val="BodyText"/>
        <w:spacing w:line="240" w:lineRule="auto" w:before="154"/>
        <w:ind w:left="698" w:right="3879"/>
        <w:jc w:val="left"/>
      </w:pPr>
      <w:r>
        <w:rPr>
          <w:rFonts w:ascii="宋体" w:hAnsi="宋体" w:cs="宋体" w:eastAsia="宋体" w:hint="default"/>
        </w:rPr>
        <w:t>7</w:t>
      </w:r>
      <w:r>
        <w:rPr/>
        <w:t>、《关于续聘会计师事务所的议案》；</w:t>
      </w:r>
    </w:p>
    <w:p>
      <w:pPr>
        <w:pStyle w:val="BodyText"/>
        <w:spacing w:line="240" w:lineRule="auto" w:before="151"/>
        <w:ind w:left="698" w:right="3879"/>
        <w:jc w:val="left"/>
      </w:pPr>
      <w:r>
        <w:rPr>
          <w:rFonts w:ascii="宋体" w:hAnsi="宋体" w:cs="宋体" w:eastAsia="宋体" w:hint="default"/>
        </w:rPr>
        <w:t>8</w:t>
      </w:r>
      <w:r>
        <w:rPr/>
        <w:t>、《修改公司章程的议案》；</w:t>
      </w:r>
    </w:p>
    <w:p>
      <w:pPr>
        <w:pStyle w:val="BodyText"/>
        <w:spacing w:line="240" w:lineRule="auto" w:before="154"/>
        <w:ind w:left="698" w:right="1399"/>
        <w:jc w:val="left"/>
      </w:pPr>
      <w:r>
        <w:rPr>
          <w:rFonts w:ascii="宋体" w:hAnsi="宋体" w:cs="宋体" w:eastAsia="宋体" w:hint="default"/>
        </w:rPr>
        <w:t>9</w:t>
      </w:r>
      <w:r>
        <w:rPr/>
        <w:t>、《关于聘请张世兴为公司第七届董事会独立事的议案》</w:t>
      </w:r>
    </w:p>
    <w:p>
      <w:pPr>
        <w:pStyle w:val="BodyText"/>
        <w:spacing w:line="357" w:lineRule="auto" w:before="151"/>
        <w:ind w:left="698" w:right="1588"/>
        <w:jc w:val="left"/>
      </w:pPr>
      <w:r>
        <w:rPr>
          <w:rFonts w:ascii="宋体" w:hAnsi="宋体" w:cs="宋体" w:eastAsia="宋体" w:hint="default"/>
        </w:rPr>
        <w:t>10</w:t>
      </w:r>
      <w:r>
        <w:rPr/>
        <w:t>、《关于聘请肖勤福为公司第七届董事会独立事的议案》 公司聘请北京德恒律师事务所宋振伟律师、孟庆君律师出席本次股东大会现场见</w:t>
      </w:r>
    </w:p>
    <w:p>
      <w:pPr>
        <w:pStyle w:val="BodyText"/>
        <w:spacing w:line="240" w:lineRule="auto" w:before="34"/>
        <w:ind w:left="218" w:right="3879"/>
        <w:jc w:val="left"/>
      </w:pPr>
      <w:r>
        <w:rPr/>
        <w:t>证，并出具法律意见书。</w:t>
      </w:r>
    </w:p>
    <w:p>
      <w:pPr>
        <w:pStyle w:val="BodyText"/>
        <w:spacing w:line="240" w:lineRule="auto" w:before="154"/>
        <w:ind w:left="698" w:right="3879"/>
        <w:jc w:val="left"/>
      </w:pPr>
      <w:r>
        <w:rPr/>
        <w:t>（二）临时股东大会情况</w:t>
      </w:r>
    </w:p>
    <w:p>
      <w:pPr>
        <w:spacing w:line="240" w:lineRule="auto" w:before="11"/>
        <w:rPr>
          <w:rFonts w:ascii="宋体" w:hAnsi="宋体" w:cs="宋体" w:eastAsia="宋体" w:hint="default"/>
          <w:sz w:val="14"/>
          <w:szCs w:val="14"/>
        </w:rPr>
      </w:pPr>
    </w:p>
    <w:tbl>
      <w:tblPr>
        <w:tblW w:w="0" w:type="auto"/>
        <w:jc w:val="left"/>
        <w:tblInd w:w="106" w:type="dxa"/>
        <w:tblLayout w:type="fixed"/>
        <w:tblCellMar>
          <w:top w:w="0" w:type="dxa"/>
          <w:left w:w="0" w:type="dxa"/>
          <w:bottom w:w="0" w:type="dxa"/>
          <w:right w:w="0" w:type="dxa"/>
        </w:tblCellMar>
        <w:tblLook w:val="01E0"/>
      </w:tblPr>
      <w:tblGrid>
        <w:gridCol w:w="1908"/>
        <w:gridCol w:w="1801"/>
        <w:gridCol w:w="2948"/>
        <w:gridCol w:w="2545"/>
      </w:tblGrid>
      <w:tr>
        <w:trPr>
          <w:trHeight w:val="281" w:hRule="exact"/>
        </w:trPr>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会议届次</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召开日期</w:t>
            </w:r>
          </w:p>
        </w:tc>
        <w:tc>
          <w:tcPr>
            <w:tcW w:w="29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会议决议刊登的信息披露报纸</w:t>
            </w:r>
          </w:p>
        </w:tc>
        <w:tc>
          <w:tcPr>
            <w:tcW w:w="25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决议刊登的信息披露日期</w:t>
            </w:r>
          </w:p>
        </w:tc>
      </w:tr>
      <w:tr>
        <w:trPr>
          <w:trHeight w:val="283" w:hRule="exact"/>
        </w:trPr>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z w:val="21"/>
                <w:szCs w:val="21"/>
              </w:rPr>
              <w:t>年第一次临时</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z w:val="21"/>
                <w:szCs w:val="21"/>
              </w:rPr>
              <w:t>年</w:t>
            </w:r>
            <w:r>
              <w:rPr>
                <w:rFonts w:ascii="宋体" w:hAnsi="宋体" w:cs="宋体" w:eastAsia="宋体" w:hint="default"/>
                <w:sz w:val="21"/>
                <w:szCs w:val="21"/>
              </w:rPr>
              <w:t>11</w:t>
            </w:r>
            <w:r>
              <w:rPr>
                <w:rFonts w:ascii="宋体" w:hAnsi="宋体" w:cs="宋体" w:eastAsia="宋体" w:hint="default"/>
                <w:sz w:val="21"/>
                <w:szCs w:val="21"/>
              </w:rPr>
              <w:t>月</w:t>
            </w:r>
            <w:r>
              <w:rPr>
                <w:rFonts w:ascii="宋体" w:hAnsi="宋体" w:cs="宋体" w:eastAsia="宋体" w:hint="default"/>
                <w:sz w:val="21"/>
                <w:szCs w:val="21"/>
              </w:rPr>
              <w:t>11</w:t>
            </w:r>
            <w:r>
              <w:rPr>
                <w:rFonts w:ascii="宋体" w:hAnsi="宋体" w:cs="宋体" w:eastAsia="宋体" w:hint="default"/>
                <w:sz w:val="21"/>
                <w:szCs w:val="21"/>
              </w:rPr>
              <w:t>日</w:t>
            </w:r>
          </w:p>
        </w:tc>
        <w:tc>
          <w:tcPr>
            <w:tcW w:w="29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中国证券报、证券时报</w:t>
            </w:r>
          </w:p>
        </w:tc>
        <w:tc>
          <w:tcPr>
            <w:tcW w:w="25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z w:val="21"/>
                <w:szCs w:val="21"/>
              </w:rPr>
              <w:t>年</w:t>
            </w:r>
            <w:r>
              <w:rPr>
                <w:rFonts w:ascii="宋体" w:hAnsi="宋体" w:cs="宋体" w:eastAsia="宋体" w:hint="default"/>
                <w:sz w:val="21"/>
                <w:szCs w:val="21"/>
              </w:rPr>
              <w:t>11</w:t>
            </w:r>
            <w:r>
              <w:rPr>
                <w:rFonts w:ascii="宋体" w:hAnsi="宋体" w:cs="宋体" w:eastAsia="宋体" w:hint="default"/>
                <w:sz w:val="21"/>
                <w:szCs w:val="21"/>
              </w:rPr>
              <w:t>月</w:t>
            </w:r>
            <w:r>
              <w:rPr>
                <w:rFonts w:ascii="宋体" w:hAnsi="宋体" w:cs="宋体" w:eastAsia="宋体" w:hint="default"/>
                <w:sz w:val="21"/>
                <w:szCs w:val="21"/>
              </w:rPr>
              <w:t>12</w:t>
            </w:r>
            <w:r>
              <w:rPr>
                <w:rFonts w:ascii="宋体" w:hAnsi="宋体" w:cs="宋体" w:eastAsia="宋体" w:hint="default"/>
                <w:sz w:val="21"/>
                <w:szCs w:val="21"/>
              </w:rPr>
              <w:t>日</w:t>
            </w:r>
          </w:p>
        </w:tc>
      </w:tr>
    </w:tbl>
    <w:p>
      <w:pPr>
        <w:spacing w:after="0" w:line="241" w:lineRule="exact"/>
        <w:jc w:val="center"/>
        <w:rPr>
          <w:rFonts w:ascii="宋体" w:hAnsi="宋体" w:cs="宋体" w:eastAsia="宋体" w:hint="default"/>
          <w:sz w:val="21"/>
          <w:szCs w:val="21"/>
        </w:rPr>
        <w:sectPr>
          <w:pgSz w:w="11910" w:h="16840"/>
          <w:pgMar w:header="0" w:footer="956" w:top="1580" w:bottom="1140" w:left="120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1"/>
          <w:szCs w:val="11"/>
        </w:rPr>
      </w:pPr>
    </w:p>
    <w:tbl>
      <w:tblPr>
        <w:tblW w:w="0" w:type="auto"/>
        <w:jc w:val="left"/>
        <w:tblInd w:w="106" w:type="dxa"/>
        <w:tblLayout w:type="fixed"/>
        <w:tblCellMar>
          <w:top w:w="0" w:type="dxa"/>
          <w:left w:w="0" w:type="dxa"/>
          <w:bottom w:w="0" w:type="dxa"/>
          <w:right w:w="0" w:type="dxa"/>
        </w:tblCellMar>
        <w:tblLook w:val="01E0"/>
      </w:tblPr>
      <w:tblGrid>
        <w:gridCol w:w="1908"/>
        <w:gridCol w:w="1801"/>
        <w:gridCol w:w="2948"/>
        <w:gridCol w:w="2545"/>
      </w:tblGrid>
      <w:tr>
        <w:trPr>
          <w:trHeight w:val="283" w:hRule="exact"/>
        </w:trPr>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7" w:right="0"/>
              <w:jc w:val="left"/>
              <w:rPr>
                <w:rFonts w:ascii="宋体" w:hAnsi="宋体" w:cs="宋体" w:eastAsia="宋体" w:hint="default"/>
                <w:sz w:val="21"/>
                <w:szCs w:val="21"/>
              </w:rPr>
            </w:pPr>
            <w:r>
              <w:rPr>
                <w:rFonts w:ascii="宋体" w:hAnsi="宋体" w:cs="宋体" w:eastAsia="宋体" w:hint="default"/>
                <w:sz w:val="21"/>
                <w:szCs w:val="21"/>
              </w:rPr>
              <w:t>股东大会</w:t>
            </w:r>
          </w:p>
        </w:tc>
        <w:tc>
          <w:tcPr>
            <w:tcW w:w="1801" w:type="dxa"/>
            <w:tcBorders>
              <w:top w:val="single" w:sz="4" w:space="0" w:color="000000"/>
              <w:left w:val="single" w:sz="4" w:space="0" w:color="000000"/>
              <w:bottom w:val="single" w:sz="4" w:space="0" w:color="000000"/>
              <w:right w:val="single" w:sz="4" w:space="0" w:color="000000"/>
            </w:tcBorders>
          </w:tcPr>
          <w:p>
            <w:pPr/>
          </w:p>
        </w:tc>
        <w:tc>
          <w:tcPr>
            <w:tcW w:w="2948" w:type="dxa"/>
            <w:tcBorders>
              <w:top w:val="single" w:sz="4" w:space="0" w:color="000000"/>
              <w:left w:val="single" w:sz="4" w:space="0" w:color="000000"/>
              <w:bottom w:val="single" w:sz="4" w:space="0" w:color="000000"/>
              <w:right w:val="single" w:sz="4" w:space="0" w:color="000000"/>
            </w:tcBorders>
          </w:tcPr>
          <w:p>
            <w:pPr/>
          </w:p>
        </w:tc>
        <w:tc>
          <w:tcPr>
            <w:tcW w:w="2545"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74" w:lineRule="exact"/>
        <w:ind w:left="698" w:right="1399"/>
        <w:jc w:val="left"/>
      </w:pPr>
      <w:r>
        <w:rPr>
          <w:rFonts w:ascii="宋体" w:hAnsi="宋体" w:cs="宋体" w:eastAsia="宋体" w:hint="default"/>
        </w:rPr>
        <w:t>1</w:t>
      </w:r>
      <w:r>
        <w:rPr/>
        <w:t>、公司</w:t>
      </w:r>
      <w:r>
        <w:rPr>
          <w:rFonts w:ascii="宋体" w:hAnsi="宋体" w:cs="宋体" w:eastAsia="宋体" w:hint="default"/>
        </w:rPr>
        <w:t>2011</w:t>
      </w:r>
      <w:r>
        <w:rPr/>
        <w:t>年第一次临时股东大会于</w:t>
      </w:r>
      <w:r>
        <w:rPr>
          <w:rFonts w:ascii="宋体" w:hAnsi="宋体" w:cs="宋体" w:eastAsia="宋体" w:hint="default"/>
        </w:rPr>
        <w:t>2011</w:t>
      </w:r>
      <w:r>
        <w:rPr/>
        <w:t>年</w:t>
      </w:r>
      <w:r>
        <w:rPr>
          <w:rFonts w:ascii="宋体" w:hAnsi="宋体" w:cs="宋体" w:eastAsia="宋体" w:hint="default"/>
        </w:rPr>
        <w:t>11</w:t>
      </w:r>
      <w:r>
        <w:rPr/>
        <w:t>月</w:t>
      </w:r>
      <w:r>
        <w:rPr>
          <w:rFonts w:ascii="宋体" w:hAnsi="宋体" w:cs="宋体" w:eastAsia="宋体" w:hint="default"/>
        </w:rPr>
        <w:t>11</w:t>
      </w:r>
      <w:r>
        <w:rPr/>
        <w:t>日在深圳市福田区深南大道</w:t>
      </w:r>
    </w:p>
    <w:p>
      <w:pPr>
        <w:pStyle w:val="BodyText"/>
        <w:spacing w:line="357" w:lineRule="auto" w:before="151"/>
        <w:ind w:left="218" w:right="1414"/>
        <w:jc w:val="both"/>
      </w:pPr>
      <w:r>
        <w:rPr>
          <w:rFonts w:ascii="宋体" w:hAnsi="宋体" w:cs="宋体" w:eastAsia="宋体" w:hint="default"/>
        </w:rPr>
        <w:t>6017</w:t>
      </w:r>
      <w:r>
        <w:rPr/>
        <w:t>号都市阳光名苑</w:t>
      </w:r>
      <w:r>
        <w:rPr>
          <w:rFonts w:ascii="宋体" w:hAnsi="宋体" w:cs="宋体" w:eastAsia="宋体" w:hint="default"/>
        </w:rPr>
        <w:t>1</w:t>
      </w:r>
      <w:r>
        <w:rPr/>
        <w:t>栋</w:t>
      </w:r>
      <w:r>
        <w:rPr>
          <w:rFonts w:ascii="宋体" w:hAnsi="宋体" w:cs="宋体" w:eastAsia="宋体" w:hint="default"/>
        </w:rPr>
        <w:t>4</w:t>
      </w:r>
      <w:r>
        <w:rPr/>
        <w:t>楼</w:t>
      </w:r>
      <w:r>
        <w:rPr>
          <w:rFonts w:ascii="宋体" w:hAnsi="宋体" w:cs="宋体" w:eastAsia="宋体" w:hint="default"/>
        </w:rPr>
        <w:t>CEO</w:t>
      </w:r>
      <w:r>
        <w:rPr/>
        <w:t>商务中心会议室召开。会议由董事会召集，出席会议的 股东（代理人）共计</w:t>
      </w:r>
      <w:r>
        <w:rPr>
          <w:rFonts w:ascii="宋体" w:hAnsi="宋体" w:cs="宋体" w:eastAsia="宋体" w:hint="default"/>
        </w:rPr>
        <w:t>1</w:t>
      </w:r>
      <w:r>
        <w:rPr/>
        <w:t>人，持有表决权的股份</w:t>
      </w:r>
      <w:r>
        <w:rPr>
          <w:rFonts w:ascii="宋体" w:hAnsi="宋体" w:cs="宋体" w:eastAsia="宋体" w:hint="default"/>
        </w:rPr>
        <w:t>37,251,098</w:t>
      </w:r>
      <w:r>
        <w:rPr/>
        <w:t>股，占公司有表决权股份总数 </w:t>
      </w:r>
      <w:r>
        <w:rPr>
          <w:spacing w:val="-2"/>
        </w:rPr>
        <w:t>的</w:t>
      </w:r>
      <w:r>
        <w:rPr>
          <w:rFonts w:ascii="宋体" w:hAnsi="宋体" w:cs="宋体" w:eastAsia="宋体" w:hint="default"/>
          <w:spacing w:val="-2"/>
        </w:rPr>
        <w:t>38.71%</w:t>
      </w:r>
      <w:r>
        <w:rPr>
          <w:spacing w:val="-2"/>
        </w:rPr>
        <w:t>符合《公司法》和《公司章程》的规定。会议由董事长许亚楠先生主持，以记</w:t>
      </w:r>
      <w:r>
        <w:rPr>
          <w:spacing w:val="-95"/>
        </w:rPr>
        <w:t> </w:t>
      </w:r>
      <w:r>
        <w:rPr>
          <w:spacing w:val="-95"/>
        </w:rPr>
      </w:r>
      <w:r>
        <w:rPr/>
        <w:t>名方式投票表决，审议并表决通过了以下议案：</w:t>
      </w:r>
    </w:p>
    <w:p>
      <w:pPr>
        <w:pStyle w:val="BodyText"/>
        <w:spacing w:line="240" w:lineRule="auto" w:before="34"/>
        <w:ind w:left="698" w:right="3879"/>
        <w:jc w:val="left"/>
      </w:pPr>
      <w:r>
        <w:rPr>
          <w:rFonts w:ascii="宋体" w:hAnsi="宋体" w:cs="宋体" w:eastAsia="宋体" w:hint="default"/>
        </w:rPr>
        <w:t>1</w:t>
      </w:r>
      <w:r>
        <w:rPr/>
        <w:t>）、王勇利先生出任公司第七届监事会监事。</w:t>
      </w:r>
    </w:p>
    <w:p>
      <w:pPr>
        <w:pStyle w:val="BodyText"/>
        <w:spacing w:line="357" w:lineRule="auto" w:before="154"/>
        <w:ind w:left="698" w:right="1588"/>
        <w:jc w:val="left"/>
      </w:pPr>
      <w:r>
        <w:rPr>
          <w:rFonts w:ascii="宋体" w:hAnsi="宋体" w:cs="宋体" w:eastAsia="宋体" w:hint="default"/>
        </w:rPr>
        <w:t>2</w:t>
      </w:r>
      <w:r>
        <w:rPr/>
        <w:t>）、孙洪祥先生出任公司第七届监事会监事。 公司聘请北京德恒律师事务所深圳分所宋振伟律师和梁超律师出席本次股东大会</w:t>
      </w:r>
    </w:p>
    <w:p>
      <w:pPr>
        <w:pStyle w:val="BodyText"/>
        <w:spacing w:line="240" w:lineRule="auto" w:before="34"/>
        <w:ind w:left="218" w:right="0"/>
        <w:jc w:val="both"/>
      </w:pPr>
      <w:r>
        <w:rPr/>
        <w:t>现场见证，并出具法律意见书。</w:t>
      </w:r>
    </w:p>
    <w:p>
      <w:pPr>
        <w:spacing w:after="0" w:line="240" w:lineRule="auto"/>
        <w:jc w:val="both"/>
        <w:sectPr>
          <w:pgSz w:w="11910" w:h="16840"/>
          <w:pgMar w:header="0" w:footer="956" w:top="1580" w:bottom="1140" w:left="1200" w:right="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7"/>
          <w:szCs w:val="27"/>
        </w:rPr>
      </w:pPr>
    </w:p>
    <w:p>
      <w:pPr>
        <w:pStyle w:val="Heading1"/>
        <w:tabs>
          <w:tab w:pos="1286" w:val="left" w:leader="none"/>
        </w:tabs>
        <w:spacing w:line="240" w:lineRule="auto"/>
        <w:ind w:right="1298"/>
        <w:jc w:val="center"/>
        <w:rPr>
          <w:b w:val="0"/>
          <w:bCs w:val="0"/>
        </w:rPr>
      </w:pPr>
      <w:bookmarkStart w:name="_TOC_250004" w:id="8"/>
      <w:r>
        <w:rPr>
          <w:w w:val="95"/>
        </w:rPr>
        <w:t>第八章</w:t>
        <w:tab/>
      </w:r>
      <w:r>
        <w:rPr/>
        <w:t>董事会报告</w:t>
      </w:r>
      <w:bookmarkEnd w:id="8"/>
      <w:r>
        <w:rPr>
          <w:b w:val="0"/>
          <w:bCs w:val="0"/>
        </w:rPr>
      </w:r>
    </w:p>
    <w:p>
      <w:pPr>
        <w:spacing w:line="240" w:lineRule="auto" w:before="10"/>
        <w:rPr>
          <w:rFonts w:ascii="宋体" w:hAnsi="宋体" w:cs="宋体" w:eastAsia="宋体" w:hint="default"/>
          <w:b/>
          <w:bCs/>
          <w:sz w:val="34"/>
          <w:szCs w:val="34"/>
        </w:rPr>
      </w:pPr>
    </w:p>
    <w:p>
      <w:pPr>
        <w:pStyle w:val="BodyText"/>
        <w:spacing w:line="357" w:lineRule="auto"/>
        <w:ind w:left="598" w:right="6148"/>
        <w:jc w:val="left"/>
      </w:pPr>
      <w:r>
        <w:rPr/>
        <w:t>（一）报告期内公司经营情况的回顾 </w:t>
      </w:r>
      <w:r>
        <w:rPr>
          <w:rFonts w:ascii="宋体" w:hAnsi="宋体" w:cs="宋体" w:eastAsia="宋体" w:hint="default"/>
        </w:rPr>
        <w:t>1</w:t>
      </w:r>
      <w:r>
        <w:rPr/>
        <w:t>、报告期内总体经营情况</w:t>
      </w:r>
    </w:p>
    <w:p>
      <w:pPr>
        <w:pStyle w:val="BodyText"/>
        <w:spacing w:line="357" w:lineRule="auto" w:before="74"/>
        <w:ind w:right="1409" w:firstLine="480"/>
        <w:jc w:val="both"/>
      </w:pPr>
      <w:r>
        <w:rPr>
          <w:rFonts w:ascii="宋体" w:hAnsi="宋体" w:cs="宋体" w:eastAsia="宋体" w:hint="default"/>
        </w:rPr>
        <w:t>2011</w:t>
      </w:r>
      <w:r>
        <w:rPr>
          <w:rFonts w:ascii="宋体" w:hAnsi="宋体" w:cs="宋体" w:eastAsia="宋体" w:hint="default"/>
          <w:spacing w:val="2"/>
        </w:rPr>
        <w:t> </w:t>
      </w:r>
      <w:r>
        <w:rPr>
          <w:spacing w:val="2"/>
        </w:rPr>
        <w:t>年度，随着国家对房地产行业调控效应的积累，投资、投机性购房得到有效 </w:t>
      </w:r>
      <w:r>
        <w:rPr>
          <w:spacing w:val="-2"/>
        </w:rPr>
        <w:t>遏制的同时，首次置业及刚性购房需求也受到了不同程度抑制，造成了成交面积大幅下</w:t>
      </w:r>
      <w:r>
        <w:rPr>
          <w:spacing w:val="-92"/>
        </w:rPr>
        <w:t> </w:t>
      </w:r>
      <w:r>
        <w:rPr>
          <w:spacing w:val="-92"/>
        </w:rPr>
      </w:r>
      <w:r>
        <w:rPr>
          <w:spacing w:val="-2"/>
        </w:rPr>
        <w:t>跌，房价环比下跌的城市数量亦逐渐增多。公司受此影响，各项目公司的销售量和销售</w:t>
      </w:r>
      <w:r>
        <w:rPr>
          <w:spacing w:val="-95"/>
        </w:rPr>
        <w:t> </w:t>
      </w:r>
      <w:r>
        <w:rPr>
          <w:spacing w:val="-95"/>
        </w:rPr>
      </w:r>
      <w:r>
        <w:rPr/>
        <w:t>价格均受到了不同程度的影响。</w:t>
      </w:r>
    </w:p>
    <w:p>
      <w:pPr>
        <w:pStyle w:val="BodyText"/>
        <w:spacing w:line="357" w:lineRule="auto" w:before="74"/>
        <w:ind w:right="1415" w:firstLine="480"/>
        <w:jc w:val="both"/>
      </w:pPr>
      <w:r>
        <w:rPr>
          <w:rFonts w:ascii="宋体" w:hAnsi="宋体" w:cs="宋体" w:eastAsia="宋体" w:hint="default"/>
        </w:rPr>
        <w:t>2011</w:t>
      </w:r>
      <w:r>
        <w:rPr/>
        <w:t>年度，公司实现营业收入</w:t>
      </w:r>
      <w:r>
        <w:rPr>
          <w:rFonts w:ascii="宋体" w:hAnsi="宋体" w:cs="宋体" w:eastAsia="宋体" w:hint="default"/>
        </w:rPr>
        <w:t>9903.99</w:t>
      </w:r>
      <w:r>
        <w:rPr/>
        <w:t>万元；实现利润总额</w:t>
      </w:r>
      <w:r>
        <w:rPr>
          <w:rFonts w:ascii="宋体" w:hAnsi="宋体" w:cs="宋体" w:eastAsia="宋体" w:hint="default"/>
        </w:rPr>
        <w:t>565.99</w:t>
      </w:r>
      <w:r>
        <w:rPr/>
        <w:t>万元；实现归属 </w:t>
      </w:r>
      <w:r>
        <w:rPr>
          <w:spacing w:val="-2"/>
        </w:rPr>
        <w:t>母公司所有者的净利润</w:t>
      </w:r>
      <w:r>
        <w:rPr>
          <w:rFonts w:ascii="宋体" w:hAnsi="宋体" w:cs="宋体" w:eastAsia="宋体" w:hint="default"/>
          <w:spacing w:val="-2"/>
        </w:rPr>
        <w:t>209.12</w:t>
      </w:r>
      <w:r>
        <w:rPr>
          <w:spacing w:val="-2"/>
        </w:rPr>
        <w:t>万元；实现扣除非经常性损益后归属母公司所有者的净利</w:t>
      </w:r>
      <w:r>
        <w:rPr>
          <w:spacing w:val="-89"/>
        </w:rPr>
        <w:t> </w:t>
      </w:r>
      <w:r>
        <w:rPr>
          <w:spacing w:val="-89"/>
        </w:rPr>
      </w:r>
      <w:r>
        <w:rPr/>
        <w:t>润</w:t>
      </w:r>
      <w:r>
        <w:rPr>
          <w:rFonts w:ascii="宋体" w:hAnsi="宋体" w:cs="宋体" w:eastAsia="宋体" w:hint="default"/>
        </w:rPr>
        <w:t>201.05</w:t>
      </w:r>
      <w:r>
        <w:rPr/>
        <w:t>万元。</w:t>
      </w:r>
    </w:p>
    <w:p>
      <w:pPr>
        <w:pStyle w:val="BodyText"/>
        <w:spacing w:line="357" w:lineRule="auto" w:before="74"/>
        <w:ind w:right="1413" w:firstLine="480"/>
        <w:jc w:val="both"/>
      </w:pPr>
      <w:r>
        <w:rPr>
          <w:spacing w:val="-2"/>
        </w:rPr>
        <w:t>从长期看，房地产行业健康、平稳的发展是国家宏观调控的目标，随着中国城市化</w:t>
      </w:r>
      <w:r>
        <w:rPr/>
        <w:t> </w:t>
      </w:r>
      <w:r>
        <w:rPr>
          <w:spacing w:val="-2"/>
        </w:rPr>
        <w:t>进程的推进，中国的房地产市场仍然会保持较高水平的增长，稳定供求、抑制投机以及</w:t>
      </w:r>
      <w:r>
        <w:rPr>
          <w:spacing w:val="-95"/>
        </w:rPr>
        <w:t> </w:t>
      </w:r>
      <w:r>
        <w:rPr>
          <w:spacing w:val="-95"/>
        </w:rPr>
      </w:r>
      <w:r>
        <w:rPr>
          <w:spacing w:val="-2"/>
        </w:rPr>
        <w:t>建立中长期市场调控机制将是我国房地产市场建设的核心目标。公司管理层将密切关注</w:t>
      </w:r>
      <w:r>
        <w:rPr>
          <w:spacing w:val="-96"/>
        </w:rPr>
        <w:t> </w:t>
      </w:r>
      <w:r>
        <w:rPr>
          <w:spacing w:val="-96"/>
        </w:rPr>
      </w:r>
      <w:r>
        <w:rPr>
          <w:spacing w:val="-2"/>
        </w:rPr>
        <w:t>市场变化，把握市场机会，通过进一步优化发展模式、增厚资源储备、完善内部管理系</w:t>
      </w:r>
      <w:r>
        <w:rPr>
          <w:spacing w:val="-92"/>
        </w:rPr>
        <w:t> </w:t>
      </w:r>
      <w:r>
        <w:rPr>
          <w:spacing w:val="-92"/>
        </w:rPr>
      </w:r>
      <w:r>
        <w:rPr/>
        <w:t>列等措施，确保公司稳定、健康的可持续发展。</w:t>
      </w:r>
    </w:p>
    <w:p>
      <w:pPr>
        <w:pStyle w:val="BodyText"/>
        <w:spacing w:line="240" w:lineRule="auto" w:before="74"/>
        <w:ind w:left="598" w:right="0"/>
        <w:jc w:val="left"/>
      </w:pPr>
      <w:r>
        <w:rPr>
          <w:rFonts w:ascii="宋体" w:hAnsi="宋体" w:cs="宋体" w:eastAsia="宋体" w:hint="default"/>
        </w:rPr>
        <w:t>2</w:t>
      </w:r>
      <w:r>
        <w:rPr/>
        <w:t>、报告期内公司主营业务及其经营状况</w:t>
      </w:r>
    </w:p>
    <w:p>
      <w:pPr>
        <w:pStyle w:val="BodyText"/>
        <w:spacing w:line="240" w:lineRule="auto" w:before="154"/>
        <w:ind w:left="598" w:right="0"/>
        <w:jc w:val="left"/>
      </w:pPr>
      <w:r>
        <w:rPr>
          <w:rFonts w:ascii="宋体" w:hAnsi="宋体" w:cs="宋体" w:eastAsia="宋体" w:hint="default"/>
        </w:rPr>
        <w:t>1</w:t>
      </w:r>
      <w:r>
        <w:rPr/>
        <w:t>）公司目前的实际主营业务为：房地产开发和经营。</w:t>
      </w:r>
    </w:p>
    <w:p>
      <w:pPr>
        <w:pStyle w:val="BodyText"/>
        <w:spacing w:line="240" w:lineRule="auto" w:before="154"/>
        <w:ind w:left="598" w:right="0"/>
        <w:jc w:val="left"/>
      </w:pPr>
      <w:r>
        <w:rPr>
          <w:rFonts w:ascii="宋体" w:hAnsi="宋体" w:cs="宋体" w:eastAsia="宋体" w:hint="default"/>
        </w:rPr>
        <w:t>2</w:t>
      </w:r>
      <w:r>
        <w:rPr/>
        <w:t>）公司</w:t>
      </w:r>
      <w:r>
        <w:rPr>
          <w:rFonts w:ascii="宋体" w:hAnsi="宋体" w:cs="宋体" w:eastAsia="宋体" w:hint="default"/>
        </w:rPr>
        <w:t>2011</w:t>
      </w:r>
      <w:r>
        <w:rPr/>
        <w:t>年实现主营业务收入</w:t>
      </w:r>
      <w:r>
        <w:rPr>
          <w:rFonts w:ascii="宋体" w:hAnsi="宋体" w:cs="宋体" w:eastAsia="宋体" w:hint="default"/>
        </w:rPr>
        <w:t>9903.99</w:t>
      </w:r>
      <w:r>
        <w:rPr/>
        <w:t>万元，利润主要来源于以下项目：</w:t>
      </w:r>
    </w:p>
    <w:p>
      <w:pPr>
        <w:spacing w:before="157"/>
        <w:ind w:left="0" w:right="1412" w:firstLine="0"/>
        <w:jc w:val="right"/>
        <w:rPr>
          <w:rFonts w:ascii="宋体" w:hAnsi="宋体" w:cs="宋体" w:eastAsia="宋体" w:hint="default"/>
          <w:sz w:val="21"/>
          <w:szCs w:val="21"/>
        </w:rPr>
      </w:pPr>
      <w:r>
        <w:rPr>
          <w:rFonts w:ascii="宋体" w:hAnsi="宋体" w:cs="宋体" w:eastAsia="宋体" w:hint="default"/>
          <w:spacing w:val="-2"/>
          <w:sz w:val="21"/>
          <w:szCs w:val="21"/>
        </w:rPr>
        <w:t>单位：人民币万元</w:t>
      </w:r>
    </w:p>
    <w:p>
      <w:pPr>
        <w:spacing w:line="240" w:lineRule="auto" w:before="7"/>
        <w:rPr>
          <w:rFonts w:ascii="宋体" w:hAnsi="宋体" w:cs="宋体" w:eastAsia="宋体" w:hint="default"/>
          <w:sz w:val="2"/>
          <w:szCs w:val="2"/>
        </w:rPr>
      </w:pPr>
    </w:p>
    <w:tbl>
      <w:tblPr>
        <w:tblW w:w="0" w:type="auto"/>
        <w:jc w:val="left"/>
        <w:tblInd w:w="474" w:type="dxa"/>
        <w:tblLayout w:type="fixed"/>
        <w:tblCellMar>
          <w:top w:w="0" w:type="dxa"/>
          <w:left w:w="0" w:type="dxa"/>
          <w:bottom w:w="0" w:type="dxa"/>
          <w:right w:w="0" w:type="dxa"/>
        </w:tblCellMar>
        <w:tblLook w:val="01E0"/>
      </w:tblPr>
      <w:tblGrid>
        <w:gridCol w:w="1980"/>
        <w:gridCol w:w="1081"/>
        <w:gridCol w:w="1236"/>
        <w:gridCol w:w="1656"/>
        <w:gridCol w:w="1657"/>
        <w:gridCol w:w="1440"/>
      </w:tblGrid>
      <w:tr>
        <w:trPr>
          <w:trHeight w:val="358"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563" w:right="0"/>
              <w:jc w:val="left"/>
              <w:rPr>
                <w:rFonts w:ascii="宋体" w:hAnsi="宋体" w:cs="宋体" w:eastAsia="宋体" w:hint="default"/>
                <w:sz w:val="21"/>
                <w:szCs w:val="21"/>
              </w:rPr>
            </w:pPr>
            <w:r>
              <w:rPr>
                <w:rFonts w:ascii="宋体" w:hAnsi="宋体" w:cs="宋体" w:eastAsia="宋体" w:hint="default"/>
                <w:sz w:val="21"/>
                <w:szCs w:val="21"/>
              </w:rPr>
              <w:t>公司名称</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3" w:right="0"/>
              <w:jc w:val="center"/>
              <w:rPr>
                <w:rFonts w:ascii="宋体" w:hAnsi="宋体" w:cs="宋体" w:eastAsia="宋体" w:hint="default"/>
                <w:sz w:val="21"/>
                <w:szCs w:val="21"/>
              </w:rPr>
            </w:pPr>
            <w:r>
              <w:rPr>
                <w:rFonts w:ascii="宋体" w:hAnsi="宋体" w:cs="宋体" w:eastAsia="宋体" w:hint="default"/>
                <w:sz w:val="21"/>
                <w:szCs w:val="21"/>
              </w:rPr>
              <w:t>项目名称</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center"/>
              <w:rPr>
                <w:rFonts w:ascii="宋体" w:hAnsi="宋体" w:cs="宋体" w:eastAsia="宋体" w:hint="default"/>
                <w:sz w:val="21"/>
                <w:szCs w:val="21"/>
              </w:rPr>
            </w:pPr>
            <w:r>
              <w:rPr>
                <w:rFonts w:ascii="宋体" w:hAnsi="宋体" w:cs="宋体" w:eastAsia="宋体" w:hint="default"/>
                <w:sz w:val="21"/>
                <w:szCs w:val="21"/>
              </w:rPr>
              <w:t>注册资本</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center"/>
              <w:rPr>
                <w:rFonts w:ascii="宋体" w:hAnsi="宋体" w:cs="宋体" w:eastAsia="宋体" w:hint="default"/>
                <w:sz w:val="21"/>
                <w:szCs w:val="21"/>
              </w:rPr>
            </w:pPr>
            <w:r>
              <w:rPr>
                <w:rFonts w:ascii="宋体" w:hAnsi="宋体" w:cs="宋体" w:eastAsia="宋体" w:hint="default"/>
                <w:sz w:val="21"/>
                <w:szCs w:val="21"/>
              </w:rPr>
              <w:t>主营业务收入</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center"/>
              <w:rPr>
                <w:rFonts w:ascii="宋体" w:hAnsi="宋体" w:cs="宋体" w:eastAsia="宋体" w:hint="default"/>
                <w:sz w:val="21"/>
                <w:szCs w:val="21"/>
              </w:rPr>
            </w:pPr>
            <w:r>
              <w:rPr>
                <w:rFonts w:ascii="宋体" w:hAnsi="宋体" w:cs="宋体" w:eastAsia="宋体" w:hint="default"/>
                <w:sz w:val="21"/>
                <w:szCs w:val="21"/>
              </w:rPr>
              <w:t>主营业务利润</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center"/>
              <w:rPr>
                <w:rFonts w:ascii="宋体" w:hAnsi="宋体" w:cs="宋体" w:eastAsia="宋体" w:hint="default"/>
                <w:sz w:val="21"/>
                <w:szCs w:val="21"/>
              </w:rPr>
            </w:pPr>
            <w:r>
              <w:rPr>
                <w:rFonts w:ascii="宋体" w:hAnsi="宋体" w:cs="宋体" w:eastAsia="宋体" w:hint="default"/>
                <w:sz w:val="21"/>
                <w:szCs w:val="21"/>
              </w:rPr>
              <w:t>净利润</w:t>
            </w:r>
          </w:p>
        </w:tc>
      </w:tr>
      <w:tr>
        <w:trPr>
          <w:trHeight w:val="554"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济宁海情置业有限</w:t>
            </w:r>
          </w:p>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公司</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海情丽都</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sz w:val="21"/>
              </w:rPr>
              <w:t>2000</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sz w:val="21"/>
              </w:rPr>
              <w:t>2161.66</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 w:right="0"/>
              <w:jc w:val="center"/>
              <w:rPr>
                <w:rFonts w:ascii="宋体" w:hAnsi="宋体" w:cs="宋体" w:eastAsia="宋体" w:hint="default"/>
                <w:sz w:val="21"/>
                <w:szCs w:val="21"/>
              </w:rPr>
            </w:pPr>
            <w:r>
              <w:rPr>
                <w:rFonts w:ascii="宋体"/>
                <w:sz w:val="21"/>
              </w:rPr>
              <w:t>1090.92</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sz w:val="21"/>
              </w:rPr>
              <w:t>249.97</w:t>
            </w:r>
          </w:p>
        </w:tc>
      </w:tr>
      <w:tr>
        <w:trPr>
          <w:trHeight w:val="555"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泗水海情置业有限</w:t>
            </w:r>
          </w:p>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公司</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3" w:right="0"/>
              <w:jc w:val="center"/>
              <w:rPr>
                <w:rFonts w:ascii="宋体" w:hAnsi="宋体" w:cs="宋体" w:eastAsia="宋体" w:hint="default"/>
                <w:sz w:val="21"/>
                <w:szCs w:val="21"/>
              </w:rPr>
            </w:pPr>
            <w:r>
              <w:rPr>
                <w:rFonts w:ascii="宋体" w:hAnsi="宋体" w:cs="宋体" w:eastAsia="宋体" w:hint="default"/>
                <w:sz w:val="21"/>
                <w:szCs w:val="21"/>
              </w:rPr>
              <w:t>海情圣地</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 w:right="0"/>
              <w:jc w:val="center"/>
              <w:rPr>
                <w:rFonts w:ascii="宋体" w:hAnsi="宋体" w:cs="宋体" w:eastAsia="宋体" w:hint="default"/>
                <w:sz w:val="21"/>
                <w:szCs w:val="21"/>
              </w:rPr>
            </w:pPr>
            <w:r>
              <w:rPr>
                <w:rFonts w:ascii="宋体"/>
                <w:sz w:val="21"/>
              </w:rPr>
              <w:t>5000</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2" w:right="0"/>
              <w:jc w:val="center"/>
              <w:rPr>
                <w:rFonts w:ascii="Times New Roman" w:hAnsi="Times New Roman" w:cs="Times New Roman" w:eastAsia="Times New Roman" w:hint="default"/>
                <w:sz w:val="21"/>
                <w:szCs w:val="21"/>
              </w:rPr>
            </w:pPr>
            <w:r>
              <w:rPr>
                <w:rFonts w:ascii="Times New Roman"/>
                <w:sz w:val="21"/>
              </w:rPr>
              <w:t>7521.56</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1" w:right="0"/>
              <w:jc w:val="center"/>
              <w:rPr>
                <w:rFonts w:ascii="Times New Roman" w:hAnsi="Times New Roman" w:cs="Times New Roman" w:eastAsia="Times New Roman" w:hint="default"/>
                <w:sz w:val="21"/>
                <w:szCs w:val="21"/>
              </w:rPr>
            </w:pPr>
            <w:r>
              <w:rPr>
                <w:rFonts w:ascii="Times New Roman"/>
                <w:sz w:val="21"/>
              </w:rPr>
              <w:t>1536.55</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0"/>
              <w:jc w:val="center"/>
              <w:rPr>
                <w:rFonts w:ascii="Times New Roman" w:hAnsi="Times New Roman" w:cs="Times New Roman" w:eastAsia="Times New Roman" w:hint="default"/>
                <w:sz w:val="21"/>
                <w:szCs w:val="21"/>
              </w:rPr>
            </w:pPr>
            <w:r>
              <w:rPr>
                <w:rFonts w:ascii="Times New Roman"/>
                <w:sz w:val="21"/>
              </w:rPr>
              <w:t>559.96</w:t>
            </w:r>
          </w:p>
        </w:tc>
      </w:tr>
      <w:tr>
        <w:trPr>
          <w:trHeight w:val="557"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济宁海情贸易有限</w:t>
            </w:r>
          </w:p>
          <w:p>
            <w:pPr>
              <w:pStyle w:val="TableParagraph"/>
              <w:spacing w:line="273" w:lineRule="exact"/>
              <w:ind w:left="2" w:right="0"/>
              <w:jc w:val="center"/>
              <w:rPr>
                <w:rFonts w:ascii="宋体" w:hAnsi="宋体" w:cs="宋体" w:eastAsia="宋体" w:hint="default"/>
                <w:sz w:val="21"/>
                <w:szCs w:val="21"/>
              </w:rPr>
            </w:pPr>
            <w:r>
              <w:rPr>
                <w:rFonts w:ascii="宋体" w:hAnsi="宋体" w:cs="宋体" w:eastAsia="宋体" w:hint="default"/>
                <w:sz w:val="21"/>
                <w:szCs w:val="21"/>
              </w:rPr>
              <w:t>公司</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商贸</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sz w:val="21"/>
              </w:rPr>
              <w:t>1000</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0"/>
              <w:jc w:val="center"/>
              <w:rPr>
                <w:rFonts w:ascii="Times New Roman" w:hAnsi="Times New Roman" w:cs="Times New Roman" w:eastAsia="Times New Roman" w:hint="default"/>
                <w:sz w:val="21"/>
                <w:szCs w:val="21"/>
              </w:rPr>
            </w:pPr>
            <w:r>
              <w:rPr>
                <w:rFonts w:ascii="Times New Roman"/>
                <w:sz w:val="21"/>
              </w:rPr>
              <w:t>220.76</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0"/>
              <w:jc w:val="center"/>
              <w:rPr>
                <w:rFonts w:ascii="Times New Roman" w:hAnsi="Times New Roman" w:cs="Times New Roman" w:eastAsia="Times New Roman" w:hint="default"/>
                <w:sz w:val="21"/>
                <w:szCs w:val="21"/>
              </w:rPr>
            </w:pPr>
            <w:r>
              <w:rPr>
                <w:rFonts w:ascii="Times New Roman"/>
                <w:sz w:val="21"/>
              </w:rPr>
              <w:t>21.18</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0"/>
              <w:jc w:val="center"/>
              <w:rPr>
                <w:rFonts w:ascii="Times New Roman" w:hAnsi="Times New Roman" w:cs="Times New Roman" w:eastAsia="Times New Roman" w:hint="default"/>
                <w:sz w:val="21"/>
                <w:szCs w:val="21"/>
              </w:rPr>
            </w:pPr>
            <w:r>
              <w:rPr>
                <w:rFonts w:ascii="Times New Roman"/>
                <w:sz w:val="21"/>
              </w:rPr>
              <w:t>14.00</w:t>
            </w:r>
          </w:p>
        </w:tc>
      </w:tr>
    </w:tbl>
    <w:p>
      <w:pPr>
        <w:spacing w:line="240" w:lineRule="auto" w:before="0"/>
        <w:rPr>
          <w:rFonts w:ascii="宋体" w:hAnsi="宋体" w:cs="宋体" w:eastAsia="宋体" w:hint="default"/>
          <w:sz w:val="20"/>
          <w:szCs w:val="20"/>
        </w:rPr>
      </w:pPr>
    </w:p>
    <w:p>
      <w:pPr>
        <w:pStyle w:val="BodyText"/>
        <w:spacing w:line="240" w:lineRule="auto" w:before="163"/>
        <w:ind w:left="598" w:right="0"/>
        <w:jc w:val="left"/>
      </w:pPr>
      <w:r>
        <w:rPr>
          <w:rFonts w:ascii="宋体" w:hAnsi="宋体" w:cs="宋体" w:eastAsia="宋体" w:hint="default"/>
        </w:rPr>
        <w:t>3</w:t>
      </w:r>
      <w:r>
        <w:rPr/>
        <w:t>）公司</w:t>
      </w:r>
      <w:r>
        <w:rPr>
          <w:rFonts w:ascii="宋体" w:hAnsi="宋体" w:cs="宋体" w:eastAsia="宋体" w:hint="default"/>
        </w:rPr>
        <w:t>2011</w:t>
      </w:r>
      <w:r>
        <w:rPr/>
        <w:t>年前</w:t>
      </w:r>
      <w:r>
        <w:rPr>
          <w:rFonts w:ascii="宋体" w:hAnsi="宋体" w:cs="宋体" w:eastAsia="宋体" w:hint="default"/>
        </w:rPr>
        <w:t>5</w:t>
      </w:r>
      <w:r>
        <w:rPr/>
        <w:t>名供应商合计的采购金额占年度采购总额的比例为</w:t>
      </w:r>
      <w:r>
        <w:rPr>
          <w:rFonts w:ascii="宋体" w:hAnsi="宋体" w:cs="宋体" w:eastAsia="宋体" w:hint="default"/>
        </w:rPr>
        <w:t>63.37%</w:t>
      </w:r>
      <w:r>
        <w:rPr/>
        <w:t>。</w:t>
      </w:r>
    </w:p>
    <w:p>
      <w:pPr>
        <w:spacing w:after="0" w:line="240" w:lineRule="auto"/>
        <w:jc w:val="left"/>
        <w:sectPr>
          <w:pgSz w:w="11910" w:h="16840"/>
          <w:pgMar w:header="0" w:footer="956" w:top="1580" w:bottom="1140" w:left="130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1"/>
          <w:szCs w:val="11"/>
        </w:rPr>
      </w:pPr>
    </w:p>
    <w:tbl>
      <w:tblPr>
        <w:tblW w:w="0" w:type="auto"/>
        <w:jc w:val="left"/>
        <w:tblInd w:w="279" w:type="dxa"/>
        <w:tblLayout w:type="fixed"/>
        <w:tblCellMar>
          <w:top w:w="0" w:type="dxa"/>
          <w:left w:w="0" w:type="dxa"/>
          <w:bottom w:w="0" w:type="dxa"/>
          <w:right w:w="0" w:type="dxa"/>
        </w:tblCellMar>
        <w:tblLook w:val="01E0"/>
      </w:tblPr>
      <w:tblGrid>
        <w:gridCol w:w="3701"/>
        <w:gridCol w:w="2614"/>
        <w:gridCol w:w="2700"/>
      </w:tblGrid>
      <w:tr>
        <w:trPr>
          <w:trHeight w:val="590" w:hRule="exact"/>
        </w:trPr>
        <w:tc>
          <w:tcPr>
            <w:tcW w:w="37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8"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27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比例</w:t>
            </w:r>
          </w:p>
        </w:tc>
      </w:tr>
      <w:tr>
        <w:trPr>
          <w:trHeight w:val="454" w:hRule="exact"/>
        </w:trPr>
        <w:tc>
          <w:tcPr>
            <w:tcW w:w="37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2"/>
              <w:ind w:left="122" w:right="0"/>
              <w:jc w:val="left"/>
              <w:rPr>
                <w:rFonts w:ascii="宋体" w:hAnsi="宋体" w:cs="宋体" w:eastAsia="宋体" w:hint="default"/>
                <w:sz w:val="20"/>
                <w:szCs w:val="20"/>
              </w:rPr>
            </w:pPr>
            <w:r>
              <w:rPr>
                <w:rFonts w:ascii="宋体" w:hAnsi="宋体" w:cs="宋体" w:eastAsia="宋体" w:hint="default"/>
                <w:sz w:val="20"/>
                <w:szCs w:val="20"/>
              </w:rPr>
              <w:t>青岛德泰建设工程有限公司</w:t>
            </w:r>
          </w:p>
        </w:tc>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6,082,181.45</w:t>
            </w:r>
          </w:p>
        </w:tc>
        <w:tc>
          <w:tcPr>
            <w:tcW w:w="27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z w:val="18"/>
              </w:rPr>
              <w:t>3.75%</w:t>
            </w:r>
          </w:p>
        </w:tc>
      </w:tr>
      <w:tr>
        <w:trPr>
          <w:trHeight w:val="350" w:hRule="exact"/>
        </w:trPr>
        <w:tc>
          <w:tcPr>
            <w:tcW w:w="37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山东荷建建筑集团有限公司</w:t>
            </w:r>
          </w:p>
        </w:tc>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Times New Roman" w:hAnsi="Times New Roman" w:cs="Times New Roman" w:eastAsia="Times New Roman" w:hint="default"/>
                <w:sz w:val="18"/>
                <w:szCs w:val="18"/>
              </w:rPr>
            </w:pPr>
            <w:r>
              <w:rPr>
                <w:rFonts w:ascii="Times New Roman"/>
                <w:spacing w:val="-1"/>
                <w:sz w:val="18"/>
              </w:rPr>
              <w:t>15,371,358.22</w:t>
            </w:r>
          </w:p>
        </w:tc>
        <w:tc>
          <w:tcPr>
            <w:tcW w:w="27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6"/>
              <w:ind w:right="105"/>
              <w:jc w:val="right"/>
              <w:rPr>
                <w:rFonts w:ascii="Times New Roman" w:hAnsi="Times New Roman" w:cs="Times New Roman" w:eastAsia="Times New Roman" w:hint="default"/>
                <w:sz w:val="18"/>
                <w:szCs w:val="18"/>
              </w:rPr>
            </w:pPr>
            <w:r>
              <w:rPr>
                <w:rFonts w:ascii="Times New Roman"/>
                <w:sz w:val="18"/>
              </w:rPr>
              <w:t>9.49%</w:t>
            </w:r>
          </w:p>
        </w:tc>
      </w:tr>
      <w:tr>
        <w:trPr>
          <w:trHeight w:val="350" w:hRule="exact"/>
        </w:trPr>
        <w:tc>
          <w:tcPr>
            <w:tcW w:w="37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left="122" w:right="0"/>
              <w:jc w:val="left"/>
              <w:rPr>
                <w:rFonts w:ascii="宋体" w:hAnsi="宋体" w:cs="宋体" w:eastAsia="宋体" w:hint="default"/>
                <w:sz w:val="20"/>
                <w:szCs w:val="20"/>
              </w:rPr>
            </w:pPr>
            <w:r>
              <w:rPr>
                <w:rFonts w:ascii="宋体" w:hAnsi="宋体" w:cs="宋体" w:eastAsia="宋体" w:hint="default"/>
                <w:sz w:val="20"/>
                <w:szCs w:val="20"/>
              </w:rPr>
              <w:t>山东正元建设工程有限责任公司</w:t>
            </w:r>
          </w:p>
        </w:tc>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0"/>
              <w:jc w:val="right"/>
              <w:rPr>
                <w:rFonts w:ascii="Times New Roman" w:hAnsi="Times New Roman" w:cs="Times New Roman" w:eastAsia="Times New Roman" w:hint="default"/>
                <w:sz w:val="18"/>
                <w:szCs w:val="18"/>
              </w:rPr>
            </w:pPr>
            <w:r>
              <w:rPr>
                <w:rFonts w:ascii="Times New Roman"/>
                <w:spacing w:val="-1"/>
                <w:sz w:val="18"/>
              </w:rPr>
              <w:t>4,795,012.00</w:t>
            </w:r>
          </w:p>
        </w:tc>
        <w:tc>
          <w:tcPr>
            <w:tcW w:w="27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6"/>
              <w:ind w:right="105"/>
              <w:jc w:val="right"/>
              <w:rPr>
                <w:rFonts w:ascii="Times New Roman" w:hAnsi="Times New Roman" w:cs="Times New Roman" w:eastAsia="Times New Roman" w:hint="default"/>
                <w:sz w:val="18"/>
                <w:szCs w:val="18"/>
              </w:rPr>
            </w:pPr>
            <w:r>
              <w:rPr>
                <w:rFonts w:ascii="Times New Roman"/>
                <w:sz w:val="18"/>
              </w:rPr>
              <w:t>2.96%</w:t>
            </w:r>
          </w:p>
        </w:tc>
      </w:tr>
      <w:tr>
        <w:trPr>
          <w:trHeight w:val="348" w:hRule="exact"/>
        </w:trPr>
        <w:tc>
          <w:tcPr>
            <w:tcW w:w="37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left="122" w:right="0"/>
              <w:jc w:val="left"/>
              <w:rPr>
                <w:rFonts w:ascii="宋体" w:hAnsi="宋体" w:cs="宋体" w:eastAsia="宋体" w:hint="default"/>
                <w:sz w:val="20"/>
                <w:szCs w:val="20"/>
              </w:rPr>
            </w:pPr>
            <w:r>
              <w:rPr>
                <w:rFonts w:ascii="宋体" w:hAnsi="宋体" w:cs="宋体" w:eastAsia="宋体" w:hint="default"/>
                <w:sz w:val="20"/>
                <w:szCs w:val="20"/>
              </w:rPr>
              <w:t>天元建设集团有限公司</w:t>
            </w:r>
          </w:p>
        </w:tc>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Times New Roman" w:hAnsi="Times New Roman" w:cs="Times New Roman" w:eastAsia="Times New Roman" w:hint="default"/>
                <w:sz w:val="18"/>
                <w:szCs w:val="18"/>
              </w:rPr>
            </w:pPr>
            <w:r>
              <w:rPr>
                <w:rFonts w:ascii="Times New Roman"/>
                <w:spacing w:val="-1"/>
                <w:sz w:val="18"/>
              </w:rPr>
              <w:t>6,360,000.00</w:t>
            </w:r>
          </w:p>
        </w:tc>
        <w:tc>
          <w:tcPr>
            <w:tcW w:w="27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6"/>
              <w:ind w:right="105"/>
              <w:jc w:val="right"/>
              <w:rPr>
                <w:rFonts w:ascii="Times New Roman" w:hAnsi="Times New Roman" w:cs="Times New Roman" w:eastAsia="Times New Roman" w:hint="default"/>
                <w:sz w:val="18"/>
                <w:szCs w:val="18"/>
              </w:rPr>
            </w:pPr>
            <w:r>
              <w:rPr>
                <w:rFonts w:ascii="Times New Roman"/>
                <w:sz w:val="18"/>
              </w:rPr>
              <w:t>3.92%</w:t>
            </w:r>
          </w:p>
        </w:tc>
      </w:tr>
      <w:tr>
        <w:trPr>
          <w:trHeight w:val="350" w:hRule="exact"/>
        </w:trPr>
        <w:tc>
          <w:tcPr>
            <w:tcW w:w="37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left="122" w:right="0"/>
              <w:jc w:val="left"/>
              <w:rPr>
                <w:rFonts w:ascii="宋体" w:hAnsi="宋体" w:cs="宋体" w:eastAsia="宋体" w:hint="default"/>
                <w:sz w:val="20"/>
                <w:szCs w:val="20"/>
              </w:rPr>
            </w:pPr>
            <w:r>
              <w:rPr>
                <w:rFonts w:ascii="宋体" w:hAnsi="宋体" w:cs="宋体" w:eastAsia="宋体" w:hint="default"/>
                <w:sz w:val="20"/>
                <w:szCs w:val="20"/>
              </w:rPr>
              <w:t>青岛博信顺达商贸有限公司</w:t>
            </w:r>
          </w:p>
        </w:tc>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Times New Roman" w:hAnsi="Times New Roman" w:cs="Times New Roman" w:eastAsia="Times New Roman" w:hint="default"/>
                <w:sz w:val="18"/>
                <w:szCs w:val="18"/>
              </w:rPr>
            </w:pPr>
            <w:r>
              <w:rPr>
                <w:rFonts w:ascii="Times New Roman"/>
                <w:spacing w:val="-1"/>
                <w:sz w:val="18"/>
              </w:rPr>
              <w:t>70,082,737.77</w:t>
            </w:r>
          </w:p>
        </w:tc>
        <w:tc>
          <w:tcPr>
            <w:tcW w:w="27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6"/>
              <w:ind w:right="102"/>
              <w:jc w:val="right"/>
              <w:rPr>
                <w:rFonts w:ascii="Times New Roman" w:hAnsi="Times New Roman" w:cs="Times New Roman" w:eastAsia="Times New Roman" w:hint="default"/>
                <w:sz w:val="18"/>
                <w:szCs w:val="18"/>
              </w:rPr>
            </w:pPr>
            <w:r>
              <w:rPr>
                <w:rFonts w:ascii="Times New Roman"/>
                <w:sz w:val="18"/>
              </w:rPr>
              <w:t>43.25%</w:t>
            </w:r>
          </w:p>
        </w:tc>
      </w:tr>
      <w:tr>
        <w:trPr>
          <w:trHeight w:val="590" w:hRule="exact"/>
        </w:trPr>
        <w:tc>
          <w:tcPr>
            <w:tcW w:w="37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tabs>
                <w:tab w:pos="664" w:val="left" w:leader="none"/>
              </w:tabs>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102,691,289.44</w:t>
            </w:r>
          </w:p>
        </w:tc>
        <w:tc>
          <w:tcPr>
            <w:tcW w:w="27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63.37%</w:t>
            </w:r>
          </w:p>
        </w:tc>
      </w:tr>
    </w:tbl>
    <w:p>
      <w:pPr>
        <w:spacing w:line="240" w:lineRule="auto" w:before="0"/>
        <w:rPr>
          <w:rFonts w:ascii="宋体" w:hAnsi="宋体" w:cs="宋体" w:eastAsia="宋体" w:hint="default"/>
          <w:sz w:val="20"/>
          <w:szCs w:val="20"/>
        </w:rPr>
      </w:pPr>
    </w:p>
    <w:p>
      <w:pPr>
        <w:pStyle w:val="BodyText"/>
        <w:spacing w:line="240" w:lineRule="auto" w:before="164"/>
        <w:ind w:left="778" w:right="0"/>
        <w:jc w:val="left"/>
      </w:pPr>
      <w:r>
        <w:rPr/>
        <w:t>公司</w:t>
      </w:r>
      <w:r>
        <w:rPr>
          <w:rFonts w:ascii="宋体" w:hAnsi="宋体" w:cs="宋体" w:eastAsia="宋体" w:hint="default"/>
        </w:rPr>
        <w:t>2011</w:t>
      </w:r>
      <w:r>
        <w:rPr/>
        <w:t>年前</w:t>
      </w:r>
      <w:r>
        <w:rPr>
          <w:rFonts w:ascii="宋体" w:hAnsi="宋体" w:cs="宋体" w:eastAsia="宋体" w:hint="default"/>
        </w:rPr>
        <w:t>5</w:t>
      </w:r>
      <w:r>
        <w:rPr/>
        <w:t>名客户销售额合计占公司销售总额的比例为</w:t>
      </w:r>
      <w:r>
        <w:rPr>
          <w:rFonts w:ascii="宋体" w:hAnsi="宋体" w:cs="宋体" w:eastAsia="宋体" w:hint="default"/>
        </w:rPr>
        <w:t>64.76%</w:t>
      </w:r>
      <w:r>
        <w:rPr/>
        <w:t>。</w:t>
      </w:r>
    </w:p>
    <w:p>
      <w:pPr>
        <w:spacing w:line="240" w:lineRule="auto" w:before="11"/>
        <w:rPr>
          <w:rFonts w:ascii="宋体" w:hAnsi="宋体" w:cs="宋体" w:eastAsia="宋体" w:hint="default"/>
          <w:sz w:val="14"/>
          <w:szCs w:val="14"/>
        </w:rPr>
      </w:pPr>
    </w:p>
    <w:tbl>
      <w:tblPr>
        <w:tblW w:w="0" w:type="auto"/>
        <w:jc w:val="left"/>
        <w:tblInd w:w="279" w:type="dxa"/>
        <w:tblLayout w:type="fixed"/>
        <w:tblCellMar>
          <w:top w:w="0" w:type="dxa"/>
          <w:left w:w="0" w:type="dxa"/>
          <w:bottom w:w="0" w:type="dxa"/>
          <w:right w:w="0" w:type="dxa"/>
        </w:tblCellMar>
        <w:tblLook w:val="01E0"/>
      </w:tblPr>
      <w:tblGrid>
        <w:gridCol w:w="3041"/>
        <w:gridCol w:w="3029"/>
        <w:gridCol w:w="3027"/>
      </w:tblGrid>
      <w:tr>
        <w:trPr>
          <w:trHeight w:val="590" w:hRule="exact"/>
        </w:trPr>
        <w:tc>
          <w:tcPr>
            <w:tcW w:w="30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265"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金额</w:t>
            </w:r>
          </w:p>
        </w:tc>
        <w:tc>
          <w:tcPr>
            <w:tcW w:w="30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65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占收入总额的比例</w:t>
            </w:r>
            <w:r>
              <w:rPr>
                <w:rFonts w:ascii="Times New Roman" w:hAnsi="Times New Roman" w:cs="Times New Roman" w:eastAsia="Times New Roman" w:hint="default"/>
                <w:sz w:val="18"/>
                <w:szCs w:val="18"/>
              </w:rPr>
              <w:t>(%)</w:t>
            </w:r>
          </w:p>
        </w:tc>
      </w:tr>
      <w:tr>
        <w:trPr>
          <w:trHeight w:val="588" w:hRule="exact"/>
        </w:trPr>
        <w:tc>
          <w:tcPr>
            <w:tcW w:w="30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天津美丰投资有限公司</w:t>
            </w:r>
          </w:p>
        </w:tc>
        <w:tc>
          <w:tcPr>
            <w:tcW w:w="3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36,100,000.00</w:t>
            </w:r>
          </w:p>
        </w:tc>
        <w:tc>
          <w:tcPr>
            <w:tcW w:w="30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37.32%</w:t>
            </w:r>
          </w:p>
        </w:tc>
      </w:tr>
      <w:tr>
        <w:trPr>
          <w:trHeight w:val="590" w:hRule="exact"/>
        </w:trPr>
        <w:tc>
          <w:tcPr>
            <w:tcW w:w="30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天津天和福远投资有限公司</w:t>
            </w:r>
          </w:p>
        </w:tc>
        <w:tc>
          <w:tcPr>
            <w:tcW w:w="3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12,180,000.00</w:t>
            </w:r>
          </w:p>
        </w:tc>
        <w:tc>
          <w:tcPr>
            <w:tcW w:w="30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12.59%</w:t>
            </w:r>
          </w:p>
        </w:tc>
      </w:tr>
      <w:tr>
        <w:trPr>
          <w:trHeight w:val="550" w:hRule="exact"/>
        </w:trPr>
        <w:tc>
          <w:tcPr>
            <w:tcW w:w="30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pacing w:val="-5"/>
                <w:sz w:val="18"/>
                <w:szCs w:val="18"/>
              </w:rPr>
              <w:t>博信合成（北京）企业管理有限公司</w:t>
            </w:r>
          </w:p>
        </w:tc>
        <w:tc>
          <w:tcPr>
            <w:tcW w:w="3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10,810,000.00</w:t>
            </w:r>
          </w:p>
        </w:tc>
        <w:tc>
          <w:tcPr>
            <w:tcW w:w="3027"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11.17%</w:t>
            </w:r>
          </w:p>
        </w:tc>
      </w:tr>
      <w:tr>
        <w:trPr>
          <w:trHeight w:val="552" w:hRule="exact"/>
        </w:trPr>
        <w:tc>
          <w:tcPr>
            <w:tcW w:w="30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孔庆富</w:t>
            </w:r>
          </w:p>
        </w:tc>
        <w:tc>
          <w:tcPr>
            <w:tcW w:w="3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2,110,000.00</w:t>
            </w:r>
          </w:p>
        </w:tc>
        <w:tc>
          <w:tcPr>
            <w:tcW w:w="30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22"/>
                <w:szCs w:val="22"/>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z w:val="18"/>
              </w:rPr>
              <w:t>2.18%</w:t>
            </w:r>
          </w:p>
        </w:tc>
      </w:tr>
      <w:tr>
        <w:trPr>
          <w:trHeight w:val="550" w:hRule="exact"/>
        </w:trPr>
        <w:tc>
          <w:tcPr>
            <w:tcW w:w="30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王娜</w:t>
            </w:r>
          </w:p>
        </w:tc>
        <w:tc>
          <w:tcPr>
            <w:tcW w:w="3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1,450,000.00</w:t>
            </w:r>
          </w:p>
        </w:tc>
        <w:tc>
          <w:tcPr>
            <w:tcW w:w="30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z w:val="18"/>
              </w:rPr>
              <w:t>1.50%</w:t>
            </w:r>
          </w:p>
        </w:tc>
      </w:tr>
      <w:tr>
        <w:trPr>
          <w:trHeight w:val="550" w:hRule="exact"/>
        </w:trPr>
        <w:tc>
          <w:tcPr>
            <w:tcW w:w="30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6"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62,650,000.00</w:t>
            </w:r>
          </w:p>
        </w:tc>
        <w:tc>
          <w:tcPr>
            <w:tcW w:w="30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64.76%</w:t>
            </w:r>
          </w:p>
        </w:tc>
      </w:tr>
    </w:tbl>
    <w:p>
      <w:pPr>
        <w:spacing w:line="240" w:lineRule="auto" w:before="0"/>
        <w:rPr>
          <w:rFonts w:ascii="宋体" w:hAnsi="宋体" w:cs="宋体" w:eastAsia="宋体" w:hint="default"/>
          <w:sz w:val="20"/>
          <w:szCs w:val="20"/>
        </w:rPr>
      </w:pPr>
    </w:p>
    <w:p>
      <w:pPr>
        <w:pStyle w:val="BodyText"/>
        <w:spacing w:line="240" w:lineRule="auto" w:before="166"/>
        <w:ind w:left="418" w:right="0"/>
        <w:jc w:val="left"/>
      </w:pPr>
      <w:r>
        <w:rPr>
          <w:rFonts w:ascii="宋体" w:hAnsi="宋体" w:cs="宋体" w:eastAsia="宋体" w:hint="default"/>
        </w:rPr>
        <w:t>3</w:t>
      </w:r>
      <w:r>
        <w:rPr/>
        <w:t>、主要财务状况、经营成果指标变化情况</w:t>
      </w:r>
    </w:p>
    <w:p>
      <w:pPr>
        <w:pStyle w:val="BodyText"/>
        <w:spacing w:line="240" w:lineRule="auto" w:before="151"/>
        <w:ind w:left="418" w:right="0"/>
        <w:jc w:val="left"/>
      </w:pPr>
      <w:r>
        <w:rPr>
          <w:rFonts w:ascii="宋体" w:hAnsi="宋体" w:cs="宋体" w:eastAsia="宋体" w:hint="default"/>
        </w:rPr>
        <w:t>1</w:t>
      </w:r>
      <w:r>
        <w:rPr/>
        <w:t>）资产构成发生重大变化情况</w:t>
      </w:r>
    </w:p>
    <w:p>
      <w:pPr>
        <w:spacing w:line="240" w:lineRule="auto" w:before="6"/>
        <w:rPr>
          <w:rFonts w:ascii="宋体" w:hAnsi="宋体" w:cs="宋体" w:eastAsia="宋体" w:hint="default"/>
          <w:sz w:val="9"/>
          <w:szCs w:val="9"/>
        </w:rPr>
      </w:pPr>
    </w:p>
    <w:p>
      <w:pPr>
        <w:spacing w:before="36"/>
        <w:ind w:left="0" w:right="1411" w:firstLine="0"/>
        <w:jc w:val="right"/>
        <w:rPr>
          <w:rFonts w:ascii="宋体" w:hAnsi="宋体" w:cs="宋体" w:eastAsia="宋体" w:hint="default"/>
          <w:sz w:val="21"/>
          <w:szCs w:val="21"/>
        </w:rPr>
      </w:pPr>
      <w:r>
        <w:rPr>
          <w:rFonts w:ascii="宋体" w:hAnsi="宋体" w:cs="宋体" w:eastAsia="宋体" w:hint="default"/>
          <w:spacing w:val="-1"/>
          <w:sz w:val="21"/>
          <w:szCs w:val="21"/>
        </w:rPr>
        <w:t>单位：人民币元</w:t>
      </w:r>
    </w:p>
    <w:p>
      <w:pPr>
        <w:spacing w:line="240" w:lineRule="auto" w:before="4"/>
        <w:rPr>
          <w:rFonts w:ascii="宋体" w:hAnsi="宋体" w:cs="宋体" w:eastAsia="宋体" w:hint="default"/>
          <w:sz w:val="2"/>
          <w:szCs w:val="2"/>
        </w:rPr>
      </w:pPr>
    </w:p>
    <w:tbl>
      <w:tblPr>
        <w:tblW w:w="0" w:type="auto"/>
        <w:jc w:val="left"/>
        <w:tblInd w:w="114" w:type="dxa"/>
        <w:tblLayout w:type="fixed"/>
        <w:tblCellMar>
          <w:top w:w="0" w:type="dxa"/>
          <w:left w:w="0" w:type="dxa"/>
          <w:bottom w:w="0" w:type="dxa"/>
          <w:right w:w="0" w:type="dxa"/>
        </w:tblCellMar>
        <w:tblLook w:val="01E0"/>
      </w:tblPr>
      <w:tblGrid>
        <w:gridCol w:w="1627"/>
        <w:gridCol w:w="1688"/>
        <w:gridCol w:w="1757"/>
        <w:gridCol w:w="1627"/>
        <w:gridCol w:w="1256"/>
        <w:gridCol w:w="1901"/>
      </w:tblGrid>
      <w:tr>
        <w:trPr>
          <w:trHeight w:val="353" w:hRule="exact"/>
        </w:trPr>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期初数</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56" w:right="0"/>
              <w:jc w:val="left"/>
              <w:rPr>
                <w:rFonts w:ascii="宋体" w:hAnsi="宋体" w:cs="宋体" w:eastAsia="宋体" w:hint="default"/>
                <w:sz w:val="21"/>
                <w:szCs w:val="21"/>
              </w:rPr>
            </w:pPr>
            <w:r>
              <w:rPr>
                <w:rFonts w:ascii="宋体" w:hAnsi="宋体" w:cs="宋体" w:eastAsia="宋体" w:hint="default"/>
                <w:sz w:val="21"/>
                <w:szCs w:val="21"/>
              </w:rPr>
              <w:t>期末数</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增减额</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01" w:right="0"/>
              <w:jc w:val="left"/>
              <w:rPr>
                <w:rFonts w:ascii="宋体" w:hAnsi="宋体" w:cs="宋体" w:eastAsia="宋体" w:hint="default"/>
                <w:sz w:val="21"/>
                <w:szCs w:val="21"/>
              </w:rPr>
            </w:pPr>
            <w:r>
              <w:rPr>
                <w:rFonts w:ascii="宋体" w:hAnsi="宋体" w:cs="宋体" w:eastAsia="宋体" w:hint="default"/>
                <w:sz w:val="21"/>
                <w:szCs w:val="21"/>
              </w:rPr>
              <w:t>变化比例</w:t>
            </w: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5" w:right="0"/>
              <w:jc w:val="left"/>
              <w:rPr>
                <w:rFonts w:ascii="宋体" w:hAnsi="宋体" w:cs="宋体" w:eastAsia="宋体" w:hint="default"/>
                <w:sz w:val="21"/>
                <w:szCs w:val="21"/>
              </w:rPr>
            </w:pPr>
            <w:r>
              <w:rPr>
                <w:rFonts w:ascii="宋体" w:hAnsi="宋体" w:cs="宋体" w:eastAsia="宋体" w:hint="default"/>
                <w:sz w:val="21"/>
                <w:szCs w:val="21"/>
              </w:rPr>
              <w:t>变化原因</w:t>
            </w:r>
          </w:p>
        </w:tc>
      </w:tr>
      <w:tr>
        <w:trPr>
          <w:trHeight w:val="2926" w:hRule="exact"/>
        </w:trPr>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货币资金</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208" w:right="0"/>
              <w:jc w:val="left"/>
              <w:rPr>
                <w:rFonts w:ascii="宋体" w:hAnsi="宋体" w:cs="宋体" w:eastAsia="宋体" w:hint="default"/>
                <w:sz w:val="21"/>
                <w:szCs w:val="21"/>
              </w:rPr>
            </w:pPr>
            <w:r>
              <w:rPr>
                <w:rFonts w:ascii="宋体"/>
                <w:sz w:val="21"/>
              </w:rPr>
              <w:t>23,125,978.79</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0"/>
              <w:ind w:right="0"/>
              <w:jc w:val="left"/>
              <w:rPr>
                <w:rFonts w:ascii="宋体" w:hAnsi="宋体" w:cs="宋体" w:eastAsia="宋体" w:hint="default"/>
                <w:sz w:val="31"/>
                <w:szCs w:val="31"/>
              </w:rPr>
            </w:pPr>
          </w:p>
          <w:p>
            <w:pPr>
              <w:pStyle w:val="TableParagraph"/>
              <w:spacing w:line="240" w:lineRule="auto"/>
              <w:ind w:left="321" w:right="0"/>
              <w:jc w:val="left"/>
              <w:rPr>
                <w:rFonts w:ascii="宋体" w:hAnsi="宋体" w:cs="宋体" w:eastAsia="宋体" w:hint="default"/>
                <w:sz w:val="22"/>
                <w:szCs w:val="22"/>
              </w:rPr>
            </w:pPr>
            <w:r>
              <w:rPr>
                <w:rFonts w:ascii="宋体"/>
                <w:sz w:val="22"/>
              </w:rPr>
              <w:t>9,079,054.48</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2"/>
              <w:ind w:left="146" w:right="0"/>
              <w:jc w:val="center"/>
              <w:rPr>
                <w:rFonts w:ascii="宋体" w:hAnsi="宋体" w:cs="宋体" w:eastAsia="宋体" w:hint="default"/>
                <w:sz w:val="18"/>
                <w:szCs w:val="18"/>
              </w:rPr>
            </w:pPr>
            <w:r>
              <w:rPr>
                <w:rFonts w:ascii="宋体"/>
                <w:sz w:val="18"/>
              </w:rPr>
              <w:t>-14,046,924.31</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2"/>
              <w:ind w:left="508" w:right="0"/>
              <w:jc w:val="left"/>
              <w:rPr>
                <w:rFonts w:ascii="宋体" w:hAnsi="宋体" w:cs="宋体" w:eastAsia="宋体" w:hint="default"/>
                <w:sz w:val="18"/>
                <w:szCs w:val="18"/>
              </w:rPr>
            </w:pPr>
            <w:r>
              <w:rPr>
                <w:rFonts w:ascii="宋体"/>
                <w:sz w:val="18"/>
              </w:rPr>
              <w:t>-60.74%</w:t>
            </w: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本年度公司无新的</w:t>
            </w:r>
          </w:p>
          <w:p>
            <w:pPr>
              <w:pStyle w:val="TableParagraph"/>
              <w:spacing w:line="237" w:lineRule="auto" w:before="2"/>
              <w:ind w:left="103" w:right="99"/>
              <w:jc w:val="both"/>
              <w:rPr>
                <w:rFonts w:ascii="宋体" w:hAnsi="宋体" w:cs="宋体" w:eastAsia="宋体" w:hint="default"/>
                <w:sz w:val="21"/>
                <w:szCs w:val="21"/>
              </w:rPr>
            </w:pPr>
            <w:r>
              <w:rPr>
                <w:rFonts w:ascii="宋体" w:hAnsi="宋体" w:cs="宋体" w:eastAsia="宋体" w:hint="default"/>
                <w:sz w:val="21"/>
                <w:szCs w:val="21"/>
              </w:rPr>
              <w:t>楼盘入伙，收入随</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之大幅减少；为济</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宁海情置业有限公</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司及其子公司泗水</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海情置业有限公司</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项目均进入开发施</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工阶段，工程款支</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付额增加。</w:t>
            </w:r>
          </w:p>
        </w:tc>
      </w:tr>
    </w:tbl>
    <w:p>
      <w:pPr>
        <w:spacing w:after="0" w:line="237" w:lineRule="auto"/>
        <w:jc w:val="both"/>
        <w:rPr>
          <w:rFonts w:ascii="宋体" w:hAnsi="宋体" w:cs="宋体" w:eastAsia="宋体" w:hint="default"/>
          <w:sz w:val="21"/>
          <w:szCs w:val="21"/>
        </w:rPr>
        <w:sectPr>
          <w:pgSz w:w="11910" w:h="16840"/>
          <w:pgMar w:header="0" w:footer="956" w:top="1580" w:bottom="1140" w:left="14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1"/>
          <w:szCs w:val="11"/>
        </w:rPr>
      </w:pPr>
    </w:p>
    <w:tbl>
      <w:tblPr>
        <w:tblW w:w="0" w:type="auto"/>
        <w:jc w:val="left"/>
        <w:tblInd w:w="394" w:type="dxa"/>
        <w:tblLayout w:type="fixed"/>
        <w:tblCellMar>
          <w:top w:w="0" w:type="dxa"/>
          <w:left w:w="0" w:type="dxa"/>
          <w:bottom w:w="0" w:type="dxa"/>
          <w:right w:w="0" w:type="dxa"/>
        </w:tblCellMar>
        <w:tblLook w:val="01E0"/>
      </w:tblPr>
      <w:tblGrid>
        <w:gridCol w:w="1627"/>
        <w:gridCol w:w="1688"/>
        <w:gridCol w:w="1757"/>
        <w:gridCol w:w="1627"/>
        <w:gridCol w:w="1256"/>
        <w:gridCol w:w="1901"/>
      </w:tblGrid>
      <w:tr>
        <w:trPr>
          <w:trHeight w:val="1183" w:hRule="exact"/>
        </w:trPr>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5"/>
              <w:ind w:left="2" w:right="0"/>
              <w:jc w:val="center"/>
              <w:rPr>
                <w:rFonts w:ascii="宋体" w:hAnsi="宋体" w:cs="宋体" w:eastAsia="宋体" w:hint="default"/>
                <w:sz w:val="21"/>
                <w:szCs w:val="21"/>
              </w:rPr>
            </w:pPr>
            <w:r>
              <w:rPr>
                <w:rFonts w:ascii="宋体" w:hAnsi="宋体" w:cs="宋体" w:eastAsia="宋体" w:hint="default"/>
                <w:sz w:val="21"/>
                <w:szCs w:val="21"/>
              </w:rPr>
              <w:t>应收帐款</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5"/>
              <w:ind w:right="99"/>
              <w:jc w:val="right"/>
              <w:rPr>
                <w:rFonts w:ascii="宋体" w:hAnsi="宋体" w:cs="宋体" w:eastAsia="宋体" w:hint="default"/>
                <w:sz w:val="21"/>
                <w:szCs w:val="21"/>
              </w:rPr>
            </w:pPr>
            <w:r>
              <w:rPr>
                <w:rFonts w:ascii="宋体"/>
                <w:spacing w:val="-1"/>
                <w:sz w:val="21"/>
              </w:rPr>
              <w:t>20,094,288.00</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30"/>
                <w:szCs w:val="30"/>
              </w:rPr>
            </w:pPr>
          </w:p>
          <w:p>
            <w:pPr>
              <w:pStyle w:val="TableParagraph"/>
              <w:spacing w:line="240" w:lineRule="auto"/>
              <w:ind w:right="101"/>
              <w:jc w:val="right"/>
              <w:rPr>
                <w:rFonts w:ascii="宋体" w:hAnsi="宋体" w:cs="宋体" w:eastAsia="宋体" w:hint="default"/>
                <w:sz w:val="22"/>
                <w:szCs w:val="22"/>
              </w:rPr>
            </w:pPr>
            <w:r>
              <w:rPr>
                <w:rFonts w:ascii="宋体"/>
                <w:sz w:val="22"/>
              </w:rPr>
              <w:t>0.00</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-20,094,288.00</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-100.00%</w:t>
            </w: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9"/>
              <w:ind w:left="103" w:right="99"/>
              <w:jc w:val="both"/>
              <w:rPr>
                <w:rFonts w:ascii="宋体" w:hAnsi="宋体" w:cs="宋体" w:eastAsia="宋体" w:hint="default"/>
                <w:sz w:val="21"/>
                <w:szCs w:val="21"/>
              </w:rPr>
            </w:pPr>
            <w:r>
              <w:rPr>
                <w:rFonts w:ascii="宋体" w:hAnsi="宋体" w:cs="宋体" w:eastAsia="宋体" w:hint="default"/>
                <w:sz w:val="21"/>
                <w:szCs w:val="21"/>
              </w:rPr>
              <w:t>应收账款主要系应</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收业主的房款，欠</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款时间较短，公司</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均已全额收回</w:t>
            </w:r>
          </w:p>
        </w:tc>
      </w:tr>
      <w:tr>
        <w:trPr>
          <w:trHeight w:val="826" w:hRule="exact"/>
        </w:trPr>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预付账款</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5,824,259.69</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1"/>
              <w:jc w:val="right"/>
              <w:rPr>
                <w:rFonts w:ascii="宋体" w:hAnsi="宋体" w:cs="宋体" w:eastAsia="宋体" w:hint="default"/>
                <w:sz w:val="22"/>
                <w:szCs w:val="22"/>
              </w:rPr>
            </w:pPr>
            <w:r>
              <w:rPr>
                <w:rFonts w:ascii="宋体"/>
                <w:spacing w:val="-1"/>
                <w:sz w:val="22"/>
              </w:rPr>
              <w:t>52,021,435.89</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46,197,176.20</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103"/>
              <w:jc w:val="right"/>
              <w:rPr>
                <w:rFonts w:ascii="宋体" w:hAnsi="宋体" w:cs="宋体" w:eastAsia="宋体" w:hint="default"/>
                <w:sz w:val="18"/>
                <w:szCs w:val="18"/>
              </w:rPr>
            </w:pPr>
            <w:r>
              <w:rPr>
                <w:rFonts w:ascii="宋体"/>
                <w:sz w:val="18"/>
              </w:rPr>
              <w:t>793.19%</w:t>
            </w: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开</w:t>
            </w:r>
            <w:r>
              <w:rPr>
                <w:rFonts w:ascii="宋体" w:hAnsi="宋体" w:cs="宋体" w:eastAsia="宋体" w:hint="default"/>
                <w:spacing w:val="-69"/>
                <w:sz w:val="21"/>
                <w:szCs w:val="21"/>
              </w:rPr>
              <w:t> </w:t>
            </w:r>
            <w:r>
              <w:rPr>
                <w:rFonts w:ascii="宋体" w:hAnsi="宋体" w:cs="宋体" w:eastAsia="宋体" w:hint="default"/>
                <w:sz w:val="21"/>
                <w:szCs w:val="21"/>
              </w:rPr>
              <w:t>工</w:t>
            </w:r>
            <w:r>
              <w:rPr>
                <w:rFonts w:ascii="宋体" w:hAnsi="宋体" w:cs="宋体" w:eastAsia="宋体" w:hint="default"/>
                <w:spacing w:val="-71"/>
                <w:sz w:val="21"/>
                <w:szCs w:val="21"/>
              </w:rPr>
              <w:t> </w:t>
            </w:r>
            <w:r>
              <w:rPr>
                <w:rFonts w:ascii="宋体" w:hAnsi="宋体" w:cs="宋体" w:eastAsia="宋体" w:hint="default"/>
                <w:sz w:val="21"/>
                <w:szCs w:val="21"/>
              </w:rPr>
              <w:t>建</w:t>
            </w:r>
            <w:r>
              <w:rPr>
                <w:rFonts w:ascii="宋体" w:hAnsi="宋体" w:cs="宋体" w:eastAsia="宋体" w:hint="default"/>
                <w:spacing w:val="-69"/>
                <w:sz w:val="21"/>
                <w:szCs w:val="21"/>
              </w:rPr>
              <w:t> </w:t>
            </w:r>
            <w:r>
              <w:rPr>
                <w:rFonts w:ascii="宋体" w:hAnsi="宋体" w:cs="宋体" w:eastAsia="宋体" w:hint="default"/>
                <w:sz w:val="21"/>
                <w:szCs w:val="21"/>
              </w:rPr>
              <w:t>设</w:t>
            </w:r>
            <w:r>
              <w:rPr>
                <w:rFonts w:ascii="宋体" w:hAnsi="宋体" w:cs="宋体" w:eastAsia="宋体" w:hint="default"/>
                <w:spacing w:val="-71"/>
                <w:sz w:val="21"/>
                <w:szCs w:val="21"/>
              </w:rPr>
              <w:t> </w:t>
            </w:r>
            <w:r>
              <w:rPr>
                <w:rFonts w:ascii="宋体" w:hAnsi="宋体" w:cs="宋体" w:eastAsia="宋体" w:hint="default"/>
                <w:sz w:val="21"/>
                <w:szCs w:val="21"/>
              </w:rPr>
              <w:t>项</w:t>
            </w:r>
            <w:r>
              <w:rPr>
                <w:rFonts w:ascii="宋体" w:hAnsi="宋体" w:cs="宋体" w:eastAsia="宋体" w:hint="default"/>
                <w:spacing w:val="-69"/>
                <w:sz w:val="21"/>
                <w:szCs w:val="21"/>
              </w:rPr>
              <w:t> </w:t>
            </w:r>
            <w:r>
              <w:rPr>
                <w:rFonts w:ascii="宋体" w:hAnsi="宋体" w:cs="宋体" w:eastAsia="宋体" w:hint="default"/>
                <w:sz w:val="21"/>
                <w:szCs w:val="21"/>
              </w:rPr>
              <w:t>目</w:t>
            </w:r>
            <w:r>
              <w:rPr>
                <w:rFonts w:ascii="宋体" w:hAnsi="宋体" w:cs="宋体" w:eastAsia="宋体" w:hint="default"/>
                <w:spacing w:val="-71"/>
                <w:sz w:val="21"/>
                <w:szCs w:val="21"/>
              </w:rPr>
              <w:t> </w:t>
            </w:r>
            <w:r>
              <w:rPr>
                <w:rFonts w:ascii="宋体" w:hAnsi="宋体" w:cs="宋体" w:eastAsia="宋体" w:hint="default"/>
                <w:sz w:val="21"/>
                <w:szCs w:val="21"/>
              </w:rPr>
              <w:t>增</w:t>
            </w:r>
          </w:p>
          <w:p>
            <w:pPr>
              <w:pStyle w:val="TableParagraph"/>
              <w:spacing w:line="240" w:lineRule="auto"/>
              <w:ind w:left="103" w:right="99"/>
              <w:jc w:val="left"/>
              <w:rPr>
                <w:rFonts w:ascii="宋体" w:hAnsi="宋体" w:cs="宋体" w:eastAsia="宋体" w:hint="default"/>
                <w:sz w:val="21"/>
                <w:szCs w:val="21"/>
              </w:rPr>
            </w:pPr>
            <w:r>
              <w:rPr>
                <w:rFonts w:ascii="宋体" w:hAnsi="宋体" w:cs="宋体" w:eastAsia="宋体" w:hint="default"/>
                <w:sz w:val="21"/>
                <w:szCs w:val="21"/>
              </w:rPr>
              <w:t>加，预付工程款增</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加</w:t>
            </w:r>
          </w:p>
        </w:tc>
      </w:tr>
      <w:tr>
        <w:trPr>
          <w:trHeight w:val="828" w:hRule="exact"/>
        </w:trPr>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703" w:right="175" w:hanging="526"/>
              <w:jc w:val="left"/>
              <w:rPr>
                <w:rFonts w:ascii="宋体" w:hAnsi="宋体" w:cs="宋体" w:eastAsia="宋体" w:hint="default"/>
                <w:sz w:val="21"/>
                <w:szCs w:val="21"/>
              </w:rPr>
            </w:pPr>
            <w:r>
              <w:rPr>
                <w:rFonts w:ascii="宋体" w:hAnsi="宋体" w:cs="宋体" w:eastAsia="宋体" w:hint="default"/>
                <w:sz w:val="21"/>
                <w:szCs w:val="21"/>
              </w:rPr>
              <w:t>递延所得税资</w:t>
            </w:r>
            <w:r>
              <w:rPr>
                <w:rFonts w:ascii="宋体" w:hAnsi="宋体" w:cs="宋体" w:eastAsia="宋体" w:hint="default"/>
                <w:w w:val="100"/>
                <w:sz w:val="21"/>
                <w:szCs w:val="21"/>
              </w:rPr>
              <w:t> </w:t>
            </w:r>
            <w:r>
              <w:rPr>
                <w:rFonts w:ascii="宋体" w:hAnsi="宋体" w:cs="宋体" w:eastAsia="宋体" w:hint="default"/>
                <w:sz w:val="21"/>
                <w:szCs w:val="21"/>
              </w:rPr>
              <w:t>产</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98,835.35</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1"/>
              <w:jc w:val="right"/>
              <w:rPr>
                <w:rFonts w:ascii="宋体" w:hAnsi="宋体" w:cs="宋体" w:eastAsia="宋体" w:hint="default"/>
                <w:sz w:val="22"/>
                <w:szCs w:val="22"/>
              </w:rPr>
            </w:pPr>
            <w:r>
              <w:rPr>
                <w:rFonts w:ascii="宋体"/>
                <w:spacing w:val="-1"/>
                <w:sz w:val="22"/>
              </w:rPr>
              <w:t>1,932,810.64</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1,833,975.29</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1855.59%</w:t>
            </w: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预售房款增加及广</w:t>
            </w:r>
          </w:p>
          <w:p>
            <w:pPr>
              <w:pStyle w:val="TableParagraph"/>
              <w:spacing w:line="272" w:lineRule="exact" w:before="27"/>
              <w:ind w:left="103" w:right="99"/>
              <w:jc w:val="left"/>
              <w:rPr>
                <w:rFonts w:ascii="宋体" w:hAnsi="宋体" w:cs="宋体" w:eastAsia="宋体" w:hint="default"/>
                <w:sz w:val="21"/>
                <w:szCs w:val="21"/>
              </w:rPr>
            </w:pPr>
            <w:r>
              <w:rPr>
                <w:rFonts w:ascii="宋体" w:hAnsi="宋体" w:cs="宋体" w:eastAsia="宋体" w:hint="default"/>
                <w:sz w:val="21"/>
                <w:szCs w:val="21"/>
              </w:rPr>
              <w:t>顺房地产可弥补亏</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损形成</w:t>
            </w:r>
          </w:p>
        </w:tc>
      </w:tr>
      <w:tr>
        <w:trPr>
          <w:trHeight w:val="826" w:hRule="exact"/>
        </w:trPr>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短期借款</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25,956,482.60</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101"/>
              <w:jc w:val="right"/>
              <w:rPr>
                <w:rFonts w:ascii="宋体" w:hAnsi="宋体" w:cs="宋体" w:eastAsia="宋体" w:hint="default"/>
                <w:sz w:val="22"/>
                <w:szCs w:val="22"/>
              </w:rPr>
            </w:pPr>
            <w:r>
              <w:rPr>
                <w:rFonts w:ascii="宋体"/>
                <w:spacing w:val="-1"/>
                <w:sz w:val="22"/>
              </w:rPr>
              <w:t>31,956,482.60</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6,000,000.00</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102"/>
              <w:jc w:val="right"/>
              <w:rPr>
                <w:rFonts w:ascii="宋体" w:hAnsi="宋体" w:cs="宋体" w:eastAsia="宋体" w:hint="default"/>
                <w:sz w:val="18"/>
                <w:szCs w:val="18"/>
              </w:rPr>
            </w:pPr>
            <w:r>
              <w:rPr>
                <w:rFonts w:ascii="宋体"/>
                <w:spacing w:val="-1"/>
                <w:sz w:val="18"/>
              </w:rPr>
              <w:t>23.12%</w:t>
            </w: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归还前期借款，又</w:t>
            </w:r>
          </w:p>
          <w:p>
            <w:pPr>
              <w:pStyle w:val="TableParagraph"/>
              <w:spacing w:line="240" w:lineRule="auto"/>
              <w:ind w:left="103" w:right="99"/>
              <w:jc w:val="left"/>
              <w:rPr>
                <w:rFonts w:ascii="宋体" w:hAnsi="宋体" w:cs="宋体" w:eastAsia="宋体" w:hint="default"/>
                <w:sz w:val="21"/>
                <w:szCs w:val="21"/>
              </w:rPr>
            </w:pPr>
            <w:r>
              <w:rPr>
                <w:rFonts w:ascii="宋体" w:hAnsi="宋体" w:cs="宋体" w:eastAsia="宋体" w:hint="default"/>
                <w:sz w:val="21"/>
                <w:szCs w:val="21"/>
              </w:rPr>
              <w:t>重新增加借入短期</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借款</w:t>
            </w:r>
          </w:p>
        </w:tc>
      </w:tr>
      <w:tr>
        <w:trPr>
          <w:trHeight w:val="554" w:hRule="exact"/>
        </w:trPr>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应付账款</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159,144,089.52</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宋体" w:hAnsi="宋体" w:cs="宋体" w:eastAsia="宋体" w:hint="default"/>
                <w:sz w:val="22"/>
                <w:szCs w:val="22"/>
              </w:rPr>
            </w:pPr>
            <w:r>
              <w:rPr>
                <w:rFonts w:ascii="宋体"/>
                <w:spacing w:val="-1"/>
                <w:sz w:val="22"/>
              </w:rPr>
              <w:t>84,412,269.22</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03"/>
              <w:jc w:val="right"/>
              <w:rPr>
                <w:rFonts w:ascii="宋体" w:hAnsi="宋体" w:cs="宋体" w:eastAsia="宋体" w:hint="default"/>
                <w:sz w:val="18"/>
                <w:szCs w:val="18"/>
              </w:rPr>
            </w:pPr>
            <w:r>
              <w:rPr>
                <w:rFonts w:ascii="宋体"/>
                <w:spacing w:val="-1"/>
                <w:sz w:val="18"/>
              </w:rPr>
              <w:t>-74,731,820.30</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02"/>
              <w:jc w:val="right"/>
              <w:rPr>
                <w:rFonts w:ascii="宋体" w:hAnsi="宋体" w:cs="宋体" w:eastAsia="宋体" w:hint="default"/>
                <w:sz w:val="18"/>
                <w:szCs w:val="18"/>
              </w:rPr>
            </w:pPr>
            <w:r>
              <w:rPr>
                <w:rFonts w:ascii="宋体"/>
                <w:sz w:val="18"/>
              </w:rPr>
              <w:t>-46.96%</w:t>
            </w: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随</w:t>
            </w:r>
            <w:r>
              <w:rPr>
                <w:rFonts w:ascii="宋体" w:hAnsi="宋体" w:cs="宋体" w:eastAsia="宋体" w:hint="default"/>
                <w:spacing w:val="-69"/>
                <w:sz w:val="21"/>
                <w:szCs w:val="21"/>
              </w:rPr>
              <w:t> </w:t>
            </w:r>
            <w:r>
              <w:rPr>
                <w:rFonts w:ascii="宋体" w:hAnsi="宋体" w:cs="宋体" w:eastAsia="宋体" w:hint="default"/>
                <w:sz w:val="21"/>
                <w:szCs w:val="21"/>
              </w:rPr>
              <w:t>着</w:t>
            </w:r>
            <w:r>
              <w:rPr>
                <w:rFonts w:ascii="宋体" w:hAnsi="宋体" w:cs="宋体" w:eastAsia="宋体" w:hint="default"/>
                <w:spacing w:val="-71"/>
                <w:sz w:val="21"/>
                <w:szCs w:val="21"/>
              </w:rPr>
              <w:t> </w:t>
            </w:r>
            <w:r>
              <w:rPr>
                <w:rFonts w:ascii="宋体" w:hAnsi="宋体" w:cs="宋体" w:eastAsia="宋体" w:hint="default"/>
                <w:sz w:val="21"/>
                <w:szCs w:val="21"/>
              </w:rPr>
              <w:t>项</w:t>
            </w:r>
            <w:r>
              <w:rPr>
                <w:rFonts w:ascii="宋体" w:hAnsi="宋体" w:cs="宋体" w:eastAsia="宋体" w:hint="default"/>
                <w:spacing w:val="-69"/>
                <w:sz w:val="21"/>
                <w:szCs w:val="21"/>
              </w:rPr>
              <w:t> </w:t>
            </w:r>
            <w:r>
              <w:rPr>
                <w:rFonts w:ascii="宋体" w:hAnsi="宋体" w:cs="宋体" w:eastAsia="宋体" w:hint="default"/>
                <w:sz w:val="21"/>
                <w:szCs w:val="21"/>
              </w:rPr>
              <w:t>目</w:t>
            </w:r>
            <w:r>
              <w:rPr>
                <w:rFonts w:ascii="宋体" w:hAnsi="宋体" w:cs="宋体" w:eastAsia="宋体" w:hint="default"/>
                <w:spacing w:val="-71"/>
                <w:sz w:val="21"/>
                <w:szCs w:val="21"/>
              </w:rPr>
              <w:t> </w:t>
            </w:r>
            <w:r>
              <w:rPr>
                <w:rFonts w:ascii="宋体" w:hAnsi="宋体" w:cs="宋体" w:eastAsia="宋体" w:hint="default"/>
                <w:sz w:val="21"/>
                <w:szCs w:val="21"/>
              </w:rPr>
              <w:t>竣</w:t>
            </w:r>
            <w:r>
              <w:rPr>
                <w:rFonts w:ascii="宋体" w:hAnsi="宋体" w:cs="宋体" w:eastAsia="宋体" w:hint="default"/>
                <w:spacing w:val="-69"/>
                <w:sz w:val="21"/>
                <w:szCs w:val="21"/>
              </w:rPr>
              <w:t> </w:t>
            </w:r>
            <w:r>
              <w:rPr>
                <w:rFonts w:ascii="宋体" w:hAnsi="宋体" w:cs="宋体" w:eastAsia="宋体" w:hint="default"/>
                <w:sz w:val="21"/>
                <w:szCs w:val="21"/>
              </w:rPr>
              <w:t>工</w:t>
            </w:r>
            <w:r>
              <w:rPr>
                <w:rFonts w:ascii="宋体" w:hAnsi="宋体" w:cs="宋体" w:eastAsia="宋体" w:hint="default"/>
                <w:spacing w:val="-71"/>
                <w:sz w:val="21"/>
                <w:szCs w:val="21"/>
              </w:rPr>
              <w:t> </w:t>
            </w:r>
            <w:r>
              <w:rPr>
                <w:rFonts w:ascii="宋体" w:hAnsi="宋体" w:cs="宋体" w:eastAsia="宋体" w:hint="default"/>
                <w:sz w:val="21"/>
                <w:szCs w:val="21"/>
              </w:rPr>
              <w:t>结</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算，工程款支付</w:t>
            </w:r>
          </w:p>
        </w:tc>
      </w:tr>
      <w:tr>
        <w:trPr>
          <w:trHeight w:val="828" w:hRule="exact"/>
        </w:trPr>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预收账款</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3,869,403.15</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99"/>
              <w:jc w:val="right"/>
              <w:rPr>
                <w:rFonts w:ascii="宋体" w:hAnsi="宋体" w:cs="宋体" w:eastAsia="宋体" w:hint="default"/>
                <w:sz w:val="22"/>
                <w:szCs w:val="22"/>
              </w:rPr>
            </w:pPr>
            <w:r>
              <w:rPr>
                <w:rFonts w:ascii="宋体"/>
                <w:spacing w:val="-1"/>
                <w:sz w:val="22"/>
              </w:rPr>
              <w:t>125,119,528.87</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121,250,125.72</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3133.56%</w:t>
            </w: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主要为预售项目预</w:t>
            </w:r>
          </w:p>
          <w:p>
            <w:pPr>
              <w:pStyle w:val="TableParagraph"/>
              <w:spacing w:line="240" w:lineRule="auto"/>
              <w:ind w:left="103" w:right="99"/>
              <w:jc w:val="left"/>
              <w:rPr>
                <w:rFonts w:ascii="宋体" w:hAnsi="宋体" w:cs="宋体" w:eastAsia="宋体" w:hint="default"/>
                <w:sz w:val="21"/>
                <w:szCs w:val="21"/>
              </w:rPr>
            </w:pPr>
            <w:r>
              <w:rPr>
                <w:rFonts w:ascii="宋体" w:hAnsi="宋体" w:cs="宋体" w:eastAsia="宋体" w:hint="default"/>
                <w:sz w:val="21"/>
                <w:szCs w:val="21"/>
              </w:rPr>
              <w:t>收房款，另济宁商</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贸预收了部分货款</w:t>
            </w:r>
          </w:p>
        </w:tc>
      </w:tr>
      <w:tr>
        <w:trPr>
          <w:trHeight w:val="1373" w:hRule="exact"/>
        </w:trPr>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应交税费</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27,552,904.68</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101"/>
              <w:jc w:val="right"/>
              <w:rPr>
                <w:rFonts w:ascii="宋体" w:hAnsi="宋体" w:cs="宋体" w:eastAsia="宋体" w:hint="default"/>
                <w:sz w:val="22"/>
                <w:szCs w:val="22"/>
              </w:rPr>
            </w:pPr>
            <w:r>
              <w:rPr>
                <w:rFonts w:ascii="宋体"/>
                <w:spacing w:val="-1"/>
                <w:sz w:val="22"/>
              </w:rPr>
              <w:t>6,269,042.16</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-21,283,862.52</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102"/>
              <w:jc w:val="right"/>
              <w:rPr>
                <w:rFonts w:ascii="宋体" w:hAnsi="宋体" w:cs="宋体" w:eastAsia="宋体" w:hint="default"/>
                <w:sz w:val="18"/>
                <w:szCs w:val="18"/>
              </w:rPr>
            </w:pPr>
            <w:r>
              <w:rPr>
                <w:rFonts w:ascii="宋体"/>
                <w:sz w:val="18"/>
              </w:rPr>
              <w:t>-77.25%</w:t>
            </w: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本年度开发销售的</w:t>
            </w:r>
          </w:p>
          <w:p>
            <w:pPr>
              <w:pStyle w:val="TableParagraph"/>
              <w:spacing w:line="237" w:lineRule="auto" w:before="2"/>
              <w:ind w:left="103" w:right="99"/>
              <w:jc w:val="both"/>
              <w:rPr>
                <w:rFonts w:ascii="宋体" w:hAnsi="宋体" w:cs="宋体" w:eastAsia="宋体" w:hint="default"/>
                <w:sz w:val="21"/>
                <w:szCs w:val="21"/>
              </w:rPr>
            </w:pPr>
            <w:r>
              <w:rPr>
                <w:rFonts w:ascii="宋体" w:hAnsi="宋体" w:cs="宋体" w:eastAsia="宋体" w:hint="default"/>
                <w:sz w:val="21"/>
                <w:szCs w:val="21"/>
              </w:rPr>
              <w:t>项目减速少，土地</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增值税减少；收入</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减少，所得税也减</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少</w:t>
            </w:r>
          </w:p>
        </w:tc>
      </w:tr>
      <w:tr>
        <w:trPr>
          <w:trHeight w:val="555" w:hRule="exact"/>
        </w:trPr>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 w:right="0"/>
              <w:jc w:val="center"/>
              <w:rPr>
                <w:rFonts w:ascii="宋体" w:hAnsi="宋体" w:cs="宋体" w:eastAsia="宋体" w:hint="default"/>
                <w:sz w:val="21"/>
                <w:szCs w:val="21"/>
              </w:rPr>
            </w:pPr>
            <w:r>
              <w:rPr>
                <w:rFonts w:ascii="宋体" w:hAnsi="宋体" w:cs="宋体" w:eastAsia="宋体" w:hint="default"/>
                <w:sz w:val="21"/>
                <w:szCs w:val="21"/>
              </w:rPr>
              <w:t>其他应付款</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9"/>
              <w:jc w:val="right"/>
              <w:rPr>
                <w:rFonts w:ascii="宋体" w:hAnsi="宋体" w:cs="宋体" w:eastAsia="宋体" w:hint="default"/>
                <w:sz w:val="21"/>
                <w:szCs w:val="21"/>
              </w:rPr>
            </w:pPr>
            <w:r>
              <w:rPr>
                <w:rFonts w:ascii="宋体"/>
                <w:spacing w:val="-1"/>
                <w:sz w:val="21"/>
              </w:rPr>
              <w:t>66,663,501.08</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宋体" w:hAnsi="宋体" w:cs="宋体" w:eastAsia="宋体" w:hint="default"/>
                <w:sz w:val="22"/>
                <w:szCs w:val="22"/>
              </w:rPr>
            </w:pPr>
            <w:r>
              <w:rPr>
                <w:rFonts w:ascii="宋体"/>
                <w:spacing w:val="-1"/>
                <w:sz w:val="22"/>
              </w:rPr>
              <w:t>140,150,169.23</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101"/>
              <w:jc w:val="right"/>
              <w:rPr>
                <w:rFonts w:ascii="宋体" w:hAnsi="宋体" w:cs="宋体" w:eastAsia="宋体" w:hint="default"/>
                <w:sz w:val="18"/>
                <w:szCs w:val="18"/>
              </w:rPr>
            </w:pPr>
            <w:r>
              <w:rPr>
                <w:rFonts w:ascii="宋体"/>
                <w:spacing w:val="-1"/>
                <w:sz w:val="18"/>
              </w:rPr>
              <w:t>73,486,668.15</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103"/>
              <w:jc w:val="right"/>
              <w:rPr>
                <w:rFonts w:ascii="宋体" w:hAnsi="宋体" w:cs="宋体" w:eastAsia="宋体" w:hint="default"/>
                <w:sz w:val="18"/>
                <w:szCs w:val="18"/>
              </w:rPr>
            </w:pPr>
            <w:r>
              <w:rPr>
                <w:rFonts w:ascii="宋体"/>
                <w:sz w:val="18"/>
              </w:rPr>
              <w:t>110.24%</w:t>
            </w: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开工项目增加，向</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关联方欠款增加</w:t>
            </w:r>
          </w:p>
        </w:tc>
      </w:tr>
    </w:tbl>
    <w:p>
      <w:pPr>
        <w:spacing w:line="240" w:lineRule="auto" w:before="0"/>
        <w:rPr>
          <w:rFonts w:ascii="宋体" w:hAnsi="宋体" w:cs="宋体" w:eastAsia="宋体" w:hint="default"/>
          <w:sz w:val="20"/>
          <w:szCs w:val="20"/>
        </w:rPr>
      </w:pPr>
    </w:p>
    <w:p>
      <w:pPr>
        <w:pStyle w:val="BodyText"/>
        <w:spacing w:line="357" w:lineRule="auto" w:before="163"/>
        <w:ind w:left="698" w:right="1399"/>
        <w:jc w:val="left"/>
      </w:pPr>
      <w:r>
        <w:rPr>
          <w:rFonts w:ascii="宋体" w:hAnsi="宋体" w:cs="宋体" w:eastAsia="宋体" w:hint="default"/>
        </w:rPr>
        <w:t>2</w:t>
      </w:r>
      <w:r>
        <w:rPr/>
        <w:t>）报告期内，公司主要资产采用的计量属性： 根据新企业会计准则的规定，报告期内，公司主要资产采用的计量属性为： </w:t>
      </w:r>
      <w:r>
        <w:rPr>
          <w:spacing w:val="-2"/>
        </w:rPr>
        <w:t>存货采用成本与可变现净值孰低计量；长期股权投资、固定资产、无形资产采用资</w:t>
      </w:r>
    </w:p>
    <w:p>
      <w:pPr>
        <w:pStyle w:val="BodyText"/>
        <w:spacing w:line="355" w:lineRule="auto" w:before="36"/>
        <w:ind w:left="218" w:right="1399"/>
        <w:jc w:val="left"/>
      </w:pPr>
      <w:r>
        <w:rPr>
          <w:spacing w:val="-2"/>
        </w:rPr>
        <w:t>产的账面价值与可回收金额孰低计量；可供出售金融资产采用公允价值计量模式；应收</w:t>
      </w:r>
      <w:r>
        <w:rPr>
          <w:spacing w:val="-92"/>
        </w:rPr>
        <w:t> </w:t>
      </w:r>
      <w:r>
        <w:rPr>
          <w:spacing w:val="-92"/>
        </w:rPr>
      </w:r>
      <w:r>
        <w:rPr/>
        <w:t>款项采用备抵法核算坏账损失；投资性房地产采用成本模式计量。</w:t>
      </w:r>
    </w:p>
    <w:p>
      <w:pPr>
        <w:pStyle w:val="BodyText"/>
        <w:spacing w:line="357" w:lineRule="auto" w:before="38"/>
        <w:ind w:left="218" w:right="1468" w:firstLine="480"/>
        <w:jc w:val="left"/>
      </w:pPr>
      <w:r>
        <w:rPr/>
        <w:t>金融资产的公允价值确定方法：</w:t>
      </w:r>
      <w:r>
        <w:rPr>
          <w:rFonts w:ascii="宋体" w:hAnsi="宋体" w:cs="宋体" w:eastAsia="宋体" w:hint="default"/>
        </w:rPr>
        <w:t>a</w:t>
      </w:r>
      <w:r>
        <w:rPr/>
        <w:t>、存在活跃市场的金融资产，以活跃市场中的报 价确定其公允价值。</w:t>
      </w:r>
      <w:r>
        <w:rPr>
          <w:rFonts w:ascii="宋体" w:hAnsi="宋体" w:cs="宋体" w:eastAsia="宋体" w:hint="default"/>
        </w:rPr>
        <w:t>b</w:t>
      </w:r>
      <w:r>
        <w:rPr/>
        <w:t>、不存在活跃市场的，公司采用估值技术确定其公允价值。</w:t>
      </w:r>
    </w:p>
    <w:p>
      <w:pPr>
        <w:spacing w:line="240" w:lineRule="auto" w:before="0"/>
        <w:rPr>
          <w:rFonts w:ascii="宋体" w:hAnsi="宋体" w:cs="宋体" w:eastAsia="宋体" w:hint="default"/>
          <w:sz w:val="24"/>
          <w:szCs w:val="24"/>
        </w:rPr>
      </w:pPr>
    </w:p>
    <w:p>
      <w:pPr>
        <w:pStyle w:val="BodyText"/>
        <w:spacing w:line="240" w:lineRule="auto" w:before="188"/>
        <w:ind w:left="698" w:right="3879"/>
        <w:jc w:val="left"/>
      </w:pPr>
      <w:r>
        <w:rPr>
          <w:rFonts w:ascii="宋体" w:hAnsi="宋体" w:cs="宋体" w:eastAsia="宋体" w:hint="default"/>
        </w:rPr>
        <w:t>3</w:t>
      </w:r>
      <w:r>
        <w:rPr/>
        <w:t>）公司费用发生重大变化情况：</w:t>
      </w:r>
    </w:p>
    <w:p>
      <w:pPr>
        <w:spacing w:before="157"/>
        <w:ind w:left="0" w:right="1411" w:firstLine="0"/>
        <w:jc w:val="right"/>
        <w:rPr>
          <w:rFonts w:ascii="宋体" w:hAnsi="宋体" w:cs="宋体" w:eastAsia="宋体" w:hint="default"/>
          <w:sz w:val="21"/>
          <w:szCs w:val="21"/>
        </w:rPr>
      </w:pPr>
      <w:r>
        <w:rPr>
          <w:rFonts w:ascii="宋体" w:hAnsi="宋体" w:cs="宋体" w:eastAsia="宋体" w:hint="default"/>
          <w:spacing w:val="-1"/>
          <w:sz w:val="21"/>
          <w:szCs w:val="21"/>
        </w:rPr>
        <w:t>单位：人民币元</w:t>
      </w:r>
    </w:p>
    <w:p>
      <w:pPr>
        <w:spacing w:line="240" w:lineRule="auto" w:before="7"/>
        <w:rPr>
          <w:rFonts w:ascii="宋体" w:hAnsi="宋体" w:cs="宋体" w:eastAsia="宋体" w:hint="default"/>
          <w:sz w:val="2"/>
          <w:szCs w:val="2"/>
        </w:rPr>
      </w:pPr>
    </w:p>
    <w:tbl>
      <w:tblPr>
        <w:tblW w:w="0" w:type="auto"/>
        <w:jc w:val="left"/>
        <w:tblInd w:w="106" w:type="dxa"/>
        <w:tblLayout w:type="fixed"/>
        <w:tblCellMar>
          <w:top w:w="0" w:type="dxa"/>
          <w:left w:w="0" w:type="dxa"/>
          <w:bottom w:w="0" w:type="dxa"/>
          <w:right w:w="0" w:type="dxa"/>
        </w:tblCellMar>
        <w:tblLook w:val="01E0"/>
      </w:tblPr>
      <w:tblGrid>
        <w:gridCol w:w="1910"/>
        <w:gridCol w:w="1949"/>
        <w:gridCol w:w="1784"/>
        <w:gridCol w:w="1776"/>
        <w:gridCol w:w="1868"/>
      </w:tblGrid>
      <w:tr>
        <w:trPr>
          <w:trHeight w:val="281" w:hRule="exact"/>
        </w:trPr>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期初数</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71" w:right="0"/>
              <w:jc w:val="left"/>
              <w:rPr>
                <w:rFonts w:ascii="宋体" w:hAnsi="宋体" w:cs="宋体" w:eastAsia="宋体" w:hint="default"/>
                <w:sz w:val="21"/>
                <w:szCs w:val="21"/>
              </w:rPr>
            </w:pPr>
            <w:r>
              <w:rPr>
                <w:rFonts w:ascii="宋体" w:hAnsi="宋体" w:cs="宋体" w:eastAsia="宋体" w:hint="default"/>
                <w:sz w:val="21"/>
                <w:szCs w:val="21"/>
              </w:rPr>
              <w:t>期末数</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66" w:right="0"/>
              <w:jc w:val="left"/>
              <w:rPr>
                <w:rFonts w:ascii="宋体" w:hAnsi="宋体" w:cs="宋体" w:eastAsia="宋体" w:hint="default"/>
                <w:sz w:val="21"/>
                <w:szCs w:val="21"/>
              </w:rPr>
            </w:pPr>
            <w:r>
              <w:rPr>
                <w:rFonts w:ascii="宋体" w:hAnsi="宋体" w:cs="宋体" w:eastAsia="宋体" w:hint="default"/>
                <w:sz w:val="21"/>
                <w:szCs w:val="21"/>
              </w:rPr>
              <w:t>增减额</w:t>
            </w:r>
          </w:p>
        </w:tc>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09" w:right="0"/>
              <w:jc w:val="left"/>
              <w:rPr>
                <w:rFonts w:ascii="宋体" w:hAnsi="宋体" w:cs="宋体" w:eastAsia="宋体" w:hint="default"/>
                <w:sz w:val="21"/>
                <w:szCs w:val="21"/>
              </w:rPr>
            </w:pPr>
            <w:r>
              <w:rPr>
                <w:rFonts w:ascii="宋体" w:hAnsi="宋体" w:cs="宋体" w:eastAsia="宋体" w:hint="default"/>
                <w:sz w:val="21"/>
                <w:szCs w:val="21"/>
              </w:rPr>
              <w:t>变化比例</w:t>
            </w:r>
          </w:p>
        </w:tc>
      </w:tr>
      <w:tr>
        <w:trPr>
          <w:trHeight w:val="377" w:hRule="exact"/>
        </w:trPr>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2" w:right="0"/>
              <w:jc w:val="center"/>
              <w:rPr>
                <w:rFonts w:ascii="宋体" w:hAnsi="宋体" w:cs="宋体" w:eastAsia="宋体" w:hint="default"/>
                <w:sz w:val="21"/>
                <w:szCs w:val="21"/>
              </w:rPr>
            </w:pPr>
            <w:r>
              <w:rPr>
                <w:rFonts w:ascii="宋体" w:hAnsi="宋体" w:cs="宋体" w:eastAsia="宋体" w:hint="default"/>
                <w:sz w:val="21"/>
                <w:szCs w:val="21"/>
              </w:rPr>
              <w:t>营业收入</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99"/>
              <w:jc w:val="right"/>
              <w:rPr>
                <w:rFonts w:ascii="宋体" w:hAnsi="宋体" w:cs="宋体" w:eastAsia="宋体" w:hint="default"/>
                <w:sz w:val="21"/>
                <w:szCs w:val="21"/>
              </w:rPr>
            </w:pPr>
            <w:r>
              <w:rPr>
                <w:rFonts w:ascii="宋体"/>
                <w:spacing w:val="-1"/>
                <w:sz w:val="21"/>
              </w:rPr>
              <w:t>301,294,136.49</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01"/>
              <w:jc w:val="right"/>
              <w:rPr>
                <w:rFonts w:ascii="宋体" w:hAnsi="宋体" w:cs="宋体" w:eastAsia="宋体" w:hint="default"/>
                <w:sz w:val="22"/>
                <w:szCs w:val="22"/>
              </w:rPr>
            </w:pPr>
            <w:r>
              <w:rPr>
                <w:rFonts w:ascii="宋体"/>
                <w:spacing w:val="-1"/>
                <w:sz w:val="22"/>
              </w:rPr>
              <w:t>99,039,893.86</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宋体" w:hAnsi="宋体" w:cs="宋体" w:eastAsia="宋体" w:hint="default"/>
                <w:sz w:val="18"/>
                <w:szCs w:val="18"/>
              </w:rPr>
            </w:pPr>
            <w:r>
              <w:rPr>
                <w:rFonts w:ascii="宋体"/>
                <w:spacing w:val="-1"/>
                <w:sz w:val="18"/>
              </w:rPr>
              <w:t>-202,254,242.63</w:t>
            </w:r>
          </w:p>
        </w:tc>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宋体" w:hAnsi="宋体" w:cs="宋体" w:eastAsia="宋体" w:hint="default"/>
                <w:sz w:val="18"/>
                <w:szCs w:val="18"/>
              </w:rPr>
            </w:pPr>
            <w:r>
              <w:rPr>
                <w:rFonts w:ascii="宋体"/>
                <w:sz w:val="18"/>
              </w:rPr>
              <w:t>-67.13%</w:t>
            </w:r>
          </w:p>
        </w:tc>
      </w:tr>
      <w:tr>
        <w:trPr>
          <w:trHeight w:val="374" w:hRule="exact"/>
        </w:trPr>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 w:right="0"/>
              <w:jc w:val="center"/>
              <w:rPr>
                <w:rFonts w:ascii="宋体" w:hAnsi="宋体" w:cs="宋体" w:eastAsia="宋体" w:hint="default"/>
                <w:sz w:val="21"/>
                <w:szCs w:val="21"/>
              </w:rPr>
            </w:pPr>
            <w:r>
              <w:rPr>
                <w:rFonts w:ascii="宋体" w:hAnsi="宋体" w:cs="宋体" w:eastAsia="宋体" w:hint="default"/>
                <w:sz w:val="21"/>
                <w:szCs w:val="21"/>
              </w:rPr>
              <w:t>营业成本</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98"/>
              <w:jc w:val="right"/>
              <w:rPr>
                <w:rFonts w:ascii="宋体" w:hAnsi="宋体" w:cs="宋体" w:eastAsia="宋体" w:hint="default"/>
                <w:sz w:val="21"/>
                <w:szCs w:val="21"/>
              </w:rPr>
            </w:pPr>
            <w:r>
              <w:rPr>
                <w:rFonts w:ascii="宋体"/>
                <w:spacing w:val="-1"/>
                <w:sz w:val="21"/>
              </w:rPr>
              <w:t>208,536,020.78</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01"/>
              <w:jc w:val="right"/>
              <w:rPr>
                <w:rFonts w:ascii="宋体" w:hAnsi="宋体" w:cs="宋体" w:eastAsia="宋体" w:hint="default"/>
                <w:sz w:val="22"/>
                <w:szCs w:val="22"/>
              </w:rPr>
            </w:pPr>
            <w:r>
              <w:rPr>
                <w:rFonts w:ascii="宋体"/>
                <w:spacing w:val="-1"/>
                <w:sz w:val="22"/>
              </w:rPr>
              <w:t>67,561,777.56</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宋体" w:hAnsi="宋体" w:cs="宋体" w:eastAsia="宋体" w:hint="default"/>
                <w:sz w:val="18"/>
                <w:szCs w:val="18"/>
              </w:rPr>
            </w:pPr>
            <w:r>
              <w:rPr>
                <w:rFonts w:ascii="宋体"/>
                <w:spacing w:val="-1"/>
                <w:sz w:val="18"/>
              </w:rPr>
              <w:t>-140,974,243.22</w:t>
            </w:r>
          </w:p>
        </w:tc>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宋体" w:hAnsi="宋体" w:cs="宋体" w:eastAsia="宋体" w:hint="default"/>
                <w:sz w:val="18"/>
                <w:szCs w:val="18"/>
              </w:rPr>
            </w:pPr>
            <w:r>
              <w:rPr>
                <w:rFonts w:ascii="宋体"/>
                <w:sz w:val="18"/>
              </w:rPr>
              <w:t>-67.60%</w:t>
            </w:r>
          </w:p>
        </w:tc>
      </w:tr>
    </w:tbl>
    <w:p>
      <w:pPr>
        <w:spacing w:after="0" w:line="240" w:lineRule="auto"/>
        <w:jc w:val="right"/>
        <w:rPr>
          <w:rFonts w:ascii="宋体" w:hAnsi="宋体" w:cs="宋体" w:eastAsia="宋体" w:hint="default"/>
          <w:sz w:val="18"/>
          <w:szCs w:val="18"/>
        </w:rPr>
        <w:sectPr>
          <w:pgSz w:w="11910" w:h="16840"/>
          <w:pgMar w:header="0" w:footer="956" w:top="1580" w:bottom="1140" w:left="120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1"/>
          <w:szCs w:val="11"/>
        </w:rPr>
      </w:pPr>
    </w:p>
    <w:tbl>
      <w:tblPr>
        <w:tblW w:w="0" w:type="auto"/>
        <w:jc w:val="left"/>
        <w:tblInd w:w="106" w:type="dxa"/>
        <w:tblLayout w:type="fixed"/>
        <w:tblCellMar>
          <w:top w:w="0" w:type="dxa"/>
          <w:left w:w="0" w:type="dxa"/>
          <w:bottom w:w="0" w:type="dxa"/>
          <w:right w:w="0" w:type="dxa"/>
        </w:tblCellMar>
        <w:tblLook w:val="01E0"/>
      </w:tblPr>
      <w:tblGrid>
        <w:gridCol w:w="1910"/>
        <w:gridCol w:w="1949"/>
        <w:gridCol w:w="1784"/>
        <w:gridCol w:w="1776"/>
        <w:gridCol w:w="1868"/>
      </w:tblGrid>
      <w:tr>
        <w:trPr>
          <w:trHeight w:val="374" w:hRule="exact"/>
        </w:trPr>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center"/>
              <w:rPr>
                <w:rFonts w:ascii="宋体" w:hAnsi="宋体" w:cs="宋体" w:eastAsia="宋体" w:hint="default"/>
                <w:sz w:val="21"/>
                <w:szCs w:val="21"/>
              </w:rPr>
            </w:pPr>
            <w:r>
              <w:rPr>
                <w:rFonts w:ascii="宋体" w:hAnsi="宋体" w:cs="宋体" w:eastAsia="宋体" w:hint="default"/>
                <w:sz w:val="21"/>
                <w:szCs w:val="21"/>
              </w:rPr>
              <w:t>营业税金及附加</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99"/>
              <w:jc w:val="right"/>
              <w:rPr>
                <w:rFonts w:ascii="宋体" w:hAnsi="宋体" w:cs="宋体" w:eastAsia="宋体" w:hint="default"/>
                <w:sz w:val="21"/>
                <w:szCs w:val="21"/>
              </w:rPr>
            </w:pPr>
            <w:r>
              <w:rPr>
                <w:rFonts w:ascii="宋体"/>
                <w:spacing w:val="-1"/>
                <w:sz w:val="21"/>
              </w:rPr>
              <w:t>22,737,826.69</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01"/>
              <w:jc w:val="right"/>
              <w:rPr>
                <w:rFonts w:ascii="宋体" w:hAnsi="宋体" w:cs="宋体" w:eastAsia="宋体" w:hint="default"/>
                <w:sz w:val="22"/>
                <w:szCs w:val="22"/>
              </w:rPr>
            </w:pPr>
            <w:r>
              <w:rPr>
                <w:rFonts w:ascii="宋体"/>
                <w:spacing w:val="-1"/>
                <w:sz w:val="22"/>
              </w:rPr>
              <w:t>7,261,999.82</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3"/>
              <w:jc w:val="right"/>
              <w:rPr>
                <w:rFonts w:ascii="宋体" w:hAnsi="宋体" w:cs="宋体" w:eastAsia="宋体" w:hint="default"/>
                <w:sz w:val="18"/>
                <w:szCs w:val="18"/>
              </w:rPr>
            </w:pPr>
            <w:r>
              <w:rPr>
                <w:rFonts w:ascii="宋体"/>
                <w:spacing w:val="-1"/>
                <w:sz w:val="18"/>
              </w:rPr>
              <w:t>-15,475,826.87</w:t>
            </w:r>
          </w:p>
        </w:tc>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宋体" w:hAnsi="宋体" w:cs="宋体" w:eastAsia="宋体" w:hint="default"/>
                <w:sz w:val="18"/>
                <w:szCs w:val="18"/>
              </w:rPr>
            </w:pPr>
            <w:r>
              <w:rPr>
                <w:rFonts w:ascii="宋体"/>
                <w:sz w:val="18"/>
              </w:rPr>
              <w:t>-68.06%</w:t>
            </w:r>
          </w:p>
        </w:tc>
      </w:tr>
      <w:tr>
        <w:trPr>
          <w:trHeight w:val="377" w:hRule="exact"/>
        </w:trPr>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2" w:right="0"/>
              <w:jc w:val="center"/>
              <w:rPr>
                <w:rFonts w:ascii="宋体" w:hAnsi="宋体" w:cs="宋体" w:eastAsia="宋体" w:hint="default"/>
                <w:sz w:val="21"/>
                <w:szCs w:val="21"/>
              </w:rPr>
            </w:pPr>
            <w:r>
              <w:rPr>
                <w:rFonts w:ascii="宋体" w:hAnsi="宋体" w:cs="宋体" w:eastAsia="宋体" w:hint="default"/>
                <w:sz w:val="21"/>
                <w:szCs w:val="21"/>
              </w:rPr>
              <w:t>财务费用</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98"/>
              <w:jc w:val="right"/>
              <w:rPr>
                <w:rFonts w:ascii="宋体" w:hAnsi="宋体" w:cs="宋体" w:eastAsia="宋体" w:hint="default"/>
                <w:sz w:val="21"/>
                <w:szCs w:val="21"/>
              </w:rPr>
            </w:pPr>
            <w:r>
              <w:rPr>
                <w:rFonts w:ascii="宋体"/>
                <w:spacing w:val="-1"/>
                <w:sz w:val="21"/>
              </w:rPr>
              <w:t>5,583,042.57</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1"/>
              <w:jc w:val="right"/>
              <w:rPr>
                <w:rFonts w:ascii="宋体" w:hAnsi="宋体" w:cs="宋体" w:eastAsia="宋体" w:hint="default"/>
                <w:sz w:val="22"/>
                <w:szCs w:val="22"/>
              </w:rPr>
            </w:pPr>
            <w:r>
              <w:rPr>
                <w:rFonts w:ascii="宋体"/>
                <w:spacing w:val="-1"/>
                <w:sz w:val="22"/>
              </w:rPr>
              <w:t>4,980,972.67</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宋体" w:hAnsi="宋体" w:cs="宋体" w:eastAsia="宋体" w:hint="default"/>
                <w:sz w:val="18"/>
                <w:szCs w:val="18"/>
              </w:rPr>
            </w:pPr>
            <w:r>
              <w:rPr>
                <w:rFonts w:ascii="宋体"/>
                <w:spacing w:val="-1"/>
                <w:sz w:val="18"/>
              </w:rPr>
              <w:t>-602,069.90</w:t>
            </w:r>
          </w:p>
        </w:tc>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宋体" w:hAnsi="宋体" w:cs="宋体" w:eastAsia="宋体" w:hint="default"/>
                <w:sz w:val="18"/>
                <w:szCs w:val="18"/>
              </w:rPr>
            </w:pPr>
            <w:r>
              <w:rPr>
                <w:rFonts w:ascii="宋体"/>
                <w:sz w:val="18"/>
              </w:rPr>
              <w:t>-10.78%</w:t>
            </w:r>
          </w:p>
        </w:tc>
      </w:tr>
      <w:tr>
        <w:trPr>
          <w:trHeight w:val="374" w:hRule="exact"/>
        </w:trPr>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21"/>
                <w:szCs w:val="21"/>
              </w:rPr>
            </w:pPr>
            <w:r>
              <w:rPr>
                <w:rFonts w:ascii="宋体" w:hAnsi="宋体" w:cs="宋体" w:eastAsia="宋体" w:hint="default"/>
                <w:sz w:val="21"/>
                <w:szCs w:val="21"/>
              </w:rPr>
              <w:t>资产减值损失</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98"/>
              <w:jc w:val="right"/>
              <w:rPr>
                <w:rFonts w:ascii="宋体" w:hAnsi="宋体" w:cs="宋体" w:eastAsia="宋体" w:hint="default"/>
                <w:sz w:val="21"/>
                <w:szCs w:val="21"/>
              </w:rPr>
            </w:pPr>
            <w:r>
              <w:rPr>
                <w:rFonts w:ascii="宋体"/>
                <w:spacing w:val="-1"/>
                <w:sz w:val="21"/>
              </w:rPr>
              <w:t>-88,002.04</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01"/>
              <w:jc w:val="right"/>
              <w:rPr>
                <w:rFonts w:ascii="宋体" w:hAnsi="宋体" w:cs="宋体" w:eastAsia="宋体" w:hint="default"/>
                <w:sz w:val="22"/>
                <w:szCs w:val="22"/>
              </w:rPr>
            </w:pPr>
            <w:r>
              <w:rPr>
                <w:rFonts w:ascii="宋体"/>
                <w:spacing w:val="-1"/>
                <w:sz w:val="22"/>
              </w:rPr>
              <w:t>453,773.60</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3"/>
              <w:jc w:val="right"/>
              <w:rPr>
                <w:rFonts w:ascii="宋体" w:hAnsi="宋体" w:cs="宋体" w:eastAsia="宋体" w:hint="default"/>
                <w:sz w:val="18"/>
                <w:szCs w:val="18"/>
              </w:rPr>
            </w:pPr>
            <w:r>
              <w:rPr>
                <w:rFonts w:ascii="宋体"/>
                <w:spacing w:val="-1"/>
                <w:sz w:val="18"/>
              </w:rPr>
              <w:t>541,775.64</w:t>
            </w:r>
          </w:p>
        </w:tc>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宋体" w:hAnsi="宋体" w:cs="宋体" w:eastAsia="宋体" w:hint="default"/>
                <w:sz w:val="18"/>
                <w:szCs w:val="18"/>
              </w:rPr>
            </w:pPr>
            <w:r>
              <w:rPr>
                <w:rFonts w:ascii="宋体"/>
                <w:spacing w:val="-1"/>
                <w:sz w:val="18"/>
              </w:rPr>
              <w:t>-615.64%</w:t>
            </w:r>
          </w:p>
        </w:tc>
      </w:tr>
      <w:tr>
        <w:trPr>
          <w:trHeight w:val="377" w:hRule="exact"/>
        </w:trPr>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2" w:right="0"/>
              <w:jc w:val="center"/>
              <w:rPr>
                <w:rFonts w:ascii="宋体" w:hAnsi="宋体" w:cs="宋体" w:eastAsia="宋体" w:hint="default"/>
                <w:sz w:val="21"/>
                <w:szCs w:val="21"/>
              </w:rPr>
            </w:pPr>
            <w:r>
              <w:rPr>
                <w:rFonts w:ascii="宋体" w:hAnsi="宋体" w:cs="宋体" w:eastAsia="宋体" w:hint="default"/>
                <w:sz w:val="21"/>
                <w:szCs w:val="21"/>
              </w:rPr>
              <w:t>营业外收入</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98"/>
              <w:jc w:val="right"/>
              <w:rPr>
                <w:rFonts w:ascii="宋体" w:hAnsi="宋体" w:cs="宋体" w:eastAsia="宋体" w:hint="default"/>
                <w:sz w:val="21"/>
                <w:szCs w:val="21"/>
              </w:rPr>
            </w:pPr>
            <w:r>
              <w:rPr>
                <w:rFonts w:ascii="宋体"/>
                <w:spacing w:val="-1"/>
                <w:sz w:val="21"/>
              </w:rPr>
              <w:t>493,452.44</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01"/>
              <w:jc w:val="right"/>
              <w:rPr>
                <w:rFonts w:ascii="宋体" w:hAnsi="宋体" w:cs="宋体" w:eastAsia="宋体" w:hint="default"/>
                <w:sz w:val="22"/>
                <w:szCs w:val="22"/>
              </w:rPr>
            </w:pPr>
            <w:r>
              <w:rPr>
                <w:rFonts w:ascii="宋体"/>
                <w:spacing w:val="-1"/>
                <w:sz w:val="22"/>
              </w:rPr>
              <w:t>119,294.06</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宋体" w:hAnsi="宋体" w:cs="宋体" w:eastAsia="宋体" w:hint="default"/>
                <w:sz w:val="18"/>
                <w:szCs w:val="18"/>
              </w:rPr>
            </w:pPr>
            <w:r>
              <w:rPr>
                <w:rFonts w:ascii="宋体"/>
                <w:spacing w:val="-1"/>
                <w:sz w:val="18"/>
              </w:rPr>
              <w:t>-374,158.38</w:t>
            </w:r>
          </w:p>
        </w:tc>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宋体" w:hAnsi="宋体" w:cs="宋体" w:eastAsia="宋体" w:hint="default"/>
                <w:sz w:val="18"/>
                <w:szCs w:val="18"/>
              </w:rPr>
            </w:pPr>
            <w:r>
              <w:rPr>
                <w:rFonts w:ascii="宋体"/>
                <w:sz w:val="18"/>
              </w:rPr>
              <w:t>-75.82%</w:t>
            </w:r>
          </w:p>
        </w:tc>
      </w:tr>
      <w:tr>
        <w:trPr>
          <w:trHeight w:val="374" w:hRule="exact"/>
        </w:trPr>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 w:right="0"/>
              <w:jc w:val="center"/>
              <w:rPr>
                <w:rFonts w:ascii="宋体" w:hAnsi="宋体" w:cs="宋体" w:eastAsia="宋体" w:hint="default"/>
                <w:sz w:val="21"/>
                <w:szCs w:val="21"/>
              </w:rPr>
            </w:pPr>
            <w:r>
              <w:rPr>
                <w:rFonts w:ascii="宋体" w:hAnsi="宋体" w:cs="宋体" w:eastAsia="宋体" w:hint="default"/>
                <w:sz w:val="21"/>
                <w:szCs w:val="21"/>
              </w:rPr>
              <w:t>营业外支出</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98"/>
              <w:jc w:val="right"/>
              <w:rPr>
                <w:rFonts w:ascii="宋体" w:hAnsi="宋体" w:cs="宋体" w:eastAsia="宋体" w:hint="default"/>
                <w:sz w:val="21"/>
                <w:szCs w:val="21"/>
              </w:rPr>
            </w:pPr>
            <w:r>
              <w:rPr>
                <w:rFonts w:ascii="宋体"/>
                <w:sz w:val="21"/>
              </w:rPr>
              <w:t>0.00</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99"/>
              <w:jc w:val="right"/>
              <w:rPr>
                <w:rFonts w:ascii="宋体" w:hAnsi="宋体" w:cs="宋体" w:eastAsia="宋体" w:hint="default"/>
                <w:sz w:val="22"/>
                <w:szCs w:val="22"/>
              </w:rPr>
            </w:pPr>
            <w:r>
              <w:rPr>
                <w:rFonts w:ascii="宋体"/>
                <w:sz w:val="22"/>
              </w:rPr>
              <w:t>11,924.00</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0"/>
              <w:jc w:val="right"/>
              <w:rPr>
                <w:rFonts w:ascii="宋体" w:hAnsi="宋体" w:cs="宋体" w:eastAsia="宋体" w:hint="default"/>
                <w:sz w:val="18"/>
                <w:szCs w:val="18"/>
              </w:rPr>
            </w:pPr>
            <w:r>
              <w:rPr>
                <w:rFonts w:ascii="宋体"/>
                <w:spacing w:val="-1"/>
                <w:sz w:val="18"/>
              </w:rPr>
              <w:t>11,924.00</w:t>
            </w:r>
          </w:p>
        </w:tc>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0"/>
              <w:jc w:val="right"/>
              <w:rPr>
                <w:rFonts w:ascii="宋体" w:hAnsi="宋体" w:cs="宋体" w:eastAsia="宋体" w:hint="default"/>
                <w:sz w:val="18"/>
                <w:szCs w:val="18"/>
              </w:rPr>
            </w:pPr>
            <w:r>
              <w:rPr>
                <w:rFonts w:ascii="宋体"/>
                <w:sz w:val="18"/>
              </w:rPr>
              <w:t>100%</w:t>
            </w:r>
          </w:p>
        </w:tc>
      </w:tr>
      <w:tr>
        <w:trPr>
          <w:trHeight w:val="374" w:hRule="exact"/>
        </w:trPr>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 w:right="0"/>
              <w:jc w:val="center"/>
              <w:rPr>
                <w:rFonts w:ascii="宋体" w:hAnsi="宋体" w:cs="宋体" w:eastAsia="宋体" w:hint="default"/>
                <w:sz w:val="21"/>
                <w:szCs w:val="21"/>
              </w:rPr>
            </w:pPr>
            <w:r>
              <w:rPr>
                <w:rFonts w:ascii="宋体" w:hAnsi="宋体" w:cs="宋体" w:eastAsia="宋体" w:hint="default"/>
                <w:sz w:val="21"/>
                <w:szCs w:val="21"/>
              </w:rPr>
              <w:t>所得税费用</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99"/>
              <w:jc w:val="right"/>
              <w:rPr>
                <w:rFonts w:ascii="宋体" w:hAnsi="宋体" w:cs="宋体" w:eastAsia="宋体" w:hint="default"/>
                <w:sz w:val="21"/>
                <w:szCs w:val="21"/>
              </w:rPr>
            </w:pPr>
            <w:r>
              <w:rPr>
                <w:rFonts w:ascii="宋体"/>
                <w:spacing w:val="-1"/>
                <w:sz w:val="21"/>
              </w:rPr>
              <w:t>20,240,938.86</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01"/>
              <w:jc w:val="right"/>
              <w:rPr>
                <w:rFonts w:ascii="宋体" w:hAnsi="宋体" w:cs="宋体" w:eastAsia="宋体" w:hint="default"/>
                <w:sz w:val="22"/>
                <w:szCs w:val="22"/>
              </w:rPr>
            </w:pPr>
            <w:r>
              <w:rPr>
                <w:rFonts w:ascii="宋体"/>
                <w:spacing w:val="-1"/>
                <w:sz w:val="22"/>
              </w:rPr>
              <w:t>3,043,148.27</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3"/>
              <w:jc w:val="right"/>
              <w:rPr>
                <w:rFonts w:ascii="宋体" w:hAnsi="宋体" w:cs="宋体" w:eastAsia="宋体" w:hint="default"/>
                <w:sz w:val="18"/>
                <w:szCs w:val="18"/>
              </w:rPr>
            </w:pPr>
            <w:r>
              <w:rPr>
                <w:rFonts w:ascii="宋体"/>
                <w:spacing w:val="-1"/>
                <w:sz w:val="18"/>
              </w:rPr>
              <w:t>-17,197,790.59</w:t>
            </w:r>
          </w:p>
        </w:tc>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宋体" w:hAnsi="宋体" w:cs="宋体" w:eastAsia="宋体" w:hint="default"/>
                <w:sz w:val="18"/>
                <w:szCs w:val="18"/>
              </w:rPr>
            </w:pPr>
            <w:r>
              <w:rPr>
                <w:rFonts w:ascii="宋体"/>
                <w:sz w:val="18"/>
              </w:rPr>
              <w:t>-84.97%</w:t>
            </w:r>
          </w:p>
        </w:tc>
      </w:tr>
    </w:tbl>
    <w:p>
      <w:pPr>
        <w:pStyle w:val="BodyText"/>
        <w:spacing w:line="274" w:lineRule="exact"/>
        <w:ind w:left="0" w:right="1410"/>
        <w:jc w:val="right"/>
        <w:rPr>
          <w:rFonts w:ascii="宋体" w:hAnsi="宋体" w:cs="宋体" w:eastAsia="宋体" w:hint="default"/>
        </w:rPr>
      </w:pPr>
      <w:r>
        <w:rPr>
          <w:spacing w:val="-2"/>
        </w:rPr>
        <w:t>说明：利润表项目本期报告期末数比年初数均有较大增减变动，主要因为公司</w:t>
      </w:r>
      <w:r>
        <w:rPr>
          <w:rFonts w:ascii="宋体" w:hAnsi="宋体" w:cs="宋体" w:eastAsia="宋体" w:hint="default"/>
          <w:spacing w:val="-2"/>
        </w:rPr>
        <w:t>2011</w:t>
      </w:r>
    </w:p>
    <w:p>
      <w:pPr>
        <w:pStyle w:val="BodyText"/>
        <w:spacing w:line="357" w:lineRule="auto" w:before="154"/>
        <w:ind w:left="218" w:right="1399"/>
        <w:jc w:val="left"/>
      </w:pPr>
      <w:r>
        <w:rPr>
          <w:spacing w:val="-2"/>
        </w:rPr>
        <w:t>年度可售项目减少，只销售尾盘，其销售额大幅减少，导致相应收入、成本、费用、所</w:t>
      </w:r>
      <w:r>
        <w:rPr>
          <w:spacing w:val="-93"/>
        </w:rPr>
        <w:t> </w:t>
      </w:r>
      <w:r>
        <w:rPr>
          <w:spacing w:val="-93"/>
        </w:rPr>
      </w:r>
      <w:r>
        <w:rPr/>
        <w:t>得税费用减少。</w:t>
      </w:r>
    </w:p>
    <w:p>
      <w:pPr>
        <w:spacing w:line="240" w:lineRule="auto" w:before="0"/>
        <w:rPr>
          <w:rFonts w:ascii="宋体" w:hAnsi="宋体" w:cs="宋体" w:eastAsia="宋体" w:hint="default"/>
          <w:sz w:val="24"/>
          <w:szCs w:val="24"/>
        </w:rPr>
      </w:pPr>
    </w:p>
    <w:p>
      <w:pPr>
        <w:pStyle w:val="BodyText"/>
        <w:spacing w:line="240" w:lineRule="auto" w:before="188"/>
        <w:ind w:left="698" w:right="3879"/>
        <w:jc w:val="left"/>
      </w:pPr>
      <w:r>
        <w:rPr>
          <w:rFonts w:ascii="宋体" w:hAnsi="宋体" w:cs="宋体" w:eastAsia="宋体" w:hint="default"/>
        </w:rPr>
        <w:t>4)</w:t>
      </w:r>
      <w:r>
        <w:rPr>
          <w:rFonts w:ascii="宋体" w:hAnsi="宋体" w:cs="宋体" w:eastAsia="宋体" w:hint="default"/>
          <w:spacing w:val="-1"/>
        </w:rPr>
        <w:t> </w:t>
      </w:r>
      <w:r>
        <w:rPr/>
        <w:t>公司现金流量表相关数据：</w:t>
      </w:r>
    </w:p>
    <w:p>
      <w:pPr>
        <w:spacing w:before="157"/>
        <w:ind w:left="0" w:right="1411" w:firstLine="0"/>
        <w:jc w:val="right"/>
        <w:rPr>
          <w:rFonts w:ascii="宋体" w:hAnsi="宋体" w:cs="宋体" w:eastAsia="宋体" w:hint="default"/>
          <w:sz w:val="21"/>
          <w:szCs w:val="21"/>
        </w:rPr>
      </w:pPr>
      <w:r>
        <w:rPr>
          <w:rFonts w:ascii="宋体" w:hAnsi="宋体" w:cs="宋体" w:eastAsia="宋体" w:hint="default"/>
          <w:spacing w:val="-1"/>
          <w:sz w:val="21"/>
          <w:szCs w:val="21"/>
        </w:rPr>
        <w:t>单位：人民币元</w:t>
      </w:r>
    </w:p>
    <w:p>
      <w:pPr>
        <w:spacing w:line="240" w:lineRule="auto" w:before="7"/>
        <w:rPr>
          <w:rFonts w:ascii="宋体" w:hAnsi="宋体" w:cs="宋体" w:eastAsia="宋体" w:hint="default"/>
          <w:sz w:val="2"/>
          <w:szCs w:val="2"/>
        </w:rPr>
      </w:pPr>
    </w:p>
    <w:tbl>
      <w:tblPr>
        <w:tblW w:w="0" w:type="auto"/>
        <w:jc w:val="left"/>
        <w:tblInd w:w="106" w:type="dxa"/>
        <w:tblLayout w:type="fixed"/>
        <w:tblCellMar>
          <w:top w:w="0" w:type="dxa"/>
          <w:left w:w="0" w:type="dxa"/>
          <w:bottom w:w="0" w:type="dxa"/>
          <w:right w:w="0" w:type="dxa"/>
        </w:tblCellMar>
        <w:tblLook w:val="01E0"/>
      </w:tblPr>
      <w:tblGrid>
        <w:gridCol w:w="3245"/>
        <w:gridCol w:w="1685"/>
        <w:gridCol w:w="1757"/>
        <w:gridCol w:w="1647"/>
        <w:gridCol w:w="1731"/>
      </w:tblGrid>
      <w:tr>
        <w:trPr>
          <w:trHeight w:val="281" w:hRule="exact"/>
        </w:trPr>
        <w:tc>
          <w:tcPr>
            <w:tcW w:w="32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期初数</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57" w:right="0"/>
              <w:jc w:val="left"/>
              <w:rPr>
                <w:rFonts w:ascii="宋体" w:hAnsi="宋体" w:cs="宋体" w:eastAsia="宋体" w:hint="default"/>
                <w:sz w:val="21"/>
                <w:szCs w:val="21"/>
              </w:rPr>
            </w:pPr>
            <w:r>
              <w:rPr>
                <w:rFonts w:ascii="宋体" w:hAnsi="宋体" w:cs="宋体" w:eastAsia="宋体" w:hint="default"/>
                <w:sz w:val="21"/>
                <w:szCs w:val="21"/>
              </w:rPr>
              <w:t>期末数</w:t>
            </w: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01" w:right="0"/>
              <w:jc w:val="left"/>
              <w:rPr>
                <w:rFonts w:ascii="宋体" w:hAnsi="宋体" w:cs="宋体" w:eastAsia="宋体" w:hint="default"/>
                <w:sz w:val="21"/>
                <w:szCs w:val="21"/>
              </w:rPr>
            </w:pPr>
            <w:r>
              <w:rPr>
                <w:rFonts w:ascii="宋体" w:hAnsi="宋体" w:cs="宋体" w:eastAsia="宋体" w:hint="default"/>
                <w:sz w:val="21"/>
                <w:szCs w:val="21"/>
              </w:rPr>
              <w:t>增减额</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39" w:right="0"/>
              <w:jc w:val="left"/>
              <w:rPr>
                <w:rFonts w:ascii="宋体" w:hAnsi="宋体" w:cs="宋体" w:eastAsia="宋体" w:hint="default"/>
                <w:sz w:val="21"/>
                <w:szCs w:val="21"/>
              </w:rPr>
            </w:pPr>
            <w:r>
              <w:rPr>
                <w:rFonts w:ascii="宋体" w:hAnsi="宋体" w:cs="宋体" w:eastAsia="宋体" w:hint="default"/>
                <w:sz w:val="21"/>
                <w:szCs w:val="21"/>
              </w:rPr>
              <w:t>变化比例</w:t>
            </w:r>
          </w:p>
        </w:tc>
      </w:tr>
      <w:tr>
        <w:trPr>
          <w:trHeight w:val="377" w:hRule="exact"/>
        </w:trPr>
        <w:tc>
          <w:tcPr>
            <w:tcW w:w="32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103" w:right="0"/>
              <w:jc w:val="left"/>
              <w:rPr>
                <w:rFonts w:ascii="宋体" w:hAnsi="宋体" w:cs="宋体" w:eastAsia="宋体" w:hint="default"/>
                <w:sz w:val="21"/>
                <w:szCs w:val="21"/>
              </w:rPr>
            </w:pPr>
            <w:r>
              <w:rPr>
                <w:rFonts w:ascii="宋体" w:hAnsi="宋体" w:cs="宋体" w:eastAsia="宋体" w:hint="default"/>
                <w:sz w:val="21"/>
                <w:szCs w:val="21"/>
              </w:rPr>
              <w:t>销售商品、提供劳务收到的现金</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98"/>
              <w:jc w:val="right"/>
              <w:rPr>
                <w:rFonts w:ascii="宋体" w:hAnsi="宋体" w:cs="宋体" w:eastAsia="宋体" w:hint="default"/>
                <w:sz w:val="21"/>
                <w:szCs w:val="21"/>
              </w:rPr>
            </w:pPr>
            <w:r>
              <w:rPr>
                <w:rFonts w:ascii="宋体"/>
                <w:spacing w:val="-1"/>
                <w:sz w:val="21"/>
              </w:rPr>
              <w:t>255,325,449.59</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98"/>
              <w:jc w:val="right"/>
              <w:rPr>
                <w:rFonts w:ascii="宋体" w:hAnsi="宋体" w:cs="宋体" w:eastAsia="宋体" w:hint="default"/>
                <w:sz w:val="22"/>
                <w:szCs w:val="22"/>
              </w:rPr>
            </w:pPr>
            <w:r>
              <w:rPr>
                <w:rFonts w:ascii="宋体"/>
                <w:spacing w:val="-1"/>
                <w:sz w:val="22"/>
              </w:rPr>
              <w:t>241,439,232.53</w:t>
            </w: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4"/>
              <w:jc w:val="right"/>
              <w:rPr>
                <w:rFonts w:ascii="宋体" w:hAnsi="宋体" w:cs="宋体" w:eastAsia="宋体" w:hint="default"/>
                <w:sz w:val="18"/>
                <w:szCs w:val="18"/>
              </w:rPr>
            </w:pPr>
            <w:r>
              <w:rPr>
                <w:rFonts w:ascii="宋体"/>
                <w:spacing w:val="-1"/>
                <w:sz w:val="18"/>
              </w:rPr>
              <w:t>-13,886,217.06</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宋体" w:hAnsi="宋体" w:cs="宋体" w:eastAsia="宋体" w:hint="default"/>
                <w:sz w:val="18"/>
                <w:szCs w:val="18"/>
              </w:rPr>
            </w:pPr>
            <w:r>
              <w:rPr>
                <w:rFonts w:ascii="宋体"/>
                <w:spacing w:val="-1"/>
                <w:sz w:val="18"/>
              </w:rPr>
              <w:t>-5.44%</w:t>
            </w:r>
          </w:p>
        </w:tc>
      </w:tr>
      <w:tr>
        <w:trPr>
          <w:trHeight w:val="374" w:hRule="exact"/>
        </w:trPr>
        <w:tc>
          <w:tcPr>
            <w:tcW w:w="32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103" w:right="0"/>
              <w:jc w:val="left"/>
              <w:rPr>
                <w:rFonts w:ascii="宋体" w:hAnsi="宋体" w:cs="宋体" w:eastAsia="宋体" w:hint="default"/>
                <w:sz w:val="21"/>
                <w:szCs w:val="21"/>
              </w:rPr>
            </w:pPr>
            <w:r>
              <w:rPr>
                <w:rFonts w:ascii="宋体" w:hAnsi="宋体" w:cs="宋体" w:eastAsia="宋体" w:hint="default"/>
                <w:sz w:val="21"/>
                <w:szCs w:val="21"/>
              </w:rPr>
              <w:t>收到其他与经营活动有关的现金</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98"/>
              <w:jc w:val="right"/>
              <w:rPr>
                <w:rFonts w:ascii="宋体" w:hAnsi="宋体" w:cs="宋体" w:eastAsia="宋体" w:hint="default"/>
                <w:sz w:val="21"/>
                <w:szCs w:val="21"/>
              </w:rPr>
            </w:pPr>
            <w:r>
              <w:rPr>
                <w:rFonts w:ascii="宋体"/>
                <w:spacing w:val="-1"/>
                <w:sz w:val="21"/>
              </w:rPr>
              <w:t>4,185,111.85</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01"/>
              <w:jc w:val="right"/>
              <w:rPr>
                <w:rFonts w:ascii="宋体" w:hAnsi="宋体" w:cs="宋体" w:eastAsia="宋体" w:hint="default"/>
                <w:sz w:val="22"/>
                <w:szCs w:val="22"/>
              </w:rPr>
            </w:pPr>
            <w:r>
              <w:rPr>
                <w:rFonts w:ascii="宋体"/>
                <w:spacing w:val="-1"/>
                <w:sz w:val="22"/>
              </w:rPr>
              <w:t>7,501,683.72</w:t>
            </w: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01"/>
              <w:jc w:val="right"/>
              <w:rPr>
                <w:rFonts w:ascii="宋体" w:hAnsi="宋体" w:cs="宋体" w:eastAsia="宋体" w:hint="default"/>
                <w:sz w:val="22"/>
                <w:szCs w:val="22"/>
              </w:rPr>
            </w:pPr>
            <w:r>
              <w:rPr>
                <w:rFonts w:ascii="宋体"/>
                <w:spacing w:val="-1"/>
                <w:sz w:val="22"/>
              </w:rPr>
              <w:t>3,316,571.87</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宋体" w:hAnsi="宋体" w:cs="宋体" w:eastAsia="宋体" w:hint="default"/>
                <w:sz w:val="18"/>
                <w:szCs w:val="18"/>
              </w:rPr>
            </w:pPr>
            <w:r>
              <w:rPr>
                <w:rFonts w:ascii="宋体"/>
                <w:spacing w:val="-1"/>
                <w:sz w:val="18"/>
              </w:rPr>
              <w:t>79.25%</w:t>
            </w:r>
          </w:p>
        </w:tc>
      </w:tr>
      <w:tr>
        <w:trPr>
          <w:trHeight w:val="374" w:hRule="exact"/>
        </w:trPr>
        <w:tc>
          <w:tcPr>
            <w:tcW w:w="32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103" w:right="0"/>
              <w:jc w:val="left"/>
              <w:rPr>
                <w:rFonts w:ascii="宋体" w:hAnsi="宋体" w:cs="宋体" w:eastAsia="宋体" w:hint="default"/>
                <w:sz w:val="21"/>
                <w:szCs w:val="21"/>
              </w:rPr>
            </w:pPr>
            <w:r>
              <w:rPr>
                <w:rFonts w:ascii="宋体" w:hAnsi="宋体" w:cs="宋体" w:eastAsia="宋体" w:hint="default"/>
                <w:sz w:val="21"/>
                <w:szCs w:val="21"/>
              </w:rPr>
              <w:t>购买商品、接受劳务支付的现金</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98"/>
              <w:jc w:val="right"/>
              <w:rPr>
                <w:rFonts w:ascii="宋体" w:hAnsi="宋体" w:cs="宋体" w:eastAsia="宋体" w:hint="default"/>
                <w:sz w:val="21"/>
                <w:szCs w:val="21"/>
              </w:rPr>
            </w:pPr>
            <w:r>
              <w:rPr>
                <w:rFonts w:ascii="宋体"/>
                <w:spacing w:val="-1"/>
                <w:sz w:val="21"/>
              </w:rPr>
              <w:t>267,199,561.46</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98"/>
              <w:jc w:val="right"/>
              <w:rPr>
                <w:rFonts w:ascii="宋体" w:hAnsi="宋体" w:cs="宋体" w:eastAsia="宋体" w:hint="default"/>
                <w:sz w:val="22"/>
                <w:szCs w:val="22"/>
              </w:rPr>
            </w:pPr>
            <w:r>
              <w:rPr>
                <w:rFonts w:ascii="宋体"/>
                <w:spacing w:val="-1"/>
                <w:sz w:val="22"/>
              </w:rPr>
              <w:t>289,014,141.34</w:t>
            </w: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99"/>
              <w:jc w:val="right"/>
              <w:rPr>
                <w:rFonts w:ascii="宋体" w:hAnsi="宋体" w:cs="宋体" w:eastAsia="宋体" w:hint="default"/>
                <w:sz w:val="22"/>
                <w:szCs w:val="22"/>
              </w:rPr>
            </w:pPr>
            <w:r>
              <w:rPr>
                <w:rFonts w:ascii="宋体"/>
                <w:spacing w:val="-1"/>
                <w:sz w:val="22"/>
              </w:rPr>
              <w:t>21,814,579.88</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宋体" w:hAnsi="宋体" w:cs="宋体" w:eastAsia="宋体" w:hint="default"/>
                <w:sz w:val="18"/>
                <w:szCs w:val="18"/>
              </w:rPr>
            </w:pPr>
            <w:r>
              <w:rPr>
                <w:rFonts w:ascii="宋体"/>
                <w:sz w:val="18"/>
              </w:rPr>
              <w:t>8.16%</w:t>
            </w:r>
          </w:p>
        </w:tc>
      </w:tr>
      <w:tr>
        <w:trPr>
          <w:trHeight w:val="377" w:hRule="exact"/>
        </w:trPr>
        <w:tc>
          <w:tcPr>
            <w:tcW w:w="32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103" w:right="0"/>
              <w:jc w:val="left"/>
              <w:rPr>
                <w:rFonts w:ascii="宋体" w:hAnsi="宋体" w:cs="宋体" w:eastAsia="宋体" w:hint="default"/>
                <w:sz w:val="21"/>
                <w:szCs w:val="21"/>
              </w:rPr>
            </w:pPr>
            <w:r>
              <w:rPr>
                <w:rFonts w:ascii="宋体" w:hAnsi="宋体" w:cs="宋体" w:eastAsia="宋体" w:hint="default"/>
                <w:sz w:val="21"/>
                <w:szCs w:val="21"/>
              </w:rPr>
              <w:t>支付的各项税费</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98"/>
              <w:jc w:val="right"/>
              <w:rPr>
                <w:rFonts w:ascii="宋体" w:hAnsi="宋体" w:cs="宋体" w:eastAsia="宋体" w:hint="default"/>
                <w:sz w:val="21"/>
                <w:szCs w:val="21"/>
              </w:rPr>
            </w:pPr>
            <w:r>
              <w:rPr>
                <w:rFonts w:ascii="宋体"/>
                <w:spacing w:val="-1"/>
                <w:sz w:val="21"/>
              </w:rPr>
              <w:t>43,312,975.70</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1"/>
              <w:jc w:val="right"/>
              <w:rPr>
                <w:rFonts w:ascii="宋体" w:hAnsi="宋体" w:cs="宋体" w:eastAsia="宋体" w:hint="default"/>
                <w:sz w:val="22"/>
                <w:szCs w:val="22"/>
              </w:rPr>
            </w:pPr>
            <w:r>
              <w:rPr>
                <w:rFonts w:ascii="宋体"/>
                <w:spacing w:val="-1"/>
                <w:sz w:val="22"/>
              </w:rPr>
              <w:t>35,629,902.64</w:t>
            </w: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99"/>
              <w:jc w:val="right"/>
              <w:rPr>
                <w:rFonts w:ascii="宋体" w:hAnsi="宋体" w:cs="宋体" w:eastAsia="宋体" w:hint="default"/>
                <w:sz w:val="22"/>
                <w:szCs w:val="22"/>
              </w:rPr>
            </w:pPr>
            <w:r>
              <w:rPr>
                <w:rFonts w:ascii="宋体"/>
                <w:spacing w:val="-1"/>
                <w:sz w:val="22"/>
              </w:rPr>
              <w:t>-7,683,073.06</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宋体" w:hAnsi="宋体" w:cs="宋体" w:eastAsia="宋体" w:hint="default"/>
                <w:sz w:val="18"/>
                <w:szCs w:val="18"/>
              </w:rPr>
            </w:pPr>
            <w:r>
              <w:rPr>
                <w:rFonts w:ascii="宋体"/>
                <w:sz w:val="18"/>
              </w:rPr>
              <w:t>-17.74%</w:t>
            </w:r>
          </w:p>
        </w:tc>
      </w:tr>
      <w:tr>
        <w:trPr>
          <w:trHeight w:val="374" w:hRule="exact"/>
        </w:trPr>
        <w:tc>
          <w:tcPr>
            <w:tcW w:w="32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103" w:right="0"/>
              <w:jc w:val="left"/>
              <w:rPr>
                <w:rFonts w:ascii="宋体" w:hAnsi="宋体" w:cs="宋体" w:eastAsia="宋体" w:hint="default"/>
                <w:sz w:val="21"/>
                <w:szCs w:val="21"/>
              </w:rPr>
            </w:pPr>
            <w:r>
              <w:rPr>
                <w:rFonts w:ascii="宋体" w:hAnsi="宋体" w:cs="宋体" w:eastAsia="宋体" w:hint="default"/>
                <w:sz w:val="21"/>
                <w:szCs w:val="21"/>
              </w:rPr>
              <w:t>支付其他与经营活动有关的现金</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98"/>
              <w:jc w:val="right"/>
              <w:rPr>
                <w:rFonts w:ascii="宋体" w:hAnsi="宋体" w:cs="宋体" w:eastAsia="宋体" w:hint="default"/>
                <w:sz w:val="21"/>
                <w:szCs w:val="21"/>
              </w:rPr>
            </w:pPr>
            <w:r>
              <w:rPr>
                <w:rFonts w:ascii="宋体"/>
                <w:spacing w:val="-1"/>
                <w:sz w:val="21"/>
              </w:rPr>
              <w:t>16,657,839.07</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01"/>
              <w:jc w:val="right"/>
              <w:rPr>
                <w:rFonts w:ascii="宋体" w:hAnsi="宋体" w:cs="宋体" w:eastAsia="宋体" w:hint="default"/>
                <w:sz w:val="22"/>
                <w:szCs w:val="22"/>
              </w:rPr>
            </w:pPr>
            <w:r>
              <w:rPr>
                <w:rFonts w:ascii="宋体"/>
                <w:spacing w:val="-1"/>
                <w:sz w:val="22"/>
              </w:rPr>
              <w:t>9,336,970.39</w:t>
            </w: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99"/>
              <w:jc w:val="right"/>
              <w:rPr>
                <w:rFonts w:ascii="宋体" w:hAnsi="宋体" w:cs="宋体" w:eastAsia="宋体" w:hint="default"/>
                <w:sz w:val="22"/>
                <w:szCs w:val="22"/>
              </w:rPr>
            </w:pPr>
            <w:r>
              <w:rPr>
                <w:rFonts w:ascii="宋体"/>
                <w:spacing w:val="-1"/>
                <w:sz w:val="22"/>
              </w:rPr>
              <w:t>-7,320,868.68</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宋体" w:hAnsi="宋体" w:cs="宋体" w:eastAsia="宋体" w:hint="default"/>
                <w:sz w:val="18"/>
                <w:szCs w:val="18"/>
              </w:rPr>
            </w:pPr>
            <w:r>
              <w:rPr>
                <w:rFonts w:ascii="宋体"/>
                <w:sz w:val="18"/>
              </w:rPr>
              <w:t>-43.95%</w:t>
            </w:r>
          </w:p>
        </w:tc>
      </w:tr>
      <w:tr>
        <w:trPr>
          <w:trHeight w:val="636" w:hRule="exact"/>
        </w:trPr>
        <w:tc>
          <w:tcPr>
            <w:tcW w:w="3245"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34"/>
              <w:ind w:left="103" w:right="101"/>
              <w:jc w:val="left"/>
              <w:rPr>
                <w:rFonts w:ascii="宋体" w:hAnsi="宋体" w:cs="宋体" w:eastAsia="宋体" w:hint="default"/>
                <w:sz w:val="21"/>
                <w:szCs w:val="21"/>
              </w:rPr>
            </w:pPr>
            <w:r>
              <w:rPr>
                <w:rFonts w:ascii="宋体" w:hAnsi="宋体" w:cs="宋体" w:eastAsia="宋体" w:hint="default"/>
                <w:spacing w:val="3"/>
                <w:sz w:val="21"/>
                <w:szCs w:val="21"/>
              </w:rPr>
              <w:t>取得子公司及其他营业单位支付</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的现金净额</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01"/>
              <w:jc w:val="right"/>
              <w:rPr>
                <w:rFonts w:ascii="宋体" w:hAnsi="宋体" w:cs="宋体" w:eastAsia="宋体" w:hint="default"/>
                <w:sz w:val="21"/>
                <w:szCs w:val="21"/>
              </w:rPr>
            </w:pPr>
            <w:r>
              <w:rPr>
                <w:rFonts w:ascii="宋体"/>
                <w:w w:val="100"/>
                <w:sz w:val="21"/>
              </w:rPr>
              <w:t>-</w:t>
            </w:r>
          </w:p>
        </w:tc>
        <w:tc>
          <w:tcPr>
            <w:tcW w:w="1757" w:type="dxa"/>
            <w:tcBorders>
              <w:top w:val="single" w:sz="4" w:space="0" w:color="000000"/>
              <w:left w:val="single" w:sz="4" w:space="0" w:color="000000"/>
              <w:bottom w:val="single" w:sz="4" w:space="0" w:color="000000"/>
              <w:right w:val="single" w:sz="4" w:space="0" w:color="000000"/>
            </w:tcBorders>
          </w:tcPr>
          <w:p>
            <w:pP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101"/>
              <w:jc w:val="right"/>
              <w:rPr>
                <w:rFonts w:ascii="宋体" w:hAnsi="宋体" w:cs="宋体" w:eastAsia="宋体" w:hint="default"/>
                <w:sz w:val="22"/>
                <w:szCs w:val="22"/>
              </w:rPr>
            </w:pPr>
            <w:r>
              <w:rPr>
                <w:rFonts w:ascii="宋体"/>
                <w:sz w:val="22"/>
              </w:rPr>
              <w:t>0.0</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0"/>
              <w:jc w:val="right"/>
              <w:rPr>
                <w:rFonts w:ascii="宋体" w:hAnsi="宋体" w:cs="宋体" w:eastAsia="宋体" w:hint="default"/>
                <w:sz w:val="18"/>
                <w:szCs w:val="18"/>
              </w:rPr>
            </w:pPr>
            <w:r>
              <w:rPr>
                <w:rFonts w:ascii="宋体"/>
                <w:sz w:val="18"/>
              </w:rPr>
              <w:t>0.00%</w:t>
            </w:r>
          </w:p>
        </w:tc>
      </w:tr>
      <w:tr>
        <w:trPr>
          <w:trHeight w:val="374" w:hRule="exact"/>
        </w:trPr>
        <w:tc>
          <w:tcPr>
            <w:tcW w:w="32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103" w:right="0"/>
              <w:jc w:val="left"/>
              <w:rPr>
                <w:rFonts w:ascii="宋体" w:hAnsi="宋体" w:cs="宋体" w:eastAsia="宋体" w:hint="default"/>
                <w:sz w:val="21"/>
                <w:szCs w:val="21"/>
              </w:rPr>
            </w:pPr>
            <w:r>
              <w:rPr>
                <w:rFonts w:ascii="宋体" w:hAnsi="宋体" w:cs="宋体" w:eastAsia="宋体" w:hint="default"/>
                <w:sz w:val="21"/>
                <w:szCs w:val="21"/>
              </w:rPr>
              <w:t>取得借款收到的现金</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98"/>
              <w:jc w:val="right"/>
              <w:rPr>
                <w:rFonts w:ascii="宋体" w:hAnsi="宋体" w:cs="宋体" w:eastAsia="宋体" w:hint="default"/>
                <w:sz w:val="21"/>
                <w:szCs w:val="21"/>
              </w:rPr>
            </w:pPr>
            <w:r>
              <w:rPr>
                <w:rFonts w:ascii="宋体"/>
                <w:sz w:val="21"/>
              </w:rPr>
              <w:t>0.00</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01"/>
              <w:jc w:val="right"/>
              <w:rPr>
                <w:rFonts w:ascii="宋体" w:hAnsi="宋体" w:cs="宋体" w:eastAsia="宋体" w:hint="default"/>
                <w:sz w:val="22"/>
                <w:szCs w:val="22"/>
              </w:rPr>
            </w:pPr>
            <w:r>
              <w:rPr>
                <w:rFonts w:ascii="宋体"/>
                <w:spacing w:val="-1"/>
                <w:sz w:val="22"/>
              </w:rPr>
              <w:t>78,000,000.00</w:t>
            </w: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4"/>
              <w:jc w:val="right"/>
              <w:rPr>
                <w:rFonts w:ascii="宋体" w:hAnsi="宋体" w:cs="宋体" w:eastAsia="宋体" w:hint="default"/>
                <w:sz w:val="18"/>
                <w:szCs w:val="18"/>
              </w:rPr>
            </w:pPr>
            <w:r>
              <w:rPr>
                <w:rFonts w:ascii="宋体"/>
                <w:spacing w:val="-1"/>
                <w:sz w:val="18"/>
              </w:rPr>
              <w:t>78,000,000.0</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宋体" w:hAnsi="宋体" w:cs="宋体" w:eastAsia="宋体" w:hint="default"/>
                <w:sz w:val="18"/>
                <w:szCs w:val="18"/>
              </w:rPr>
            </w:pPr>
            <w:r>
              <w:rPr>
                <w:rFonts w:ascii="宋体"/>
                <w:sz w:val="18"/>
              </w:rPr>
              <w:t>100%</w:t>
            </w:r>
          </w:p>
        </w:tc>
      </w:tr>
    </w:tbl>
    <w:p>
      <w:pPr>
        <w:spacing w:line="240" w:lineRule="auto" w:before="0"/>
        <w:rPr>
          <w:rFonts w:ascii="宋体" w:hAnsi="宋体" w:cs="宋体" w:eastAsia="宋体" w:hint="default"/>
          <w:sz w:val="20"/>
          <w:szCs w:val="20"/>
        </w:rPr>
      </w:pPr>
    </w:p>
    <w:p>
      <w:pPr>
        <w:pStyle w:val="BodyText"/>
        <w:spacing w:line="355" w:lineRule="auto" w:before="166"/>
        <w:ind w:left="218" w:right="1399" w:firstLine="480"/>
        <w:jc w:val="left"/>
      </w:pPr>
      <w:r>
        <w:rPr>
          <w:spacing w:val="-2"/>
        </w:rPr>
        <w:t>本期子公司</w:t>
      </w:r>
      <w:r>
        <w:rPr>
          <w:rFonts w:ascii="宋体" w:hAnsi="宋体" w:cs="宋体" w:eastAsia="宋体" w:hint="default"/>
          <w:spacing w:val="-2"/>
        </w:rPr>
        <w:t>2011</w:t>
      </w:r>
      <w:r>
        <w:rPr>
          <w:spacing w:val="-2"/>
        </w:rPr>
        <w:t>年实现销售大幅减少，导致收到其他与经营活动有关的现金和支付</w:t>
      </w:r>
      <w:r>
        <w:rPr/>
        <w:t> 其他与经营活动有关的现金变动较大。</w:t>
      </w:r>
    </w:p>
    <w:p>
      <w:pPr>
        <w:pStyle w:val="BodyText"/>
        <w:spacing w:line="355" w:lineRule="auto" w:before="38"/>
        <w:ind w:left="698" w:right="5428"/>
        <w:jc w:val="left"/>
      </w:pPr>
      <w:r>
        <w:rPr>
          <w:rFonts w:ascii="宋体" w:hAnsi="宋体" w:cs="宋体" w:eastAsia="宋体" w:hint="default"/>
        </w:rPr>
        <w:t>4</w:t>
      </w:r>
      <w:r>
        <w:rPr/>
        <w:t>、公司控制的特殊目的主体情况 报告期内，公司无控制的特殊目的的主体。</w:t>
      </w:r>
    </w:p>
    <w:p>
      <w:pPr>
        <w:pStyle w:val="BodyText"/>
        <w:spacing w:line="384" w:lineRule="auto" w:before="39"/>
        <w:ind w:left="689" w:right="5077" w:hanging="471"/>
        <w:jc w:val="left"/>
      </w:pPr>
      <w:r>
        <w:rPr/>
        <w:t>（二）对公司未来发展的展望 </w:t>
      </w:r>
      <w:r>
        <w:rPr>
          <w:rFonts w:ascii="宋体" w:hAnsi="宋体" w:cs="宋体" w:eastAsia="宋体" w:hint="default"/>
        </w:rPr>
        <w:t>1</w:t>
      </w:r>
      <w:r>
        <w:rPr/>
        <w:t>、公司所处行业的发展趋势及面临的竞争格局</w:t>
      </w:r>
    </w:p>
    <w:p>
      <w:pPr>
        <w:pStyle w:val="BodyText"/>
        <w:spacing w:line="357" w:lineRule="auto" w:before="50"/>
        <w:ind w:left="218" w:right="1289" w:firstLine="480"/>
        <w:jc w:val="left"/>
      </w:pPr>
      <w:r>
        <w:rPr>
          <w:rFonts w:ascii="宋体" w:hAnsi="宋体" w:cs="宋体" w:eastAsia="宋体" w:hint="default"/>
        </w:rPr>
        <w:t>2011</w:t>
      </w:r>
      <w:r>
        <w:rPr>
          <w:rFonts w:ascii="宋体" w:hAnsi="宋体" w:cs="宋体" w:eastAsia="宋体" w:hint="default"/>
          <w:spacing w:val="-61"/>
        </w:rPr>
        <w:t> </w:t>
      </w:r>
      <w:r>
        <w:rPr/>
        <w:t>年伴随着调控政策的陆续出台，房地产市场量跌价滞，房地产调控略显成效。 但从宏观上看房价尚没有回归到合理价位，国家对房地产行业的调控还远远没有达到预 期效果，房地产市场的高压调控将在</w:t>
      </w:r>
      <w:r>
        <w:rPr>
          <w:spacing w:val="-60"/>
        </w:rPr>
        <w:t> </w:t>
      </w:r>
      <w:r>
        <w:rPr>
          <w:rFonts w:ascii="宋体" w:hAnsi="宋体" w:cs="宋体" w:eastAsia="宋体" w:hint="default"/>
        </w:rPr>
        <w:t>2012</w:t>
      </w:r>
      <w:r>
        <w:rPr>
          <w:rFonts w:ascii="宋体" w:hAnsi="宋体" w:cs="宋体" w:eastAsia="宋体" w:hint="default"/>
          <w:spacing w:val="-60"/>
        </w:rPr>
        <w:t> </w:t>
      </w:r>
      <w:r>
        <w:rPr/>
        <w:t>年仍将持续。</w:t>
      </w:r>
    </w:p>
    <w:p>
      <w:pPr>
        <w:pStyle w:val="BodyText"/>
        <w:spacing w:line="240" w:lineRule="auto" w:before="74"/>
        <w:ind w:left="698" w:right="1289"/>
        <w:jc w:val="left"/>
      </w:pPr>
      <w:r>
        <w:rPr/>
        <w:t>公司目前主要拥有青岛广顺房地产有限公司、济宁海情置业有限公司及泗水海情置</w:t>
      </w:r>
    </w:p>
    <w:p>
      <w:pPr>
        <w:spacing w:after="0" w:line="240" w:lineRule="auto"/>
        <w:jc w:val="left"/>
        <w:sectPr>
          <w:pgSz w:w="11910" w:h="16840"/>
          <w:pgMar w:header="0" w:footer="956" w:top="1580" w:bottom="1140" w:left="1200" w:right="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6"/>
          <w:szCs w:val="26"/>
        </w:rPr>
      </w:pPr>
    </w:p>
    <w:p>
      <w:pPr>
        <w:pStyle w:val="BodyText"/>
        <w:spacing w:line="357" w:lineRule="auto" w:before="26"/>
        <w:ind w:right="0"/>
        <w:jc w:val="left"/>
      </w:pPr>
      <w:r>
        <w:rPr>
          <w:spacing w:val="-5"/>
        </w:rPr>
        <w:t>业有限公司三个项目开发公司，其项目分别位于青岛市黄岛区、兖州西城区和泗水新区，</w:t>
      </w:r>
      <w:r>
        <w:rPr>
          <w:spacing w:val="-93"/>
        </w:rPr>
        <w:t> </w:t>
      </w:r>
      <w:r>
        <w:rPr>
          <w:spacing w:val="-93"/>
        </w:rPr>
      </w:r>
      <w:r>
        <w:rPr/>
        <w:t>三地市场竞争情况各不相同。</w:t>
      </w:r>
    </w:p>
    <w:p>
      <w:pPr>
        <w:pStyle w:val="BodyText"/>
        <w:spacing w:line="357" w:lineRule="auto" w:before="74"/>
        <w:ind w:right="1412" w:firstLine="480"/>
        <w:jc w:val="both"/>
      </w:pPr>
      <w:r>
        <w:rPr>
          <w:spacing w:val="-2"/>
        </w:rPr>
        <w:t>青岛是我国重要的海滨城市之一，也是我国著名的风景旅游胜地和国家历史文化名</w:t>
      </w:r>
      <w:r>
        <w:rPr/>
        <w:t> </w:t>
      </w:r>
      <w:r>
        <w:rPr>
          <w:spacing w:val="-2"/>
        </w:rPr>
        <w:t>城，舒适的居住环境和较为发达的经济水平使得青岛成为我国房地产发展较早和较快的</w:t>
      </w:r>
      <w:r>
        <w:rPr>
          <w:spacing w:val="-95"/>
        </w:rPr>
        <w:t> </w:t>
      </w:r>
      <w:r>
        <w:rPr>
          <w:spacing w:val="-95"/>
        </w:rPr>
      </w:r>
      <w:r>
        <w:rPr>
          <w:spacing w:val="-2"/>
        </w:rPr>
        <w:t>城市之一，其房地产行业的竞争也较为充分。伴随着青岛市至黄岛的跨海大桥和海底隧</w:t>
      </w:r>
      <w:r>
        <w:rPr>
          <w:spacing w:val="-92"/>
        </w:rPr>
        <w:t> </w:t>
      </w:r>
      <w:r>
        <w:rPr>
          <w:spacing w:val="-92"/>
        </w:rPr>
      </w:r>
      <w:r>
        <w:rPr>
          <w:spacing w:val="-2"/>
        </w:rPr>
        <w:t>道的开通，极大的提升了黄岛的经济发展和房地产市场的发展潜力。青岛广顺的石雀滩</w:t>
      </w:r>
      <w:r>
        <w:rPr>
          <w:spacing w:val="-93"/>
        </w:rPr>
        <w:t> </w:t>
      </w:r>
      <w:r>
        <w:rPr>
          <w:spacing w:val="-93"/>
        </w:rPr>
      </w:r>
      <w:r>
        <w:rPr/>
        <w:t>项目，距黄岛区政府仅</w:t>
      </w:r>
      <w:r>
        <w:rPr>
          <w:spacing w:val="-84"/>
        </w:rPr>
        <w:t> </w:t>
      </w:r>
      <w:r>
        <w:rPr>
          <w:rFonts w:ascii="宋体" w:hAnsi="宋体" w:cs="宋体" w:eastAsia="宋体" w:hint="default"/>
        </w:rPr>
        <w:t>5</w:t>
      </w:r>
      <w:r>
        <w:rPr>
          <w:rFonts w:ascii="宋体" w:hAnsi="宋体" w:cs="宋体" w:eastAsia="宋体" w:hint="default"/>
          <w:spacing w:val="-84"/>
        </w:rPr>
        <w:t> </w:t>
      </w:r>
      <w:r>
        <w:rPr/>
        <w:t>分钟车程，南临滨海大道，紧邻胶州湾，地理位置优越，且具 有一定的竞争优势。</w:t>
      </w:r>
    </w:p>
    <w:p>
      <w:pPr>
        <w:pStyle w:val="BodyText"/>
        <w:spacing w:line="357" w:lineRule="auto" w:before="77"/>
        <w:ind w:right="0" w:firstLine="480"/>
        <w:jc w:val="left"/>
      </w:pPr>
      <w:r>
        <w:rPr>
          <w:spacing w:val="4"/>
        </w:rPr>
        <w:t>青岛的房地产行业通过近十余年的发展，已经形成了一支较具规模的本土品牌团</w:t>
      </w:r>
      <w:r>
        <w:rPr/>
        <w:t> 队，如青建集团、城建地产、天泰集团、海信地产、海尔地产、亚星置业、百通集团等 企业已为社会各界所熟悉；近年来，一些全国知名地产品牌，如万科、绿城、保利、上 </w:t>
      </w:r>
      <w:r>
        <w:rPr>
          <w:spacing w:val="-5"/>
        </w:rPr>
        <w:t>实、宝龙地产等企业纷纷进入青岛市场，逐渐打破本土企业垄断青岛房地产市场的局面。</w:t>
      </w:r>
      <w:r>
        <w:rPr>
          <w:spacing w:val="-93"/>
        </w:rPr>
        <w:t> </w:t>
      </w:r>
      <w:r>
        <w:rPr>
          <w:spacing w:val="-93"/>
        </w:rPr>
      </w:r>
      <w:r>
        <w:rPr>
          <w:spacing w:val="4"/>
        </w:rPr>
        <w:t>同时面对国家对房地产市场调控措施的频频出台，青岛市房地产行业受到了很大的影</w:t>
      </w:r>
      <w:r>
        <w:rPr>
          <w:spacing w:val="-113"/>
        </w:rPr>
        <w:t> </w:t>
      </w:r>
      <w:r>
        <w:rPr>
          <w:spacing w:val="-113"/>
        </w:rPr>
      </w:r>
      <w:r>
        <w:rPr/>
        <w:t>响，各家房企的销售量均有所下滑，销售业绩也受到了不同程度的影响。</w:t>
      </w:r>
    </w:p>
    <w:p>
      <w:pPr>
        <w:pStyle w:val="BodyText"/>
        <w:spacing w:line="357" w:lineRule="auto" w:before="75"/>
        <w:ind w:right="1414" w:firstLine="480"/>
        <w:jc w:val="both"/>
      </w:pPr>
      <w:r>
        <w:rPr>
          <w:spacing w:val="-2"/>
        </w:rPr>
        <w:t>由于经济发展、居民收入水平以及地理位置等关系，相对于青岛而言，兖州、泗水</w:t>
      </w:r>
      <w:r>
        <w:rPr/>
        <w:t> </w:t>
      </w:r>
      <w:r>
        <w:rPr>
          <w:spacing w:val="-2"/>
        </w:rPr>
        <w:t>的房地产市场竞争的激烈程度和水平相对较低。济宁海情置业有限公司的海情丽都项目</w:t>
      </w:r>
      <w:r>
        <w:rPr>
          <w:spacing w:val="-94"/>
        </w:rPr>
        <w:t> </w:t>
      </w:r>
      <w:r>
        <w:rPr>
          <w:spacing w:val="-94"/>
        </w:rPr>
      </w:r>
      <w:r>
        <w:rPr>
          <w:spacing w:val="-2"/>
        </w:rPr>
        <w:t>位于兖州市西城区的商贸居住综合区，在当地地理位置得天独厚，是不可多得的黄金地</w:t>
      </w:r>
      <w:r>
        <w:rPr>
          <w:spacing w:val="-92"/>
        </w:rPr>
        <w:t> </w:t>
      </w:r>
      <w:r>
        <w:rPr>
          <w:spacing w:val="-92"/>
        </w:rPr>
      </w:r>
      <w:r>
        <w:rPr>
          <w:spacing w:val="-2"/>
        </w:rPr>
        <w:t>段；泗水海情开发的海情圣地项目系公司着力精心打造的全国第一个县级国家康居示范</w:t>
      </w:r>
      <w:r>
        <w:rPr>
          <w:spacing w:val="-95"/>
        </w:rPr>
        <w:t> </w:t>
      </w:r>
      <w:r>
        <w:rPr>
          <w:spacing w:val="-95"/>
        </w:rPr>
      </w:r>
      <w:r>
        <w:rPr>
          <w:spacing w:val="-2"/>
        </w:rPr>
        <w:t>工程项目，产品定位高，走的是精品高端路线，在当地产生了较大的影响，树立了公司</w:t>
      </w:r>
      <w:r>
        <w:rPr>
          <w:spacing w:val="-92"/>
        </w:rPr>
        <w:t> </w:t>
      </w:r>
      <w:r>
        <w:rPr>
          <w:spacing w:val="-92"/>
        </w:rPr>
      </w:r>
      <w:r>
        <w:rPr>
          <w:spacing w:val="-2"/>
        </w:rPr>
        <w:t>的良好品牌和市场形象。但是同样受到限购、限贷等政策因素的影响，兖州、泗水的房</w:t>
      </w:r>
      <w:r>
        <w:rPr>
          <w:spacing w:val="-92"/>
        </w:rPr>
        <w:t> </w:t>
      </w:r>
      <w:r>
        <w:rPr>
          <w:spacing w:val="-92"/>
        </w:rPr>
      </w:r>
      <w:r>
        <w:rPr>
          <w:spacing w:val="-6"/>
        </w:rPr>
        <w:t>地产市场也受到了一定程度的冲击，</w:t>
      </w:r>
      <w:r>
        <w:rPr>
          <w:rFonts w:ascii="宋体" w:hAnsi="宋体" w:cs="宋体" w:eastAsia="宋体" w:hint="default"/>
          <w:spacing w:val="-6"/>
        </w:rPr>
        <w:t>2011</w:t>
      </w:r>
      <w:r>
        <w:rPr>
          <w:rFonts w:ascii="宋体" w:hAnsi="宋体" w:cs="宋体" w:eastAsia="宋体" w:hint="default"/>
          <w:spacing w:val="-52"/>
        </w:rPr>
        <w:t> </w:t>
      </w:r>
      <w:r>
        <w:rPr/>
        <w:t>年度济宁海情置业有限公司及泗水海情置业有 限公司的销售量及销售价格均有所下滑。</w:t>
      </w:r>
    </w:p>
    <w:p>
      <w:pPr>
        <w:pStyle w:val="BodyText"/>
        <w:spacing w:line="240" w:lineRule="auto" w:before="75"/>
        <w:ind w:left="589" w:right="0"/>
        <w:jc w:val="left"/>
      </w:pPr>
      <w:r>
        <w:rPr>
          <w:rFonts w:ascii="宋体" w:hAnsi="宋体" w:cs="宋体" w:eastAsia="宋体" w:hint="default"/>
        </w:rPr>
        <w:t>2</w:t>
      </w:r>
      <w:r>
        <w:rPr/>
        <w:t>、</w:t>
      </w:r>
      <w:r>
        <w:rPr>
          <w:rFonts w:ascii="宋体" w:hAnsi="宋体" w:cs="宋体" w:eastAsia="宋体" w:hint="default"/>
        </w:rPr>
        <w:t>2012</w:t>
      </w:r>
      <w:r>
        <w:rPr>
          <w:rFonts w:ascii="宋体" w:hAnsi="宋体" w:cs="宋体" w:eastAsia="宋体" w:hint="default"/>
          <w:spacing w:val="-61"/>
        </w:rPr>
        <w:t> </w:t>
      </w:r>
      <w:r>
        <w:rPr/>
        <w:t>年度经营规划</w:t>
      </w:r>
    </w:p>
    <w:p>
      <w:pPr>
        <w:pStyle w:val="BodyText"/>
        <w:spacing w:line="355" w:lineRule="auto" w:before="194"/>
        <w:ind w:right="1412" w:firstLine="480"/>
        <w:jc w:val="both"/>
      </w:pPr>
      <w:r>
        <w:rPr>
          <w:rFonts w:ascii="宋体" w:hAnsi="宋体" w:cs="宋体" w:eastAsia="宋体" w:hint="default"/>
        </w:rPr>
        <w:t>2012</w:t>
      </w:r>
      <w:r>
        <w:rPr>
          <w:rFonts w:ascii="宋体" w:hAnsi="宋体" w:cs="宋体" w:eastAsia="宋体" w:hint="default"/>
          <w:spacing w:val="-40"/>
        </w:rPr>
        <w:t> </w:t>
      </w:r>
      <w:r>
        <w:rPr>
          <w:spacing w:val="-4"/>
        </w:rPr>
        <w:t>年，公司将坚持以市场为导向，服务客户、回报股东为宗旨，以更高的标准审</w:t>
      </w:r>
      <w:r>
        <w:rPr/>
        <w:t> 视各项工作，积极应对市场挑战。</w:t>
      </w:r>
    </w:p>
    <w:p>
      <w:pPr>
        <w:pStyle w:val="BodyText"/>
        <w:spacing w:line="357" w:lineRule="auto" w:before="77"/>
        <w:ind w:right="1415" w:firstLine="480"/>
        <w:jc w:val="both"/>
      </w:pPr>
      <w:r>
        <w:rPr>
          <w:spacing w:val="-2"/>
        </w:rPr>
        <w:t>公司将继续坚持专注于普通住宅市场的发展策略，同时，公司也将在巩固传统业务</w:t>
      </w:r>
      <w:r>
        <w:rPr/>
        <w:t> </w:t>
      </w:r>
      <w:r>
        <w:rPr>
          <w:spacing w:val="-2"/>
        </w:rPr>
        <w:t>的基础上，以客户需求为导向，结合城市发展和居住需求的变化趋势，逐渐加强对符合</w:t>
      </w:r>
    </w:p>
    <w:p>
      <w:pPr>
        <w:spacing w:after="0" w:line="357" w:lineRule="auto"/>
        <w:jc w:val="both"/>
        <w:sectPr>
          <w:pgSz w:w="11910" w:h="16840"/>
          <w:pgMar w:header="0" w:footer="956" w:top="1580" w:bottom="1140" w:left="1300" w:right="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6"/>
          <w:szCs w:val="26"/>
        </w:rPr>
      </w:pPr>
    </w:p>
    <w:p>
      <w:pPr>
        <w:pStyle w:val="BodyText"/>
        <w:spacing w:line="357" w:lineRule="auto" w:before="26"/>
        <w:ind w:left="218" w:right="1412"/>
        <w:jc w:val="both"/>
      </w:pPr>
      <w:r>
        <w:rPr>
          <w:spacing w:val="-2"/>
        </w:rPr>
        <w:t>城市发展方向、能够与住宅相配套的上下游产业进行探索，进一步强化自身的综合开发</w:t>
      </w:r>
      <w:r>
        <w:rPr>
          <w:spacing w:val="-92"/>
        </w:rPr>
        <w:t> </w:t>
      </w:r>
      <w:r>
        <w:rPr>
          <w:spacing w:val="-92"/>
        </w:rPr>
      </w:r>
      <w:r>
        <w:rPr>
          <w:spacing w:val="-2"/>
        </w:rPr>
        <w:t>能力，为业务发展拓展新的空间。同时，公司将充分利用自身在资本市场的信誉和品牌</w:t>
      </w:r>
      <w:r>
        <w:rPr>
          <w:spacing w:val="-95"/>
        </w:rPr>
        <w:t> </w:t>
      </w:r>
      <w:r>
        <w:rPr>
          <w:spacing w:val="-95"/>
        </w:rPr>
      </w:r>
      <w:r>
        <w:rPr>
          <w:spacing w:val="-2"/>
        </w:rPr>
        <w:t>优势，积极拓展融资渠道。公司将继续开展合作机制创新，为经营发展争取更多的资源</w:t>
      </w:r>
      <w:r>
        <w:rPr>
          <w:spacing w:val="-95"/>
        </w:rPr>
        <w:t> </w:t>
      </w:r>
      <w:r>
        <w:rPr>
          <w:spacing w:val="-95"/>
        </w:rPr>
      </w:r>
      <w:r>
        <w:rPr/>
        <w:t>支持。</w:t>
      </w:r>
    </w:p>
    <w:p>
      <w:pPr>
        <w:pStyle w:val="BodyText"/>
        <w:spacing w:line="355" w:lineRule="auto" w:before="74"/>
        <w:ind w:left="218" w:right="1413" w:firstLine="480"/>
        <w:jc w:val="both"/>
      </w:pPr>
      <w:r>
        <w:rPr>
          <w:spacing w:val="-2"/>
        </w:rPr>
        <w:t>公司在拓展新项目方面会更加严格，在稳健经营的基础上，关注土地市场可能出现</w:t>
      </w:r>
      <w:r>
        <w:rPr/>
        <w:t> 的调整，择机获取可满足未来持续经营需要的土地资源。</w:t>
      </w:r>
    </w:p>
    <w:p>
      <w:pPr>
        <w:pStyle w:val="BodyText"/>
        <w:spacing w:line="240" w:lineRule="auto" w:before="80"/>
        <w:ind w:left="689" w:right="3879"/>
        <w:jc w:val="left"/>
      </w:pPr>
      <w:r>
        <w:rPr>
          <w:rFonts w:ascii="宋体" w:hAnsi="宋体" w:cs="宋体" w:eastAsia="宋体" w:hint="default"/>
        </w:rPr>
        <w:t>3</w:t>
      </w:r>
      <w:r>
        <w:rPr/>
        <w:t>、存在的经营风险和应对措施</w:t>
      </w:r>
    </w:p>
    <w:p>
      <w:pPr>
        <w:pStyle w:val="BodyText"/>
        <w:spacing w:line="357" w:lineRule="auto" w:before="192"/>
        <w:ind w:left="218" w:right="1414" w:firstLine="480"/>
        <w:jc w:val="both"/>
      </w:pPr>
      <w:r>
        <w:rPr>
          <w:rFonts w:ascii="宋体" w:hAnsi="宋体" w:cs="宋体" w:eastAsia="宋体" w:hint="default"/>
          <w:spacing w:val="-2"/>
        </w:rPr>
        <w:t>2012</w:t>
      </w:r>
      <w:r>
        <w:rPr>
          <w:spacing w:val="-2"/>
        </w:rPr>
        <w:t>年国家实施积极的财政政策及稳健的货币政策，收窄的融资敞口很难在短时间</w:t>
      </w:r>
      <w:r>
        <w:rPr/>
        <w:t> </w:t>
      </w:r>
      <w:r>
        <w:rPr>
          <w:spacing w:val="-2"/>
        </w:rPr>
        <w:t>内放开，行业的融资、筹资环境依然不容乐观。公司将坚持保证项目建设及正常运营的</w:t>
      </w:r>
      <w:r>
        <w:rPr>
          <w:spacing w:val="-96"/>
        </w:rPr>
        <w:t> </w:t>
      </w:r>
      <w:r>
        <w:rPr>
          <w:spacing w:val="-96"/>
        </w:rPr>
      </w:r>
      <w:r>
        <w:rPr/>
        <w:t>情况下收缩开支、节约成本，合理调度使用资金，确保经营的安全性和稳健性；</w:t>
      </w:r>
    </w:p>
    <w:p>
      <w:pPr>
        <w:pStyle w:val="BodyText"/>
        <w:spacing w:line="357" w:lineRule="auto" w:before="34"/>
        <w:ind w:left="218" w:right="1412" w:firstLine="480"/>
        <w:jc w:val="both"/>
      </w:pPr>
      <w:r>
        <w:rPr>
          <w:spacing w:val="-2"/>
        </w:rPr>
        <w:t>同时在房地产市场调整的背景下，如何确保盈利能力，是公司未来所面临的一项挑</w:t>
      </w:r>
      <w:r>
        <w:rPr/>
        <w:t> </w:t>
      </w:r>
      <w:r>
        <w:rPr>
          <w:spacing w:val="-2"/>
        </w:rPr>
        <w:t>战。为此，公司将把成本管理作为一项重点工作。成本管理工作将围绕“提高基础工作</w:t>
      </w:r>
      <w:r>
        <w:rPr>
          <w:spacing w:val="-92"/>
        </w:rPr>
        <w:t> </w:t>
      </w:r>
      <w:r>
        <w:rPr>
          <w:spacing w:val="-92"/>
        </w:rPr>
      </w:r>
      <w:r>
        <w:rPr>
          <w:spacing w:val="-2"/>
        </w:rPr>
        <w:t>质量”和“加强成本监控”两个重点，加大对施工、建材市场的研究与监测，提升成本</w:t>
      </w:r>
      <w:r>
        <w:rPr>
          <w:spacing w:val="-98"/>
        </w:rPr>
        <w:t> </w:t>
      </w:r>
      <w:r>
        <w:rPr>
          <w:spacing w:val="-98"/>
        </w:rPr>
      </w:r>
      <w:r>
        <w:rPr/>
        <w:t>测算、管控、分析、执行能力。</w:t>
      </w:r>
    </w:p>
    <w:p>
      <w:pPr>
        <w:pStyle w:val="BodyText"/>
        <w:spacing w:line="357" w:lineRule="auto" w:before="34"/>
        <w:ind w:left="698" w:right="7228" w:hanging="480"/>
        <w:jc w:val="left"/>
      </w:pPr>
      <w:r>
        <w:rPr/>
        <w:t>（三）公司投资情况 </w:t>
      </w:r>
      <w:r>
        <w:rPr>
          <w:rFonts w:ascii="宋体" w:hAnsi="宋体" w:cs="宋体" w:eastAsia="宋体" w:hint="default"/>
        </w:rPr>
        <w:t>1</w:t>
      </w:r>
      <w:r>
        <w:rPr/>
        <w:t>、前次募集资金使用情况</w:t>
      </w:r>
    </w:p>
    <w:p>
      <w:pPr>
        <w:pStyle w:val="BodyText"/>
        <w:spacing w:line="357" w:lineRule="auto" w:before="34"/>
        <w:ind w:left="698" w:right="5188"/>
        <w:jc w:val="left"/>
      </w:pPr>
      <w:r>
        <w:rPr/>
        <w:t>公司无募集资金延续到报告期内使用的情况。 </w:t>
      </w:r>
      <w:r>
        <w:rPr>
          <w:rFonts w:ascii="宋体" w:hAnsi="宋体" w:cs="宋体" w:eastAsia="宋体" w:hint="default"/>
        </w:rPr>
        <w:t>2</w:t>
      </w:r>
      <w:r>
        <w:rPr/>
        <w:t>、非募集资金投资情况 报告期内公司无非募集资金投资情况。</w:t>
      </w:r>
    </w:p>
    <w:p>
      <w:pPr>
        <w:pStyle w:val="BodyText"/>
        <w:spacing w:line="357" w:lineRule="auto" w:before="34"/>
        <w:ind w:left="218" w:right="1413"/>
        <w:jc w:val="both"/>
      </w:pPr>
      <w:r>
        <w:rPr>
          <w:spacing w:val="-2"/>
        </w:rPr>
        <w:t>（四）陈述董事会对公司会计政策、会计估计变更、重大会计差错更正、重大遗漏信息</w:t>
      </w:r>
      <w:r>
        <w:rPr>
          <w:spacing w:val="-92"/>
        </w:rPr>
        <w:t> </w:t>
      </w:r>
      <w:r>
        <w:rPr>
          <w:spacing w:val="-92"/>
        </w:rPr>
      </w:r>
      <w:r>
        <w:rPr/>
        <w:t>补充以及业绩预告修正的原因及影响的讨论结果</w:t>
      </w:r>
    </w:p>
    <w:p>
      <w:pPr>
        <w:pStyle w:val="BodyText"/>
        <w:spacing w:line="240" w:lineRule="auto" w:before="34"/>
        <w:ind w:left="698" w:right="0"/>
        <w:jc w:val="left"/>
      </w:pPr>
      <w:r>
        <w:rPr>
          <w:spacing w:val="-5"/>
        </w:rPr>
        <w:t>报告期内，公司无会计政策、会计估计变更、重大遗漏信息补充以及业绩预告修正。</w:t>
      </w:r>
    </w:p>
    <w:p>
      <w:pPr>
        <w:pStyle w:val="BodyText"/>
        <w:spacing w:line="355" w:lineRule="auto" w:before="154"/>
        <w:ind w:left="698" w:right="6748" w:hanging="480"/>
        <w:jc w:val="left"/>
      </w:pPr>
      <w:r>
        <w:rPr/>
        <w:t>（五）董事会日常工作情况 </w:t>
      </w:r>
      <w:r>
        <w:rPr>
          <w:rFonts w:ascii="宋体" w:hAnsi="宋体" w:cs="宋体" w:eastAsia="宋体" w:hint="default"/>
        </w:rPr>
        <w:t>1</w:t>
      </w:r>
      <w:r>
        <w:rPr/>
        <w:t>、董事会会议情况及决议内容</w:t>
      </w:r>
    </w:p>
    <w:p>
      <w:pPr>
        <w:spacing w:line="240" w:lineRule="auto" w:before="1"/>
        <w:rPr>
          <w:rFonts w:ascii="宋体" w:hAnsi="宋体" w:cs="宋体" w:eastAsia="宋体" w:hint="default"/>
          <w:sz w:val="6"/>
          <w:szCs w:val="6"/>
        </w:rPr>
      </w:pPr>
    </w:p>
    <w:tbl>
      <w:tblPr>
        <w:tblW w:w="0" w:type="auto"/>
        <w:jc w:val="left"/>
        <w:tblInd w:w="106" w:type="dxa"/>
        <w:tblLayout w:type="fixed"/>
        <w:tblCellMar>
          <w:top w:w="0" w:type="dxa"/>
          <w:left w:w="0" w:type="dxa"/>
          <w:bottom w:w="0" w:type="dxa"/>
          <w:right w:w="0" w:type="dxa"/>
        </w:tblCellMar>
        <w:tblLook w:val="01E0"/>
      </w:tblPr>
      <w:tblGrid>
        <w:gridCol w:w="1661"/>
        <w:gridCol w:w="1265"/>
        <w:gridCol w:w="4813"/>
        <w:gridCol w:w="1558"/>
        <w:gridCol w:w="1268"/>
      </w:tblGrid>
      <w:tr>
        <w:trPr>
          <w:trHeight w:val="554" w:hRule="exact"/>
        </w:trPr>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会议届次</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06" w:right="0"/>
              <w:jc w:val="left"/>
              <w:rPr>
                <w:rFonts w:ascii="宋体" w:hAnsi="宋体" w:cs="宋体" w:eastAsia="宋体" w:hint="default"/>
                <w:sz w:val="21"/>
                <w:szCs w:val="21"/>
              </w:rPr>
            </w:pPr>
            <w:r>
              <w:rPr>
                <w:rFonts w:ascii="宋体" w:hAnsi="宋体" w:cs="宋体" w:eastAsia="宋体" w:hint="default"/>
                <w:sz w:val="21"/>
                <w:szCs w:val="21"/>
              </w:rPr>
              <w:t>召开日期</w:t>
            </w:r>
          </w:p>
        </w:tc>
        <w:tc>
          <w:tcPr>
            <w:tcW w:w="4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978"/>
              <w:jc w:val="right"/>
              <w:rPr>
                <w:rFonts w:ascii="宋体" w:hAnsi="宋体" w:cs="宋体" w:eastAsia="宋体" w:hint="default"/>
                <w:sz w:val="21"/>
                <w:szCs w:val="21"/>
              </w:rPr>
            </w:pPr>
            <w:r>
              <w:rPr>
                <w:rFonts w:ascii="宋体" w:hAnsi="宋体" w:cs="宋体" w:eastAsia="宋体" w:hint="default"/>
                <w:spacing w:val="-1"/>
                <w:sz w:val="21"/>
                <w:szCs w:val="21"/>
              </w:rPr>
              <w:t>决议内容</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信息披露报纸</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信息披露日</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期</w:t>
            </w:r>
          </w:p>
        </w:tc>
      </w:tr>
      <w:tr>
        <w:trPr>
          <w:trHeight w:val="826" w:hRule="exact"/>
        </w:trPr>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299" w:right="192" w:hanging="106"/>
              <w:jc w:val="left"/>
              <w:rPr>
                <w:rFonts w:ascii="宋体" w:hAnsi="宋体" w:cs="宋体" w:eastAsia="宋体" w:hint="default"/>
                <w:sz w:val="21"/>
                <w:szCs w:val="21"/>
              </w:rPr>
            </w:pPr>
            <w:r>
              <w:rPr>
                <w:rFonts w:ascii="宋体" w:hAnsi="宋体" w:cs="宋体" w:eastAsia="宋体" w:hint="default"/>
                <w:sz w:val="21"/>
                <w:szCs w:val="21"/>
              </w:rPr>
              <w:t>第七届董事会</w:t>
            </w:r>
            <w:r>
              <w:rPr>
                <w:rFonts w:ascii="宋体" w:hAnsi="宋体" w:cs="宋体" w:eastAsia="宋体" w:hint="default"/>
                <w:w w:val="100"/>
                <w:sz w:val="21"/>
                <w:szCs w:val="21"/>
              </w:rPr>
              <w:t> </w:t>
            </w:r>
            <w:r>
              <w:rPr>
                <w:rFonts w:ascii="宋体" w:hAnsi="宋体" w:cs="宋体" w:eastAsia="宋体" w:hint="default"/>
                <w:sz w:val="21"/>
                <w:szCs w:val="21"/>
              </w:rPr>
              <w:t>第十次会议</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53" w:right="0"/>
              <w:jc w:val="left"/>
              <w:rPr>
                <w:rFonts w:ascii="宋体" w:hAnsi="宋体" w:cs="宋体" w:eastAsia="宋体" w:hint="default"/>
                <w:sz w:val="21"/>
                <w:szCs w:val="21"/>
              </w:rPr>
            </w:pPr>
            <w:r>
              <w:rPr>
                <w:rFonts w:ascii="宋体"/>
                <w:sz w:val="21"/>
              </w:rPr>
              <w:t>2011-3-10</w:t>
            </w:r>
          </w:p>
        </w:tc>
        <w:tc>
          <w:tcPr>
            <w:tcW w:w="481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议案一：公司以委托方式向青岛亚星借款</w:t>
            </w:r>
            <w:r>
              <w:rPr>
                <w:rFonts w:ascii="宋体" w:hAnsi="宋体" w:cs="宋体" w:eastAsia="宋体" w:hint="default"/>
                <w:spacing w:val="-3"/>
                <w:sz w:val="21"/>
                <w:szCs w:val="21"/>
              </w:rPr>
              <w:t>2800</w:t>
            </w:r>
            <w:r>
              <w:rPr>
                <w:rFonts w:ascii="宋体" w:hAnsi="宋体" w:cs="宋体" w:eastAsia="宋体" w:hint="default"/>
                <w:spacing w:val="-3"/>
                <w:sz w:val="21"/>
                <w:szCs w:val="21"/>
              </w:rPr>
              <w:t>万元</w:t>
            </w:r>
          </w:p>
          <w:p>
            <w:pPr>
              <w:pStyle w:val="TableParagraph"/>
              <w:spacing w:line="272" w:lineRule="exact" w:before="27"/>
              <w:ind w:left="103" w:right="99"/>
              <w:jc w:val="left"/>
              <w:rPr>
                <w:rFonts w:ascii="宋体" w:hAnsi="宋体" w:cs="宋体" w:eastAsia="宋体" w:hint="default"/>
                <w:sz w:val="21"/>
                <w:szCs w:val="21"/>
              </w:rPr>
            </w:pPr>
            <w:r>
              <w:rPr>
                <w:rFonts w:ascii="宋体" w:hAnsi="宋体" w:cs="宋体" w:eastAsia="宋体" w:hint="default"/>
                <w:sz w:val="21"/>
                <w:szCs w:val="21"/>
              </w:rPr>
              <w:t>的议案</w:t>
            </w:r>
            <w:r>
              <w:rPr>
                <w:rFonts w:ascii="宋体" w:hAnsi="宋体" w:cs="宋体" w:eastAsia="宋体" w:hint="default"/>
                <w:spacing w:val="-102"/>
                <w:sz w:val="21"/>
                <w:szCs w:val="21"/>
              </w:rPr>
              <w:t> </w:t>
            </w:r>
            <w:r>
              <w:rPr>
                <w:rFonts w:ascii="宋体" w:hAnsi="宋体" w:cs="宋体" w:eastAsia="宋体" w:hint="default"/>
                <w:spacing w:val="-3"/>
                <w:sz w:val="21"/>
                <w:szCs w:val="21"/>
              </w:rPr>
              <w:t>议案二：关于公司对外投资设立全资子公司的议案</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352" w:right="245" w:hanging="106"/>
              <w:jc w:val="left"/>
              <w:rPr>
                <w:rFonts w:ascii="宋体" w:hAnsi="宋体" w:cs="宋体" w:eastAsia="宋体" w:hint="default"/>
                <w:sz w:val="21"/>
                <w:szCs w:val="21"/>
              </w:rPr>
            </w:pPr>
            <w:r>
              <w:rPr>
                <w:rFonts w:ascii="宋体" w:hAnsi="宋体" w:cs="宋体" w:eastAsia="宋体" w:hint="default"/>
                <w:sz w:val="21"/>
                <w:szCs w:val="21"/>
              </w:rPr>
              <w:t>中国证券报</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证券时报</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21"/>
                <w:szCs w:val="21"/>
              </w:rPr>
            </w:pPr>
            <w:r>
              <w:rPr>
                <w:rFonts w:ascii="宋体"/>
                <w:sz w:val="21"/>
              </w:rPr>
              <w:t>2011-3-11</w:t>
            </w:r>
          </w:p>
        </w:tc>
      </w:tr>
      <w:tr>
        <w:trPr>
          <w:trHeight w:val="283" w:hRule="exact"/>
        </w:trPr>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第七届董事会</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53" w:right="0"/>
              <w:jc w:val="left"/>
              <w:rPr>
                <w:rFonts w:ascii="宋体" w:hAnsi="宋体" w:cs="宋体" w:eastAsia="宋体" w:hint="default"/>
                <w:sz w:val="21"/>
                <w:szCs w:val="21"/>
              </w:rPr>
            </w:pPr>
            <w:r>
              <w:rPr>
                <w:rFonts w:ascii="宋体"/>
                <w:sz w:val="21"/>
              </w:rPr>
              <w:t>2011-4-25</w:t>
            </w:r>
          </w:p>
        </w:tc>
        <w:tc>
          <w:tcPr>
            <w:tcW w:w="481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64"/>
              <w:jc w:val="right"/>
              <w:rPr>
                <w:rFonts w:ascii="宋体" w:hAnsi="宋体" w:cs="宋体" w:eastAsia="宋体" w:hint="default"/>
                <w:sz w:val="21"/>
                <w:szCs w:val="21"/>
              </w:rPr>
            </w:pPr>
            <w:r>
              <w:rPr>
                <w:rFonts w:ascii="宋体" w:hAnsi="宋体" w:cs="宋体" w:eastAsia="宋体" w:hint="default"/>
                <w:sz w:val="21"/>
                <w:szCs w:val="21"/>
              </w:rPr>
              <w:t>1 </w:t>
            </w:r>
            <w:r>
              <w:rPr>
                <w:rFonts w:ascii="宋体" w:hAnsi="宋体" w:cs="宋体" w:eastAsia="宋体" w:hint="default"/>
                <w:sz w:val="21"/>
                <w:szCs w:val="21"/>
              </w:rPr>
              <w:t>公司</w:t>
            </w:r>
            <w:r>
              <w:rPr>
                <w:rFonts w:ascii="宋体" w:hAnsi="宋体" w:cs="宋体" w:eastAsia="宋体" w:hint="default"/>
                <w:sz w:val="21"/>
                <w:szCs w:val="21"/>
              </w:rPr>
              <w:t>2010</w:t>
            </w:r>
            <w:r>
              <w:rPr>
                <w:rFonts w:ascii="宋体" w:hAnsi="宋体" w:cs="宋体" w:eastAsia="宋体" w:hint="default"/>
                <w:sz w:val="21"/>
                <w:szCs w:val="21"/>
              </w:rPr>
              <w:t>年董事会工作报告</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中国证券报</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sz w:val="21"/>
              </w:rPr>
              <w:t>2011-4-26</w:t>
            </w:r>
          </w:p>
        </w:tc>
      </w:tr>
    </w:tbl>
    <w:p>
      <w:pPr>
        <w:spacing w:after="0" w:line="243" w:lineRule="exact"/>
        <w:jc w:val="center"/>
        <w:rPr>
          <w:rFonts w:ascii="宋体" w:hAnsi="宋体" w:cs="宋体" w:eastAsia="宋体" w:hint="default"/>
          <w:sz w:val="21"/>
          <w:szCs w:val="21"/>
        </w:rPr>
        <w:sectPr>
          <w:pgSz w:w="11910" w:h="16840"/>
          <w:pgMar w:header="0" w:footer="956" w:top="1580" w:bottom="1140" w:left="120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8"/>
          <w:szCs w:val="18"/>
        </w:rPr>
      </w:pPr>
    </w:p>
    <w:tbl>
      <w:tblPr>
        <w:tblW w:w="0" w:type="auto"/>
        <w:jc w:val="left"/>
        <w:tblInd w:w="106" w:type="dxa"/>
        <w:tblLayout w:type="fixed"/>
        <w:tblCellMar>
          <w:top w:w="0" w:type="dxa"/>
          <w:left w:w="0" w:type="dxa"/>
          <w:bottom w:w="0" w:type="dxa"/>
          <w:right w:w="0" w:type="dxa"/>
        </w:tblCellMar>
        <w:tblLook w:val="01E0"/>
      </w:tblPr>
      <w:tblGrid>
        <w:gridCol w:w="1661"/>
        <w:gridCol w:w="1265"/>
        <w:gridCol w:w="4813"/>
        <w:gridCol w:w="1558"/>
        <w:gridCol w:w="1268"/>
      </w:tblGrid>
      <w:tr>
        <w:trPr>
          <w:trHeight w:val="2734" w:hRule="exact"/>
        </w:trPr>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94" w:right="0"/>
              <w:jc w:val="left"/>
              <w:rPr>
                <w:rFonts w:ascii="宋体" w:hAnsi="宋体" w:cs="宋体" w:eastAsia="宋体" w:hint="default"/>
                <w:sz w:val="21"/>
                <w:szCs w:val="21"/>
              </w:rPr>
            </w:pPr>
            <w:r>
              <w:rPr>
                <w:rFonts w:ascii="宋体" w:hAnsi="宋体" w:cs="宋体" w:eastAsia="宋体" w:hint="default"/>
                <w:sz w:val="21"/>
                <w:szCs w:val="21"/>
              </w:rPr>
              <w:t>第十一次会议</w:t>
            </w:r>
          </w:p>
        </w:tc>
        <w:tc>
          <w:tcPr>
            <w:tcW w:w="1265" w:type="dxa"/>
            <w:tcBorders>
              <w:top w:val="single" w:sz="4" w:space="0" w:color="000000"/>
              <w:left w:val="single" w:sz="4" w:space="0" w:color="000000"/>
              <w:bottom w:val="single" w:sz="4" w:space="0" w:color="000000"/>
              <w:right w:val="single" w:sz="4" w:space="0" w:color="000000"/>
            </w:tcBorders>
          </w:tcPr>
          <w:p>
            <w:pPr/>
          </w:p>
        </w:tc>
        <w:tc>
          <w:tcPr>
            <w:tcW w:w="481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 </w:t>
            </w:r>
            <w:r>
              <w:rPr>
                <w:rFonts w:ascii="宋体" w:hAnsi="宋体" w:cs="宋体" w:eastAsia="宋体" w:hint="default"/>
                <w:sz w:val="21"/>
                <w:szCs w:val="21"/>
              </w:rPr>
              <w:t>公司</w:t>
            </w:r>
            <w:r>
              <w:rPr>
                <w:rFonts w:ascii="宋体" w:hAnsi="宋体" w:cs="宋体" w:eastAsia="宋体" w:hint="default"/>
                <w:sz w:val="21"/>
                <w:szCs w:val="21"/>
              </w:rPr>
              <w:t>2010</w:t>
            </w:r>
            <w:r>
              <w:rPr>
                <w:rFonts w:ascii="宋体" w:hAnsi="宋体" w:cs="宋体" w:eastAsia="宋体" w:hint="default"/>
                <w:sz w:val="21"/>
                <w:szCs w:val="21"/>
              </w:rPr>
              <w:t>年度财务决算报告</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3 2010</w:t>
            </w:r>
            <w:r>
              <w:rPr>
                <w:rFonts w:ascii="宋体" w:hAnsi="宋体" w:cs="宋体" w:eastAsia="宋体" w:hint="default"/>
                <w:sz w:val="21"/>
                <w:szCs w:val="21"/>
              </w:rPr>
              <w:t>年度利润分配预案</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1"/>
                <w:sz w:val="21"/>
                <w:szCs w:val="21"/>
              </w:rPr>
              <w:t> </w:t>
            </w:r>
            <w:r>
              <w:rPr>
                <w:rFonts w:ascii="宋体" w:hAnsi="宋体" w:cs="宋体" w:eastAsia="宋体" w:hint="default"/>
                <w:sz w:val="21"/>
                <w:szCs w:val="21"/>
              </w:rPr>
              <w:t>2010</w:t>
            </w:r>
            <w:r>
              <w:rPr>
                <w:rFonts w:ascii="宋体" w:hAnsi="宋体" w:cs="宋体" w:eastAsia="宋体" w:hint="default"/>
                <w:sz w:val="21"/>
                <w:szCs w:val="21"/>
              </w:rPr>
              <w:t>年度报告及其摘要、</w:t>
            </w:r>
            <w:r>
              <w:rPr>
                <w:rFonts w:ascii="宋体" w:hAnsi="宋体" w:cs="宋体" w:eastAsia="宋体" w:hint="default"/>
                <w:sz w:val="21"/>
                <w:szCs w:val="21"/>
              </w:rPr>
              <w:t>2010</w:t>
            </w:r>
            <w:r>
              <w:rPr>
                <w:rFonts w:ascii="宋体" w:hAnsi="宋体" w:cs="宋体" w:eastAsia="宋体" w:hint="default"/>
                <w:sz w:val="21"/>
                <w:szCs w:val="21"/>
              </w:rPr>
              <w:t>年度财务报告</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1"/>
                <w:sz w:val="21"/>
                <w:szCs w:val="21"/>
              </w:rPr>
              <w:t> </w:t>
            </w:r>
            <w:r>
              <w:rPr>
                <w:rFonts w:ascii="宋体" w:hAnsi="宋体" w:cs="宋体" w:eastAsia="宋体" w:hint="default"/>
                <w:sz w:val="21"/>
                <w:szCs w:val="21"/>
              </w:rPr>
              <w:t>内部控制制度报告</w:t>
            </w:r>
          </w:p>
          <w:p>
            <w:pPr>
              <w:pStyle w:val="TableParagraph"/>
              <w:spacing w:line="240" w:lineRule="auto"/>
              <w:ind w:left="103" w:right="283"/>
              <w:jc w:val="left"/>
              <w:rPr>
                <w:rFonts w:ascii="宋体" w:hAnsi="宋体" w:cs="宋体" w:eastAsia="宋体" w:hint="default"/>
                <w:sz w:val="21"/>
                <w:szCs w:val="21"/>
              </w:rPr>
            </w:pPr>
            <w:r>
              <w:rPr>
                <w:rFonts w:ascii="宋体" w:hAnsi="宋体" w:cs="宋体" w:eastAsia="宋体" w:hint="default"/>
                <w:sz w:val="21"/>
                <w:szCs w:val="21"/>
              </w:rPr>
              <w:t>6</w:t>
            </w:r>
            <w:r>
              <w:rPr>
                <w:rFonts w:ascii="宋体" w:hAnsi="宋体" w:cs="宋体" w:eastAsia="宋体" w:hint="default"/>
                <w:spacing w:val="-2"/>
                <w:sz w:val="21"/>
                <w:szCs w:val="21"/>
              </w:rPr>
              <w:t> </w:t>
            </w:r>
            <w:r>
              <w:rPr>
                <w:rFonts w:ascii="宋体" w:hAnsi="宋体" w:cs="宋体" w:eastAsia="宋体" w:hint="default"/>
                <w:sz w:val="21"/>
                <w:szCs w:val="21"/>
              </w:rPr>
              <w:t>深圳大通实业股份有限公司内部控制实施工作</w:t>
            </w:r>
            <w:r>
              <w:rPr>
                <w:rFonts w:ascii="宋体" w:hAnsi="宋体" w:cs="宋体" w:eastAsia="宋体" w:hint="default"/>
                <w:w w:val="100"/>
                <w:sz w:val="21"/>
                <w:szCs w:val="21"/>
              </w:rPr>
              <w:t> </w:t>
            </w:r>
            <w:r>
              <w:rPr>
                <w:rFonts w:ascii="宋体" w:hAnsi="宋体" w:cs="宋体" w:eastAsia="宋体" w:hint="default"/>
                <w:sz w:val="21"/>
                <w:szCs w:val="21"/>
              </w:rPr>
              <w:t>方案</w:t>
            </w:r>
          </w:p>
          <w:p>
            <w:pPr>
              <w:pStyle w:val="TableParagraph"/>
              <w:spacing w:line="271" w:lineRule="exact"/>
              <w:ind w:left="103" w:right="0"/>
              <w:jc w:val="left"/>
              <w:rPr>
                <w:rFonts w:ascii="宋体" w:hAnsi="宋体" w:cs="宋体" w:eastAsia="宋体" w:hint="default"/>
                <w:sz w:val="21"/>
                <w:szCs w:val="21"/>
              </w:rPr>
            </w:pPr>
            <w:r>
              <w:rPr>
                <w:rFonts w:ascii="宋体" w:hAnsi="宋体" w:cs="宋体" w:eastAsia="宋体" w:hint="default"/>
                <w:sz w:val="21"/>
                <w:szCs w:val="21"/>
              </w:rPr>
              <w:t>7</w:t>
            </w:r>
            <w:r>
              <w:rPr>
                <w:rFonts w:ascii="宋体" w:hAnsi="宋体" w:cs="宋体" w:eastAsia="宋体" w:hint="default"/>
                <w:spacing w:val="-2"/>
                <w:sz w:val="21"/>
                <w:szCs w:val="21"/>
              </w:rPr>
              <w:t> </w:t>
            </w:r>
            <w:r>
              <w:rPr>
                <w:rFonts w:ascii="宋体" w:hAnsi="宋体" w:cs="宋体" w:eastAsia="宋体" w:hint="default"/>
                <w:sz w:val="21"/>
                <w:szCs w:val="21"/>
              </w:rPr>
              <w:t>深圳大通实业股份有限公司内部审计制度</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8</w:t>
            </w:r>
            <w:r>
              <w:rPr>
                <w:rFonts w:ascii="宋体" w:hAnsi="宋体" w:cs="宋体" w:eastAsia="宋体" w:hint="default"/>
                <w:spacing w:val="-2"/>
                <w:sz w:val="21"/>
                <w:szCs w:val="21"/>
              </w:rPr>
              <w:t> </w:t>
            </w:r>
            <w:r>
              <w:rPr>
                <w:rFonts w:ascii="宋体" w:hAnsi="宋体" w:cs="宋体" w:eastAsia="宋体" w:hint="default"/>
                <w:sz w:val="21"/>
                <w:szCs w:val="21"/>
              </w:rPr>
              <w:t>深圳大通实业股份有限公司薪酬管理制度</w:t>
            </w:r>
          </w:p>
          <w:p>
            <w:pPr>
              <w:pStyle w:val="TableParagraph"/>
              <w:spacing w:line="271" w:lineRule="exact"/>
              <w:ind w:left="103" w:right="0"/>
              <w:jc w:val="left"/>
              <w:rPr>
                <w:rFonts w:ascii="宋体" w:hAnsi="宋体" w:cs="宋体" w:eastAsia="宋体" w:hint="default"/>
                <w:sz w:val="21"/>
                <w:szCs w:val="21"/>
              </w:rPr>
            </w:pPr>
            <w:r>
              <w:rPr>
                <w:rFonts w:ascii="宋体" w:hAnsi="宋体" w:cs="宋体" w:eastAsia="宋体" w:hint="default"/>
                <w:sz w:val="21"/>
                <w:szCs w:val="21"/>
              </w:rPr>
              <w:t>9 </w:t>
            </w:r>
            <w:r>
              <w:rPr>
                <w:rFonts w:ascii="宋体" w:hAnsi="宋体" w:cs="宋体" w:eastAsia="宋体" w:hint="default"/>
                <w:sz w:val="21"/>
                <w:szCs w:val="21"/>
              </w:rPr>
              <w:t>关于续聘鹏城会计师事务所的议案</w:t>
            </w:r>
          </w:p>
          <w:p>
            <w:pPr>
              <w:pStyle w:val="TableParagraph"/>
              <w:spacing w:line="273" w:lineRule="exact"/>
              <w:ind w:left="103" w:right="-5"/>
              <w:jc w:val="left"/>
              <w:rPr>
                <w:rFonts w:ascii="宋体" w:hAnsi="宋体" w:cs="宋体" w:eastAsia="宋体" w:hint="default"/>
                <w:sz w:val="21"/>
                <w:szCs w:val="21"/>
              </w:rPr>
            </w:pPr>
            <w:r>
              <w:rPr>
                <w:rFonts w:ascii="宋体" w:hAnsi="宋体" w:cs="宋体" w:eastAsia="宋体" w:hint="default"/>
                <w:sz w:val="21"/>
                <w:szCs w:val="21"/>
              </w:rPr>
              <w:t>10</w:t>
            </w:r>
            <w:r>
              <w:rPr>
                <w:rFonts w:ascii="宋体" w:hAnsi="宋体" w:cs="宋体" w:eastAsia="宋体" w:hint="default"/>
                <w:spacing w:val="-29"/>
                <w:sz w:val="21"/>
                <w:szCs w:val="21"/>
              </w:rPr>
              <w:t> </w:t>
            </w:r>
            <w:r>
              <w:rPr>
                <w:rFonts w:ascii="宋体" w:hAnsi="宋体" w:cs="宋体" w:eastAsia="宋体" w:hint="default"/>
                <w:sz w:val="21"/>
                <w:szCs w:val="21"/>
              </w:rPr>
              <w:t>《关于提议召开公司</w:t>
            </w:r>
            <w:r>
              <w:rPr>
                <w:rFonts w:ascii="宋体" w:hAnsi="宋体" w:cs="宋体" w:eastAsia="宋体" w:hint="default"/>
                <w:sz w:val="21"/>
                <w:szCs w:val="21"/>
              </w:rPr>
              <w:t>2010</w:t>
            </w:r>
            <w:r>
              <w:rPr>
                <w:rFonts w:ascii="宋体" w:hAnsi="宋体" w:cs="宋体" w:eastAsia="宋体" w:hint="default"/>
                <w:sz w:val="21"/>
                <w:szCs w:val="21"/>
              </w:rPr>
              <w:t>年度股东大会的议案》</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52" w:right="0"/>
              <w:jc w:val="left"/>
              <w:rPr>
                <w:rFonts w:ascii="宋体" w:hAnsi="宋体" w:cs="宋体" w:eastAsia="宋体" w:hint="default"/>
                <w:sz w:val="21"/>
                <w:szCs w:val="21"/>
              </w:rPr>
            </w:pPr>
            <w:r>
              <w:rPr>
                <w:rFonts w:ascii="宋体" w:hAnsi="宋体" w:cs="宋体" w:eastAsia="宋体" w:hint="default"/>
                <w:sz w:val="21"/>
                <w:szCs w:val="21"/>
              </w:rPr>
              <w:t>证券时报</w:t>
            </w:r>
          </w:p>
        </w:tc>
        <w:tc>
          <w:tcPr>
            <w:tcW w:w="1268" w:type="dxa"/>
            <w:tcBorders>
              <w:top w:val="single" w:sz="4" w:space="0" w:color="000000"/>
              <w:left w:val="single" w:sz="4" w:space="0" w:color="000000"/>
              <w:bottom w:val="single" w:sz="4" w:space="0" w:color="000000"/>
              <w:right w:val="single" w:sz="4" w:space="0" w:color="000000"/>
            </w:tcBorders>
          </w:tcPr>
          <w:p>
            <w:pPr/>
          </w:p>
        </w:tc>
      </w:tr>
      <w:tr>
        <w:trPr>
          <w:trHeight w:val="1100" w:hRule="exact"/>
        </w:trPr>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72" w:lineRule="exact"/>
              <w:ind w:left="194" w:right="192"/>
              <w:jc w:val="left"/>
              <w:rPr>
                <w:rFonts w:ascii="宋体" w:hAnsi="宋体" w:cs="宋体" w:eastAsia="宋体" w:hint="default"/>
                <w:sz w:val="21"/>
                <w:szCs w:val="21"/>
              </w:rPr>
            </w:pPr>
            <w:r>
              <w:rPr>
                <w:rFonts w:ascii="宋体" w:hAnsi="宋体" w:cs="宋体" w:eastAsia="宋体" w:hint="default"/>
                <w:sz w:val="21"/>
                <w:szCs w:val="21"/>
              </w:rPr>
              <w:t>第七届董事会</w:t>
            </w:r>
            <w:r>
              <w:rPr>
                <w:rFonts w:ascii="宋体" w:hAnsi="宋体" w:cs="宋体" w:eastAsia="宋体" w:hint="default"/>
                <w:w w:val="100"/>
                <w:sz w:val="21"/>
                <w:szCs w:val="21"/>
              </w:rPr>
              <w:t> </w:t>
            </w:r>
            <w:r>
              <w:rPr>
                <w:rFonts w:ascii="宋体" w:hAnsi="宋体" w:cs="宋体" w:eastAsia="宋体" w:hint="default"/>
                <w:sz w:val="21"/>
                <w:szCs w:val="21"/>
              </w:rPr>
              <w:t>第十二次会议</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left="153" w:right="0"/>
              <w:jc w:val="left"/>
              <w:rPr>
                <w:rFonts w:ascii="宋体" w:hAnsi="宋体" w:cs="宋体" w:eastAsia="宋体" w:hint="default"/>
                <w:sz w:val="21"/>
                <w:szCs w:val="21"/>
              </w:rPr>
            </w:pPr>
            <w:r>
              <w:rPr>
                <w:rFonts w:ascii="宋体"/>
                <w:sz w:val="21"/>
              </w:rPr>
              <w:t>2011-4-26</w:t>
            </w:r>
          </w:p>
        </w:tc>
        <w:tc>
          <w:tcPr>
            <w:tcW w:w="481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议案一：</w:t>
            </w:r>
            <w:r>
              <w:rPr>
                <w:rFonts w:ascii="宋体" w:hAnsi="宋体" w:cs="宋体" w:eastAsia="宋体" w:hint="default"/>
                <w:spacing w:val="-3"/>
                <w:sz w:val="21"/>
                <w:szCs w:val="21"/>
              </w:rPr>
              <w:t>2011</w:t>
            </w:r>
            <w:r>
              <w:rPr>
                <w:rFonts w:ascii="宋体" w:hAnsi="宋体" w:cs="宋体" w:eastAsia="宋体" w:hint="default"/>
                <w:spacing w:val="-3"/>
                <w:sz w:val="21"/>
                <w:szCs w:val="21"/>
              </w:rPr>
              <w:t>年第一季度报告全文及正文、财务报</w:t>
            </w:r>
          </w:p>
          <w:p>
            <w:pPr>
              <w:pStyle w:val="TableParagraph"/>
              <w:spacing w:line="237" w:lineRule="auto" w:before="2"/>
              <w:ind w:left="103" w:right="96"/>
              <w:jc w:val="left"/>
              <w:rPr>
                <w:rFonts w:ascii="宋体" w:hAnsi="宋体" w:cs="宋体" w:eastAsia="宋体" w:hint="default"/>
                <w:sz w:val="21"/>
                <w:szCs w:val="21"/>
              </w:rPr>
            </w:pPr>
            <w:r>
              <w:rPr>
                <w:rFonts w:ascii="宋体" w:hAnsi="宋体" w:cs="宋体" w:eastAsia="宋体" w:hint="default"/>
                <w:sz w:val="21"/>
                <w:szCs w:val="21"/>
              </w:rPr>
              <w:t>告</w:t>
            </w:r>
            <w:r>
              <w:rPr>
                <w:rFonts w:ascii="宋体" w:hAnsi="宋体" w:cs="宋体" w:eastAsia="宋体" w:hint="default"/>
                <w:w w:val="100"/>
                <w:sz w:val="21"/>
                <w:szCs w:val="21"/>
              </w:rPr>
              <w:t> </w:t>
            </w:r>
            <w:r>
              <w:rPr>
                <w:rFonts w:ascii="宋体" w:hAnsi="宋体" w:cs="宋体" w:eastAsia="宋体" w:hint="default"/>
                <w:spacing w:val="-3"/>
                <w:sz w:val="21"/>
                <w:szCs w:val="21"/>
              </w:rPr>
              <w:t>议案二：关于在济宁及潍坊两地设立商贸公司的议</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z w:val="21"/>
                <w:szCs w:val="21"/>
              </w:rPr>
              <w:t>案</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72" w:lineRule="exact"/>
              <w:ind w:left="352" w:right="245" w:hanging="106"/>
              <w:jc w:val="left"/>
              <w:rPr>
                <w:rFonts w:ascii="宋体" w:hAnsi="宋体" w:cs="宋体" w:eastAsia="宋体" w:hint="default"/>
                <w:sz w:val="21"/>
                <w:szCs w:val="21"/>
              </w:rPr>
            </w:pPr>
            <w:r>
              <w:rPr>
                <w:rFonts w:ascii="宋体" w:hAnsi="宋体" w:cs="宋体" w:eastAsia="宋体" w:hint="default"/>
                <w:sz w:val="21"/>
                <w:szCs w:val="21"/>
              </w:rPr>
              <w:t>中国证券报</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证券时报</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left="2" w:right="0"/>
              <w:jc w:val="center"/>
              <w:rPr>
                <w:rFonts w:ascii="宋体" w:hAnsi="宋体" w:cs="宋体" w:eastAsia="宋体" w:hint="default"/>
                <w:sz w:val="21"/>
                <w:szCs w:val="21"/>
              </w:rPr>
            </w:pPr>
            <w:r>
              <w:rPr>
                <w:rFonts w:ascii="宋体"/>
                <w:sz w:val="21"/>
              </w:rPr>
              <w:t>2011-4-27</w:t>
            </w:r>
          </w:p>
        </w:tc>
      </w:tr>
      <w:tr>
        <w:trPr>
          <w:trHeight w:val="1918" w:hRule="exact"/>
        </w:trPr>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72" w:lineRule="exact"/>
              <w:ind w:left="194" w:right="192"/>
              <w:jc w:val="left"/>
              <w:rPr>
                <w:rFonts w:ascii="宋体" w:hAnsi="宋体" w:cs="宋体" w:eastAsia="宋体" w:hint="default"/>
                <w:sz w:val="21"/>
                <w:szCs w:val="21"/>
              </w:rPr>
            </w:pPr>
            <w:r>
              <w:rPr>
                <w:rFonts w:ascii="宋体" w:hAnsi="宋体" w:cs="宋体" w:eastAsia="宋体" w:hint="default"/>
                <w:sz w:val="21"/>
                <w:szCs w:val="21"/>
              </w:rPr>
              <w:t>第七届董事会</w:t>
            </w:r>
            <w:r>
              <w:rPr>
                <w:rFonts w:ascii="宋体" w:hAnsi="宋体" w:cs="宋体" w:eastAsia="宋体" w:hint="default"/>
                <w:w w:val="100"/>
                <w:sz w:val="21"/>
                <w:szCs w:val="21"/>
              </w:rPr>
              <w:t> </w:t>
            </w:r>
            <w:r>
              <w:rPr>
                <w:rFonts w:ascii="宋体" w:hAnsi="宋体" w:cs="宋体" w:eastAsia="宋体" w:hint="default"/>
                <w:sz w:val="21"/>
                <w:szCs w:val="21"/>
              </w:rPr>
              <w:t>第十三次会议</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8"/>
                <w:szCs w:val="28"/>
              </w:rPr>
            </w:pPr>
          </w:p>
          <w:p>
            <w:pPr>
              <w:pStyle w:val="TableParagraph"/>
              <w:spacing w:line="240" w:lineRule="auto"/>
              <w:ind w:left="206" w:right="0"/>
              <w:jc w:val="left"/>
              <w:rPr>
                <w:rFonts w:ascii="宋体" w:hAnsi="宋体" w:cs="宋体" w:eastAsia="宋体" w:hint="default"/>
                <w:sz w:val="21"/>
                <w:szCs w:val="21"/>
              </w:rPr>
            </w:pPr>
            <w:r>
              <w:rPr>
                <w:rFonts w:ascii="宋体"/>
                <w:sz w:val="21"/>
              </w:rPr>
              <w:t>2011-6-8</w:t>
            </w:r>
          </w:p>
        </w:tc>
        <w:tc>
          <w:tcPr>
            <w:tcW w:w="481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议案一：关于修改公司章程的议案。</w:t>
            </w:r>
          </w:p>
          <w:p>
            <w:pPr>
              <w:pStyle w:val="TableParagraph"/>
              <w:spacing w:line="237" w:lineRule="auto" w:before="2"/>
              <w:ind w:left="103" w:right="96"/>
              <w:jc w:val="left"/>
              <w:rPr>
                <w:rFonts w:ascii="宋体" w:hAnsi="宋体" w:cs="宋体" w:eastAsia="宋体" w:hint="default"/>
                <w:sz w:val="21"/>
                <w:szCs w:val="21"/>
              </w:rPr>
            </w:pPr>
            <w:r>
              <w:rPr>
                <w:rFonts w:ascii="宋体" w:hAnsi="宋体" w:cs="宋体" w:eastAsia="宋体" w:hint="default"/>
                <w:spacing w:val="-3"/>
                <w:sz w:val="21"/>
                <w:szCs w:val="21"/>
              </w:rPr>
              <w:t>议案二：关于聘请肖勤福先生为公司第七届董事会</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z w:val="21"/>
                <w:szCs w:val="21"/>
              </w:rPr>
              <w:t>独立董事的议案。</w:t>
            </w:r>
            <w:r>
              <w:rPr>
                <w:rFonts w:ascii="宋体" w:hAnsi="宋体" w:cs="宋体" w:eastAsia="宋体" w:hint="default"/>
                <w:w w:val="100"/>
                <w:sz w:val="21"/>
                <w:szCs w:val="21"/>
              </w:rPr>
              <w:t> </w:t>
            </w:r>
            <w:r>
              <w:rPr>
                <w:rFonts w:ascii="宋体" w:hAnsi="宋体" w:cs="宋体" w:eastAsia="宋体" w:hint="default"/>
                <w:spacing w:val="-3"/>
                <w:sz w:val="21"/>
                <w:szCs w:val="21"/>
              </w:rPr>
              <w:t>议案三：关于聘请张世兴先生为公司第七届董事会</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z w:val="21"/>
                <w:szCs w:val="21"/>
              </w:rPr>
              <w:t>独立董事的议案</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议案四：董事会内控委员会专题工作汇报</w:t>
            </w:r>
            <w:r>
              <w:rPr>
                <w:rFonts w:ascii="宋体" w:hAnsi="宋体" w:cs="宋体" w:eastAsia="宋体" w:hint="default"/>
                <w:w w:val="100"/>
                <w:sz w:val="21"/>
                <w:szCs w:val="21"/>
              </w:rPr>
              <w:t> </w:t>
            </w:r>
            <w:r>
              <w:rPr>
                <w:rFonts w:ascii="宋体" w:hAnsi="宋体" w:cs="宋体" w:eastAsia="宋体" w:hint="default"/>
                <w:sz w:val="21"/>
                <w:szCs w:val="21"/>
              </w:rPr>
              <w:t>议案五：关于招开</w:t>
            </w:r>
            <w:r>
              <w:rPr>
                <w:rFonts w:ascii="宋体" w:hAnsi="宋体" w:cs="宋体" w:eastAsia="宋体" w:hint="default"/>
                <w:sz w:val="21"/>
                <w:szCs w:val="21"/>
              </w:rPr>
              <w:t>2010</w:t>
            </w:r>
            <w:r>
              <w:rPr>
                <w:rFonts w:ascii="宋体" w:hAnsi="宋体" w:cs="宋体" w:eastAsia="宋体" w:hint="default"/>
                <w:sz w:val="21"/>
                <w:szCs w:val="21"/>
              </w:rPr>
              <w:t>年年度股东大会的议案</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72" w:lineRule="exact"/>
              <w:ind w:left="352" w:right="245" w:hanging="106"/>
              <w:jc w:val="left"/>
              <w:rPr>
                <w:rFonts w:ascii="宋体" w:hAnsi="宋体" w:cs="宋体" w:eastAsia="宋体" w:hint="default"/>
                <w:sz w:val="21"/>
                <w:szCs w:val="21"/>
              </w:rPr>
            </w:pPr>
            <w:r>
              <w:rPr>
                <w:rFonts w:ascii="宋体" w:hAnsi="宋体" w:cs="宋体" w:eastAsia="宋体" w:hint="default"/>
                <w:sz w:val="21"/>
                <w:szCs w:val="21"/>
              </w:rPr>
              <w:t>中国证券报</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证券时报</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8"/>
                <w:szCs w:val="28"/>
              </w:rPr>
            </w:pPr>
          </w:p>
          <w:p>
            <w:pPr>
              <w:pStyle w:val="TableParagraph"/>
              <w:spacing w:line="240" w:lineRule="auto"/>
              <w:ind w:left="2" w:right="0"/>
              <w:jc w:val="center"/>
              <w:rPr>
                <w:rFonts w:ascii="宋体" w:hAnsi="宋体" w:cs="宋体" w:eastAsia="宋体" w:hint="default"/>
                <w:sz w:val="21"/>
                <w:szCs w:val="21"/>
              </w:rPr>
            </w:pPr>
            <w:r>
              <w:rPr>
                <w:rFonts w:ascii="宋体"/>
                <w:sz w:val="21"/>
              </w:rPr>
              <w:t>2011-6-9</w:t>
            </w:r>
          </w:p>
        </w:tc>
      </w:tr>
      <w:tr>
        <w:trPr>
          <w:trHeight w:val="1644" w:hRule="exact"/>
        </w:trPr>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72" w:lineRule="exact"/>
              <w:ind w:left="194" w:right="192"/>
              <w:jc w:val="left"/>
              <w:rPr>
                <w:rFonts w:ascii="宋体" w:hAnsi="宋体" w:cs="宋体" w:eastAsia="宋体" w:hint="default"/>
                <w:sz w:val="21"/>
                <w:szCs w:val="21"/>
              </w:rPr>
            </w:pPr>
            <w:r>
              <w:rPr>
                <w:rFonts w:ascii="宋体" w:hAnsi="宋体" w:cs="宋体" w:eastAsia="宋体" w:hint="default"/>
                <w:sz w:val="21"/>
                <w:szCs w:val="21"/>
              </w:rPr>
              <w:t>第七届董事会</w:t>
            </w:r>
            <w:r>
              <w:rPr>
                <w:rFonts w:ascii="宋体" w:hAnsi="宋体" w:cs="宋体" w:eastAsia="宋体" w:hint="default"/>
                <w:w w:val="100"/>
                <w:sz w:val="21"/>
                <w:szCs w:val="21"/>
              </w:rPr>
              <w:t> </w:t>
            </w:r>
            <w:r>
              <w:rPr>
                <w:rFonts w:ascii="宋体" w:hAnsi="宋体" w:cs="宋体" w:eastAsia="宋体" w:hint="default"/>
                <w:sz w:val="21"/>
                <w:szCs w:val="21"/>
              </w:rPr>
              <w:t>第十四次会议</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left="206" w:right="0"/>
              <w:jc w:val="left"/>
              <w:rPr>
                <w:rFonts w:ascii="宋体" w:hAnsi="宋体" w:cs="宋体" w:eastAsia="宋体" w:hint="default"/>
                <w:sz w:val="21"/>
                <w:szCs w:val="21"/>
              </w:rPr>
            </w:pPr>
            <w:r>
              <w:rPr>
                <w:rFonts w:ascii="宋体"/>
                <w:sz w:val="21"/>
              </w:rPr>
              <w:t>2011-7-7</w:t>
            </w:r>
          </w:p>
        </w:tc>
        <w:tc>
          <w:tcPr>
            <w:tcW w:w="481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议案一、审议《公司关于董事会选举审计委员会委</w:t>
            </w:r>
          </w:p>
          <w:p>
            <w:pPr>
              <w:pStyle w:val="TableParagraph"/>
              <w:spacing w:line="237" w:lineRule="auto"/>
              <w:ind w:left="103" w:right="-5"/>
              <w:jc w:val="left"/>
              <w:rPr>
                <w:rFonts w:ascii="宋体" w:hAnsi="宋体" w:cs="宋体" w:eastAsia="宋体" w:hint="default"/>
                <w:sz w:val="21"/>
                <w:szCs w:val="21"/>
              </w:rPr>
            </w:pPr>
            <w:r>
              <w:rPr>
                <w:rFonts w:ascii="宋体" w:hAnsi="宋体" w:cs="宋体" w:eastAsia="宋体" w:hint="default"/>
                <w:sz w:val="21"/>
                <w:szCs w:val="21"/>
              </w:rPr>
              <w:t>员的议案》</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7"/>
                <w:sz w:val="21"/>
                <w:szCs w:val="21"/>
              </w:rPr>
              <w:t>议案二：审议《公司关于更换证券事务代表的议案》</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z w:val="21"/>
                <w:szCs w:val="21"/>
              </w:rPr>
              <w:t>议案三：审议《公司（合同管理制度）的议案》</w:t>
            </w:r>
            <w:r>
              <w:rPr>
                <w:rFonts w:ascii="宋体" w:hAnsi="宋体" w:cs="宋体" w:eastAsia="宋体" w:hint="default"/>
                <w:w w:val="100"/>
                <w:sz w:val="21"/>
                <w:szCs w:val="21"/>
              </w:rPr>
              <w:t> </w:t>
            </w:r>
            <w:r>
              <w:rPr>
                <w:rFonts w:ascii="宋体" w:hAnsi="宋体" w:cs="宋体" w:eastAsia="宋体" w:hint="default"/>
                <w:sz w:val="21"/>
                <w:szCs w:val="21"/>
              </w:rPr>
              <w:t>议案四：审议《公司（绩效考核缺席）的议案》</w:t>
            </w:r>
            <w:r>
              <w:rPr>
                <w:rFonts w:ascii="宋体" w:hAnsi="宋体" w:cs="宋体" w:eastAsia="宋体" w:hint="default"/>
                <w:w w:val="100"/>
                <w:sz w:val="21"/>
                <w:szCs w:val="21"/>
              </w:rPr>
              <w:t> </w:t>
            </w:r>
            <w:r>
              <w:rPr>
                <w:rFonts w:ascii="宋体" w:hAnsi="宋体" w:cs="宋体" w:eastAsia="宋体" w:hint="default"/>
                <w:sz w:val="21"/>
                <w:szCs w:val="21"/>
              </w:rPr>
              <w:t>议案五：审议《公司（考勤管理制度）的议案》</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72" w:lineRule="exact"/>
              <w:ind w:left="352" w:right="245" w:hanging="106"/>
              <w:jc w:val="left"/>
              <w:rPr>
                <w:rFonts w:ascii="宋体" w:hAnsi="宋体" w:cs="宋体" w:eastAsia="宋体" w:hint="default"/>
                <w:sz w:val="21"/>
                <w:szCs w:val="21"/>
              </w:rPr>
            </w:pPr>
            <w:r>
              <w:rPr>
                <w:rFonts w:ascii="宋体" w:hAnsi="宋体" w:cs="宋体" w:eastAsia="宋体" w:hint="default"/>
                <w:sz w:val="21"/>
                <w:szCs w:val="21"/>
              </w:rPr>
              <w:t>中国证券报</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证券时报</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left="2" w:right="0"/>
              <w:jc w:val="center"/>
              <w:rPr>
                <w:rFonts w:ascii="宋体" w:hAnsi="宋体" w:cs="宋体" w:eastAsia="宋体" w:hint="default"/>
                <w:sz w:val="21"/>
                <w:szCs w:val="21"/>
              </w:rPr>
            </w:pPr>
            <w:r>
              <w:rPr>
                <w:rFonts w:ascii="宋体"/>
                <w:sz w:val="21"/>
              </w:rPr>
              <w:t>2011-7-8</w:t>
            </w:r>
          </w:p>
        </w:tc>
      </w:tr>
      <w:tr>
        <w:trPr>
          <w:trHeight w:val="5729" w:hRule="exact"/>
        </w:trPr>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72" w:lineRule="exact"/>
              <w:ind w:left="194" w:right="192"/>
              <w:jc w:val="left"/>
              <w:rPr>
                <w:rFonts w:ascii="宋体" w:hAnsi="宋体" w:cs="宋体" w:eastAsia="宋体" w:hint="default"/>
                <w:sz w:val="21"/>
                <w:szCs w:val="21"/>
              </w:rPr>
            </w:pPr>
            <w:r>
              <w:rPr>
                <w:rFonts w:ascii="宋体" w:hAnsi="宋体" w:cs="宋体" w:eastAsia="宋体" w:hint="default"/>
                <w:sz w:val="21"/>
                <w:szCs w:val="21"/>
              </w:rPr>
              <w:t>第七届董事会</w:t>
            </w:r>
            <w:r>
              <w:rPr>
                <w:rFonts w:ascii="宋体" w:hAnsi="宋体" w:cs="宋体" w:eastAsia="宋体" w:hint="default"/>
                <w:w w:val="100"/>
                <w:sz w:val="21"/>
                <w:szCs w:val="21"/>
              </w:rPr>
              <w:t> </w:t>
            </w:r>
            <w:r>
              <w:rPr>
                <w:rFonts w:ascii="宋体" w:hAnsi="宋体" w:cs="宋体" w:eastAsia="宋体" w:hint="default"/>
                <w:sz w:val="21"/>
                <w:szCs w:val="21"/>
              </w:rPr>
              <w:t>第十五次会议</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8"/>
              <w:ind w:left="153" w:right="0"/>
              <w:jc w:val="left"/>
              <w:rPr>
                <w:rFonts w:ascii="宋体" w:hAnsi="宋体" w:cs="宋体" w:eastAsia="宋体" w:hint="default"/>
                <w:sz w:val="21"/>
                <w:szCs w:val="21"/>
              </w:rPr>
            </w:pPr>
            <w:r>
              <w:rPr>
                <w:rFonts w:ascii="宋体"/>
                <w:sz w:val="21"/>
              </w:rPr>
              <w:t>2011-8-11</w:t>
            </w:r>
          </w:p>
        </w:tc>
        <w:tc>
          <w:tcPr>
            <w:tcW w:w="481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议案一：审议《公司</w:t>
            </w:r>
            <w:r>
              <w:rPr>
                <w:rFonts w:ascii="宋体" w:hAnsi="宋体" w:cs="宋体" w:eastAsia="宋体" w:hint="default"/>
                <w:sz w:val="21"/>
                <w:szCs w:val="21"/>
              </w:rPr>
              <w:t>2011</w:t>
            </w:r>
            <w:r>
              <w:rPr>
                <w:rFonts w:ascii="宋体" w:hAnsi="宋体" w:cs="宋体" w:eastAsia="宋体" w:hint="default"/>
                <w:sz w:val="21"/>
                <w:szCs w:val="21"/>
              </w:rPr>
              <w:t>年半年度报告》及摘要</w:t>
            </w:r>
          </w:p>
          <w:p>
            <w:pPr>
              <w:pStyle w:val="TableParagraph"/>
              <w:spacing w:line="237" w:lineRule="auto"/>
              <w:ind w:left="103" w:right="-5"/>
              <w:jc w:val="left"/>
              <w:rPr>
                <w:rFonts w:ascii="宋体" w:hAnsi="宋体" w:cs="宋体" w:eastAsia="宋体" w:hint="default"/>
                <w:sz w:val="21"/>
                <w:szCs w:val="21"/>
              </w:rPr>
            </w:pPr>
            <w:r>
              <w:rPr>
                <w:rFonts w:ascii="宋体" w:hAnsi="宋体" w:cs="宋体" w:eastAsia="宋体" w:hint="default"/>
                <w:spacing w:val="-3"/>
                <w:sz w:val="21"/>
                <w:szCs w:val="21"/>
              </w:rPr>
              <w:t>议案二：审议《公司关于购买绵阳亿嘉合投资有限</w:t>
            </w:r>
            <w:r>
              <w:rPr>
                <w:rFonts w:ascii="宋体" w:hAnsi="宋体" w:cs="宋体" w:eastAsia="宋体" w:hint="default"/>
                <w:spacing w:val="-66"/>
                <w:sz w:val="21"/>
                <w:szCs w:val="21"/>
              </w:rPr>
              <w:t> </w:t>
            </w:r>
            <w:r>
              <w:rPr>
                <w:rFonts w:ascii="宋体" w:hAnsi="宋体" w:cs="宋体" w:eastAsia="宋体" w:hint="default"/>
                <w:spacing w:val="-66"/>
                <w:sz w:val="21"/>
                <w:szCs w:val="21"/>
              </w:rPr>
            </w:r>
            <w:r>
              <w:rPr>
                <w:rFonts w:ascii="宋体" w:hAnsi="宋体" w:cs="宋体" w:eastAsia="宋体" w:hint="default"/>
                <w:sz w:val="21"/>
                <w:szCs w:val="21"/>
              </w:rPr>
              <w:t>公司</w:t>
            </w:r>
            <w:r>
              <w:rPr>
                <w:rFonts w:ascii="宋体" w:hAnsi="宋体" w:cs="宋体" w:eastAsia="宋体" w:hint="default"/>
                <w:sz w:val="21"/>
                <w:szCs w:val="21"/>
              </w:rPr>
              <w:t>51%</w:t>
            </w:r>
            <w:r>
              <w:rPr>
                <w:rFonts w:ascii="宋体" w:hAnsi="宋体" w:cs="宋体" w:eastAsia="宋体" w:hint="default"/>
                <w:sz w:val="21"/>
                <w:szCs w:val="21"/>
              </w:rPr>
              <w:t>股权的议案》</w:t>
            </w:r>
            <w:r>
              <w:rPr>
                <w:rFonts w:ascii="宋体" w:hAnsi="宋体" w:cs="宋体" w:eastAsia="宋体" w:hint="default"/>
                <w:w w:val="100"/>
                <w:sz w:val="21"/>
                <w:szCs w:val="21"/>
              </w:rPr>
              <w:t> </w:t>
            </w:r>
            <w:r>
              <w:rPr>
                <w:rFonts w:ascii="宋体" w:hAnsi="宋体" w:cs="宋体" w:eastAsia="宋体" w:hint="default"/>
                <w:sz w:val="21"/>
                <w:szCs w:val="21"/>
              </w:rPr>
              <w:t>议案三：审议《公司（子公司管理制度）的议案》</w:t>
            </w:r>
            <w:r>
              <w:rPr>
                <w:rFonts w:ascii="宋体" w:hAnsi="宋体" w:cs="宋体" w:eastAsia="宋体" w:hint="default"/>
                <w:w w:val="100"/>
                <w:sz w:val="21"/>
                <w:szCs w:val="21"/>
              </w:rPr>
              <w:t> </w:t>
            </w:r>
            <w:r>
              <w:rPr>
                <w:rFonts w:ascii="宋体" w:hAnsi="宋体" w:cs="宋体" w:eastAsia="宋体" w:hint="default"/>
                <w:sz w:val="21"/>
                <w:szCs w:val="21"/>
              </w:rPr>
              <w:t>议案四：审议《公司（信息与沟通制度）的议案》</w:t>
            </w:r>
            <w:r>
              <w:rPr>
                <w:rFonts w:ascii="宋体" w:hAnsi="宋体" w:cs="宋体" w:eastAsia="宋体" w:hint="default"/>
                <w:w w:val="100"/>
                <w:sz w:val="21"/>
                <w:szCs w:val="21"/>
              </w:rPr>
              <w:t> </w:t>
            </w:r>
            <w:r>
              <w:rPr>
                <w:rFonts w:ascii="宋体" w:hAnsi="宋体" w:cs="宋体" w:eastAsia="宋体" w:hint="default"/>
                <w:spacing w:val="-3"/>
                <w:sz w:val="21"/>
                <w:szCs w:val="21"/>
              </w:rPr>
              <w:t>议案五：审议《公司（信息系统用户管理制度）的</w:t>
            </w:r>
            <w:r>
              <w:rPr>
                <w:rFonts w:ascii="宋体" w:hAnsi="宋体" w:cs="宋体" w:eastAsia="宋体" w:hint="default"/>
                <w:spacing w:val="-68"/>
                <w:sz w:val="21"/>
                <w:szCs w:val="21"/>
              </w:rPr>
              <w:t> </w:t>
            </w:r>
            <w:r>
              <w:rPr>
                <w:rFonts w:ascii="宋体" w:hAnsi="宋体" w:cs="宋体" w:eastAsia="宋体" w:hint="default"/>
                <w:spacing w:val="-68"/>
                <w:sz w:val="21"/>
                <w:szCs w:val="21"/>
              </w:rPr>
            </w:r>
            <w:r>
              <w:rPr>
                <w:rFonts w:ascii="宋体" w:hAnsi="宋体" w:cs="宋体" w:eastAsia="宋体" w:hint="default"/>
                <w:sz w:val="21"/>
                <w:szCs w:val="21"/>
              </w:rPr>
              <w:t>议案》</w:t>
            </w:r>
            <w:r>
              <w:rPr>
                <w:rFonts w:ascii="宋体" w:hAnsi="宋体" w:cs="宋体" w:eastAsia="宋体" w:hint="default"/>
                <w:spacing w:val="-102"/>
                <w:sz w:val="21"/>
                <w:szCs w:val="21"/>
              </w:rPr>
              <w:t> </w:t>
            </w:r>
            <w:r>
              <w:rPr>
                <w:rFonts w:ascii="宋体" w:hAnsi="宋体" w:cs="宋体" w:eastAsia="宋体" w:hint="default"/>
                <w:spacing w:val="-3"/>
                <w:sz w:val="21"/>
                <w:szCs w:val="21"/>
              </w:rPr>
              <w:t>议案六：审议《公司（信息系统安全保密和泄密责</w:t>
            </w:r>
            <w:r>
              <w:rPr>
                <w:rFonts w:ascii="宋体" w:hAnsi="宋体" w:cs="宋体" w:eastAsia="宋体" w:hint="default"/>
                <w:spacing w:val="-64"/>
                <w:sz w:val="21"/>
                <w:szCs w:val="21"/>
              </w:rPr>
              <w:t> </w:t>
            </w:r>
            <w:r>
              <w:rPr>
                <w:rFonts w:ascii="宋体" w:hAnsi="宋体" w:cs="宋体" w:eastAsia="宋体" w:hint="default"/>
                <w:spacing w:val="-64"/>
                <w:sz w:val="21"/>
                <w:szCs w:val="21"/>
              </w:rPr>
            </w:r>
            <w:r>
              <w:rPr>
                <w:rFonts w:ascii="宋体" w:hAnsi="宋体" w:cs="宋体" w:eastAsia="宋体" w:hint="default"/>
                <w:sz w:val="21"/>
                <w:szCs w:val="21"/>
              </w:rPr>
              <w:t>任追究制度）的议案》</w:t>
            </w:r>
            <w:r>
              <w:rPr>
                <w:rFonts w:ascii="宋体" w:hAnsi="宋体" w:cs="宋体" w:eastAsia="宋体" w:hint="default"/>
                <w:w w:val="100"/>
                <w:sz w:val="21"/>
                <w:szCs w:val="21"/>
              </w:rPr>
              <w:t> </w:t>
            </w:r>
            <w:r>
              <w:rPr>
                <w:rFonts w:ascii="宋体" w:hAnsi="宋体" w:cs="宋体" w:eastAsia="宋体" w:hint="default"/>
                <w:spacing w:val="-3"/>
                <w:sz w:val="21"/>
                <w:szCs w:val="21"/>
              </w:rPr>
              <w:t>议案七：审议《公司（系统数据定期备份制度）的</w:t>
            </w:r>
            <w:r>
              <w:rPr>
                <w:rFonts w:ascii="宋体" w:hAnsi="宋体" w:cs="宋体" w:eastAsia="宋体" w:hint="default"/>
                <w:spacing w:val="-68"/>
                <w:sz w:val="21"/>
                <w:szCs w:val="21"/>
              </w:rPr>
              <w:t> </w:t>
            </w:r>
            <w:r>
              <w:rPr>
                <w:rFonts w:ascii="宋体" w:hAnsi="宋体" w:cs="宋体" w:eastAsia="宋体" w:hint="default"/>
                <w:spacing w:val="-68"/>
                <w:sz w:val="21"/>
                <w:szCs w:val="21"/>
              </w:rPr>
            </w:r>
            <w:r>
              <w:rPr>
                <w:rFonts w:ascii="宋体" w:hAnsi="宋体" w:cs="宋体" w:eastAsia="宋体" w:hint="default"/>
                <w:sz w:val="21"/>
                <w:szCs w:val="21"/>
              </w:rPr>
              <w:t>议案》</w:t>
            </w:r>
            <w:r>
              <w:rPr>
                <w:rFonts w:ascii="宋体" w:hAnsi="宋体" w:cs="宋体" w:eastAsia="宋体" w:hint="default"/>
                <w:spacing w:val="-102"/>
                <w:sz w:val="21"/>
                <w:szCs w:val="21"/>
              </w:rPr>
              <w:t> </w:t>
            </w:r>
            <w:r>
              <w:rPr>
                <w:rFonts w:ascii="宋体" w:hAnsi="宋体" w:cs="宋体" w:eastAsia="宋体" w:hint="default"/>
                <w:sz w:val="21"/>
                <w:szCs w:val="21"/>
              </w:rPr>
              <w:t>议案八：审议《公司（战略管理制度）的议案》</w:t>
            </w:r>
            <w:r>
              <w:rPr>
                <w:rFonts w:ascii="宋体" w:hAnsi="宋体" w:cs="宋体" w:eastAsia="宋体" w:hint="default"/>
                <w:w w:val="100"/>
                <w:sz w:val="21"/>
                <w:szCs w:val="21"/>
              </w:rPr>
              <w:t> </w:t>
            </w:r>
            <w:r>
              <w:rPr>
                <w:rFonts w:ascii="宋体" w:hAnsi="宋体" w:cs="宋体" w:eastAsia="宋体" w:hint="default"/>
                <w:sz w:val="21"/>
                <w:szCs w:val="21"/>
              </w:rPr>
              <w:t>议案九：审议《公司</w:t>
            </w:r>
            <w:r>
              <w:rPr>
                <w:rFonts w:ascii="宋体" w:hAnsi="宋体" w:cs="宋体" w:eastAsia="宋体" w:hint="default"/>
                <w:sz w:val="21"/>
                <w:szCs w:val="21"/>
              </w:rPr>
              <w:t>&lt;</w:t>
            </w:r>
            <w:r>
              <w:rPr>
                <w:rFonts w:ascii="宋体" w:hAnsi="宋体" w:cs="宋体" w:eastAsia="宋体" w:hint="default"/>
                <w:sz w:val="21"/>
                <w:szCs w:val="21"/>
              </w:rPr>
              <w:t>文化管理制度</w:t>
            </w:r>
            <w:r>
              <w:rPr>
                <w:rFonts w:ascii="宋体" w:hAnsi="宋体" w:cs="宋体" w:eastAsia="宋体" w:hint="default"/>
                <w:sz w:val="21"/>
                <w:szCs w:val="21"/>
              </w:rPr>
              <w:t>&gt;</w:t>
            </w:r>
            <w:r>
              <w:rPr>
                <w:rFonts w:ascii="宋体" w:hAnsi="宋体" w:cs="宋体" w:eastAsia="宋体" w:hint="default"/>
                <w:sz w:val="21"/>
                <w:szCs w:val="21"/>
              </w:rPr>
              <w:t>的议案》</w:t>
            </w:r>
            <w:r>
              <w:rPr>
                <w:rFonts w:ascii="宋体" w:hAnsi="宋体" w:cs="宋体" w:eastAsia="宋体" w:hint="default"/>
                <w:w w:val="100"/>
                <w:sz w:val="21"/>
                <w:szCs w:val="21"/>
              </w:rPr>
              <w:t> </w:t>
            </w:r>
            <w:r>
              <w:rPr>
                <w:rFonts w:ascii="宋体" w:hAnsi="宋体" w:cs="宋体" w:eastAsia="宋体" w:hint="default"/>
                <w:sz w:val="21"/>
                <w:szCs w:val="21"/>
              </w:rPr>
              <w:t>议案十：审议《公司</w:t>
            </w:r>
            <w:r>
              <w:rPr>
                <w:rFonts w:ascii="宋体" w:hAnsi="宋体" w:cs="宋体" w:eastAsia="宋体" w:hint="default"/>
                <w:sz w:val="21"/>
                <w:szCs w:val="21"/>
              </w:rPr>
              <w:t>&lt;</w:t>
            </w:r>
            <w:r>
              <w:rPr>
                <w:rFonts w:ascii="宋体" w:hAnsi="宋体" w:cs="宋体" w:eastAsia="宋体" w:hint="default"/>
                <w:sz w:val="21"/>
                <w:szCs w:val="21"/>
              </w:rPr>
              <w:t>举报投诉制度</w:t>
            </w:r>
            <w:r>
              <w:rPr>
                <w:rFonts w:ascii="宋体" w:hAnsi="宋体" w:cs="宋体" w:eastAsia="宋体" w:hint="default"/>
                <w:sz w:val="21"/>
                <w:szCs w:val="21"/>
              </w:rPr>
              <w:t>&gt;</w:t>
            </w:r>
            <w:r>
              <w:rPr>
                <w:rFonts w:ascii="宋体" w:hAnsi="宋体" w:cs="宋体" w:eastAsia="宋体" w:hint="default"/>
                <w:sz w:val="21"/>
                <w:szCs w:val="21"/>
              </w:rPr>
              <w:t>的议案》</w:t>
            </w:r>
            <w:r>
              <w:rPr>
                <w:rFonts w:ascii="宋体" w:hAnsi="宋体" w:cs="宋体" w:eastAsia="宋体" w:hint="default"/>
                <w:w w:val="100"/>
                <w:sz w:val="21"/>
                <w:szCs w:val="21"/>
              </w:rPr>
              <w:t> </w:t>
            </w:r>
            <w:r>
              <w:rPr>
                <w:rFonts w:ascii="宋体" w:hAnsi="宋体" w:cs="宋体" w:eastAsia="宋体" w:hint="default"/>
                <w:sz w:val="21"/>
                <w:szCs w:val="21"/>
              </w:rPr>
              <w:t>议案十一：审议《公司</w:t>
            </w:r>
            <w:r>
              <w:rPr>
                <w:rFonts w:ascii="宋体" w:hAnsi="宋体" w:cs="宋体" w:eastAsia="宋体" w:hint="default"/>
                <w:sz w:val="21"/>
                <w:szCs w:val="21"/>
              </w:rPr>
              <w:t>&lt;</w:t>
            </w:r>
            <w:r>
              <w:rPr>
                <w:rFonts w:ascii="宋体" w:hAnsi="宋体" w:cs="宋体" w:eastAsia="宋体" w:hint="default"/>
                <w:sz w:val="21"/>
                <w:szCs w:val="21"/>
              </w:rPr>
              <w:t>举报人保护制度</w:t>
            </w:r>
            <w:r>
              <w:rPr>
                <w:rFonts w:ascii="宋体" w:hAnsi="宋体" w:cs="宋体" w:eastAsia="宋体" w:hint="default"/>
                <w:sz w:val="21"/>
                <w:szCs w:val="21"/>
              </w:rPr>
              <w:t>&gt;</w:t>
            </w:r>
            <w:r>
              <w:rPr>
                <w:rFonts w:ascii="宋体" w:hAnsi="宋体" w:cs="宋体" w:eastAsia="宋体" w:hint="default"/>
                <w:sz w:val="21"/>
                <w:szCs w:val="21"/>
              </w:rPr>
              <w:t>的议案》</w:t>
            </w:r>
            <w:r>
              <w:rPr>
                <w:rFonts w:ascii="宋体" w:hAnsi="宋体" w:cs="宋体" w:eastAsia="宋体" w:hint="default"/>
                <w:w w:val="100"/>
                <w:sz w:val="21"/>
                <w:szCs w:val="21"/>
              </w:rPr>
              <w:t> </w:t>
            </w:r>
            <w:r>
              <w:rPr>
                <w:rFonts w:ascii="宋体" w:hAnsi="宋体" w:cs="宋体" w:eastAsia="宋体" w:hint="default"/>
                <w:spacing w:val="-7"/>
                <w:sz w:val="21"/>
                <w:szCs w:val="21"/>
              </w:rPr>
              <w:t>议案十二：审议《公司</w:t>
            </w:r>
            <w:r>
              <w:rPr>
                <w:rFonts w:ascii="宋体" w:hAnsi="宋体" w:cs="宋体" w:eastAsia="宋体" w:hint="default"/>
                <w:spacing w:val="-7"/>
                <w:sz w:val="21"/>
                <w:szCs w:val="21"/>
              </w:rPr>
              <w:t>&lt;</w:t>
            </w:r>
            <w:r>
              <w:rPr>
                <w:rFonts w:ascii="宋体" w:hAnsi="宋体" w:cs="宋体" w:eastAsia="宋体" w:hint="default"/>
                <w:spacing w:val="-7"/>
                <w:sz w:val="21"/>
                <w:szCs w:val="21"/>
              </w:rPr>
              <w:t>岗位轮换管理制度</w:t>
            </w:r>
            <w:r>
              <w:rPr>
                <w:rFonts w:ascii="宋体" w:hAnsi="宋体" w:cs="宋体" w:eastAsia="宋体" w:hint="default"/>
                <w:spacing w:val="-7"/>
                <w:sz w:val="21"/>
                <w:szCs w:val="21"/>
              </w:rPr>
              <w:t>&gt;</w:t>
            </w:r>
            <w:r>
              <w:rPr>
                <w:rFonts w:ascii="宋体" w:hAnsi="宋体" w:cs="宋体" w:eastAsia="宋体" w:hint="default"/>
                <w:spacing w:val="-7"/>
                <w:sz w:val="21"/>
                <w:szCs w:val="21"/>
              </w:rPr>
              <w:t>的议案》</w:t>
            </w:r>
            <w:r>
              <w:rPr>
                <w:rFonts w:ascii="宋体" w:hAnsi="宋体" w:cs="宋体" w:eastAsia="宋体" w:hint="default"/>
                <w:spacing w:val="-70"/>
                <w:sz w:val="21"/>
                <w:szCs w:val="21"/>
              </w:rPr>
              <w:t> </w:t>
            </w:r>
            <w:r>
              <w:rPr>
                <w:rFonts w:ascii="宋体" w:hAnsi="宋体" w:cs="宋体" w:eastAsia="宋体" w:hint="default"/>
                <w:spacing w:val="-70"/>
                <w:sz w:val="21"/>
                <w:szCs w:val="21"/>
              </w:rPr>
            </w:r>
            <w:r>
              <w:rPr>
                <w:rFonts w:ascii="宋体" w:hAnsi="宋体" w:cs="宋体" w:eastAsia="宋体" w:hint="default"/>
                <w:spacing w:val="-7"/>
                <w:sz w:val="21"/>
                <w:szCs w:val="21"/>
              </w:rPr>
              <w:t>议案十三：审议《公司</w:t>
            </w:r>
            <w:r>
              <w:rPr>
                <w:rFonts w:ascii="宋体" w:hAnsi="宋体" w:cs="宋体" w:eastAsia="宋体" w:hint="default"/>
                <w:spacing w:val="-7"/>
                <w:sz w:val="21"/>
                <w:szCs w:val="21"/>
              </w:rPr>
              <w:t>&lt;</w:t>
            </w:r>
            <w:r>
              <w:rPr>
                <w:rFonts w:ascii="宋体" w:hAnsi="宋体" w:cs="宋体" w:eastAsia="宋体" w:hint="default"/>
                <w:spacing w:val="-7"/>
                <w:sz w:val="21"/>
                <w:szCs w:val="21"/>
              </w:rPr>
              <w:t>财产日常管理制度</w:t>
            </w:r>
            <w:r>
              <w:rPr>
                <w:rFonts w:ascii="宋体" w:hAnsi="宋体" w:cs="宋体" w:eastAsia="宋体" w:hint="default"/>
                <w:spacing w:val="-7"/>
                <w:sz w:val="21"/>
                <w:szCs w:val="21"/>
              </w:rPr>
              <w:t>&gt;</w:t>
            </w:r>
            <w:r>
              <w:rPr>
                <w:rFonts w:ascii="宋体" w:hAnsi="宋体" w:cs="宋体" w:eastAsia="宋体" w:hint="default"/>
                <w:spacing w:val="-7"/>
                <w:sz w:val="21"/>
                <w:szCs w:val="21"/>
              </w:rPr>
              <w:t>的议案》</w:t>
            </w:r>
            <w:r>
              <w:rPr>
                <w:rFonts w:ascii="宋体" w:hAnsi="宋体" w:cs="宋体" w:eastAsia="宋体" w:hint="default"/>
                <w:spacing w:val="-71"/>
                <w:sz w:val="21"/>
                <w:szCs w:val="21"/>
              </w:rPr>
              <w:t> </w:t>
            </w:r>
            <w:r>
              <w:rPr>
                <w:rFonts w:ascii="宋体" w:hAnsi="宋体" w:cs="宋体" w:eastAsia="宋体" w:hint="default"/>
                <w:spacing w:val="-71"/>
                <w:sz w:val="21"/>
                <w:szCs w:val="21"/>
              </w:rPr>
            </w:r>
            <w:r>
              <w:rPr>
                <w:rFonts w:ascii="宋体" w:hAnsi="宋体" w:cs="宋体" w:eastAsia="宋体" w:hint="default"/>
                <w:sz w:val="21"/>
                <w:szCs w:val="21"/>
              </w:rPr>
              <w:t>议案十四：审议《公司</w:t>
            </w:r>
            <w:r>
              <w:rPr>
                <w:rFonts w:ascii="宋体" w:hAnsi="宋体" w:cs="宋体" w:eastAsia="宋体" w:hint="default"/>
                <w:sz w:val="21"/>
                <w:szCs w:val="21"/>
              </w:rPr>
              <w:t>&lt;</w:t>
            </w:r>
            <w:r>
              <w:rPr>
                <w:rFonts w:ascii="宋体" w:hAnsi="宋体" w:cs="宋体" w:eastAsia="宋体" w:hint="default"/>
                <w:sz w:val="21"/>
                <w:szCs w:val="21"/>
              </w:rPr>
              <w:t>安全生产制度</w:t>
            </w:r>
            <w:r>
              <w:rPr>
                <w:rFonts w:ascii="宋体" w:hAnsi="宋体" w:cs="宋体" w:eastAsia="宋体" w:hint="default"/>
                <w:sz w:val="21"/>
                <w:szCs w:val="21"/>
              </w:rPr>
              <w:t>&gt;</w:t>
            </w:r>
            <w:r>
              <w:rPr>
                <w:rFonts w:ascii="宋体" w:hAnsi="宋体" w:cs="宋体" w:eastAsia="宋体" w:hint="default"/>
                <w:sz w:val="21"/>
                <w:szCs w:val="21"/>
              </w:rPr>
              <w:t>的议案》</w:t>
            </w:r>
            <w:r>
              <w:rPr>
                <w:rFonts w:ascii="宋体" w:hAnsi="宋体" w:cs="宋体" w:eastAsia="宋体" w:hint="default"/>
                <w:w w:val="100"/>
                <w:sz w:val="21"/>
                <w:szCs w:val="21"/>
              </w:rPr>
              <w:t> </w:t>
            </w:r>
            <w:r>
              <w:rPr>
                <w:rFonts w:ascii="宋体" w:hAnsi="宋体" w:cs="宋体" w:eastAsia="宋体" w:hint="default"/>
                <w:spacing w:val="-7"/>
                <w:sz w:val="21"/>
                <w:szCs w:val="21"/>
              </w:rPr>
              <w:t>议案十五：审议《公司</w:t>
            </w:r>
            <w:r>
              <w:rPr>
                <w:rFonts w:ascii="宋体" w:hAnsi="宋体" w:cs="宋体" w:eastAsia="宋体" w:hint="default"/>
                <w:spacing w:val="-7"/>
                <w:sz w:val="21"/>
                <w:szCs w:val="21"/>
              </w:rPr>
              <w:t>&lt;</w:t>
            </w:r>
            <w:r>
              <w:rPr>
                <w:rFonts w:ascii="宋体" w:hAnsi="宋体" w:cs="宋体" w:eastAsia="宋体" w:hint="default"/>
                <w:spacing w:val="-7"/>
                <w:sz w:val="21"/>
                <w:szCs w:val="21"/>
              </w:rPr>
              <w:t>内部控制监督制度</w:t>
            </w:r>
            <w:r>
              <w:rPr>
                <w:rFonts w:ascii="宋体" w:hAnsi="宋体" w:cs="宋体" w:eastAsia="宋体" w:hint="default"/>
                <w:spacing w:val="-7"/>
                <w:sz w:val="21"/>
                <w:szCs w:val="21"/>
              </w:rPr>
              <w:t>&gt;</w:t>
            </w:r>
            <w:r>
              <w:rPr>
                <w:rFonts w:ascii="宋体" w:hAnsi="宋体" w:cs="宋体" w:eastAsia="宋体" w:hint="default"/>
                <w:spacing w:val="-7"/>
                <w:sz w:val="21"/>
                <w:szCs w:val="21"/>
              </w:rPr>
              <w:t>的议案》</w:t>
            </w:r>
            <w:r>
              <w:rPr>
                <w:rFonts w:ascii="宋体" w:hAnsi="宋体" w:cs="宋体" w:eastAsia="宋体" w:hint="default"/>
                <w:spacing w:val="-70"/>
                <w:sz w:val="21"/>
                <w:szCs w:val="21"/>
              </w:rPr>
              <w:t> </w:t>
            </w:r>
            <w:r>
              <w:rPr>
                <w:rFonts w:ascii="宋体" w:hAnsi="宋体" w:cs="宋体" w:eastAsia="宋体" w:hint="default"/>
                <w:spacing w:val="-70"/>
                <w:sz w:val="21"/>
                <w:szCs w:val="21"/>
              </w:rPr>
            </w:r>
            <w:r>
              <w:rPr>
                <w:rFonts w:ascii="宋体" w:hAnsi="宋体" w:cs="宋体" w:eastAsia="宋体" w:hint="default"/>
                <w:sz w:val="21"/>
                <w:szCs w:val="21"/>
              </w:rPr>
              <w:t>议案十六：审议《公司</w:t>
            </w:r>
            <w:r>
              <w:rPr>
                <w:rFonts w:ascii="宋体" w:hAnsi="宋体" w:cs="宋体" w:eastAsia="宋体" w:hint="default"/>
                <w:sz w:val="21"/>
                <w:szCs w:val="21"/>
              </w:rPr>
              <w:t>&lt;</w:t>
            </w:r>
            <w:r>
              <w:rPr>
                <w:rFonts w:ascii="宋体" w:hAnsi="宋体" w:cs="宋体" w:eastAsia="宋体" w:hint="default"/>
                <w:sz w:val="21"/>
                <w:szCs w:val="21"/>
              </w:rPr>
              <w:t>财务控制制度</w:t>
            </w:r>
            <w:r>
              <w:rPr>
                <w:rFonts w:ascii="宋体" w:hAnsi="宋体" w:cs="宋体" w:eastAsia="宋体" w:hint="default"/>
                <w:sz w:val="21"/>
                <w:szCs w:val="21"/>
              </w:rPr>
              <w:t>&gt;</w:t>
            </w:r>
            <w:r>
              <w:rPr>
                <w:rFonts w:ascii="宋体" w:hAnsi="宋体" w:cs="宋体" w:eastAsia="宋体" w:hint="default"/>
                <w:sz w:val="21"/>
                <w:szCs w:val="21"/>
              </w:rPr>
              <w:t>的议案》</w:t>
            </w:r>
            <w:r>
              <w:rPr>
                <w:rFonts w:ascii="宋体" w:hAnsi="宋体" w:cs="宋体" w:eastAsia="宋体" w:hint="default"/>
                <w:w w:val="100"/>
                <w:sz w:val="21"/>
                <w:szCs w:val="21"/>
              </w:rPr>
              <w:t> </w:t>
            </w:r>
            <w:r>
              <w:rPr>
                <w:rFonts w:ascii="宋体" w:hAnsi="宋体" w:cs="宋体" w:eastAsia="宋体" w:hint="default"/>
                <w:sz w:val="21"/>
                <w:szCs w:val="21"/>
              </w:rPr>
              <w:t>议案十七：审议《公司</w:t>
            </w:r>
            <w:r>
              <w:rPr>
                <w:rFonts w:ascii="宋体" w:hAnsi="宋体" w:cs="宋体" w:eastAsia="宋体" w:hint="default"/>
                <w:sz w:val="21"/>
                <w:szCs w:val="21"/>
              </w:rPr>
              <w:t>&lt;</w:t>
            </w:r>
            <w:r>
              <w:rPr>
                <w:rFonts w:ascii="宋体" w:hAnsi="宋体" w:cs="宋体" w:eastAsia="宋体" w:hint="default"/>
                <w:sz w:val="21"/>
                <w:szCs w:val="21"/>
              </w:rPr>
              <w:t>授权管理制度</w:t>
            </w:r>
            <w:r>
              <w:rPr>
                <w:rFonts w:ascii="宋体" w:hAnsi="宋体" w:cs="宋体" w:eastAsia="宋体" w:hint="default"/>
                <w:sz w:val="21"/>
                <w:szCs w:val="21"/>
              </w:rPr>
              <w:t>&gt;</w:t>
            </w:r>
            <w:r>
              <w:rPr>
                <w:rFonts w:ascii="宋体" w:hAnsi="宋体" w:cs="宋体" w:eastAsia="宋体" w:hint="default"/>
                <w:sz w:val="21"/>
                <w:szCs w:val="21"/>
              </w:rPr>
              <w:t>的议案》</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72" w:lineRule="exact"/>
              <w:ind w:left="352" w:right="245" w:hanging="106"/>
              <w:jc w:val="left"/>
              <w:rPr>
                <w:rFonts w:ascii="宋体" w:hAnsi="宋体" w:cs="宋体" w:eastAsia="宋体" w:hint="default"/>
                <w:sz w:val="21"/>
                <w:szCs w:val="21"/>
              </w:rPr>
            </w:pPr>
            <w:r>
              <w:rPr>
                <w:rFonts w:ascii="宋体" w:hAnsi="宋体" w:cs="宋体" w:eastAsia="宋体" w:hint="default"/>
                <w:sz w:val="21"/>
                <w:szCs w:val="21"/>
              </w:rPr>
              <w:t>中国证券报</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证券时报</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8"/>
              <w:ind w:left="2" w:right="0"/>
              <w:jc w:val="center"/>
              <w:rPr>
                <w:rFonts w:ascii="宋体" w:hAnsi="宋体" w:cs="宋体" w:eastAsia="宋体" w:hint="default"/>
                <w:sz w:val="21"/>
                <w:szCs w:val="21"/>
              </w:rPr>
            </w:pPr>
            <w:r>
              <w:rPr>
                <w:rFonts w:ascii="宋体"/>
                <w:sz w:val="21"/>
              </w:rPr>
              <w:t>2011-8-12</w:t>
            </w:r>
          </w:p>
        </w:tc>
      </w:tr>
    </w:tbl>
    <w:p>
      <w:pPr>
        <w:spacing w:after="0" w:line="240" w:lineRule="auto"/>
        <w:jc w:val="center"/>
        <w:rPr>
          <w:rFonts w:ascii="宋体" w:hAnsi="宋体" w:cs="宋体" w:eastAsia="宋体" w:hint="default"/>
          <w:sz w:val="21"/>
          <w:szCs w:val="21"/>
        </w:rPr>
        <w:sectPr>
          <w:footerReference w:type="default" r:id="rId12"/>
          <w:pgSz w:w="11910" w:h="16840"/>
          <w:pgMar w:footer="761" w:header="0" w:top="1580" w:bottom="960" w:left="1200" w:right="0"/>
          <w:pgNumType w:start="32"/>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8"/>
          <w:szCs w:val="18"/>
        </w:rPr>
      </w:pPr>
    </w:p>
    <w:tbl>
      <w:tblPr>
        <w:tblW w:w="0" w:type="auto"/>
        <w:jc w:val="left"/>
        <w:tblInd w:w="106" w:type="dxa"/>
        <w:tblLayout w:type="fixed"/>
        <w:tblCellMar>
          <w:top w:w="0" w:type="dxa"/>
          <w:left w:w="0" w:type="dxa"/>
          <w:bottom w:w="0" w:type="dxa"/>
          <w:right w:w="0" w:type="dxa"/>
        </w:tblCellMar>
        <w:tblLook w:val="01E0"/>
      </w:tblPr>
      <w:tblGrid>
        <w:gridCol w:w="1661"/>
        <w:gridCol w:w="1265"/>
        <w:gridCol w:w="4813"/>
        <w:gridCol w:w="1558"/>
        <w:gridCol w:w="1268"/>
      </w:tblGrid>
      <w:tr>
        <w:trPr>
          <w:trHeight w:val="3550" w:hRule="exact"/>
        </w:trPr>
        <w:tc>
          <w:tcPr>
            <w:tcW w:w="1661"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481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议案十八：审议《公司</w:t>
            </w:r>
            <w:r>
              <w:rPr>
                <w:rFonts w:ascii="宋体" w:hAnsi="宋体" w:cs="宋体" w:eastAsia="宋体" w:hint="default"/>
                <w:spacing w:val="-3"/>
                <w:sz w:val="21"/>
                <w:szCs w:val="21"/>
              </w:rPr>
              <w:t>&lt;</w:t>
            </w:r>
            <w:r>
              <w:rPr>
                <w:rFonts w:ascii="宋体" w:hAnsi="宋体" w:cs="宋体" w:eastAsia="宋体" w:hint="default"/>
                <w:spacing w:val="-3"/>
                <w:sz w:val="21"/>
                <w:szCs w:val="21"/>
              </w:rPr>
              <w:t>产品质量控制与检验制度</w:t>
            </w:r>
            <w:r>
              <w:rPr>
                <w:rFonts w:ascii="宋体" w:hAnsi="宋体" w:cs="宋体" w:eastAsia="宋体" w:hint="default"/>
                <w:spacing w:val="-3"/>
                <w:sz w:val="21"/>
                <w:szCs w:val="21"/>
              </w:rPr>
              <w:t>&gt;</w:t>
            </w:r>
          </w:p>
          <w:p>
            <w:pPr>
              <w:pStyle w:val="TableParagraph"/>
              <w:spacing w:line="237" w:lineRule="auto" w:before="2"/>
              <w:ind w:left="103" w:right="96"/>
              <w:jc w:val="left"/>
              <w:rPr>
                <w:rFonts w:ascii="宋体" w:hAnsi="宋体" w:cs="宋体" w:eastAsia="宋体" w:hint="default"/>
                <w:sz w:val="21"/>
                <w:szCs w:val="21"/>
              </w:rPr>
            </w:pPr>
            <w:r>
              <w:rPr>
                <w:rFonts w:ascii="宋体" w:hAnsi="宋体" w:cs="宋体" w:eastAsia="宋体" w:hint="default"/>
                <w:sz w:val="21"/>
                <w:szCs w:val="21"/>
              </w:rPr>
              <w:t>的议案》</w:t>
            </w:r>
            <w:r>
              <w:rPr>
                <w:rFonts w:ascii="宋体" w:hAnsi="宋体" w:cs="宋体" w:eastAsia="宋体" w:hint="default"/>
                <w:w w:val="100"/>
                <w:sz w:val="21"/>
                <w:szCs w:val="21"/>
              </w:rPr>
              <w:t> </w:t>
            </w:r>
            <w:r>
              <w:rPr>
                <w:rFonts w:ascii="宋体" w:hAnsi="宋体" w:cs="宋体" w:eastAsia="宋体" w:hint="default"/>
                <w:sz w:val="21"/>
                <w:szCs w:val="21"/>
              </w:rPr>
              <w:t>议案十九：审议《公司</w:t>
            </w:r>
            <w:r>
              <w:rPr>
                <w:rFonts w:ascii="宋体" w:hAnsi="宋体" w:cs="宋体" w:eastAsia="宋体" w:hint="default"/>
                <w:sz w:val="21"/>
                <w:szCs w:val="21"/>
              </w:rPr>
              <w:t>&lt;</w:t>
            </w:r>
            <w:r>
              <w:rPr>
                <w:rFonts w:ascii="宋体" w:hAnsi="宋体" w:cs="宋体" w:eastAsia="宋体" w:hint="default"/>
                <w:sz w:val="21"/>
                <w:szCs w:val="21"/>
              </w:rPr>
              <w:t>重大法律纠纷案件备案制</w:t>
            </w:r>
            <w:r>
              <w:rPr>
                <w:rFonts w:ascii="宋体" w:hAnsi="宋体" w:cs="宋体" w:eastAsia="宋体" w:hint="default"/>
                <w:w w:val="100"/>
                <w:sz w:val="21"/>
                <w:szCs w:val="21"/>
              </w:rPr>
              <w:t> </w:t>
            </w:r>
            <w:r>
              <w:rPr>
                <w:rFonts w:ascii="宋体" w:hAnsi="宋体" w:cs="宋体" w:eastAsia="宋体" w:hint="default"/>
                <w:sz w:val="21"/>
                <w:szCs w:val="21"/>
              </w:rPr>
              <w:t>度</w:t>
            </w:r>
            <w:r>
              <w:rPr>
                <w:rFonts w:ascii="宋体" w:hAnsi="宋体" w:cs="宋体" w:eastAsia="宋体" w:hint="default"/>
                <w:sz w:val="21"/>
                <w:szCs w:val="21"/>
              </w:rPr>
              <w:t>&gt;</w:t>
            </w:r>
            <w:r>
              <w:rPr>
                <w:rFonts w:ascii="宋体" w:hAnsi="宋体" w:cs="宋体" w:eastAsia="宋体" w:hint="default"/>
                <w:sz w:val="21"/>
                <w:szCs w:val="21"/>
              </w:rPr>
              <w:t>的议案》</w:t>
            </w:r>
            <w:r>
              <w:rPr>
                <w:rFonts w:ascii="宋体" w:hAnsi="宋体" w:cs="宋体" w:eastAsia="宋体" w:hint="default"/>
                <w:w w:val="100"/>
                <w:sz w:val="21"/>
                <w:szCs w:val="21"/>
              </w:rPr>
              <w:t> </w:t>
            </w:r>
            <w:r>
              <w:rPr>
                <w:rFonts w:ascii="宋体" w:hAnsi="宋体" w:cs="宋体" w:eastAsia="宋体" w:hint="default"/>
                <w:sz w:val="21"/>
                <w:szCs w:val="21"/>
              </w:rPr>
              <w:t>议案二十：审议《公司</w:t>
            </w:r>
            <w:r>
              <w:rPr>
                <w:rFonts w:ascii="宋体" w:hAnsi="宋体" w:cs="宋体" w:eastAsia="宋体" w:hint="default"/>
                <w:sz w:val="21"/>
                <w:szCs w:val="21"/>
              </w:rPr>
              <w:t>&lt;</w:t>
            </w:r>
            <w:r>
              <w:rPr>
                <w:rFonts w:ascii="宋体" w:hAnsi="宋体" w:cs="宋体" w:eastAsia="宋体" w:hint="default"/>
                <w:sz w:val="21"/>
                <w:szCs w:val="21"/>
              </w:rPr>
              <w:t>董事会提名委员会工作细</w:t>
            </w:r>
            <w:r>
              <w:rPr>
                <w:rFonts w:ascii="宋体" w:hAnsi="宋体" w:cs="宋体" w:eastAsia="宋体" w:hint="default"/>
                <w:w w:val="100"/>
                <w:sz w:val="21"/>
                <w:szCs w:val="21"/>
              </w:rPr>
              <w:t> </w:t>
            </w:r>
            <w:r>
              <w:rPr>
                <w:rFonts w:ascii="宋体" w:hAnsi="宋体" w:cs="宋体" w:eastAsia="宋体" w:hint="default"/>
                <w:sz w:val="21"/>
                <w:szCs w:val="21"/>
              </w:rPr>
              <w:t>则</w:t>
            </w:r>
            <w:r>
              <w:rPr>
                <w:rFonts w:ascii="宋体" w:hAnsi="宋体" w:cs="宋体" w:eastAsia="宋体" w:hint="default"/>
                <w:sz w:val="21"/>
                <w:szCs w:val="21"/>
              </w:rPr>
              <w:t>&gt;</w:t>
            </w:r>
            <w:r>
              <w:rPr>
                <w:rFonts w:ascii="宋体" w:hAnsi="宋体" w:cs="宋体" w:eastAsia="宋体" w:hint="default"/>
                <w:sz w:val="21"/>
                <w:szCs w:val="21"/>
              </w:rPr>
              <w:t>的议案》</w:t>
            </w:r>
            <w:r>
              <w:rPr>
                <w:rFonts w:ascii="宋体" w:hAnsi="宋体" w:cs="宋体" w:eastAsia="宋体" w:hint="default"/>
                <w:w w:val="100"/>
                <w:sz w:val="21"/>
                <w:szCs w:val="21"/>
              </w:rPr>
              <w:t> </w:t>
            </w:r>
            <w:r>
              <w:rPr>
                <w:rFonts w:ascii="宋体" w:hAnsi="宋体" w:cs="宋体" w:eastAsia="宋体" w:hint="default"/>
                <w:sz w:val="21"/>
                <w:szCs w:val="21"/>
              </w:rPr>
              <w:t>议案二十一：审议《公司</w:t>
            </w:r>
            <w:r>
              <w:rPr>
                <w:rFonts w:ascii="宋体" w:hAnsi="宋体" w:cs="宋体" w:eastAsia="宋体" w:hint="default"/>
                <w:sz w:val="21"/>
                <w:szCs w:val="21"/>
              </w:rPr>
              <w:t>&lt;</w:t>
            </w:r>
            <w:r>
              <w:rPr>
                <w:rFonts w:ascii="宋体" w:hAnsi="宋体" w:cs="宋体" w:eastAsia="宋体" w:hint="default"/>
                <w:sz w:val="21"/>
                <w:szCs w:val="21"/>
              </w:rPr>
              <w:t>董事会薪酬与考核委员</w:t>
            </w:r>
            <w:r>
              <w:rPr>
                <w:rFonts w:ascii="宋体" w:hAnsi="宋体" w:cs="宋体" w:eastAsia="宋体" w:hint="default"/>
                <w:w w:val="100"/>
                <w:sz w:val="21"/>
                <w:szCs w:val="21"/>
              </w:rPr>
              <w:t> </w:t>
            </w:r>
            <w:r>
              <w:rPr>
                <w:rFonts w:ascii="宋体" w:hAnsi="宋体" w:cs="宋体" w:eastAsia="宋体" w:hint="default"/>
                <w:sz w:val="21"/>
                <w:szCs w:val="21"/>
              </w:rPr>
              <w:t>会工作细则</w:t>
            </w:r>
            <w:r>
              <w:rPr>
                <w:rFonts w:ascii="宋体" w:hAnsi="宋体" w:cs="宋体" w:eastAsia="宋体" w:hint="default"/>
                <w:sz w:val="21"/>
                <w:szCs w:val="21"/>
              </w:rPr>
              <w:t>&gt;</w:t>
            </w:r>
            <w:r>
              <w:rPr>
                <w:rFonts w:ascii="宋体" w:hAnsi="宋体" w:cs="宋体" w:eastAsia="宋体" w:hint="default"/>
                <w:sz w:val="21"/>
                <w:szCs w:val="21"/>
              </w:rPr>
              <w:t>的议案》</w:t>
            </w:r>
            <w:r>
              <w:rPr>
                <w:rFonts w:ascii="宋体" w:hAnsi="宋体" w:cs="宋体" w:eastAsia="宋体" w:hint="default"/>
                <w:w w:val="100"/>
                <w:sz w:val="21"/>
                <w:szCs w:val="21"/>
              </w:rPr>
              <w:t> </w:t>
            </w:r>
            <w:r>
              <w:rPr>
                <w:rFonts w:ascii="宋体" w:hAnsi="宋体" w:cs="宋体" w:eastAsia="宋体" w:hint="default"/>
                <w:sz w:val="21"/>
                <w:szCs w:val="21"/>
              </w:rPr>
              <w:t>议案二十二：审议《公司</w:t>
            </w:r>
            <w:r>
              <w:rPr>
                <w:rFonts w:ascii="宋体" w:hAnsi="宋体" w:cs="宋体" w:eastAsia="宋体" w:hint="default"/>
                <w:sz w:val="21"/>
                <w:szCs w:val="21"/>
              </w:rPr>
              <w:t>&lt;</w:t>
            </w:r>
            <w:r>
              <w:rPr>
                <w:rFonts w:ascii="宋体" w:hAnsi="宋体" w:cs="宋体" w:eastAsia="宋体" w:hint="default"/>
                <w:sz w:val="21"/>
                <w:szCs w:val="21"/>
              </w:rPr>
              <w:t>董事会战略委员会工作</w:t>
            </w:r>
            <w:r>
              <w:rPr>
                <w:rFonts w:ascii="宋体" w:hAnsi="宋体" w:cs="宋体" w:eastAsia="宋体" w:hint="default"/>
                <w:w w:val="100"/>
                <w:sz w:val="21"/>
                <w:szCs w:val="21"/>
              </w:rPr>
              <w:t> </w:t>
            </w:r>
            <w:r>
              <w:rPr>
                <w:rFonts w:ascii="宋体" w:hAnsi="宋体" w:cs="宋体" w:eastAsia="宋体" w:hint="default"/>
                <w:sz w:val="21"/>
                <w:szCs w:val="21"/>
              </w:rPr>
              <w:t>细则</w:t>
            </w:r>
            <w:r>
              <w:rPr>
                <w:rFonts w:ascii="宋体" w:hAnsi="宋体" w:cs="宋体" w:eastAsia="宋体" w:hint="default"/>
                <w:sz w:val="21"/>
                <w:szCs w:val="21"/>
              </w:rPr>
              <w:t>&gt;</w:t>
            </w:r>
            <w:r>
              <w:rPr>
                <w:rFonts w:ascii="宋体" w:hAnsi="宋体" w:cs="宋体" w:eastAsia="宋体" w:hint="default"/>
                <w:sz w:val="21"/>
                <w:szCs w:val="21"/>
              </w:rPr>
              <w:t>的议案》</w:t>
            </w:r>
            <w:r>
              <w:rPr>
                <w:rFonts w:ascii="宋体" w:hAnsi="宋体" w:cs="宋体" w:eastAsia="宋体" w:hint="default"/>
                <w:w w:val="100"/>
                <w:sz w:val="21"/>
                <w:szCs w:val="21"/>
              </w:rPr>
              <w:t> </w:t>
            </w:r>
            <w:r>
              <w:rPr>
                <w:rFonts w:ascii="宋体" w:hAnsi="宋体" w:cs="宋体" w:eastAsia="宋体" w:hint="default"/>
                <w:spacing w:val="-3"/>
                <w:sz w:val="21"/>
                <w:szCs w:val="21"/>
              </w:rPr>
              <w:t>议案二十三：审议《公司拟增资济宁海情置业有限</w:t>
            </w:r>
            <w:r>
              <w:rPr>
                <w:rFonts w:ascii="宋体" w:hAnsi="宋体" w:cs="宋体" w:eastAsia="宋体" w:hint="default"/>
                <w:spacing w:val="-66"/>
                <w:sz w:val="21"/>
                <w:szCs w:val="21"/>
              </w:rPr>
              <w:t> </w:t>
            </w:r>
            <w:r>
              <w:rPr>
                <w:rFonts w:ascii="宋体" w:hAnsi="宋体" w:cs="宋体" w:eastAsia="宋体" w:hint="default"/>
                <w:spacing w:val="-66"/>
                <w:sz w:val="21"/>
                <w:szCs w:val="21"/>
              </w:rPr>
            </w:r>
            <w:r>
              <w:rPr>
                <w:rFonts w:ascii="宋体" w:hAnsi="宋体" w:cs="宋体" w:eastAsia="宋体" w:hint="default"/>
                <w:sz w:val="21"/>
                <w:szCs w:val="21"/>
              </w:rPr>
              <w:t>公司的议案》</w:t>
            </w:r>
          </w:p>
        </w:tc>
        <w:tc>
          <w:tcPr>
            <w:tcW w:w="1558" w:type="dxa"/>
            <w:tcBorders>
              <w:top w:val="single" w:sz="4" w:space="0" w:color="000000"/>
              <w:left w:val="single" w:sz="4" w:space="0" w:color="000000"/>
              <w:bottom w:val="single" w:sz="4" w:space="0" w:color="000000"/>
              <w:right w:val="single" w:sz="4" w:space="0" w:color="000000"/>
            </w:tcBorders>
          </w:tcPr>
          <w:p>
            <w:pPr/>
          </w:p>
        </w:tc>
        <w:tc>
          <w:tcPr>
            <w:tcW w:w="1268" w:type="dxa"/>
            <w:tcBorders>
              <w:top w:val="single" w:sz="4" w:space="0" w:color="000000"/>
              <w:left w:val="single" w:sz="4" w:space="0" w:color="000000"/>
              <w:bottom w:val="single" w:sz="4" w:space="0" w:color="000000"/>
              <w:right w:val="single" w:sz="4" w:space="0" w:color="000000"/>
            </w:tcBorders>
          </w:tcPr>
          <w:p>
            <w:pPr/>
          </w:p>
        </w:tc>
      </w:tr>
      <w:tr>
        <w:trPr>
          <w:trHeight w:val="3552" w:hRule="exact"/>
        </w:trPr>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29"/>
                <w:szCs w:val="29"/>
              </w:rPr>
            </w:pPr>
          </w:p>
          <w:p>
            <w:pPr>
              <w:pStyle w:val="TableParagraph"/>
              <w:spacing w:line="272" w:lineRule="exact"/>
              <w:ind w:left="194" w:right="192"/>
              <w:jc w:val="left"/>
              <w:rPr>
                <w:rFonts w:ascii="宋体" w:hAnsi="宋体" w:cs="宋体" w:eastAsia="宋体" w:hint="default"/>
                <w:sz w:val="21"/>
                <w:szCs w:val="21"/>
              </w:rPr>
            </w:pPr>
            <w:r>
              <w:rPr>
                <w:rFonts w:ascii="宋体" w:hAnsi="宋体" w:cs="宋体" w:eastAsia="宋体" w:hint="default"/>
                <w:sz w:val="21"/>
                <w:szCs w:val="21"/>
              </w:rPr>
              <w:t>第七届董事会</w:t>
            </w:r>
            <w:r>
              <w:rPr>
                <w:rFonts w:ascii="宋体" w:hAnsi="宋体" w:cs="宋体" w:eastAsia="宋体" w:hint="default"/>
                <w:w w:val="100"/>
                <w:sz w:val="21"/>
                <w:szCs w:val="21"/>
              </w:rPr>
              <w:t> </w:t>
            </w:r>
            <w:r>
              <w:rPr>
                <w:rFonts w:ascii="宋体" w:hAnsi="宋体" w:cs="宋体" w:eastAsia="宋体" w:hint="default"/>
                <w:sz w:val="21"/>
                <w:szCs w:val="21"/>
              </w:rPr>
              <w:t>第十六次会议</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right="0"/>
              <w:jc w:val="center"/>
              <w:rPr>
                <w:rFonts w:ascii="宋体" w:hAnsi="宋体" w:cs="宋体" w:eastAsia="宋体" w:hint="default"/>
                <w:sz w:val="21"/>
                <w:szCs w:val="21"/>
              </w:rPr>
            </w:pPr>
            <w:r>
              <w:rPr>
                <w:rFonts w:ascii="宋体"/>
                <w:sz w:val="21"/>
              </w:rPr>
              <w:t>2011-10-20</w:t>
            </w:r>
          </w:p>
        </w:tc>
        <w:tc>
          <w:tcPr>
            <w:tcW w:w="48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议案一：审议《公司</w:t>
            </w:r>
            <w:r>
              <w:rPr>
                <w:rFonts w:ascii="宋体" w:hAnsi="宋体" w:cs="宋体" w:eastAsia="宋体" w:hint="default"/>
                <w:spacing w:val="-3"/>
                <w:sz w:val="21"/>
                <w:szCs w:val="21"/>
              </w:rPr>
              <w:t>2011</w:t>
            </w:r>
            <w:r>
              <w:rPr>
                <w:rFonts w:ascii="宋体" w:hAnsi="宋体" w:cs="宋体" w:eastAsia="宋体" w:hint="default"/>
                <w:spacing w:val="-3"/>
                <w:sz w:val="21"/>
                <w:szCs w:val="21"/>
              </w:rPr>
              <w:t>年三季度报告全文》及正</w:t>
            </w:r>
          </w:p>
          <w:p>
            <w:pPr>
              <w:pStyle w:val="TableParagraph"/>
              <w:spacing w:line="237" w:lineRule="auto"/>
              <w:ind w:left="103" w:right="1124"/>
              <w:jc w:val="left"/>
              <w:rPr>
                <w:rFonts w:ascii="宋体" w:hAnsi="宋体" w:cs="宋体" w:eastAsia="宋体" w:hint="default"/>
                <w:sz w:val="21"/>
                <w:szCs w:val="21"/>
              </w:rPr>
            </w:pPr>
            <w:r>
              <w:rPr>
                <w:rFonts w:ascii="宋体" w:hAnsi="宋体" w:cs="宋体" w:eastAsia="宋体" w:hint="default"/>
                <w:sz w:val="21"/>
                <w:szCs w:val="21"/>
              </w:rPr>
              <w:t>文</w:t>
            </w:r>
            <w:r>
              <w:rPr>
                <w:rFonts w:ascii="宋体" w:hAnsi="宋体" w:cs="宋体" w:eastAsia="宋体" w:hint="default"/>
                <w:w w:val="100"/>
                <w:sz w:val="21"/>
                <w:szCs w:val="21"/>
              </w:rPr>
              <w:t> </w:t>
            </w:r>
            <w:r>
              <w:rPr>
                <w:rFonts w:ascii="宋体" w:hAnsi="宋体" w:cs="宋体" w:eastAsia="宋体" w:hint="default"/>
                <w:spacing w:val="-2"/>
                <w:sz w:val="21"/>
                <w:szCs w:val="21"/>
              </w:rPr>
              <w:t>议案二：审议《战略规划与管理制度》</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议案三：审议《安全生产制度》</w:t>
            </w:r>
            <w:r>
              <w:rPr>
                <w:rFonts w:ascii="宋体" w:hAnsi="宋体" w:cs="宋体" w:eastAsia="宋体" w:hint="default"/>
                <w:w w:val="100"/>
                <w:sz w:val="21"/>
                <w:szCs w:val="21"/>
              </w:rPr>
              <w:t> </w:t>
            </w:r>
            <w:r>
              <w:rPr>
                <w:rFonts w:ascii="宋体" w:hAnsi="宋体" w:cs="宋体" w:eastAsia="宋体" w:hint="default"/>
                <w:sz w:val="21"/>
                <w:szCs w:val="21"/>
              </w:rPr>
              <w:t>议案四：审议《采购业务管理制度》</w:t>
            </w:r>
            <w:r>
              <w:rPr>
                <w:rFonts w:ascii="宋体" w:hAnsi="宋体" w:cs="宋体" w:eastAsia="宋体" w:hint="default"/>
                <w:w w:val="100"/>
                <w:sz w:val="21"/>
                <w:szCs w:val="21"/>
              </w:rPr>
              <w:t> </w:t>
            </w:r>
            <w:r>
              <w:rPr>
                <w:rFonts w:ascii="宋体" w:hAnsi="宋体" w:cs="宋体" w:eastAsia="宋体" w:hint="default"/>
                <w:sz w:val="21"/>
                <w:szCs w:val="21"/>
              </w:rPr>
              <w:t>议案五：审议《存货管理制度》</w:t>
            </w:r>
            <w:r>
              <w:rPr>
                <w:rFonts w:ascii="宋体" w:hAnsi="宋体" w:cs="宋体" w:eastAsia="宋体" w:hint="default"/>
                <w:w w:val="100"/>
                <w:sz w:val="21"/>
                <w:szCs w:val="21"/>
              </w:rPr>
              <w:t> </w:t>
            </w:r>
            <w:r>
              <w:rPr>
                <w:rFonts w:ascii="宋体" w:hAnsi="宋体" w:cs="宋体" w:eastAsia="宋体" w:hint="default"/>
                <w:sz w:val="21"/>
                <w:szCs w:val="21"/>
              </w:rPr>
              <w:t>议案六：审议《工程项目管理制度》</w:t>
            </w:r>
          </w:p>
          <w:p>
            <w:pPr>
              <w:pStyle w:val="TableParagraph"/>
              <w:spacing w:line="237" w:lineRule="auto" w:before="1"/>
              <w:ind w:left="103" w:right="912"/>
              <w:jc w:val="left"/>
              <w:rPr>
                <w:rFonts w:ascii="宋体" w:hAnsi="宋体" w:cs="宋体" w:eastAsia="宋体" w:hint="default"/>
                <w:sz w:val="21"/>
                <w:szCs w:val="21"/>
              </w:rPr>
            </w:pPr>
            <w:r>
              <w:rPr>
                <w:rFonts w:ascii="宋体" w:hAnsi="宋体" w:cs="宋体" w:eastAsia="宋体" w:hint="default"/>
                <w:spacing w:val="-2"/>
                <w:sz w:val="21"/>
                <w:szCs w:val="21"/>
              </w:rPr>
              <w:t>议案七：审议《供应商评估和准入制度》</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pacing w:val="-2"/>
                <w:sz w:val="21"/>
                <w:szCs w:val="21"/>
              </w:rPr>
              <w:t>议案八：审议《企业内部控制评价程序》</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议案九：审议《销售业务管理制度》</w:t>
            </w:r>
            <w:r>
              <w:rPr>
                <w:rFonts w:ascii="宋体" w:hAnsi="宋体" w:cs="宋体" w:eastAsia="宋体" w:hint="default"/>
                <w:w w:val="100"/>
                <w:sz w:val="21"/>
                <w:szCs w:val="21"/>
              </w:rPr>
              <w:t> </w:t>
            </w:r>
            <w:r>
              <w:rPr>
                <w:rFonts w:ascii="宋体" w:hAnsi="宋体" w:cs="宋体" w:eastAsia="宋体" w:hint="default"/>
                <w:sz w:val="21"/>
                <w:szCs w:val="21"/>
              </w:rPr>
              <w:t>议案十：审议《预算管理制度》</w:t>
            </w:r>
            <w:r>
              <w:rPr>
                <w:rFonts w:ascii="宋体" w:hAnsi="宋体" w:cs="宋体" w:eastAsia="宋体" w:hint="default"/>
                <w:w w:val="100"/>
                <w:sz w:val="21"/>
                <w:szCs w:val="21"/>
              </w:rPr>
              <w:t> </w:t>
            </w:r>
            <w:r>
              <w:rPr>
                <w:rFonts w:ascii="宋体" w:hAnsi="宋体" w:cs="宋体" w:eastAsia="宋体" w:hint="default"/>
                <w:sz w:val="21"/>
                <w:szCs w:val="21"/>
              </w:rPr>
              <w:t>议案十一：审议《运营情况分析制度》</w:t>
            </w:r>
            <w:r>
              <w:rPr>
                <w:rFonts w:ascii="宋体" w:hAnsi="宋体" w:cs="宋体" w:eastAsia="宋体" w:hint="default"/>
                <w:w w:val="100"/>
                <w:sz w:val="21"/>
                <w:szCs w:val="21"/>
              </w:rPr>
              <w:t> </w:t>
            </w:r>
            <w:r>
              <w:rPr>
                <w:rFonts w:ascii="宋体" w:hAnsi="宋体" w:cs="宋体" w:eastAsia="宋体" w:hint="default"/>
                <w:sz w:val="21"/>
                <w:szCs w:val="21"/>
              </w:rPr>
              <w:t>议案十二：审议《货币资金管理制度》</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29"/>
                <w:szCs w:val="29"/>
              </w:rPr>
            </w:pPr>
          </w:p>
          <w:p>
            <w:pPr>
              <w:pStyle w:val="TableParagraph"/>
              <w:spacing w:line="272" w:lineRule="exact"/>
              <w:ind w:left="352" w:right="245" w:hanging="106"/>
              <w:jc w:val="left"/>
              <w:rPr>
                <w:rFonts w:ascii="宋体" w:hAnsi="宋体" w:cs="宋体" w:eastAsia="宋体" w:hint="default"/>
                <w:sz w:val="21"/>
                <w:szCs w:val="21"/>
              </w:rPr>
            </w:pPr>
            <w:r>
              <w:rPr>
                <w:rFonts w:ascii="宋体" w:hAnsi="宋体" w:cs="宋体" w:eastAsia="宋体" w:hint="default"/>
                <w:sz w:val="21"/>
                <w:szCs w:val="21"/>
              </w:rPr>
              <w:t>中国证券报</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证券时报</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2" w:right="0"/>
              <w:jc w:val="center"/>
              <w:rPr>
                <w:rFonts w:ascii="宋体" w:hAnsi="宋体" w:cs="宋体" w:eastAsia="宋体" w:hint="default"/>
                <w:sz w:val="21"/>
                <w:szCs w:val="21"/>
              </w:rPr>
            </w:pPr>
            <w:r>
              <w:rPr>
                <w:rFonts w:ascii="宋体"/>
                <w:sz w:val="21"/>
              </w:rPr>
              <w:t>2011-10-21</w:t>
            </w:r>
          </w:p>
        </w:tc>
      </w:tr>
      <w:tr>
        <w:trPr>
          <w:trHeight w:val="826" w:hRule="exact"/>
        </w:trPr>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194" w:right="192"/>
              <w:jc w:val="left"/>
              <w:rPr>
                <w:rFonts w:ascii="宋体" w:hAnsi="宋体" w:cs="宋体" w:eastAsia="宋体" w:hint="default"/>
                <w:sz w:val="21"/>
                <w:szCs w:val="21"/>
              </w:rPr>
            </w:pPr>
            <w:r>
              <w:rPr>
                <w:rFonts w:ascii="宋体" w:hAnsi="宋体" w:cs="宋体" w:eastAsia="宋体" w:hint="default"/>
                <w:sz w:val="21"/>
                <w:szCs w:val="21"/>
              </w:rPr>
              <w:t>第七届董事会</w:t>
            </w:r>
            <w:r>
              <w:rPr>
                <w:rFonts w:ascii="宋体" w:hAnsi="宋体" w:cs="宋体" w:eastAsia="宋体" w:hint="default"/>
                <w:w w:val="100"/>
                <w:sz w:val="21"/>
                <w:szCs w:val="21"/>
              </w:rPr>
              <w:t> </w:t>
            </w:r>
            <w:r>
              <w:rPr>
                <w:rFonts w:ascii="宋体" w:hAnsi="宋体" w:cs="宋体" w:eastAsia="宋体" w:hint="default"/>
                <w:sz w:val="21"/>
                <w:szCs w:val="21"/>
              </w:rPr>
              <w:t>第十七次会议</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宋体" w:hAnsi="宋体" w:cs="宋体" w:eastAsia="宋体" w:hint="default"/>
                <w:sz w:val="21"/>
                <w:szCs w:val="21"/>
              </w:rPr>
            </w:pPr>
            <w:r>
              <w:rPr>
                <w:rFonts w:ascii="宋体"/>
                <w:sz w:val="21"/>
              </w:rPr>
              <w:t>2011-12-5</w:t>
            </w:r>
          </w:p>
        </w:tc>
        <w:tc>
          <w:tcPr>
            <w:tcW w:w="481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5"/>
              <w:jc w:val="left"/>
              <w:rPr>
                <w:rFonts w:ascii="宋体" w:hAnsi="宋体" w:cs="宋体" w:eastAsia="宋体" w:hint="default"/>
                <w:sz w:val="21"/>
                <w:szCs w:val="21"/>
              </w:rPr>
            </w:pPr>
            <w:r>
              <w:rPr>
                <w:rFonts w:ascii="宋体" w:hAnsi="宋体" w:cs="宋体" w:eastAsia="宋体" w:hint="default"/>
                <w:spacing w:val="-7"/>
                <w:sz w:val="21"/>
                <w:szCs w:val="21"/>
              </w:rPr>
              <w:t>议案一：审议通过了《公司更换董事会秘书的议案》</w:t>
            </w:r>
          </w:p>
          <w:p>
            <w:pPr>
              <w:pStyle w:val="TableParagraph"/>
              <w:spacing w:line="240" w:lineRule="auto"/>
              <w:ind w:left="103" w:right="96"/>
              <w:jc w:val="left"/>
              <w:rPr>
                <w:rFonts w:ascii="宋体" w:hAnsi="宋体" w:cs="宋体" w:eastAsia="宋体" w:hint="default"/>
                <w:sz w:val="21"/>
                <w:szCs w:val="21"/>
              </w:rPr>
            </w:pPr>
            <w:r>
              <w:rPr>
                <w:rFonts w:ascii="宋体" w:hAnsi="宋体" w:cs="宋体" w:eastAsia="宋体" w:hint="default"/>
                <w:spacing w:val="-3"/>
                <w:sz w:val="21"/>
                <w:szCs w:val="21"/>
              </w:rPr>
              <w:t>议案二：审议通过了《公司更换证券事务代表的议</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z w:val="21"/>
                <w:szCs w:val="21"/>
              </w:rPr>
              <w:t>案》</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352" w:right="245" w:hanging="106"/>
              <w:jc w:val="left"/>
              <w:rPr>
                <w:rFonts w:ascii="宋体" w:hAnsi="宋体" w:cs="宋体" w:eastAsia="宋体" w:hint="default"/>
                <w:sz w:val="21"/>
                <w:szCs w:val="21"/>
              </w:rPr>
            </w:pPr>
            <w:r>
              <w:rPr>
                <w:rFonts w:ascii="宋体" w:hAnsi="宋体" w:cs="宋体" w:eastAsia="宋体" w:hint="default"/>
                <w:sz w:val="21"/>
                <w:szCs w:val="21"/>
              </w:rPr>
              <w:t>中国证券报</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证券时报</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2" w:right="0"/>
              <w:jc w:val="center"/>
              <w:rPr>
                <w:rFonts w:ascii="宋体" w:hAnsi="宋体" w:cs="宋体" w:eastAsia="宋体" w:hint="default"/>
                <w:sz w:val="21"/>
                <w:szCs w:val="21"/>
              </w:rPr>
            </w:pPr>
            <w:r>
              <w:rPr>
                <w:rFonts w:ascii="宋体"/>
                <w:sz w:val="21"/>
              </w:rPr>
              <w:t>2011-12-6</w:t>
            </w:r>
          </w:p>
        </w:tc>
      </w:tr>
    </w:tbl>
    <w:p>
      <w:pPr>
        <w:pStyle w:val="BodyText"/>
        <w:spacing w:line="274" w:lineRule="exact"/>
        <w:ind w:left="698" w:right="3879"/>
        <w:jc w:val="left"/>
      </w:pPr>
      <w:r>
        <w:rPr>
          <w:rFonts w:ascii="宋体" w:hAnsi="宋体" w:cs="宋体" w:eastAsia="宋体" w:hint="default"/>
        </w:rPr>
        <w:t>2</w:t>
      </w:r>
      <w:r>
        <w:rPr/>
        <w:t>、董事会对股东大会决议的执行情况</w:t>
      </w:r>
    </w:p>
    <w:p>
      <w:pPr>
        <w:pStyle w:val="BodyText"/>
        <w:spacing w:line="357" w:lineRule="auto" w:before="154"/>
        <w:ind w:left="218" w:right="1399" w:firstLine="480"/>
        <w:jc w:val="left"/>
      </w:pPr>
      <w:r>
        <w:rPr>
          <w:spacing w:val="-2"/>
        </w:rPr>
        <w:t>报告期内，本公司董事会严格按照《公司章程》和股东大会形成的决议，认真履行</w:t>
      </w:r>
      <w:r>
        <w:rPr/>
        <w:t> 职责，落实了</w:t>
      </w:r>
      <w:r>
        <w:rPr>
          <w:rFonts w:ascii="宋体" w:hAnsi="宋体" w:cs="宋体" w:eastAsia="宋体" w:hint="default"/>
        </w:rPr>
        <w:t>2011</w:t>
      </w:r>
      <w:r>
        <w:rPr/>
        <w:t>年年度股东大会的各项决议。</w:t>
      </w:r>
    </w:p>
    <w:p>
      <w:pPr>
        <w:pStyle w:val="BodyText"/>
        <w:spacing w:line="357" w:lineRule="auto" w:before="34"/>
        <w:ind w:left="698" w:right="1399"/>
        <w:jc w:val="left"/>
      </w:pPr>
      <w:r>
        <w:rPr>
          <w:rFonts w:ascii="宋体" w:hAnsi="宋体" w:cs="宋体" w:eastAsia="宋体" w:hint="default"/>
        </w:rPr>
        <w:t>3</w:t>
      </w:r>
      <w:r>
        <w:rPr/>
        <w:t>、公司董事会审计委员会履职情况汇总报告 </w:t>
      </w:r>
      <w:r>
        <w:rPr>
          <w:spacing w:val="-2"/>
        </w:rPr>
        <w:t>在此次年报审计过程中，审计委员会严格按照法律法规、《公司章程》、《公司审</w:t>
      </w:r>
    </w:p>
    <w:p>
      <w:pPr>
        <w:pStyle w:val="BodyText"/>
        <w:spacing w:line="357" w:lineRule="auto" w:before="34"/>
        <w:ind w:left="218" w:right="1399"/>
        <w:jc w:val="left"/>
      </w:pPr>
      <w:r>
        <w:rPr>
          <w:spacing w:val="-2"/>
        </w:rPr>
        <w:t>计委员会年报工作规程》履行自己的职能，形成了《审计委员会履职暨关于深圳鹏城会</w:t>
      </w:r>
      <w:r>
        <w:rPr>
          <w:spacing w:val="-95"/>
        </w:rPr>
        <w:t> </w:t>
      </w:r>
      <w:r>
        <w:rPr>
          <w:spacing w:val="-95"/>
        </w:rPr>
      </w:r>
      <w:r>
        <w:rPr/>
        <w:t>计师事务所有限公司</w:t>
      </w:r>
      <w:r>
        <w:rPr>
          <w:rFonts w:ascii="宋体" w:hAnsi="宋体" w:cs="宋体" w:eastAsia="宋体" w:hint="default"/>
        </w:rPr>
        <w:t>2011</w:t>
      </w:r>
      <w:r>
        <w:rPr/>
        <w:t>年度的审计工作总结报告》，具体内容如下：</w:t>
      </w:r>
    </w:p>
    <w:p>
      <w:pPr>
        <w:pStyle w:val="BodyText"/>
        <w:spacing w:line="240" w:lineRule="auto" w:before="34"/>
        <w:ind w:left="698" w:right="1399"/>
        <w:jc w:val="left"/>
      </w:pPr>
      <w:r>
        <w:rPr>
          <w:rFonts w:ascii="宋体" w:hAnsi="宋体" w:cs="宋体" w:eastAsia="宋体" w:hint="default"/>
        </w:rPr>
        <w:t>1</w:t>
      </w:r>
      <w:r>
        <w:rPr/>
        <w:t>）了解公司报告期内的基本情况，审阅公司编制的财务会计报表</w:t>
      </w:r>
    </w:p>
    <w:p>
      <w:pPr>
        <w:pStyle w:val="BodyText"/>
        <w:spacing w:line="355" w:lineRule="auto" w:before="154"/>
        <w:ind w:left="218" w:right="1397" w:firstLine="480"/>
        <w:jc w:val="left"/>
      </w:pPr>
      <w:r>
        <w:rPr>
          <w:rFonts w:ascii="宋体" w:hAnsi="宋体" w:cs="宋体" w:eastAsia="宋体" w:hint="default"/>
        </w:rPr>
        <w:t>2012</w:t>
      </w:r>
      <w:r>
        <w:rPr/>
        <w:t>年</w:t>
      </w:r>
      <w:r>
        <w:rPr>
          <w:rFonts w:ascii="宋体" w:hAnsi="宋体" w:cs="宋体" w:eastAsia="宋体" w:hint="default"/>
        </w:rPr>
        <w:t>2</w:t>
      </w:r>
      <w:r>
        <w:rPr/>
        <w:t>月</w:t>
      </w:r>
      <w:r>
        <w:rPr>
          <w:rFonts w:ascii="宋体" w:hAnsi="宋体" w:cs="宋体" w:eastAsia="宋体" w:hint="default"/>
        </w:rPr>
        <w:t>15</w:t>
      </w:r>
      <w:r>
        <w:rPr/>
        <w:t>日</w:t>
      </w:r>
      <w:r>
        <w:rPr>
          <w:spacing w:val="-49"/>
        </w:rPr>
        <w:t> </w:t>
      </w:r>
      <w:r>
        <w:rPr/>
        <w:t>公司财务管理部将初编的</w:t>
      </w:r>
      <w:r>
        <w:rPr>
          <w:rFonts w:ascii="宋体" w:hAnsi="宋体" w:cs="宋体" w:eastAsia="宋体" w:hint="default"/>
        </w:rPr>
        <w:t>2011</w:t>
      </w:r>
      <w:r>
        <w:rPr/>
        <w:t>年度财务报表提交审计委员会、独立 董事审核。</w:t>
      </w:r>
    </w:p>
    <w:p>
      <w:pPr>
        <w:pStyle w:val="BodyText"/>
        <w:spacing w:line="240" w:lineRule="auto" w:before="38"/>
        <w:ind w:left="698" w:right="3879"/>
        <w:jc w:val="left"/>
      </w:pPr>
      <w:r>
        <w:rPr>
          <w:rFonts w:ascii="宋体" w:hAnsi="宋体" w:cs="宋体" w:eastAsia="宋体" w:hint="default"/>
        </w:rPr>
        <w:t>2</w:t>
      </w:r>
      <w:r>
        <w:rPr/>
        <w:t>）确定总体审计计划</w:t>
      </w:r>
    </w:p>
    <w:p>
      <w:pPr>
        <w:spacing w:after="0" w:line="240" w:lineRule="auto"/>
        <w:jc w:val="left"/>
        <w:sectPr>
          <w:pgSz w:w="11910" w:h="16840"/>
          <w:pgMar w:header="0" w:footer="761" w:top="1580" w:bottom="960" w:left="1200" w:right="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6"/>
          <w:szCs w:val="26"/>
        </w:rPr>
      </w:pPr>
    </w:p>
    <w:p>
      <w:pPr>
        <w:pStyle w:val="BodyText"/>
        <w:tabs>
          <w:tab w:pos="2699" w:val="left" w:leader="none"/>
        </w:tabs>
        <w:spacing w:line="312" w:lineRule="exact" w:before="56"/>
        <w:ind w:right="1414" w:firstLine="480"/>
        <w:jc w:val="left"/>
      </w:pPr>
      <w:r>
        <w:rPr>
          <w:rFonts w:ascii="宋体" w:hAnsi="宋体" w:cs="宋体" w:eastAsia="宋体" w:hint="default"/>
        </w:rPr>
        <w:t>2012</w:t>
      </w:r>
      <w:r>
        <w:rPr>
          <w:rFonts w:ascii="宋体" w:hAnsi="宋体" w:cs="宋体" w:eastAsia="宋体" w:hint="default"/>
          <w:spacing w:val="-61"/>
        </w:rPr>
        <w:t> </w:t>
      </w:r>
      <w:r>
        <w:rPr/>
        <w:t>年</w:t>
      </w:r>
      <w:r>
        <w:rPr>
          <w:spacing w:val="-60"/>
        </w:rPr>
        <w:t> </w:t>
      </w:r>
      <w:r>
        <w:rPr>
          <w:rFonts w:ascii="宋体" w:hAnsi="宋体" w:cs="宋体" w:eastAsia="宋体" w:hint="default"/>
        </w:rPr>
        <w:t>2</w:t>
      </w:r>
      <w:r>
        <w:rPr>
          <w:rFonts w:ascii="宋体" w:hAnsi="宋体" w:cs="宋体" w:eastAsia="宋体" w:hint="default"/>
          <w:spacing w:val="-60"/>
        </w:rPr>
        <w:t> </w:t>
      </w:r>
      <w:r>
        <w:rPr/>
        <w:t>月</w:t>
      </w:r>
      <w:r>
        <w:rPr>
          <w:spacing w:val="-60"/>
        </w:rPr>
        <w:t> </w:t>
      </w:r>
      <w:r>
        <w:rPr>
          <w:rFonts w:ascii="宋体" w:hAnsi="宋体" w:cs="宋体" w:eastAsia="宋体" w:hint="default"/>
        </w:rPr>
        <w:t>20</w:t>
      </w:r>
      <w:r>
        <w:rPr>
          <w:rFonts w:ascii="宋体" w:hAnsi="宋体" w:cs="宋体" w:eastAsia="宋体" w:hint="default"/>
          <w:spacing w:val="-60"/>
        </w:rPr>
        <w:t> </w:t>
      </w:r>
      <w:r>
        <w:rPr/>
        <w:t>日</w:t>
        <w:tab/>
      </w:r>
      <w:r>
        <w:rPr>
          <w:spacing w:val="-6"/>
        </w:rPr>
        <w:t>深圳鹏城会计师事务所与审计委会沟通、确定</w:t>
      </w:r>
      <w:r>
        <w:rPr>
          <w:spacing w:val="-56"/>
        </w:rPr>
        <w:t> </w:t>
      </w:r>
      <w:r>
        <w:rPr>
          <w:rFonts w:ascii="宋体" w:hAnsi="宋体" w:cs="宋体" w:eastAsia="宋体" w:hint="default"/>
        </w:rPr>
        <w:t>2011</w:t>
      </w:r>
      <w:r>
        <w:rPr>
          <w:rFonts w:ascii="宋体" w:hAnsi="宋体" w:cs="宋体" w:eastAsia="宋体" w:hint="default"/>
          <w:spacing w:val="-56"/>
        </w:rPr>
        <w:t> </w:t>
      </w:r>
      <w:r>
        <w:rPr/>
        <w:t>年报审计时 间安排。</w:t>
      </w:r>
    </w:p>
    <w:p>
      <w:pPr>
        <w:pStyle w:val="BodyText"/>
        <w:spacing w:line="240" w:lineRule="auto" w:before="7"/>
        <w:ind w:left="598" w:right="0"/>
        <w:jc w:val="left"/>
      </w:pPr>
      <w:r>
        <w:rPr>
          <w:rFonts w:ascii="宋体" w:hAnsi="宋体" w:cs="宋体" w:eastAsia="宋体" w:hint="default"/>
        </w:rPr>
        <w:t>3)</w:t>
      </w:r>
      <w:r>
        <w:rPr>
          <w:rFonts w:ascii="宋体" w:hAnsi="宋体" w:cs="宋体" w:eastAsia="宋体" w:hint="default"/>
          <w:spacing w:val="-1"/>
        </w:rPr>
        <w:t> </w:t>
      </w:r>
      <w:r>
        <w:rPr/>
        <w:t>督促审计工作</w:t>
      </w:r>
    </w:p>
    <w:p>
      <w:pPr>
        <w:pStyle w:val="BodyText"/>
        <w:tabs>
          <w:tab w:pos="3239" w:val="left" w:leader="none"/>
        </w:tabs>
        <w:spacing w:line="355" w:lineRule="auto" w:before="154"/>
        <w:ind w:right="1606" w:firstLine="480"/>
        <w:jc w:val="left"/>
      </w:pPr>
      <w:r>
        <w:rPr>
          <w:rFonts w:ascii="宋体" w:hAnsi="宋体" w:cs="宋体" w:eastAsia="宋体" w:hint="default"/>
          <w:spacing w:val="-1"/>
        </w:rPr>
        <w:t>2012</w:t>
      </w:r>
      <w:r>
        <w:rPr>
          <w:spacing w:val="-1"/>
        </w:rPr>
        <w:t>年</w:t>
      </w:r>
      <w:r>
        <w:rPr>
          <w:rFonts w:ascii="宋体" w:hAnsi="宋体" w:cs="宋体" w:eastAsia="宋体" w:hint="default"/>
          <w:spacing w:val="-1"/>
        </w:rPr>
        <w:t>3</w:t>
      </w:r>
      <w:r>
        <w:rPr>
          <w:spacing w:val="-1"/>
        </w:rPr>
        <w:t>月</w:t>
      </w:r>
      <w:r>
        <w:rPr>
          <w:rFonts w:ascii="宋体" w:hAnsi="宋体" w:cs="宋体" w:eastAsia="宋体" w:hint="default"/>
          <w:spacing w:val="-1"/>
        </w:rPr>
        <w:t>8</w:t>
      </w:r>
      <w:r>
        <w:rPr>
          <w:spacing w:val="-1"/>
        </w:rPr>
        <w:t>日</w:t>
      </w:r>
      <w:r>
        <w:rPr>
          <w:rFonts w:ascii="宋体" w:hAnsi="宋体" w:cs="宋体" w:eastAsia="宋体" w:hint="default"/>
          <w:spacing w:val="-1"/>
        </w:rPr>
        <w:t>-3</w:t>
      </w:r>
      <w:r>
        <w:rPr>
          <w:spacing w:val="-1"/>
        </w:rPr>
        <w:t>月</w:t>
      </w:r>
      <w:r>
        <w:rPr>
          <w:rFonts w:ascii="宋体" w:hAnsi="宋体" w:cs="宋体" w:eastAsia="宋体" w:hint="default"/>
          <w:spacing w:val="-1"/>
        </w:rPr>
        <w:t>22</w:t>
      </w:r>
      <w:r>
        <w:rPr>
          <w:spacing w:val="-1"/>
        </w:rPr>
        <w:t>日</w:t>
        <w:tab/>
      </w:r>
      <w:r>
        <w:rPr/>
        <w:t>深圳鹏城会计师事务所在审计期间与审计委员会成员分 别约谈，沟通年报审计工作。</w:t>
      </w:r>
    </w:p>
    <w:p>
      <w:pPr>
        <w:pStyle w:val="BodyText"/>
        <w:spacing w:line="240" w:lineRule="auto" w:before="38"/>
        <w:ind w:left="598" w:right="0"/>
        <w:jc w:val="left"/>
      </w:pPr>
      <w:r>
        <w:rPr>
          <w:rFonts w:ascii="宋体" w:hAnsi="宋体" w:cs="宋体" w:eastAsia="宋体" w:hint="default"/>
        </w:rPr>
        <w:t>4</w:t>
      </w:r>
      <w:r>
        <w:rPr/>
        <w:t>）初步审计意见后审阅财务会计报表</w:t>
      </w:r>
    </w:p>
    <w:p>
      <w:pPr>
        <w:pStyle w:val="BodyText"/>
        <w:spacing w:line="240" w:lineRule="auto" w:before="151"/>
        <w:ind w:left="598" w:right="0"/>
        <w:jc w:val="left"/>
      </w:pPr>
      <w:r>
        <w:rPr>
          <w:rFonts w:ascii="宋体" w:hAnsi="宋体" w:cs="宋体" w:eastAsia="宋体" w:hint="default"/>
        </w:rPr>
        <w:t>2012</w:t>
      </w:r>
      <w:r>
        <w:rPr/>
        <w:t>年</w:t>
      </w:r>
      <w:r>
        <w:rPr>
          <w:rFonts w:ascii="宋体" w:hAnsi="宋体" w:cs="宋体" w:eastAsia="宋体" w:hint="default"/>
        </w:rPr>
        <w:t>3</w:t>
      </w:r>
      <w:r>
        <w:rPr/>
        <w:t>月</w:t>
      </w:r>
      <w:r>
        <w:rPr>
          <w:rFonts w:ascii="宋体" w:hAnsi="宋体" w:cs="宋体" w:eastAsia="宋体" w:hint="default"/>
        </w:rPr>
        <w:t>30</w:t>
      </w:r>
      <w:r>
        <w:rPr/>
        <w:t>日，深圳鹏城会计师事务所出具审计报告提交审计委员会审核。</w:t>
      </w:r>
    </w:p>
    <w:p>
      <w:pPr>
        <w:pStyle w:val="BodyText"/>
        <w:spacing w:line="355" w:lineRule="auto" w:before="154"/>
        <w:ind w:left="598" w:right="0"/>
        <w:jc w:val="left"/>
      </w:pPr>
      <w:r>
        <w:rPr>
          <w:rFonts w:ascii="宋体" w:hAnsi="宋体" w:cs="宋体" w:eastAsia="宋体" w:hint="default"/>
        </w:rPr>
        <w:t>5</w:t>
      </w:r>
      <w:r>
        <w:rPr/>
        <w:t>）正式报告后的总结工作 </w:t>
      </w:r>
      <w:r>
        <w:rPr>
          <w:spacing w:val="-2"/>
        </w:rPr>
        <w:t>会计师事务所出具正式审计报告及其他相关文件。审计委员会向董事会提交《审计</w:t>
      </w:r>
    </w:p>
    <w:p>
      <w:pPr>
        <w:pStyle w:val="BodyText"/>
        <w:spacing w:line="357" w:lineRule="auto" w:before="38"/>
        <w:ind w:right="0"/>
        <w:jc w:val="left"/>
      </w:pPr>
      <w:r>
        <w:rPr/>
        <w:t>委员会履职暨关于会计师事务所</w:t>
      </w:r>
      <w:r>
        <w:rPr>
          <w:rFonts w:ascii="宋体" w:hAnsi="宋体" w:cs="宋体" w:eastAsia="宋体" w:hint="default"/>
        </w:rPr>
        <w:t>2011</w:t>
      </w:r>
      <w:r>
        <w:rPr/>
        <w:t>年度的审计工作总结报告》，认为：公司聘请的深 </w:t>
      </w:r>
      <w:r>
        <w:rPr>
          <w:spacing w:val="-5"/>
        </w:rPr>
        <w:t>圳市鹏城会计师事务所有限公司在为公司提供审计服务的过程中，恪尽职守，遵守独立、</w:t>
      </w:r>
      <w:r>
        <w:rPr>
          <w:spacing w:val="-93"/>
        </w:rPr>
        <w:t> </w:t>
      </w:r>
      <w:r>
        <w:rPr>
          <w:spacing w:val="-93"/>
        </w:rPr>
      </w:r>
      <w:r>
        <w:rPr/>
        <w:t>客观、公正的职业准则，较好地完成了</w:t>
      </w:r>
      <w:r>
        <w:rPr>
          <w:rFonts w:ascii="宋体" w:hAnsi="宋体" w:cs="宋体" w:eastAsia="宋体" w:hint="default"/>
        </w:rPr>
        <w:t>2011</w:t>
      </w:r>
      <w:r>
        <w:rPr/>
        <w:t>年年度报告审计的各项工作。</w:t>
      </w:r>
    </w:p>
    <w:p>
      <w:pPr>
        <w:pStyle w:val="BodyText"/>
        <w:spacing w:line="357" w:lineRule="auto" w:before="34"/>
        <w:ind w:left="598" w:right="0"/>
        <w:jc w:val="left"/>
      </w:pPr>
      <w:r>
        <w:rPr>
          <w:rFonts w:ascii="宋体" w:hAnsi="宋体" w:cs="宋体" w:eastAsia="宋体" w:hint="default"/>
        </w:rPr>
        <w:t>6</w:t>
      </w:r>
      <w:r>
        <w:rPr/>
        <w:t>）续聘会计师事务所的决议 </w:t>
      </w:r>
      <w:r>
        <w:rPr>
          <w:spacing w:val="-2"/>
        </w:rPr>
        <w:t>鉴于深圳市鹏城会计师事务所能够按照新的审计准则的要求，严格执行相关审计规</w:t>
      </w:r>
    </w:p>
    <w:p>
      <w:pPr>
        <w:pStyle w:val="BodyText"/>
        <w:spacing w:line="357" w:lineRule="auto" w:before="34"/>
        <w:ind w:right="0"/>
        <w:jc w:val="left"/>
      </w:pPr>
      <w:r>
        <w:rPr>
          <w:spacing w:val="-5"/>
        </w:rPr>
        <w:t>程和事务所质量控制制度，该所业务素质良好，恪尽职守，较好地完成了各项审计任务，</w:t>
      </w:r>
      <w:r>
        <w:rPr>
          <w:spacing w:val="-97"/>
        </w:rPr>
        <w:t> </w:t>
      </w:r>
      <w:r>
        <w:rPr>
          <w:spacing w:val="-97"/>
        </w:rPr>
      </w:r>
      <w:r>
        <w:rPr/>
        <w:t>决议向董事会提请继续聘任该所为公司</w:t>
      </w:r>
      <w:r>
        <w:rPr>
          <w:rFonts w:ascii="宋体" w:hAnsi="宋体" w:cs="宋体" w:eastAsia="宋体" w:hint="default"/>
        </w:rPr>
        <w:t>2012</w:t>
      </w:r>
      <w:r>
        <w:rPr/>
        <w:t>年度审计机构。</w:t>
      </w:r>
    </w:p>
    <w:p>
      <w:pPr>
        <w:pStyle w:val="BodyText"/>
        <w:spacing w:line="357" w:lineRule="auto" w:before="34"/>
        <w:ind w:left="598" w:right="0"/>
        <w:jc w:val="left"/>
      </w:pPr>
      <w:r>
        <w:rPr>
          <w:rFonts w:ascii="宋体" w:hAnsi="宋体" w:cs="宋体" w:eastAsia="宋体" w:hint="default"/>
        </w:rPr>
        <w:t>4</w:t>
      </w:r>
      <w:r>
        <w:rPr/>
        <w:t>、董事会薪酬与考核委员会的履职情况 </w:t>
      </w:r>
      <w:r>
        <w:rPr>
          <w:spacing w:val="-2"/>
        </w:rPr>
        <w:t>为加强董事会建设，充分发挥外部董事作用，提高董事会决策的科学性，公司董事</w:t>
      </w:r>
    </w:p>
    <w:p>
      <w:pPr>
        <w:pStyle w:val="BodyText"/>
        <w:spacing w:line="355" w:lineRule="auto" w:before="36"/>
        <w:ind w:left="598" w:right="1468" w:hanging="480"/>
        <w:jc w:val="left"/>
        <w:rPr>
          <w:rFonts w:ascii="宋体" w:hAnsi="宋体" w:cs="宋体" w:eastAsia="宋体" w:hint="default"/>
        </w:rPr>
      </w:pPr>
      <w:r>
        <w:rPr/>
        <w:t>会设立了薪酬与考核委员会。 根据中国证监会、深交所有关法律、法规和公司《内部控制制度》、公司</w:t>
      </w:r>
      <w:r>
        <w:rPr>
          <w:rFonts w:ascii="宋体" w:hAnsi="宋体" w:cs="宋体" w:eastAsia="宋体" w:hint="default"/>
        </w:rPr>
        <w:t>2011</w:t>
      </w:r>
      <w:r>
        <w:rPr/>
        <w:t>年</w:t>
      </w:r>
      <w:r>
        <w:rPr>
          <w:rFonts w:ascii="宋体" w:hAnsi="宋体" w:cs="宋体" w:eastAsia="宋体" w:hint="default"/>
        </w:rPr>
        <w:t>8</w:t>
      </w:r>
    </w:p>
    <w:p>
      <w:pPr>
        <w:pStyle w:val="BodyText"/>
        <w:spacing w:line="357" w:lineRule="auto" w:before="38"/>
        <w:ind w:right="0"/>
        <w:jc w:val="left"/>
      </w:pPr>
      <w:r>
        <w:rPr>
          <w:spacing w:val="-5"/>
        </w:rPr>
        <w:t>月《董事会薪酬与考核委员会工作细则》的有关规定，委员会对公司选举或聘任的董事、</w:t>
      </w:r>
      <w:r>
        <w:rPr>
          <w:spacing w:val="-100"/>
        </w:rPr>
        <w:t> </w:t>
      </w:r>
      <w:r>
        <w:rPr>
          <w:spacing w:val="-100"/>
        </w:rPr>
      </w:r>
      <w:r>
        <w:rPr/>
        <w:t>高级管理人员均进行了事前审核，并对</w:t>
      </w:r>
      <w:r>
        <w:rPr>
          <w:rFonts w:ascii="宋体" w:hAnsi="宋体" w:cs="宋体" w:eastAsia="宋体" w:hint="default"/>
        </w:rPr>
        <w:t>2012</w:t>
      </w:r>
      <w:r>
        <w:rPr/>
        <w:t>年度公司所披露的董事、高级管理人员</w:t>
      </w:r>
      <w:r>
        <w:rPr>
          <w:rFonts w:ascii="宋体" w:hAnsi="宋体" w:cs="宋体" w:eastAsia="宋体" w:hint="default"/>
        </w:rPr>
        <w:t>2011 </w:t>
      </w:r>
      <w:r>
        <w:rPr/>
        <w:t>年度薪酬情况进行了审核并发表审核意见如下： 根据董事、高级管理人员管理岗位的 主要范围、职责、重要性、行业相关岗位的薪酬水平，以及公司股东大会通过的《公司 经营者薪酬管理暂行办法》，我们审查了公司董事、高级管理人员的薪酬兑现方案。我 们认为，公司董事、高级管理人员根据公司</w:t>
      </w:r>
      <w:r>
        <w:rPr>
          <w:rFonts w:ascii="宋体" w:hAnsi="宋体" w:cs="宋体" w:eastAsia="宋体" w:hint="default"/>
        </w:rPr>
        <w:t>2011</w:t>
      </w:r>
      <w:r>
        <w:rPr/>
        <w:t>年度主要财务指标和经营目标完成情况 确定，并于领取的</w:t>
      </w:r>
      <w:r>
        <w:rPr>
          <w:rFonts w:ascii="宋体" w:hAnsi="宋体" w:cs="宋体" w:eastAsia="宋体" w:hint="default"/>
        </w:rPr>
        <w:t>2011</w:t>
      </w:r>
      <w:r>
        <w:rPr/>
        <w:t>年度薪酬情况符合公司薪酬管理制度，未有违反公司薪酬管理制 度及与公司薪酬管理制度不一致的情形发生。</w:t>
      </w:r>
    </w:p>
    <w:p>
      <w:pPr>
        <w:spacing w:after="0" w:line="357" w:lineRule="auto"/>
        <w:jc w:val="left"/>
        <w:sectPr>
          <w:footerReference w:type="default" r:id="rId13"/>
          <w:pgSz w:w="11910" w:h="16840"/>
          <w:pgMar w:footer="956" w:header="0" w:top="1580" w:bottom="1140" w:left="1300" w:right="0"/>
          <w:pgNumType w:start="34"/>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6"/>
          <w:szCs w:val="26"/>
        </w:rPr>
      </w:pPr>
    </w:p>
    <w:p>
      <w:pPr>
        <w:pStyle w:val="BodyText"/>
        <w:spacing w:line="357" w:lineRule="auto" w:before="26"/>
        <w:ind w:left="598" w:right="1588" w:hanging="480"/>
        <w:jc w:val="left"/>
      </w:pPr>
      <w:r>
        <w:rPr/>
        <w:t>（六）利润分配预案 经深圳鹏城会计师事务所有限公司审计，公司</w:t>
      </w:r>
      <w:r>
        <w:rPr>
          <w:rFonts w:ascii="宋体" w:hAnsi="宋体" w:cs="宋体" w:eastAsia="宋体" w:hint="default"/>
        </w:rPr>
        <w:t>2011</w:t>
      </w:r>
      <w:r>
        <w:rPr/>
        <w:t>年度合并利润表实现利润总额</w:t>
      </w:r>
    </w:p>
    <w:p>
      <w:pPr>
        <w:pStyle w:val="BodyText"/>
        <w:spacing w:line="240" w:lineRule="auto" w:before="34"/>
        <w:ind w:right="0"/>
        <w:jc w:val="left"/>
      </w:pPr>
      <w:r>
        <w:rPr>
          <w:rFonts w:ascii="宋体" w:hAnsi="宋体" w:cs="宋体" w:eastAsia="宋体" w:hint="default"/>
        </w:rPr>
        <w:t>5,659,958.22</w:t>
      </w:r>
      <w:r>
        <w:rPr/>
        <w:t>元，净利润</w:t>
      </w:r>
      <w:r>
        <w:rPr>
          <w:rFonts w:ascii="宋体" w:hAnsi="宋体" w:cs="宋体" w:eastAsia="宋体" w:hint="default"/>
        </w:rPr>
        <w:t>2,616,809.95</w:t>
      </w:r>
      <w:r>
        <w:rPr/>
        <w:t>元，其中归属于母公司所有者的净利润为</w:t>
      </w:r>
    </w:p>
    <w:p>
      <w:pPr>
        <w:pStyle w:val="BodyText"/>
        <w:spacing w:line="240" w:lineRule="auto" w:before="154"/>
        <w:ind w:right="0"/>
        <w:jc w:val="left"/>
      </w:pPr>
      <w:r>
        <w:rPr>
          <w:rFonts w:ascii="宋体" w:hAnsi="宋体" w:cs="宋体" w:eastAsia="宋体" w:hint="default"/>
        </w:rPr>
        <w:t>2,091,182.70</w:t>
      </w:r>
      <w:r>
        <w:rPr/>
        <w:t>元。公司</w:t>
      </w:r>
      <w:r>
        <w:rPr>
          <w:rFonts w:ascii="宋体" w:hAnsi="宋体" w:cs="宋体" w:eastAsia="宋体" w:hint="default"/>
        </w:rPr>
        <w:t>2011</w:t>
      </w:r>
      <w:r>
        <w:rPr/>
        <w:t>年度母公司利润表实现利润总额</w:t>
      </w:r>
      <w:r>
        <w:rPr>
          <w:rFonts w:ascii="宋体" w:hAnsi="宋体" w:cs="宋体" w:eastAsia="宋体" w:hint="default"/>
        </w:rPr>
        <w:t>-3,922,598.20</w:t>
      </w:r>
      <w:r>
        <w:rPr/>
        <w:t>元，净利润</w:t>
      </w:r>
    </w:p>
    <w:p>
      <w:pPr>
        <w:pStyle w:val="BodyText"/>
        <w:spacing w:line="357" w:lineRule="auto" w:before="151"/>
        <w:ind w:right="1484"/>
        <w:jc w:val="left"/>
      </w:pPr>
      <w:r>
        <w:rPr>
          <w:rFonts w:ascii="宋体" w:hAnsi="宋体" w:cs="宋体" w:eastAsia="宋体" w:hint="default"/>
        </w:rPr>
        <w:t>-3,922,598.20</w:t>
      </w:r>
      <w:r>
        <w:rPr/>
        <w:t>元。加上年初未分配利润</w:t>
      </w:r>
      <w:r>
        <w:rPr>
          <w:rFonts w:ascii="宋体" w:hAnsi="宋体" w:cs="宋体" w:eastAsia="宋体" w:hint="default"/>
        </w:rPr>
        <w:t>-16,747,872.95</w:t>
      </w:r>
      <w:r>
        <w:rPr/>
        <w:t>元，本年度可供股东分配利润 为</w:t>
      </w:r>
      <w:r>
        <w:rPr>
          <w:rFonts w:ascii="宋体" w:hAnsi="宋体" w:cs="宋体" w:eastAsia="宋体" w:hint="default"/>
        </w:rPr>
        <w:t>-20,670,471.15</w:t>
      </w:r>
      <w:r>
        <w:rPr/>
        <w:t>元。</w:t>
      </w:r>
    </w:p>
    <w:p>
      <w:pPr>
        <w:pStyle w:val="BodyText"/>
        <w:spacing w:line="357" w:lineRule="auto" w:before="34"/>
        <w:ind w:right="1412" w:firstLine="480"/>
        <w:jc w:val="both"/>
      </w:pPr>
      <w:r>
        <w:rPr>
          <w:spacing w:val="-2"/>
        </w:rPr>
        <w:t>经董事会研究，因公司目前暂未实现留存可分配利润，公司</w:t>
      </w:r>
      <w:r>
        <w:rPr>
          <w:rFonts w:ascii="宋体" w:hAnsi="宋体" w:cs="宋体" w:eastAsia="宋体" w:hint="default"/>
          <w:spacing w:val="-2"/>
        </w:rPr>
        <w:t>2011</w:t>
      </w:r>
      <w:r>
        <w:rPr>
          <w:spacing w:val="-2"/>
        </w:rPr>
        <w:t>年度不进行利润分</w:t>
      </w:r>
      <w:r>
        <w:rPr/>
        <w:t> </w:t>
      </w:r>
      <w:r>
        <w:rPr>
          <w:spacing w:val="-2"/>
        </w:rPr>
        <w:t>配。公司独立董事表示同意董事会作出该项预案，本方案需提交</w:t>
      </w:r>
      <w:r>
        <w:rPr>
          <w:rFonts w:ascii="宋体" w:hAnsi="宋体" w:cs="宋体" w:eastAsia="宋体" w:hint="default"/>
          <w:spacing w:val="-2"/>
        </w:rPr>
        <w:t>2011</w:t>
      </w:r>
      <w:r>
        <w:rPr>
          <w:spacing w:val="-2"/>
        </w:rPr>
        <w:t>年年度股东大会审</w:t>
      </w:r>
      <w:r>
        <w:rPr>
          <w:spacing w:val="-88"/>
        </w:rPr>
        <w:t> </w:t>
      </w:r>
      <w:r>
        <w:rPr/>
        <w:t>议。</w:t>
      </w:r>
    </w:p>
    <w:p>
      <w:pPr>
        <w:pStyle w:val="BodyText"/>
        <w:spacing w:line="240" w:lineRule="auto" w:before="36"/>
        <w:ind w:left="598" w:right="0"/>
        <w:jc w:val="left"/>
      </w:pPr>
      <w:r>
        <w:rPr/>
        <w:t>公司前三年现金分红情况</w:t>
      </w:r>
    </w:p>
    <w:p>
      <w:pPr>
        <w:spacing w:before="157"/>
        <w:ind w:left="0" w:right="1411" w:firstLine="0"/>
        <w:jc w:val="right"/>
        <w:rPr>
          <w:rFonts w:ascii="宋体" w:hAnsi="宋体" w:cs="宋体" w:eastAsia="宋体" w:hint="default"/>
          <w:sz w:val="21"/>
          <w:szCs w:val="21"/>
        </w:rPr>
      </w:pPr>
      <w:r>
        <w:rPr>
          <w:rFonts w:ascii="宋体" w:hAnsi="宋体" w:cs="宋体" w:eastAsia="宋体" w:hint="default"/>
          <w:spacing w:val="-1"/>
          <w:sz w:val="21"/>
          <w:szCs w:val="21"/>
        </w:rPr>
        <w:t>单位：人民币元</w:t>
      </w:r>
    </w:p>
    <w:p>
      <w:pPr>
        <w:spacing w:line="240" w:lineRule="auto" w:before="7"/>
        <w:rPr>
          <w:rFonts w:ascii="宋体" w:hAnsi="宋体" w:cs="宋体" w:eastAsia="宋体" w:hint="default"/>
          <w:sz w:val="2"/>
          <w:szCs w:val="2"/>
        </w:rPr>
      </w:pPr>
    </w:p>
    <w:tbl>
      <w:tblPr>
        <w:tblW w:w="0" w:type="auto"/>
        <w:jc w:val="left"/>
        <w:tblInd w:w="114" w:type="dxa"/>
        <w:tblLayout w:type="fixed"/>
        <w:tblCellMar>
          <w:top w:w="0" w:type="dxa"/>
          <w:left w:w="0" w:type="dxa"/>
          <w:bottom w:w="0" w:type="dxa"/>
          <w:right w:w="0" w:type="dxa"/>
        </w:tblCellMar>
        <w:tblLook w:val="01E0"/>
      </w:tblPr>
      <w:tblGrid>
        <w:gridCol w:w="1769"/>
        <w:gridCol w:w="2014"/>
        <w:gridCol w:w="2016"/>
        <w:gridCol w:w="2014"/>
        <w:gridCol w:w="2016"/>
      </w:tblGrid>
      <w:tr>
        <w:trPr>
          <w:trHeight w:val="826" w:hRule="exact"/>
        </w:trPr>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sz w:val="21"/>
                <w:szCs w:val="21"/>
              </w:rPr>
              <w:t>分红年度</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1" w:right="0"/>
              <w:jc w:val="left"/>
              <w:rPr>
                <w:rFonts w:ascii="宋体" w:hAnsi="宋体" w:cs="宋体" w:eastAsia="宋体" w:hint="default"/>
                <w:sz w:val="21"/>
                <w:szCs w:val="21"/>
              </w:rPr>
            </w:pPr>
            <w:r>
              <w:rPr>
                <w:rFonts w:ascii="宋体" w:hAnsi="宋体" w:cs="宋体" w:eastAsia="宋体" w:hint="default"/>
                <w:spacing w:val="-5"/>
                <w:sz w:val="21"/>
                <w:szCs w:val="21"/>
              </w:rPr>
              <w:t>现金分红金额（含税</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57" w:right="0"/>
              <w:jc w:val="left"/>
              <w:rPr>
                <w:rFonts w:ascii="宋体" w:hAnsi="宋体" w:cs="宋体" w:eastAsia="宋体" w:hint="default"/>
                <w:sz w:val="21"/>
                <w:szCs w:val="21"/>
              </w:rPr>
            </w:pPr>
            <w:r>
              <w:rPr>
                <w:rFonts w:ascii="宋体" w:hAnsi="宋体" w:cs="宋体" w:eastAsia="宋体" w:hint="default"/>
                <w:sz w:val="21"/>
                <w:szCs w:val="21"/>
              </w:rPr>
              <w:t>分红年度合并报表中</w:t>
            </w:r>
          </w:p>
          <w:p>
            <w:pPr>
              <w:pStyle w:val="TableParagraph"/>
              <w:spacing w:line="240" w:lineRule="auto"/>
              <w:ind w:left="583" w:right="53" w:hanging="721"/>
              <w:jc w:val="left"/>
              <w:rPr>
                <w:rFonts w:ascii="宋体" w:hAnsi="宋体" w:cs="宋体" w:eastAsia="宋体" w:hint="default"/>
                <w:sz w:val="21"/>
                <w:szCs w:val="21"/>
              </w:rPr>
            </w:pPr>
            <w:r>
              <w:rPr>
                <w:rFonts w:ascii="宋体" w:hAnsi="宋体" w:cs="宋体" w:eastAsia="宋体" w:hint="default"/>
                <w:spacing w:val="-3"/>
                <w:sz w:val="21"/>
                <w:szCs w:val="21"/>
              </w:rPr>
              <w:t>）归属于上市公司股东</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的净利润</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55" w:right="0"/>
              <w:jc w:val="left"/>
              <w:rPr>
                <w:rFonts w:ascii="宋体" w:hAnsi="宋体" w:cs="宋体" w:eastAsia="宋体" w:hint="default"/>
                <w:sz w:val="21"/>
                <w:szCs w:val="21"/>
              </w:rPr>
            </w:pPr>
            <w:r>
              <w:rPr>
                <w:rFonts w:ascii="宋体" w:hAnsi="宋体" w:cs="宋体" w:eastAsia="宋体" w:hint="default"/>
                <w:sz w:val="21"/>
                <w:szCs w:val="21"/>
              </w:rPr>
              <w:t>占合并报表中归属于</w:t>
            </w:r>
          </w:p>
          <w:p>
            <w:pPr>
              <w:pStyle w:val="TableParagraph"/>
              <w:spacing w:line="240" w:lineRule="auto"/>
              <w:ind w:left="580" w:right="53" w:hanging="526"/>
              <w:jc w:val="left"/>
              <w:rPr>
                <w:rFonts w:ascii="宋体" w:hAnsi="宋体" w:cs="宋体" w:eastAsia="宋体" w:hint="default"/>
                <w:sz w:val="21"/>
                <w:szCs w:val="21"/>
              </w:rPr>
            </w:pPr>
            <w:r>
              <w:rPr>
                <w:rFonts w:ascii="宋体" w:hAnsi="宋体" w:cs="宋体" w:eastAsia="宋体" w:hint="default"/>
                <w:sz w:val="21"/>
                <w:szCs w:val="21"/>
              </w:rPr>
              <w:t>上市公司股东的净利</w:t>
            </w:r>
            <w:r>
              <w:rPr>
                <w:rFonts w:ascii="宋体" w:hAnsi="宋体" w:cs="宋体" w:eastAsia="宋体" w:hint="default"/>
                <w:w w:val="100"/>
                <w:sz w:val="21"/>
                <w:szCs w:val="21"/>
              </w:rPr>
              <w:t> </w:t>
            </w:r>
            <w:r>
              <w:rPr>
                <w:rFonts w:ascii="宋体" w:hAnsi="宋体" w:cs="宋体" w:eastAsia="宋体" w:hint="default"/>
                <w:sz w:val="21"/>
                <w:szCs w:val="21"/>
              </w:rPr>
              <w:t>润的比率</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66" w:right="0"/>
              <w:jc w:val="left"/>
              <w:rPr>
                <w:rFonts w:ascii="宋体" w:hAnsi="宋体" w:cs="宋体" w:eastAsia="宋体" w:hint="default"/>
                <w:sz w:val="21"/>
                <w:szCs w:val="21"/>
              </w:rPr>
            </w:pPr>
            <w:r>
              <w:rPr>
                <w:rFonts w:ascii="宋体" w:hAnsi="宋体" w:cs="宋体" w:eastAsia="宋体" w:hint="default"/>
                <w:sz w:val="21"/>
                <w:szCs w:val="21"/>
              </w:rPr>
              <w:t>年度可分配利润</w:t>
            </w:r>
          </w:p>
        </w:tc>
      </w:tr>
      <w:tr>
        <w:trPr>
          <w:trHeight w:val="283" w:hRule="exact"/>
        </w:trPr>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right="2"/>
              <w:jc w:val="center"/>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z w:val="21"/>
              </w:rPr>
              <w:t>0.00</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26,716,195.17</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z w:val="21"/>
              </w:rPr>
              <w:t>0.00%</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28,545,568.82</w:t>
            </w:r>
          </w:p>
        </w:tc>
      </w:tr>
      <w:tr>
        <w:trPr>
          <w:trHeight w:val="283" w:hRule="exact"/>
        </w:trPr>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2"/>
              <w:jc w:val="center"/>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z w:val="21"/>
              </w:rPr>
              <w:t>0.00</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21,564,136.77</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z w:val="21"/>
              </w:rPr>
              <w:t>0.00%</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1,829,373.65</w:t>
            </w:r>
          </w:p>
        </w:tc>
      </w:tr>
      <w:tr>
        <w:trPr>
          <w:trHeight w:val="281" w:hRule="exact"/>
        </w:trPr>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2"/>
              <w:jc w:val="center"/>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z w:val="21"/>
              </w:rPr>
              <w:t>0.00</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pacing w:val="-1"/>
                <w:sz w:val="21"/>
              </w:rPr>
              <w:t>188,595,506.14</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z w:val="21"/>
              </w:rPr>
              <w:t>0.00%</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pacing w:val="-1"/>
                <w:sz w:val="21"/>
              </w:rPr>
              <w:t>-19,734,763.12</w:t>
            </w:r>
          </w:p>
        </w:tc>
      </w:tr>
      <w:tr>
        <w:trPr>
          <w:trHeight w:val="312" w:hRule="exact"/>
        </w:trPr>
        <w:tc>
          <w:tcPr>
            <w:tcW w:w="5799" w:type="dxa"/>
            <w:gridSpan w:val="3"/>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80" w:right="0"/>
              <w:jc w:val="left"/>
              <w:rPr>
                <w:rFonts w:ascii="宋体" w:hAnsi="宋体" w:cs="宋体" w:eastAsia="宋体" w:hint="default"/>
                <w:sz w:val="21"/>
                <w:szCs w:val="21"/>
              </w:rPr>
            </w:pPr>
            <w:r>
              <w:rPr>
                <w:rFonts w:ascii="宋体" w:hAnsi="宋体" w:cs="宋体" w:eastAsia="宋体" w:hint="default"/>
                <w:sz w:val="21"/>
                <w:szCs w:val="21"/>
              </w:rPr>
              <w:t>最近三年累计现金分红金额占最近年均净利润的比例（</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403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8"/>
              <w:jc w:val="right"/>
              <w:rPr>
                <w:rFonts w:ascii="Times New Roman" w:hAnsi="Times New Roman" w:cs="Times New Roman" w:eastAsia="Times New Roman" w:hint="default"/>
                <w:sz w:val="21"/>
                <w:szCs w:val="21"/>
              </w:rPr>
            </w:pPr>
            <w:r>
              <w:rPr>
                <w:rFonts w:ascii="Times New Roman"/>
                <w:sz w:val="21"/>
              </w:rPr>
              <w:t>0.00%</w:t>
            </w:r>
          </w:p>
        </w:tc>
      </w:tr>
    </w:tbl>
    <w:p>
      <w:pPr>
        <w:spacing w:line="240" w:lineRule="auto" w:before="0"/>
        <w:rPr>
          <w:rFonts w:ascii="宋体" w:hAnsi="宋体" w:cs="宋体" w:eastAsia="宋体" w:hint="default"/>
          <w:sz w:val="20"/>
          <w:szCs w:val="20"/>
        </w:rPr>
      </w:pPr>
    </w:p>
    <w:p>
      <w:pPr>
        <w:pStyle w:val="BodyText"/>
        <w:spacing w:line="357" w:lineRule="auto" w:before="166"/>
        <w:ind w:left="598" w:right="0" w:hanging="480"/>
        <w:jc w:val="left"/>
      </w:pPr>
      <w:r>
        <w:rPr/>
        <w:t>（七）信息披露报刊情况 </w:t>
      </w:r>
      <w:r>
        <w:rPr>
          <w:spacing w:val="-2"/>
        </w:rPr>
        <w:t>本报告期，公司信息披露指定的报刊为：《证券时报》、《中国证券报》；指定的</w:t>
      </w:r>
    </w:p>
    <w:p>
      <w:pPr>
        <w:pStyle w:val="BodyText"/>
        <w:spacing w:line="240" w:lineRule="auto" w:before="34"/>
        <w:ind w:right="0"/>
        <w:jc w:val="left"/>
      </w:pPr>
      <w:r>
        <w:rPr/>
        <w:t>网站为：巨潮资讯</w:t>
      </w:r>
      <w:hyperlink r:id="rId10">
        <w:r>
          <w:rPr>
            <w:rFonts w:ascii="宋体" w:hAnsi="宋体" w:cs="宋体" w:eastAsia="宋体" w:hint="default"/>
          </w:rPr>
          <w:t>(www.cninfo.com.cn</w:t>
        </w:r>
      </w:hyperlink>
      <w:r>
        <w:rPr/>
        <w:t>），未发生变更。</w:t>
      </w:r>
    </w:p>
    <w:p>
      <w:pPr>
        <w:spacing w:after="0" w:line="240" w:lineRule="auto"/>
        <w:jc w:val="left"/>
        <w:sectPr>
          <w:pgSz w:w="11910" w:h="16840"/>
          <w:pgMar w:header="0" w:footer="956" w:top="1580" w:bottom="1140" w:left="1300" w:right="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7"/>
          <w:szCs w:val="27"/>
        </w:rPr>
      </w:pPr>
    </w:p>
    <w:p>
      <w:pPr>
        <w:pStyle w:val="Heading1"/>
        <w:tabs>
          <w:tab w:pos="4494" w:val="left" w:leader="none"/>
        </w:tabs>
        <w:spacing w:line="240" w:lineRule="auto"/>
        <w:ind w:left="3208" w:right="0"/>
        <w:jc w:val="left"/>
        <w:rPr>
          <w:b w:val="0"/>
          <w:bCs w:val="0"/>
        </w:rPr>
      </w:pPr>
      <w:bookmarkStart w:name="_TOC_250003" w:id="9"/>
      <w:r>
        <w:rPr>
          <w:w w:val="95"/>
        </w:rPr>
        <w:t>第九章</w:t>
        <w:tab/>
      </w:r>
      <w:r>
        <w:rPr/>
        <w:t>监事会报告</w:t>
      </w:r>
      <w:bookmarkEnd w:id="9"/>
      <w:r>
        <w:rPr>
          <w:b w:val="0"/>
          <w:bCs w:val="0"/>
        </w:rPr>
      </w:r>
    </w:p>
    <w:p>
      <w:pPr>
        <w:spacing w:line="240" w:lineRule="auto" w:before="10"/>
        <w:rPr>
          <w:rFonts w:ascii="宋体" w:hAnsi="宋体" w:cs="宋体" w:eastAsia="宋体" w:hint="default"/>
          <w:b/>
          <w:bCs/>
          <w:sz w:val="34"/>
          <w:szCs w:val="34"/>
        </w:rPr>
      </w:pPr>
    </w:p>
    <w:p>
      <w:pPr>
        <w:pStyle w:val="BodyText"/>
        <w:spacing w:line="357" w:lineRule="auto"/>
        <w:ind w:left="598" w:right="1399"/>
        <w:jc w:val="left"/>
      </w:pPr>
      <w:r>
        <w:rPr/>
        <w:t>（一）报告期内监事会的会议情况 报告期内，公司监事会共召开</w:t>
      </w:r>
      <w:r>
        <w:rPr>
          <w:rFonts w:ascii="宋体" w:hAnsi="宋体" w:cs="宋体" w:eastAsia="宋体" w:hint="default"/>
        </w:rPr>
        <w:t>6</w:t>
      </w:r>
      <w:r>
        <w:rPr/>
        <w:t>次会议，情况如下： </w:t>
      </w:r>
      <w:r>
        <w:rPr>
          <w:rFonts w:ascii="宋体" w:hAnsi="宋体" w:cs="宋体" w:eastAsia="宋体" w:hint="default"/>
          <w:spacing w:val="-2"/>
        </w:rPr>
        <w:t>1</w:t>
      </w:r>
      <w:r>
        <w:rPr>
          <w:spacing w:val="-2"/>
        </w:rPr>
        <w:t>、</w:t>
      </w:r>
      <w:r>
        <w:rPr>
          <w:rFonts w:ascii="宋体" w:hAnsi="宋体" w:cs="宋体" w:eastAsia="宋体" w:hint="default"/>
          <w:spacing w:val="-2"/>
        </w:rPr>
        <w:t>2011</w:t>
      </w:r>
      <w:r>
        <w:rPr>
          <w:spacing w:val="-2"/>
        </w:rPr>
        <w:t>年</w:t>
      </w:r>
      <w:r>
        <w:rPr>
          <w:rFonts w:ascii="宋体" w:hAnsi="宋体" w:cs="宋体" w:eastAsia="宋体" w:hint="default"/>
          <w:spacing w:val="-2"/>
        </w:rPr>
        <w:t>4</w:t>
      </w:r>
      <w:r>
        <w:rPr>
          <w:spacing w:val="-2"/>
        </w:rPr>
        <w:t>月</w:t>
      </w:r>
      <w:r>
        <w:rPr>
          <w:rFonts w:ascii="宋体" w:hAnsi="宋体" w:cs="宋体" w:eastAsia="宋体" w:hint="default"/>
          <w:spacing w:val="-2"/>
        </w:rPr>
        <w:t>24</w:t>
      </w:r>
      <w:r>
        <w:rPr>
          <w:spacing w:val="-2"/>
        </w:rPr>
        <w:t>日，公司召开了第七届监事会第五次会议，会议审议通过了以下议</w:t>
      </w:r>
    </w:p>
    <w:p>
      <w:pPr>
        <w:pStyle w:val="BodyText"/>
        <w:spacing w:line="240" w:lineRule="auto" w:before="36"/>
        <w:ind w:right="0"/>
        <w:jc w:val="left"/>
      </w:pPr>
      <w:r>
        <w:rPr/>
        <w:t>案：</w:t>
      </w:r>
    </w:p>
    <w:p>
      <w:pPr>
        <w:pStyle w:val="BodyText"/>
        <w:spacing w:line="240" w:lineRule="auto" w:before="151"/>
        <w:ind w:left="598" w:right="0"/>
        <w:jc w:val="left"/>
      </w:pPr>
      <w:r>
        <w:rPr>
          <w:rFonts w:ascii="宋体" w:hAnsi="宋体" w:cs="宋体" w:eastAsia="宋体" w:hint="default"/>
        </w:rPr>
        <w:t>1</w:t>
      </w:r>
      <w:r>
        <w:rPr/>
        <w:t>）、《深圳大通实业股份有限公司</w:t>
      </w:r>
      <w:r>
        <w:rPr>
          <w:rFonts w:ascii="宋体" w:hAnsi="宋体" w:cs="宋体" w:eastAsia="宋体" w:hint="default"/>
        </w:rPr>
        <w:t>2010</w:t>
      </w:r>
      <w:r>
        <w:rPr>
          <w:rFonts w:ascii="宋体" w:hAnsi="宋体" w:cs="宋体" w:eastAsia="宋体" w:hint="default"/>
          <w:spacing w:val="-1"/>
        </w:rPr>
        <w:t> </w:t>
      </w:r>
      <w:r>
        <w:rPr/>
        <w:t>年度监事会工作报告》；</w:t>
      </w:r>
    </w:p>
    <w:p>
      <w:pPr>
        <w:pStyle w:val="BodyText"/>
        <w:spacing w:line="240" w:lineRule="auto" w:before="154"/>
        <w:ind w:left="598" w:right="0"/>
        <w:jc w:val="left"/>
      </w:pPr>
      <w:r>
        <w:rPr>
          <w:rFonts w:ascii="宋体" w:hAnsi="宋体" w:cs="宋体" w:eastAsia="宋体" w:hint="default"/>
        </w:rPr>
        <w:t>2</w:t>
      </w:r>
      <w:r>
        <w:rPr/>
        <w:t>）、《深圳大通实业股份有限公司</w:t>
      </w:r>
      <w:r>
        <w:rPr>
          <w:rFonts w:ascii="宋体" w:hAnsi="宋体" w:cs="宋体" w:eastAsia="宋体" w:hint="default"/>
        </w:rPr>
        <w:t>2010</w:t>
      </w:r>
      <w:r>
        <w:rPr/>
        <w:t>年度财务决算报告》；</w:t>
      </w:r>
    </w:p>
    <w:p>
      <w:pPr>
        <w:pStyle w:val="BodyText"/>
        <w:spacing w:line="240" w:lineRule="auto" w:before="154"/>
        <w:ind w:left="598" w:right="0"/>
        <w:jc w:val="left"/>
      </w:pPr>
      <w:r>
        <w:rPr>
          <w:rFonts w:ascii="宋体" w:hAnsi="宋体" w:cs="宋体" w:eastAsia="宋体" w:hint="default"/>
        </w:rPr>
        <w:t>3</w:t>
      </w:r>
      <w:r>
        <w:rPr/>
        <w:t>）、《</w:t>
      </w:r>
      <w:r>
        <w:rPr>
          <w:rFonts w:ascii="宋体" w:hAnsi="宋体" w:cs="宋体" w:eastAsia="宋体" w:hint="default"/>
        </w:rPr>
        <w:t>2010</w:t>
      </w:r>
      <w:r>
        <w:rPr/>
        <w:t>年度利润分配预案》；</w:t>
      </w:r>
    </w:p>
    <w:p>
      <w:pPr>
        <w:pStyle w:val="BodyText"/>
        <w:spacing w:line="240" w:lineRule="auto" w:before="151"/>
        <w:ind w:left="598" w:right="0"/>
        <w:jc w:val="left"/>
      </w:pPr>
      <w:r>
        <w:rPr>
          <w:rFonts w:ascii="宋体" w:hAnsi="宋体" w:cs="宋体" w:eastAsia="宋体" w:hint="default"/>
        </w:rPr>
        <w:t>4</w:t>
      </w:r>
      <w:r>
        <w:rPr/>
        <w:t>）、《深圳大通实业股份有限公司</w:t>
      </w:r>
      <w:r>
        <w:rPr>
          <w:rFonts w:ascii="宋体" w:hAnsi="宋体" w:cs="宋体" w:eastAsia="宋体" w:hint="default"/>
        </w:rPr>
        <w:t>2010</w:t>
      </w:r>
      <w:r>
        <w:rPr/>
        <w:t>年度报告及其摘要、</w:t>
      </w:r>
      <w:r>
        <w:rPr>
          <w:rFonts w:ascii="宋体" w:hAnsi="宋体" w:cs="宋体" w:eastAsia="宋体" w:hint="default"/>
        </w:rPr>
        <w:t>2010</w:t>
      </w:r>
      <w:r>
        <w:rPr/>
        <w:t>年度财务报告》；</w:t>
      </w:r>
    </w:p>
    <w:p>
      <w:pPr>
        <w:pStyle w:val="BodyText"/>
        <w:spacing w:line="240" w:lineRule="auto" w:before="154"/>
        <w:ind w:left="598" w:right="0"/>
        <w:jc w:val="left"/>
      </w:pPr>
      <w:r>
        <w:rPr>
          <w:rFonts w:ascii="宋体" w:hAnsi="宋体" w:cs="宋体" w:eastAsia="宋体" w:hint="default"/>
        </w:rPr>
        <w:t>5</w:t>
      </w:r>
      <w:r>
        <w:rPr/>
        <w:t>）、《深圳大通实业股份有限公司内部控制评价报告》；</w:t>
      </w:r>
    </w:p>
    <w:p>
      <w:pPr>
        <w:pStyle w:val="BodyText"/>
        <w:spacing w:line="240" w:lineRule="auto" w:before="151"/>
        <w:ind w:left="598" w:right="0"/>
        <w:jc w:val="left"/>
      </w:pPr>
      <w:r>
        <w:rPr>
          <w:rFonts w:ascii="宋体" w:hAnsi="宋体" w:cs="宋体" w:eastAsia="宋体" w:hint="default"/>
        </w:rPr>
        <w:t>6</w:t>
      </w:r>
      <w:r>
        <w:rPr/>
        <w:t>）、《深圳大通实业股份有限公司内部控制实施工作方案》；</w:t>
      </w:r>
    </w:p>
    <w:p>
      <w:pPr>
        <w:pStyle w:val="BodyText"/>
        <w:spacing w:line="240" w:lineRule="auto" w:before="154"/>
        <w:ind w:left="598" w:right="0"/>
        <w:jc w:val="left"/>
      </w:pPr>
      <w:r>
        <w:rPr>
          <w:rFonts w:ascii="宋体" w:hAnsi="宋体" w:cs="宋体" w:eastAsia="宋体" w:hint="default"/>
        </w:rPr>
        <w:t>7</w:t>
      </w:r>
      <w:r>
        <w:rPr/>
        <w:t>）、《深圳大通实业股份有限公司内部审计制度》；</w:t>
      </w:r>
    </w:p>
    <w:p>
      <w:pPr>
        <w:pStyle w:val="BodyText"/>
        <w:spacing w:line="240" w:lineRule="auto" w:before="151"/>
        <w:ind w:left="598" w:right="0"/>
        <w:jc w:val="left"/>
      </w:pPr>
      <w:r>
        <w:rPr>
          <w:rFonts w:ascii="宋体" w:hAnsi="宋体" w:cs="宋体" w:eastAsia="宋体" w:hint="default"/>
        </w:rPr>
        <w:t>8</w:t>
      </w:r>
      <w:r>
        <w:rPr/>
        <w:t>）、《深圳大通实业股份有限公司薪酬管理制度》；</w:t>
      </w:r>
    </w:p>
    <w:p>
      <w:pPr>
        <w:pStyle w:val="BodyText"/>
        <w:spacing w:line="240" w:lineRule="auto" w:before="154"/>
        <w:ind w:left="598" w:right="0"/>
        <w:jc w:val="left"/>
      </w:pPr>
      <w:r>
        <w:rPr>
          <w:rFonts w:ascii="宋体" w:hAnsi="宋体" w:cs="宋体" w:eastAsia="宋体" w:hint="default"/>
        </w:rPr>
        <w:t>9</w:t>
      </w:r>
      <w:r>
        <w:rPr/>
        <w:t>）、《关于续聘会计师事务所的议案》；</w:t>
      </w:r>
    </w:p>
    <w:p>
      <w:pPr>
        <w:pStyle w:val="BodyText"/>
        <w:spacing w:line="240" w:lineRule="auto" w:before="151"/>
        <w:ind w:left="598" w:right="0"/>
        <w:jc w:val="left"/>
      </w:pPr>
      <w:r>
        <w:rPr>
          <w:rFonts w:ascii="宋体" w:hAnsi="宋体" w:cs="宋体" w:eastAsia="宋体" w:hint="default"/>
        </w:rPr>
        <w:t>10</w:t>
      </w:r>
      <w:r>
        <w:rPr/>
        <w:t>）、《关于提议召开公司</w:t>
      </w:r>
      <w:r>
        <w:rPr>
          <w:rFonts w:ascii="宋体" w:hAnsi="宋体" w:cs="宋体" w:eastAsia="宋体" w:hint="default"/>
        </w:rPr>
        <w:t>2010</w:t>
      </w:r>
      <w:r>
        <w:rPr/>
        <w:t>年年度股东大会的议案》。</w:t>
      </w:r>
    </w:p>
    <w:p>
      <w:pPr>
        <w:pStyle w:val="BodyText"/>
        <w:spacing w:line="355" w:lineRule="auto" w:before="154"/>
        <w:ind w:right="1399" w:firstLine="480"/>
        <w:jc w:val="left"/>
      </w:pPr>
      <w:r>
        <w:rPr>
          <w:rFonts w:ascii="宋体" w:hAnsi="宋体" w:cs="宋体" w:eastAsia="宋体" w:hint="default"/>
          <w:spacing w:val="-2"/>
        </w:rPr>
        <w:t>2</w:t>
      </w:r>
      <w:r>
        <w:rPr>
          <w:spacing w:val="-2"/>
        </w:rPr>
        <w:t>、</w:t>
      </w:r>
      <w:r>
        <w:rPr>
          <w:rFonts w:ascii="宋体" w:hAnsi="宋体" w:cs="宋体" w:eastAsia="宋体" w:hint="default"/>
          <w:spacing w:val="-2"/>
        </w:rPr>
        <w:t>2011</w:t>
      </w:r>
      <w:r>
        <w:rPr>
          <w:spacing w:val="-2"/>
        </w:rPr>
        <w:t>年</w:t>
      </w:r>
      <w:r>
        <w:rPr>
          <w:rFonts w:ascii="宋体" w:hAnsi="宋体" w:cs="宋体" w:eastAsia="宋体" w:hint="default"/>
          <w:spacing w:val="-2"/>
        </w:rPr>
        <w:t>4</w:t>
      </w:r>
      <w:r>
        <w:rPr>
          <w:spacing w:val="-2"/>
        </w:rPr>
        <w:t>月</w:t>
      </w:r>
      <w:r>
        <w:rPr>
          <w:rFonts w:ascii="宋体" w:hAnsi="宋体" w:cs="宋体" w:eastAsia="宋体" w:hint="default"/>
          <w:spacing w:val="-2"/>
        </w:rPr>
        <w:t>26</w:t>
      </w:r>
      <w:r>
        <w:rPr>
          <w:spacing w:val="-2"/>
        </w:rPr>
        <w:t>日，公司召开了第七届监事会第六次会议，会议审议通过了以下议</w:t>
      </w:r>
      <w:r>
        <w:rPr/>
        <w:t> 案：</w:t>
      </w:r>
    </w:p>
    <w:p>
      <w:pPr>
        <w:pStyle w:val="BodyText"/>
        <w:spacing w:line="240" w:lineRule="auto" w:before="38"/>
        <w:ind w:left="598" w:right="0"/>
        <w:jc w:val="left"/>
      </w:pPr>
      <w:r>
        <w:rPr>
          <w:rFonts w:ascii="宋体" w:hAnsi="宋体" w:cs="宋体" w:eastAsia="宋体" w:hint="default"/>
        </w:rPr>
        <w:t>1</w:t>
      </w:r>
      <w:r>
        <w:rPr/>
        <w:t>）、</w:t>
      </w:r>
      <w:r>
        <w:rPr>
          <w:rFonts w:ascii="宋体" w:hAnsi="宋体" w:cs="宋体" w:eastAsia="宋体" w:hint="default"/>
        </w:rPr>
        <w:t>2011</w:t>
      </w:r>
      <w:r>
        <w:rPr/>
        <w:t>年第一季度报告全文及正文、财务报告；</w:t>
      </w:r>
    </w:p>
    <w:p>
      <w:pPr>
        <w:pStyle w:val="BodyText"/>
        <w:spacing w:line="240" w:lineRule="auto" w:before="151"/>
        <w:ind w:left="598" w:right="0"/>
        <w:jc w:val="left"/>
      </w:pPr>
      <w:r>
        <w:rPr>
          <w:rFonts w:ascii="宋体" w:hAnsi="宋体" w:cs="宋体" w:eastAsia="宋体" w:hint="default"/>
        </w:rPr>
        <w:t>2</w:t>
      </w:r>
      <w:r>
        <w:rPr/>
        <w:t>）、关于在济宁及潍坊两地设立商贸公司的议案；</w:t>
      </w:r>
    </w:p>
    <w:p>
      <w:pPr>
        <w:pStyle w:val="BodyText"/>
        <w:spacing w:line="355" w:lineRule="auto" w:before="154"/>
        <w:ind w:right="1399" w:firstLine="480"/>
        <w:jc w:val="left"/>
      </w:pPr>
      <w:r>
        <w:rPr>
          <w:rFonts w:ascii="宋体" w:hAnsi="宋体" w:cs="宋体" w:eastAsia="宋体" w:hint="default"/>
        </w:rPr>
        <w:t>3</w:t>
      </w:r>
      <w:r>
        <w:rPr/>
        <w:t>、</w:t>
      </w:r>
      <w:r>
        <w:rPr>
          <w:rFonts w:ascii="宋体" w:hAnsi="宋体" w:cs="宋体" w:eastAsia="宋体" w:hint="default"/>
        </w:rPr>
        <w:t>2011</w:t>
      </w:r>
      <w:r>
        <w:rPr/>
        <w:t>年</w:t>
      </w:r>
      <w:r>
        <w:rPr>
          <w:rFonts w:ascii="宋体" w:hAnsi="宋体" w:cs="宋体" w:eastAsia="宋体" w:hint="default"/>
        </w:rPr>
        <w:t>8</w:t>
      </w:r>
      <w:r>
        <w:rPr/>
        <w:t>月</w:t>
      </w:r>
      <w:r>
        <w:rPr>
          <w:rFonts w:ascii="宋体" w:hAnsi="宋体" w:cs="宋体" w:eastAsia="宋体" w:hint="default"/>
        </w:rPr>
        <w:t>1</w:t>
      </w:r>
      <w:r>
        <w:rPr/>
        <w:t>日，公司召开了第七届监事会第七次会议，会议审议通过了以下议</w:t>
      </w:r>
      <w:r>
        <w:rPr>
          <w:spacing w:val="2"/>
        </w:rPr>
        <w:t> </w:t>
      </w:r>
      <w:r>
        <w:rPr/>
        <w:t>案：</w:t>
      </w:r>
    </w:p>
    <w:p>
      <w:pPr>
        <w:pStyle w:val="BodyText"/>
        <w:spacing w:line="357" w:lineRule="auto" w:before="39"/>
        <w:ind w:left="598" w:right="0" w:firstLine="239"/>
        <w:jc w:val="left"/>
      </w:pPr>
      <w:r>
        <w:rPr/>
        <w:t>审议通过了《公司</w:t>
      </w:r>
      <w:r>
        <w:rPr>
          <w:rFonts w:ascii="宋体" w:hAnsi="宋体" w:cs="宋体" w:eastAsia="宋体" w:hint="default"/>
        </w:rPr>
        <w:t>2011</w:t>
      </w:r>
      <w:r>
        <w:rPr/>
        <w:t>年半年度报告》及摘要 </w:t>
      </w:r>
      <w:r>
        <w:rPr>
          <w:rFonts w:ascii="宋体" w:hAnsi="宋体" w:cs="宋体" w:eastAsia="宋体" w:hint="default"/>
        </w:rPr>
        <w:t>4</w:t>
      </w:r>
      <w:r>
        <w:rPr/>
        <w:t>、</w:t>
      </w:r>
      <w:r>
        <w:rPr>
          <w:rFonts w:ascii="宋体" w:hAnsi="宋体" w:cs="宋体" w:eastAsia="宋体" w:hint="default"/>
        </w:rPr>
        <w:t>2011</w:t>
      </w:r>
      <w:r>
        <w:rPr/>
        <w:t>年</w:t>
      </w:r>
      <w:r>
        <w:rPr>
          <w:rFonts w:ascii="宋体" w:hAnsi="宋体" w:cs="宋体" w:eastAsia="宋体" w:hint="default"/>
        </w:rPr>
        <w:t>10</w:t>
      </w:r>
      <w:r>
        <w:rPr/>
        <w:t>月</w:t>
      </w:r>
      <w:r>
        <w:rPr>
          <w:rFonts w:ascii="宋体" w:hAnsi="宋体" w:cs="宋体" w:eastAsia="宋体" w:hint="default"/>
        </w:rPr>
        <w:t>20</w:t>
      </w:r>
      <w:r>
        <w:rPr/>
        <w:t>日，公司召开了第七届监事会第八次会议，会议审议通过了以下</w:t>
      </w:r>
    </w:p>
    <w:p>
      <w:pPr>
        <w:pStyle w:val="BodyText"/>
        <w:spacing w:line="240" w:lineRule="auto" w:before="34"/>
        <w:ind w:right="0"/>
        <w:jc w:val="left"/>
      </w:pPr>
      <w:r>
        <w:rPr/>
        <w:t>议案：</w:t>
      </w:r>
    </w:p>
    <w:p>
      <w:pPr>
        <w:pStyle w:val="BodyText"/>
        <w:spacing w:line="240" w:lineRule="auto" w:before="154"/>
        <w:ind w:left="838" w:right="0"/>
        <w:jc w:val="left"/>
      </w:pPr>
      <w:r>
        <w:rPr/>
        <w:t>审议通过</w:t>
      </w:r>
      <w:r>
        <w:rPr>
          <w:rFonts w:ascii="宋体" w:hAnsi="宋体" w:cs="宋体" w:eastAsia="宋体" w:hint="default"/>
        </w:rPr>
        <w:t>2011</w:t>
      </w:r>
      <w:r>
        <w:rPr/>
        <w:t>年第三季度报告全文及正文</w:t>
      </w:r>
    </w:p>
    <w:p>
      <w:pPr>
        <w:pStyle w:val="BodyText"/>
        <w:spacing w:line="357" w:lineRule="auto" w:before="151"/>
        <w:ind w:right="1399" w:firstLine="480"/>
        <w:jc w:val="left"/>
      </w:pPr>
      <w:r>
        <w:rPr>
          <w:rFonts w:ascii="宋体" w:hAnsi="宋体" w:cs="宋体" w:eastAsia="宋体" w:hint="default"/>
        </w:rPr>
        <w:t>5</w:t>
      </w:r>
      <w:r>
        <w:rPr/>
        <w:t>、</w:t>
      </w:r>
      <w:r>
        <w:rPr>
          <w:rFonts w:ascii="宋体" w:hAnsi="宋体" w:cs="宋体" w:eastAsia="宋体" w:hint="default"/>
        </w:rPr>
        <w:t>2011</w:t>
      </w:r>
      <w:r>
        <w:rPr/>
        <w:t>年</w:t>
      </w:r>
      <w:r>
        <w:rPr>
          <w:rFonts w:ascii="宋体" w:hAnsi="宋体" w:cs="宋体" w:eastAsia="宋体" w:hint="default"/>
        </w:rPr>
        <w:t>10</w:t>
      </w:r>
      <w:r>
        <w:rPr/>
        <w:t>月</w:t>
      </w:r>
      <w:r>
        <w:rPr>
          <w:rFonts w:ascii="宋体" w:hAnsi="宋体" w:cs="宋体" w:eastAsia="宋体" w:hint="default"/>
        </w:rPr>
        <w:t>25</w:t>
      </w:r>
      <w:r>
        <w:rPr/>
        <w:t>日，公司召开了第七届监事会第九次会议，会议审议通过了以下</w:t>
      </w:r>
      <w:r>
        <w:rPr>
          <w:spacing w:val="2"/>
        </w:rPr>
        <w:t> </w:t>
      </w:r>
      <w:r>
        <w:rPr/>
        <w:t>议案：</w:t>
      </w:r>
    </w:p>
    <w:p>
      <w:pPr>
        <w:spacing w:after="0" w:line="357" w:lineRule="auto"/>
        <w:jc w:val="left"/>
        <w:sectPr>
          <w:pgSz w:w="11910" w:h="16840"/>
          <w:pgMar w:header="0" w:footer="956" w:top="1580" w:bottom="1140" w:left="1300" w:right="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6"/>
          <w:szCs w:val="26"/>
        </w:rPr>
      </w:pPr>
    </w:p>
    <w:p>
      <w:pPr>
        <w:pStyle w:val="BodyText"/>
        <w:spacing w:line="240" w:lineRule="auto" w:before="26"/>
        <w:ind w:left="838" w:right="0"/>
        <w:jc w:val="left"/>
      </w:pPr>
      <w:r>
        <w:rPr>
          <w:rFonts w:ascii="宋体" w:hAnsi="宋体" w:cs="宋体" w:eastAsia="宋体" w:hint="default"/>
        </w:rPr>
        <w:t>1</w:t>
      </w:r>
      <w:r>
        <w:rPr/>
        <w:t>、审议通过了《关于提名孙洪祥为公司第七届监事会股东代表监事的议案》；</w:t>
      </w:r>
    </w:p>
    <w:p>
      <w:pPr>
        <w:pStyle w:val="BodyText"/>
        <w:spacing w:line="240" w:lineRule="auto" w:before="154"/>
        <w:ind w:left="838" w:right="0"/>
        <w:jc w:val="left"/>
      </w:pPr>
      <w:r>
        <w:rPr>
          <w:rFonts w:ascii="宋体" w:hAnsi="宋体" w:cs="宋体" w:eastAsia="宋体" w:hint="default"/>
        </w:rPr>
        <w:t>2</w:t>
      </w:r>
      <w:r>
        <w:rPr/>
        <w:t>、审议通过了《关于提名王勇利为公司第七届监事会股东代表监事的议案》；</w:t>
      </w:r>
    </w:p>
    <w:p>
      <w:pPr>
        <w:pStyle w:val="BodyText"/>
        <w:spacing w:line="240" w:lineRule="auto" w:before="151"/>
        <w:ind w:left="838" w:right="0"/>
        <w:jc w:val="left"/>
      </w:pPr>
      <w:r>
        <w:rPr>
          <w:rFonts w:ascii="宋体" w:hAnsi="宋体" w:cs="宋体" w:eastAsia="宋体" w:hint="default"/>
        </w:rPr>
        <w:t>3</w:t>
      </w:r>
      <w:r>
        <w:rPr/>
        <w:t>、审议通过了《关于提议召开</w:t>
      </w:r>
      <w:r>
        <w:rPr>
          <w:rFonts w:ascii="宋体" w:hAnsi="宋体" w:cs="宋体" w:eastAsia="宋体" w:hint="default"/>
        </w:rPr>
        <w:t>2011</w:t>
      </w:r>
      <w:r>
        <w:rPr/>
        <w:t>年第一次临时股东大会的议案》</w:t>
      </w:r>
    </w:p>
    <w:p>
      <w:pPr>
        <w:pStyle w:val="BodyText"/>
        <w:spacing w:line="355" w:lineRule="auto" w:before="154"/>
        <w:ind w:right="1399" w:firstLine="480"/>
        <w:jc w:val="left"/>
      </w:pPr>
      <w:r>
        <w:rPr>
          <w:rFonts w:ascii="宋体" w:hAnsi="宋体" w:cs="宋体" w:eastAsia="宋体" w:hint="default"/>
        </w:rPr>
        <w:t>6</w:t>
      </w:r>
      <w:r>
        <w:rPr/>
        <w:t>、</w:t>
      </w:r>
      <w:r>
        <w:rPr>
          <w:rFonts w:ascii="宋体" w:hAnsi="宋体" w:cs="宋体" w:eastAsia="宋体" w:hint="default"/>
        </w:rPr>
        <w:t>2011</w:t>
      </w:r>
      <w:r>
        <w:rPr/>
        <w:t>年</w:t>
      </w:r>
      <w:r>
        <w:rPr>
          <w:rFonts w:ascii="宋体" w:hAnsi="宋体" w:cs="宋体" w:eastAsia="宋体" w:hint="default"/>
        </w:rPr>
        <w:t>11</w:t>
      </w:r>
      <w:r>
        <w:rPr/>
        <w:t>月</w:t>
      </w:r>
      <w:r>
        <w:rPr>
          <w:rFonts w:ascii="宋体" w:hAnsi="宋体" w:cs="宋体" w:eastAsia="宋体" w:hint="default"/>
        </w:rPr>
        <w:t>29</w:t>
      </w:r>
      <w:r>
        <w:rPr/>
        <w:t>日，公司召开了第七届监事会第十次会议，会议审议通过了以下</w:t>
      </w:r>
      <w:r>
        <w:rPr>
          <w:spacing w:val="2"/>
        </w:rPr>
        <w:t> </w:t>
      </w:r>
      <w:r>
        <w:rPr/>
        <w:t>议案：</w:t>
      </w:r>
    </w:p>
    <w:p>
      <w:pPr>
        <w:pStyle w:val="BodyText"/>
        <w:spacing w:line="240" w:lineRule="auto" w:before="38"/>
        <w:ind w:left="838" w:right="0"/>
        <w:jc w:val="left"/>
      </w:pPr>
      <w:r>
        <w:rPr/>
        <w:t>选举王勇利先生为第七届监事会主席</w:t>
      </w:r>
    </w:p>
    <w:p>
      <w:pPr>
        <w:pStyle w:val="BodyText"/>
        <w:spacing w:line="357" w:lineRule="auto" w:before="151"/>
        <w:ind w:left="598" w:right="0"/>
        <w:jc w:val="left"/>
      </w:pPr>
      <w:r>
        <w:rPr/>
        <w:t>（二）监事会的独立意见 </w:t>
      </w:r>
      <w:r>
        <w:rPr>
          <w:rFonts w:ascii="宋体" w:hAnsi="宋体" w:cs="宋体" w:eastAsia="宋体" w:hint="default"/>
          <w:spacing w:val="-2"/>
        </w:rPr>
        <w:t>2011</w:t>
      </w:r>
      <w:r>
        <w:rPr>
          <w:spacing w:val="-2"/>
        </w:rPr>
        <w:t>年，公司监事会按照《公司法》、《证券法》及《公司章程》的有关规定，密</w:t>
      </w:r>
    </w:p>
    <w:p>
      <w:pPr>
        <w:pStyle w:val="BodyText"/>
        <w:spacing w:line="357" w:lineRule="auto" w:before="34"/>
        <w:ind w:left="598" w:right="1399" w:hanging="480"/>
        <w:jc w:val="left"/>
      </w:pPr>
      <w:r>
        <w:rPr/>
        <w:t>切关注公司运作情况，对董事、高级管理人员履行职责的情况进行了监督。 </w:t>
      </w:r>
      <w:r>
        <w:rPr>
          <w:rFonts w:ascii="宋体" w:hAnsi="宋体" w:cs="宋体" w:eastAsia="宋体" w:hint="default"/>
        </w:rPr>
        <w:t>1</w:t>
      </w:r>
      <w:r>
        <w:rPr/>
        <w:t>、公司依法运作情况 </w:t>
      </w:r>
      <w:r>
        <w:rPr>
          <w:spacing w:val="-2"/>
        </w:rPr>
        <w:t>本公司监事会认为：董事会能够依法规范运作，认真执行了股东大会的决议，忠实</w:t>
      </w:r>
    </w:p>
    <w:p>
      <w:pPr>
        <w:pStyle w:val="BodyText"/>
        <w:spacing w:line="357" w:lineRule="auto" w:before="36"/>
        <w:ind w:right="1413"/>
        <w:jc w:val="both"/>
      </w:pPr>
      <w:r>
        <w:rPr>
          <w:spacing w:val="-2"/>
        </w:rPr>
        <w:t>履行了诚信义务，能够代表公司和股东的利益，董事会的各项决议符合《公司法》等法</w:t>
      </w:r>
      <w:r>
        <w:rPr>
          <w:spacing w:val="-92"/>
        </w:rPr>
        <w:t> </w:t>
      </w:r>
      <w:r>
        <w:rPr>
          <w:spacing w:val="-92"/>
        </w:rPr>
      </w:r>
      <w:r>
        <w:rPr>
          <w:spacing w:val="-2"/>
        </w:rPr>
        <w:t>律法规和《公司章程》的要求。公司经营层严格执行了董事会的各项决议、生产经营状</w:t>
      </w:r>
      <w:r>
        <w:rPr>
          <w:spacing w:val="-92"/>
        </w:rPr>
        <w:t> </w:t>
      </w:r>
      <w:r>
        <w:rPr>
          <w:spacing w:val="-92"/>
        </w:rPr>
      </w:r>
      <w:r>
        <w:rPr>
          <w:spacing w:val="-2"/>
        </w:rPr>
        <w:t>况保持稳定。公司董事、总经理及其他高级管理人员执行职务时无违反法律、法规、公</w:t>
      </w:r>
      <w:r>
        <w:rPr>
          <w:spacing w:val="-92"/>
        </w:rPr>
        <w:t> </w:t>
      </w:r>
      <w:r>
        <w:rPr>
          <w:spacing w:val="-92"/>
        </w:rPr>
      </w:r>
      <w:r>
        <w:rPr/>
        <w:t>司章程或损害公司利益的行为。</w:t>
      </w:r>
    </w:p>
    <w:p>
      <w:pPr>
        <w:pStyle w:val="BodyText"/>
        <w:spacing w:line="355" w:lineRule="auto" w:before="36"/>
        <w:ind w:left="598" w:right="1293"/>
        <w:jc w:val="left"/>
      </w:pPr>
      <w:r>
        <w:rPr>
          <w:rFonts w:ascii="宋体" w:hAnsi="宋体" w:cs="宋体" w:eastAsia="宋体" w:hint="default"/>
        </w:rPr>
        <w:t>2</w:t>
      </w:r>
      <w:r>
        <w:rPr/>
        <w:t>、检查公司财务情况 </w:t>
      </w:r>
      <w:r>
        <w:rPr>
          <w:spacing w:val="-5"/>
        </w:rPr>
        <w:t>报告期内，监事会认真审阅了公司的财务报告、审计报告和其他会计资料，并认为：</w:t>
      </w:r>
    </w:p>
    <w:p>
      <w:pPr>
        <w:pStyle w:val="BodyText"/>
        <w:spacing w:line="357" w:lineRule="auto" w:before="38"/>
        <w:ind w:right="1412"/>
        <w:jc w:val="both"/>
      </w:pPr>
      <w:r>
        <w:rPr/>
        <w:t>公司财务部门能够按照国家财政法规，及国家监管部门的有关规定运作；公司 </w:t>
      </w:r>
      <w:r>
        <w:rPr>
          <w:rFonts w:ascii="宋体" w:hAnsi="宋体" w:cs="宋体" w:eastAsia="宋体" w:hint="default"/>
        </w:rPr>
        <w:t>2011</w:t>
      </w:r>
      <w:r>
        <w:rPr>
          <w:rFonts w:ascii="宋体" w:hAnsi="宋体" w:cs="宋体" w:eastAsia="宋体" w:hint="default"/>
          <w:spacing w:val="-47"/>
        </w:rPr>
        <w:t> </w:t>
      </w:r>
      <w:r>
        <w:rPr/>
        <w:t>年 </w:t>
      </w:r>
      <w:r>
        <w:rPr>
          <w:spacing w:val="-2"/>
        </w:rPr>
        <w:t>度报告的编制和审议符合法律、法规、《公司章程》及相关制度的各项规定；深圳市鹏</w:t>
      </w:r>
      <w:r>
        <w:rPr>
          <w:spacing w:val="-93"/>
        </w:rPr>
        <w:t> </w:t>
      </w:r>
      <w:r>
        <w:rPr>
          <w:spacing w:val="-93"/>
        </w:rPr>
      </w:r>
      <w:r>
        <w:rPr>
          <w:spacing w:val="-2"/>
        </w:rPr>
        <w:t>城会计师事务所有限公司对本公司</w:t>
      </w:r>
      <w:r>
        <w:rPr>
          <w:rFonts w:ascii="宋体" w:hAnsi="宋体" w:cs="宋体" w:eastAsia="宋体" w:hint="default"/>
          <w:spacing w:val="-2"/>
        </w:rPr>
        <w:t>2011</w:t>
      </w:r>
      <w:r>
        <w:rPr>
          <w:spacing w:val="-2"/>
        </w:rPr>
        <w:t>年度财务报告的审计意见符合实际，财务报告真</w:t>
      </w:r>
      <w:r>
        <w:rPr>
          <w:spacing w:val="-91"/>
        </w:rPr>
        <w:t> </w:t>
      </w:r>
      <w:r>
        <w:rPr>
          <w:spacing w:val="-91"/>
        </w:rPr>
      </w:r>
      <w:r>
        <w:rPr/>
        <w:t>实反映了公司的财务状况和经营成果。</w:t>
      </w:r>
    </w:p>
    <w:p>
      <w:pPr>
        <w:pStyle w:val="BodyText"/>
        <w:spacing w:line="240" w:lineRule="auto" w:before="34"/>
        <w:ind w:left="598" w:right="0"/>
        <w:jc w:val="left"/>
      </w:pPr>
      <w:r>
        <w:rPr>
          <w:rFonts w:ascii="宋体" w:hAnsi="宋体" w:cs="宋体" w:eastAsia="宋体" w:hint="default"/>
        </w:rPr>
        <w:t>3</w:t>
      </w:r>
      <w:r>
        <w:rPr/>
        <w:t>、公司无募集资金投资项目的情况。</w:t>
      </w:r>
    </w:p>
    <w:p>
      <w:pPr>
        <w:pStyle w:val="BodyText"/>
        <w:spacing w:line="357" w:lineRule="auto" w:before="154"/>
        <w:ind w:left="598" w:right="3388"/>
        <w:jc w:val="left"/>
      </w:pPr>
      <w:r>
        <w:rPr>
          <w:rFonts w:ascii="宋体" w:hAnsi="宋体" w:cs="宋体" w:eastAsia="宋体" w:hint="default"/>
        </w:rPr>
        <w:t>4</w:t>
      </w:r>
      <w:r>
        <w:rPr/>
        <w:t>、报告期内，公司收购、出售资产情况及关联交易情况如下： 报告期内，公司无收购、出售资产情况。 </w:t>
      </w:r>
      <w:r>
        <w:rPr>
          <w:rFonts w:ascii="宋体" w:hAnsi="宋体" w:cs="宋体" w:eastAsia="宋体" w:hint="default"/>
        </w:rPr>
        <w:t>5</w:t>
      </w:r>
      <w:r>
        <w:rPr/>
        <w:t>、关联交易情况如下：</w:t>
      </w:r>
    </w:p>
    <w:p>
      <w:pPr>
        <w:pStyle w:val="BodyText"/>
        <w:spacing w:line="312" w:lineRule="exact" w:before="64"/>
        <w:ind w:right="0" w:firstLine="480"/>
        <w:jc w:val="left"/>
      </w:pPr>
      <w:r>
        <w:rPr>
          <w:spacing w:val="-2"/>
        </w:rPr>
        <w:t>报告期内，公司的关联交易以市场价格为基础，遵循了公平交易原则，没有发现损</w:t>
      </w:r>
      <w:r>
        <w:rPr/>
        <w:t> 害上市公司利益的行为。</w:t>
      </w:r>
    </w:p>
    <w:p>
      <w:pPr>
        <w:pStyle w:val="BodyText"/>
        <w:spacing w:line="283" w:lineRule="exact"/>
        <w:ind w:left="598" w:right="0"/>
        <w:jc w:val="left"/>
      </w:pPr>
      <w:r>
        <w:rPr>
          <w:rFonts w:ascii="宋体" w:hAnsi="宋体" w:cs="宋体" w:eastAsia="宋体" w:hint="default"/>
        </w:rPr>
        <w:t>6</w:t>
      </w:r>
      <w:r>
        <w:rPr/>
        <w:t>、关于内控自我评价报告的意见：</w:t>
      </w:r>
    </w:p>
    <w:p>
      <w:pPr>
        <w:pStyle w:val="BodyText"/>
        <w:spacing w:line="240" w:lineRule="auto" w:before="151"/>
        <w:ind w:left="601" w:right="0"/>
        <w:jc w:val="left"/>
      </w:pPr>
      <w:r>
        <w:rPr/>
        <w:t>监事会审议了公司的《内部控制自我评价报告》，认为在报告期内，公司内部控制</w:t>
      </w:r>
    </w:p>
    <w:p>
      <w:pPr>
        <w:spacing w:after="0" w:line="240" w:lineRule="auto"/>
        <w:jc w:val="left"/>
        <w:sectPr>
          <w:pgSz w:w="11910" w:h="16840"/>
          <w:pgMar w:header="0" w:footer="956" w:top="1580" w:bottom="1140" w:left="1300" w:right="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6"/>
          <w:szCs w:val="26"/>
        </w:rPr>
      </w:pPr>
    </w:p>
    <w:p>
      <w:pPr>
        <w:pStyle w:val="BodyText"/>
        <w:spacing w:line="357" w:lineRule="auto" w:before="26"/>
        <w:ind w:left="161" w:right="1413"/>
        <w:jc w:val="both"/>
      </w:pPr>
      <w:r>
        <w:rPr>
          <w:spacing w:val="-2"/>
        </w:rPr>
        <w:t>组织机构完整，内部审计部门及内部控制部门人员配备齐全到位，保证了公司内部控制</w:t>
      </w:r>
      <w:r>
        <w:rPr>
          <w:spacing w:val="-98"/>
        </w:rPr>
        <w:t> </w:t>
      </w:r>
      <w:r>
        <w:rPr>
          <w:spacing w:val="-98"/>
        </w:rPr>
      </w:r>
      <w:r>
        <w:rPr>
          <w:spacing w:val="-2"/>
        </w:rPr>
        <w:t>重点活动的执行及监督充分有效。该内部控制自我评价报告真实、客观、全面地反映了</w:t>
      </w:r>
      <w:r>
        <w:rPr>
          <w:spacing w:val="-95"/>
        </w:rPr>
        <w:t> </w:t>
      </w:r>
      <w:r>
        <w:rPr>
          <w:spacing w:val="-95"/>
        </w:rPr>
      </w:r>
      <w:r>
        <w:rPr/>
        <w:t>公司内部控制的情况。</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4"/>
        <w:rPr>
          <w:rFonts w:ascii="宋体" w:hAnsi="宋体" w:cs="宋体" w:eastAsia="宋体" w:hint="default"/>
          <w:sz w:val="31"/>
          <w:szCs w:val="31"/>
        </w:rPr>
      </w:pPr>
    </w:p>
    <w:p>
      <w:pPr>
        <w:pStyle w:val="Heading1"/>
        <w:tabs>
          <w:tab w:pos="4695" w:val="left" w:leader="none"/>
        </w:tabs>
        <w:spacing w:line="240" w:lineRule="auto"/>
        <w:ind w:left="3409" w:right="548"/>
        <w:jc w:val="left"/>
        <w:rPr>
          <w:b w:val="0"/>
          <w:bCs w:val="0"/>
        </w:rPr>
      </w:pPr>
      <w:bookmarkStart w:name="_TOC_250002" w:id="10"/>
      <w:r>
        <w:rPr>
          <w:w w:val="95"/>
        </w:rPr>
        <w:t>第十章</w:t>
        <w:tab/>
      </w:r>
      <w:r>
        <w:rPr/>
        <w:t>重要事项</w:t>
      </w:r>
      <w:bookmarkEnd w:id="10"/>
      <w:r>
        <w:rPr>
          <w:b w:val="0"/>
          <w:bCs w:val="0"/>
        </w:rPr>
      </w:r>
    </w:p>
    <w:p>
      <w:pPr>
        <w:spacing w:line="240" w:lineRule="auto" w:before="12"/>
        <w:rPr>
          <w:rFonts w:ascii="宋体" w:hAnsi="宋体" w:cs="宋体" w:eastAsia="宋体" w:hint="default"/>
          <w:b/>
          <w:bCs/>
          <w:sz w:val="34"/>
          <w:szCs w:val="34"/>
        </w:rPr>
      </w:pPr>
    </w:p>
    <w:p>
      <w:pPr>
        <w:pStyle w:val="BodyText"/>
        <w:spacing w:line="355" w:lineRule="auto"/>
        <w:ind w:left="638" w:right="6388"/>
        <w:jc w:val="left"/>
      </w:pPr>
      <w:r>
        <w:rPr/>
        <w:t>（一）公司重大诉讼、仲裁事项 本年度公司无重大诉讼、仲裁事项</w:t>
      </w:r>
    </w:p>
    <w:p>
      <w:pPr>
        <w:pStyle w:val="BodyText"/>
        <w:spacing w:line="240" w:lineRule="auto" w:before="39"/>
        <w:ind w:left="638" w:right="548"/>
        <w:jc w:val="left"/>
      </w:pPr>
      <w:r>
        <w:rPr/>
        <w:t>（二）本年度公司无破产重整相关事项</w:t>
      </w:r>
    </w:p>
    <w:p>
      <w:pPr>
        <w:pStyle w:val="BodyText"/>
        <w:spacing w:line="357" w:lineRule="auto" w:before="151"/>
        <w:ind w:left="158" w:right="548" w:firstLine="480"/>
        <w:jc w:val="left"/>
      </w:pPr>
      <w:r>
        <w:rPr>
          <w:spacing w:val="-2"/>
        </w:rPr>
        <w:t>（三）报告期内，公司没有持有其他上市公司股权、参股商业银行、证券公司、保</w:t>
      </w:r>
      <w:r>
        <w:rPr/>
        <w:t> 险公司、信托公司和期货公司等金融企业股权，以及参股拟上市公司等投资情况。</w:t>
      </w:r>
    </w:p>
    <w:p>
      <w:pPr>
        <w:pStyle w:val="BodyText"/>
        <w:spacing w:line="240" w:lineRule="auto" w:before="34"/>
        <w:ind w:left="638" w:right="548"/>
        <w:jc w:val="left"/>
      </w:pPr>
      <w:r>
        <w:rPr/>
        <w:t>（四）报告期内，公司没有出售资产、发行股份收购资产情况。</w:t>
      </w:r>
    </w:p>
    <w:p>
      <w:pPr>
        <w:pStyle w:val="BodyText"/>
        <w:spacing w:line="240" w:lineRule="auto" w:before="154"/>
        <w:ind w:left="638" w:right="548"/>
        <w:jc w:val="left"/>
      </w:pPr>
      <w:r>
        <w:rPr/>
        <w:t>（五）报告期内，公司没有实施股权激励计划。</w:t>
      </w:r>
    </w:p>
    <w:p>
      <w:pPr>
        <w:pStyle w:val="BodyText"/>
        <w:spacing w:line="240" w:lineRule="auto" w:before="151"/>
        <w:ind w:left="638" w:right="548"/>
        <w:jc w:val="left"/>
      </w:pPr>
      <w:r>
        <w:rPr/>
        <w:t>（六）报告期内发生的关联交易事项</w:t>
      </w:r>
    </w:p>
    <w:p>
      <w:pPr>
        <w:spacing w:line="240" w:lineRule="auto" w:before="11"/>
        <w:rPr>
          <w:rFonts w:ascii="宋体" w:hAnsi="宋体" w:cs="宋体" w:eastAsia="宋体" w:hint="default"/>
          <w:sz w:val="14"/>
          <w:szCs w:val="14"/>
        </w:rPr>
      </w:pPr>
    </w:p>
    <w:tbl>
      <w:tblPr>
        <w:tblW w:w="0" w:type="auto"/>
        <w:jc w:val="left"/>
        <w:tblInd w:w="108" w:type="dxa"/>
        <w:tblLayout w:type="fixed"/>
        <w:tblCellMar>
          <w:top w:w="0" w:type="dxa"/>
          <w:left w:w="0" w:type="dxa"/>
          <w:bottom w:w="0" w:type="dxa"/>
          <w:right w:w="0" w:type="dxa"/>
        </w:tblCellMar>
        <w:tblLook w:val="01E0"/>
      </w:tblPr>
      <w:tblGrid>
        <w:gridCol w:w="1457"/>
        <w:gridCol w:w="768"/>
        <w:gridCol w:w="735"/>
        <w:gridCol w:w="1387"/>
        <w:gridCol w:w="1191"/>
        <w:gridCol w:w="1291"/>
        <w:gridCol w:w="973"/>
        <w:gridCol w:w="1346"/>
      </w:tblGrid>
      <w:tr>
        <w:trPr>
          <w:trHeight w:val="590" w:hRule="exact"/>
        </w:trPr>
        <w:tc>
          <w:tcPr>
            <w:tcW w:w="1457"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65"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768" w:type="dxa"/>
            <w:vMerge w:val="restart"/>
            <w:tcBorders>
              <w:top w:val="single" w:sz="4" w:space="0" w:color="000000"/>
              <w:left w:val="single" w:sz="4" w:space="0" w:color="000000"/>
              <w:right w:val="single" w:sz="4" w:space="0" w:color="000000"/>
            </w:tcBorders>
          </w:tcPr>
          <w:p>
            <w:pPr>
              <w:pStyle w:val="TableParagraph"/>
              <w:spacing w:line="500" w:lineRule="atLeast" w:before="127"/>
              <w:ind w:left="107" w:right="108"/>
              <w:jc w:val="left"/>
              <w:rPr>
                <w:rFonts w:ascii="宋体" w:hAnsi="宋体" w:cs="宋体" w:eastAsia="宋体" w:hint="default"/>
                <w:sz w:val="18"/>
                <w:szCs w:val="18"/>
              </w:rPr>
            </w:pPr>
            <w:r>
              <w:rPr>
                <w:rFonts w:ascii="宋体" w:hAnsi="宋体" w:cs="宋体" w:eastAsia="宋体" w:hint="default"/>
                <w:sz w:val="18"/>
                <w:szCs w:val="18"/>
              </w:rPr>
              <w:t>关联交 易类型</w:t>
            </w:r>
          </w:p>
        </w:tc>
        <w:tc>
          <w:tcPr>
            <w:tcW w:w="735" w:type="dxa"/>
            <w:vMerge w:val="restart"/>
            <w:tcBorders>
              <w:top w:val="single" w:sz="4" w:space="0" w:color="000000"/>
              <w:left w:val="single" w:sz="4" w:space="0" w:color="000000"/>
              <w:right w:val="single" w:sz="4" w:space="0" w:color="000000"/>
            </w:tcBorders>
          </w:tcPr>
          <w:p>
            <w:pPr>
              <w:pStyle w:val="TableParagraph"/>
              <w:spacing w:line="500" w:lineRule="atLeast" w:before="127"/>
              <w:ind w:left="91" w:right="92"/>
              <w:jc w:val="left"/>
              <w:rPr>
                <w:rFonts w:ascii="宋体" w:hAnsi="宋体" w:cs="宋体" w:eastAsia="宋体" w:hint="default"/>
                <w:sz w:val="18"/>
                <w:szCs w:val="18"/>
              </w:rPr>
            </w:pPr>
            <w:r>
              <w:rPr>
                <w:rFonts w:ascii="宋体" w:hAnsi="宋体" w:cs="宋体" w:eastAsia="宋体" w:hint="default"/>
                <w:sz w:val="18"/>
                <w:szCs w:val="18"/>
              </w:rPr>
              <w:t>关联交 易内容</w:t>
            </w:r>
          </w:p>
        </w:tc>
        <w:tc>
          <w:tcPr>
            <w:tcW w:w="1387" w:type="dxa"/>
            <w:vMerge w:val="restart"/>
            <w:tcBorders>
              <w:top w:val="single" w:sz="4" w:space="0" w:color="000000"/>
              <w:left w:val="single" w:sz="4" w:space="0" w:color="000000"/>
              <w:right w:val="single" w:sz="4" w:space="0" w:color="000000"/>
            </w:tcBorders>
          </w:tcPr>
          <w:p>
            <w:pPr>
              <w:pStyle w:val="TableParagraph"/>
              <w:spacing w:line="500" w:lineRule="atLeast" w:before="127"/>
              <w:ind w:left="146" w:right="59" w:hanging="89"/>
              <w:jc w:val="left"/>
              <w:rPr>
                <w:rFonts w:ascii="宋体" w:hAnsi="宋体" w:cs="宋体" w:eastAsia="宋体" w:hint="default"/>
                <w:sz w:val="18"/>
                <w:szCs w:val="18"/>
              </w:rPr>
            </w:pPr>
            <w:r>
              <w:rPr>
                <w:rFonts w:ascii="宋体" w:hAnsi="宋体" w:cs="宋体" w:eastAsia="宋体" w:hint="default"/>
                <w:sz w:val="18"/>
                <w:szCs w:val="18"/>
              </w:rPr>
              <w:t>关联交易定价方 式及决策程序</w:t>
            </w:r>
          </w:p>
        </w:tc>
        <w:tc>
          <w:tcPr>
            <w:tcW w:w="24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785"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19"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703"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30" w:hRule="exact"/>
        </w:trPr>
        <w:tc>
          <w:tcPr>
            <w:tcW w:w="1457" w:type="dxa"/>
            <w:vMerge/>
            <w:tcBorders>
              <w:left w:val="nil" w:sz="6" w:space="0" w:color="auto"/>
              <w:bottom w:val="single" w:sz="4" w:space="0" w:color="000000"/>
              <w:right w:val="single" w:sz="4" w:space="0" w:color="000000"/>
            </w:tcBorders>
          </w:tcPr>
          <w:p>
            <w:pPr/>
          </w:p>
        </w:tc>
        <w:tc>
          <w:tcPr>
            <w:tcW w:w="768" w:type="dxa"/>
            <w:vMerge/>
            <w:tcBorders>
              <w:left w:val="single" w:sz="4" w:space="0" w:color="000000"/>
              <w:bottom w:val="single" w:sz="4" w:space="0" w:color="000000"/>
              <w:right w:val="single" w:sz="4" w:space="0" w:color="000000"/>
            </w:tcBorders>
          </w:tcPr>
          <w:p>
            <w:pPr/>
          </w:p>
        </w:tc>
        <w:tc>
          <w:tcPr>
            <w:tcW w:w="735" w:type="dxa"/>
            <w:vMerge/>
            <w:tcBorders>
              <w:left w:val="single" w:sz="4" w:space="0" w:color="000000"/>
              <w:bottom w:val="single" w:sz="4" w:space="0" w:color="000000"/>
              <w:right w:val="single" w:sz="4" w:space="0" w:color="000000"/>
            </w:tcBorders>
          </w:tcPr>
          <w:p>
            <w:pPr/>
          </w:p>
        </w:tc>
        <w:tc>
          <w:tcPr>
            <w:tcW w:w="1387" w:type="dxa"/>
            <w:vMerge/>
            <w:tcBorders>
              <w:left w:val="single" w:sz="4" w:space="0" w:color="000000"/>
              <w:bottom w:val="single" w:sz="4" w:space="0" w:color="000000"/>
              <w:right w:val="single" w:sz="4" w:space="0" w:color="000000"/>
            </w:tcBorders>
          </w:tcPr>
          <w:p>
            <w:pP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金额</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345" w:lineRule="auto" w:before="76"/>
              <w:ind w:left="192" w:right="187"/>
              <w:jc w:val="left"/>
              <w:rPr>
                <w:rFonts w:ascii="宋体" w:hAnsi="宋体" w:cs="宋体" w:eastAsia="宋体" w:hint="default"/>
                <w:sz w:val="18"/>
                <w:szCs w:val="18"/>
              </w:rPr>
            </w:pPr>
            <w:r>
              <w:rPr>
                <w:rFonts w:ascii="宋体" w:hAnsi="宋体" w:cs="宋体" w:eastAsia="宋体" w:hint="default"/>
                <w:sz w:val="18"/>
                <w:szCs w:val="18"/>
              </w:rPr>
              <w:t>占同类交易 金额的比例</w:t>
            </w:r>
          </w:p>
        </w:tc>
        <w:tc>
          <w:tcPr>
            <w:tcW w:w="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346" w:type="dxa"/>
            <w:tcBorders>
              <w:top w:val="single" w:sz="4" w:space="0" w:color="000000"/>
              <w:left w:val="single" w:sz="4" w:space="0" w:color="000000"/>
              <w:bottom w:val="single" w:sz="4" w:space="0" w:color="000000"/>
              <w:right w:val="nil" w:sz="6" w:space="0" w:color="auto"/>
            </w:tcBorders>
          </w:tcPr>
          <w:p>
            <w:pPr>
              <w:pStyle w:val="TableParagraph"/>
              <w:spacing w:line="345" w:lineRule="auto" w:before="76"/>
              <w:ind w:left="215" w:right="223"/>
              <w:jc w:val="left"/>
              <w:rPr>
                <w:rFonts w:ascii="宋体" w:hAnsi="宋体" w:cs="宋体" w:eastAsia="宋体" w:hint="default"/>
                <w:sz w:val="18"/>
                <w:szCs w:val="18"/>
              </w:rPr>
            </w:pPr>
            <w:r>
              <w:rPr>
                <w:rFonts w:ascii="宋体" w:hAnsi="宋体" w:cs="宋体" w:eastAsia="宋体" w:hint="default"/>
                <w:sz w:val="18"/>
                <w:szCs w:val="18"/>
              </w:rPr>
              <w:t>占同类交易 金额的比例</w:t>
            </w:r>
          </w:p>
        </w:tc>
      </w:tr>
      <w:tr>
        <w:trPr>
          <w:trHeight w:val="758" w:hRule="exact"/>
        </w:trPr>
        <w:tc>
          <w:tcPr>
            <w:tcW w:w="145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8"/>
                <w:szCs w:val="18"/>
              </w:rPr>
            </w:pPr>
          </w:p>
          <w:p>
            <w:pPr>
              <w:pStyle w:val="TableParagraph"/>
              <w:spacing w:line="230" w:lineRule="exact"/>
              <w:ind w:left="45" w:right="27"/>
              <w:jc w:val="left"/>
              <w:rPr>
                <w:rFonts w:ascii="宋体" w:hAnsi="宋体" w:cs="宋体" w:eastAsia="宋体" w:hint="default"/>
                <w:sz w:val="18"/>
                <w:szCs w:val="18"/>
              </w:rPr>
            </w:pPr>
            <w:r>
              <w:rPr>
                <w:rFonts w:ascii="宋体" w:hAnsi="宋体" w:cs="宋体" w:eastAsia="宋体" w:hint="default"/>
                <w:spacing w:val="16"/>
                <w:sz w:val="18"/>
                <w:szCs w:val="18"/>
              </w:rPr>
              <w:t>青岛亚星投资有</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限公司</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30" w:lineRule="exact"/>
              <w:ind w:left="287" w:right="108" w:hanging="180"/>
              <w:jc w:val="left"/>
              <w:rPr>
                <w:rFonts w:ascii="宋体" w:hAnsi="宋体" w:cs="宋体" w:eastAsia="宋体" w:hint="default"/>
                <w:sz w:val="18"/>
                <w:szCs w:val="18"/>
              </w:rPr>
            </w:pPr>
            <w:r>
              <w:rPr>
                <w:rFonts w:ascii="宋体" w:hAnsi="宋体" w:cs="宋体" w:eastAsia="宋体" w:hint="default"/>
                <w:sz w:val="18"/>
                <w:szCs w:val="18"/>
              </w:rPr>
              <w:t>销售商 品</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180" w:right="0"/>
              <w:jc w:val="left"/>
              <w:rPr>
                <w:rFonts w:ascii="宋体" w:hAnsi="宋体" w:cs="宋体" w:eastAsia="宋体" w:hint="default"/>
                <w:sz w:val="18"/>
                <w:szCs w:val="18"/>
              </w:rPr>
            </w:pPr>
            <w:r>
              <w:rPr>
                <w:rFonts w:ascii="宋体" w:hAnsi="宋体" w:cs="宋体" w:eastAsia="宋体" w:hint="default"/>
                <w:sz w:val="18"/>
                <w:szCs w:val="18"/>
              </w:rPr>
              <w:t>钢材</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326" w:right="0"/>
              <w:jc w:val="left"/>
              <w:rPr>
                <w:rFonts w:ascii="宋体" w:hAnsi="宋体" w:cs="宋体" w:eastAsia="宋体" w:hint="default"/>
                <w:sz w:val="18"/>
                <w:szCs w:val="18"/>
              </w:rPr>
            </w:pPr>
            <w:r>
              <w:rPr>
                <w:rFonts w:ascii="宋体" w:hAnsi="宋体" w:cs="宋体" w:eastAsia="宋体" w:hint="default"/>
                <w:sz w:val="18"/>
                <w:szCs w:val="18"/>
              </w:rPr>
              <w:t>协议作价</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208" w:right="0"/>
              <w:jc w:val="left"/>
              <w:rPr>
                <w:rFonts w:ascii="Times New Roman" w:hAnsi="Times New Roman" w:cs="Times New Roman" w:eastAsia="Times New Roman" w:hint="default"/>
                <w:sz w:val="18"/>
                <w:szCs w:val="18"/>
              </w:rPr>
            </w:pPr>
            <w:r>
              <w:rPr>
                <w:rFonts w:ascii="Times New Roman"/>
                <w:sz w:val="18"/>
              </w:rPr>
              <w:t>2,207,687.23</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319" w:right="0"/>
              <w:jc w:val="left"/>
              <w:rPr>
                <w:rFonts w:ascii="Times New Roman" w:hAnsi="Times New Roman" w:cs="Times New Roman" w:eastAsia="Times New Roman" w:hint="default"/>
                <w:sz w:val="18"/>
                <w:szCs w:val="18"/>
              </w:rPr>
            </w:pPr>
            <w:r>
              <w:rPr>
                <w:rFonts w:ascii="Times New Roman"/>
                <w:sz w:val="18"/>
              </w:rPr>
              <w:t>100.00%</w:t>
            </w:r>
          </w:p>
        </w:tc>
        <w:tc>
          <w:tcPr>
            <w:tcW w:w="973"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nil" w:sz="6" w:space="0" w:color="auto"/>
            </w:tcBorders>
          </w:tcPr>
          <w:p>
            <w:pPr/>
          </w:p>
        </w:tc>
      </w:tr>
    </w:tbl>
    <w:p>
      <w:pPr>
        <w:spacing w:line="240" w:lineRule="auto" w:before="0"/>
        <w:rPr>
          <w:rFonts w:ascii="宋体" w:hAnsi="宋体" w:cs="宋体" w:eastAsia="宋体" w:hint="default"/>
          <w:sz w:val="20"/>
          <w:szCs w:val="20"/>
        </w:rPr>
      </w:pPr>
    </w:p>
    <w:p>
      <w:pPr>
        <w:pStyle w:val="BodyText"/>
        <w:spacing w:line="240" w:lineRule="auto" w:before="163"/>
        <w:ind w:left="638" w:right="548"/>
        <w:jc w:val="left"/>
      </w:pPr>
      <w:r>
        <w:rPr/>
        <w:t>（七）重大合同及其履行情况</w:t>
      </w:r>
    </w:p>
    <w:p>
      <w:pPr>
        <w:pStyle w:val="BodyText"/>
        <w:spacing w:line="240" w:lineRule="auto" w:before="154"/>
        <w:ind w:left="638" w:right="548"/>
        <w:jc w:val="left"/>
      </w:pPr>
      <w:r>
        <w:rPr>
          <w:rFonts w:ascii="宋体" w:hAnsi="宋体" w:cs="宋体" w:eastAsia="宋体" w:hint="default"/>
        </w:rPr>
        <w:t>1</w:t>
      </w:r>
      <w:r>
        <w:rPr/>
        <w:t>、报告期内，公司没有发生或以前期间发生但延续到报告期的重大托管、承包、</w:t>
      </w:r>
    </w:p>
    <w:p>
      <w:pPr>
        <w:spacing w:after="0" w:line="240" w:lineRule="auto"/>
        <w:jc w:val="left"/>
        <w:sectPr>
          <w:pgSz w:w="11910" w:h="16840"/>
          <w:pgMar w:header="0" w:footer="956" w:top="1580" w:bottom="1140" w:left="1260" w:right="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6"/>
          <w:szCs w:val="26"/>
        </w:rPr>
      </w:pPr>
    </w:p>
    <w:p>
      <w:pPr>
        <w:pStyle w:val="BodyText"/>
        <w:spacing w:line="357" w:lineRule="auto" w:before="26"/>
        <w:ind w:left="638" w:right="3508" w:hanging="480"/>
        <w:jc w:val="left"/>
      </w:pPr>
      <w:r>
        <w:rPr/>
        <w:t>租赁其他公司资产或其他公司托管、承包、租赁公司资产的事项。 </w:t>
      </w:r>
      <w:r>
        <w:rPr>
          <w:rFonts w:ascii="宋体" w:hAnsi="宋体" w:cs="宋体" w:eastAsia="宋体" w:hint="default"/>
        </w:rPr>
        <w:t>2</w:t>
      </w:r>
      <w:r>
        <w:rPr/>
        <w:t>、公司报告期内，发生的担保事项。</w:t>
      </w:r>
    </w:p>
    <w:p>
      <w:pPr>
        <w:spacing w:before="40"/>
        <w:ind w:left="158" w:right="548" w:firstLine="0"/>
        <w:jc w:val="left"/>
        <w:rPr>
          <w:rFonts w:ascii="宋体" w:hAnsi="宋体" w:cs="宋体" w:eastAsia="宋体" w:hint="default"/>
          <w:sz w:val="21"/>
          <w:szCs w:val="21"/>
        </w:rPr>
      </w:pPr>
      <w:r>
        <w:rPr>
          <w:rFonts w:ascii="宋体" w:hAnsi="宋体" w:cs="宋体" w:eastAsia="宋体" w:hint="default"/>
          <w:w w:val="100"/>
          <w:sz w:val="21"/>
          <w:szCs w:val="21"/>
        </w:rPr>
        <w:t>1</w:t>
      </w:r>
      <w:r>
        <w:rPr>
          <w:rFonts w:ascii="宋体" w:hAnsi="宋体" w:cs="宋体" w:eastAsia="宋体" w:hint="default"/>
          <w:spacing w:val="-106"/>
          <w:w w:val="100"/>
          <w:sz w:val="21"/>
          <w:szCs w:val="21"/>
        </w:rPr>
        <w:t>）</w:t>
      </w:r>
      <w:r>
        <w:rPr>
          <w:rFonts w:ascii="宋体" w:hAnsi="宋体" w:cs="宋体" w:eastAsia="宋体" w:hint="default"/>
          <w:w w:val="100"/>
          <w:sz w:val="21"/>
          <w:szCs w:val="21"/>
        </w:rPr>
        <w:t>、</w:t>
      </w:r>
      <w:r>
        <w:rPr>
          <w:rFonts w:ascii="宋体" w:hAnsi="宋体" w:cs="宋体" w:eastAsia="宋体" w:hint="default"/>
          <w:spacing w:val="-3"/>
          <w:w w:val="100"/>
          <w:sz w:val="21"/>
          <w:szCs w:val="21"/>
        </w:rPr>
        <w:t>关</w:t>
      </w:r>
      <w:r>
        <w:rPr>
          <w:rFonts w:ascii="宋体" w:hAnsi="宋体" w:cs="宋体" w:eastAsia="宋体" w:hint="default"/>
          <w:w w:val="100"/>
          <w:sz w:val="21"/>
          <w:szCs w:val="21"/>
        </w:rPr>
        <w:t>联</w:t>
      </w:r>
      <w:r>
        <w:rPr>
          <w:rFonts w:ascii="宋体" w:hAnsi="宋体" w:cs="宋体" w:eastAsia="宋体" w:hint="default"/>
          <w:spacing w:val="-3"/>
          <w:w w:val="100"/>
          <w:sz w:val="21"/>
          <w:szCs w:val="21"/>
        </w:rPr>
        <w:t>担</w:t>
      </w:r>
      <w:r>
        <w:rPr>
          <w:rFonts w:ascii="宋体" w:hAnsi="宋体" w:cs="宋体" w:eastAsia="宋体" w:hint="default"/>
          <w:w w:val="100"/>
          <w:sz w:val="21"/>
          <w:szCs w:val="21"/>
        </w:rPr>
        <w:t>保</w:t>
      </w:r>
      <w:r>
        <w:rPr>
          <w:rFonts w:ascii="宋体" w:hAnsi="宋体" w:cs="宋体" w:eastAsia="宋体" w:hint="default"/>
          <w:spacing w:val="-3"/>
          <w:w w:val="100"/>
          <w:sz w:val="21"/>
          <w:szCs w:val="21"/>
        </w:rPr>
        <w:t>情</w:t>
      </w:r>
      <w:r>
        <w:rPr>
          <w:rFonts w:ascii="宋体" w:hAnsi="宋体" w:cs="宋体" w:eastAsia="宋体" w:hint="default"/>
          <w:w w:val="100"/>
          <w:sz w:val="21"/>
          <w:szCs w:val="21"/>
        </w:rPr>
        <w:t>况</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3"/>
          <w:szCs w:val="13"/>
        </w:rPr>
      </w:pPr>
    </w:p>
    <w:p>
      <w:pPr>
        <w:spacing w:before="0"/>
        <w:ind w:left="0" w:right="1414" w:firstLine="0"/>
        <w:jc w:val="right"/>
        <w:rPr>
          <w:rFonts w:ascii="宋体" w:hAnsi="宋体" w:cs="宋体" w:eastAsia="宋体" w:hint="default"/>
          <w:sz w:val="18"/>
          <w:szCs w:val="18"/>
        </w:rPr>
      </w:pPr>
      <w:r>
        <w:rPr>
          <w:rFonts w:ascii="宋体" w:hAnsi="宋体" w:cs="宋体" w:eastAsia="宋体" w:hint="default"/>
          <w:sz w:val="18"/>
          <w:szCs w:val="18"/>
        </w:rPr>
        <w:t>单位：元</w:t>
      </w:r>
      <w:r>
        <w:rPr>
          <w:rFonts w:ascii="宋体" w:hAnsi="宋体" w:cs="宋体" w:eastAsia="宋体" w:hint="default"/>
          <w:spacing w:val="1"/>
          <w:sz w:val="18"/>
          <w:szCs w:val="18"/>
        </w:rPr>
        <w:t> </w:t>
      </w:r>
      <w:r>
        <w:rPr>
          <w:rFonts w:ascii="宋体" w:hAnsi="宋体" w:cs="宋体" w:eastAsia="宋体" w:hint="default"/>
          <w:sz w:val="18"/>
          <w:szCs w:val="18"/>
        </w:rPr>
        <w:t>币种：人民币</w:t>
      </w:r>
    </w:p>
    <w:p>
      <w:pPr>
        <w:spacing w:line="240" w:lineRule="auto" w:before="5"/>
        <w:rPr>
          <w:rFonts w:ascii="宋体" w:hAnsi="宋体" w:cs="宋体" w:eastAsia="宋体" w:hint="default"/>
          <w:sz w:val="5"/>
          <w:szCs w:val="5"/>
        </w:rPr>
      </w:pPr>
    </w:p>
    <w:tbl>
      <w:tblPr>
        <w:tblW w:w="0" w:type="auto"/>
        <w:jc w:val="left"/>
        <w:tblInd w:w="108" w:type="dxa"/>
        <w:tblLayout w:type="fixed"/>
        <w:tblCellMar>
          <w:top w:w="0" w:type="dxa"/>
          <w:left w:w="0" w:type="dxa"/>
          <w:bottom w:w="0" w:type="dxa"/>
          <w:right w:w="0" w:type="dxa"/>
        </w:tblCellMar>
        <w:tblLook w:val="01E0"/>
      </w:tblPr>
      <w:tblGrid>
        <w:gridCol w:w="2038"/>
        <w:gridCol w:w="1969"/>
        <w:gridCol w:w="1260"/>
        <w:gridCol w:w="1080"/>
        <w:gridCol w:w="1714"/>
        <w:gridCol w:w="1087"/>
      </w:tblGrid>
      <w:tr>
        <w:trPr>
          <w:trHeight w:val="756" w:hRule="exact"/>
        </w:trPr>
        <w:tc>
          <w:tcPr>
            <w:tcW w:w="20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担保方</w:t>
            </w:r>
          </w:p>
        </w:tc>
        <w:tc>
          <w:tcPr>
            <w:tcW w:w="1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619" w:right="0"/>
              <w:jc w:val="left"/>
              <w:rPr>
                <w:rFonts w:ascii="宋体" w:hAnsi="宋体" w:cs="宋体" w:eastAsia="宋体" w:hint="default"/>
                <w:sz w:val="18"/>
                <w:szCs w:val="18"/>
              </w:rPr>
            </w:pPr>
            <w:r>
              <w:rPr>
                <w:rFonts w:ascii="宋体" w:hAnsi="宋体" w:cs="宋体" w:eastAsia="宋体" w:hint="default"/>
                <w:sz w:val="18"/>
                <w:szCs w:val="18"/>
              </w:rPr>
              <w:t>被担保方</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263"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担保起始日</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担保到期日</w:t>
            </w:r>
          </w:p>
        </w:tc>
        <w:tc>
          <w:tcPr>
            <w:tcW w:w="10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18"/>
                <w:szCs w:val="18"/>
              </w:rPr>
            </w:pPr>
          </w:p>
          <w:p>
            <w:pPr>
              <w:pStyle w:val="TableParagraph"/>
              <w:spacing w:line="230" w:lineRule="exact"/>
              <w:ind w:left="86" w:right="95"/>
              <w:jc w:val="left"/>
              <w:rPr>
                <w:rFonts w:ascii="宋体" w:hAnsi="宋体" w:cs="宋体" w:eastAsia="宋体" w:hint="default"/>
                <w:sz w:val="18"/>
                <w:szCs w:val="18"/>
              </w:rPr>
            </w:pPr>
            <w:r>
              <w:rPr>
                <w:rFonts w:ascii="宋体" w:hAnsi="宋体" w:cs="宋体" w:eastAsia="宋体" w:hint="default"/>
                <w:sz w:val="18"/>
                <w:szCs w:val="18"/>
              </w:rPr>
              <w:t>担保是否已 经履行完毕</w:t>
            </w:r>
          </w:p>
        </w:tc>
      </w:tr>
      <w:tr>
        <w:trPr>
          <w:trHeight w:val="591" w:hRule="exact"/>
        </w:trPr>
        <w:tc>
          <w:tcPr>
            <w:tcW w:w="20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1"/>
                <w:szCs w:val="21"/>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青岛亚星实业有限公司</w:t>
            </w:r>
          </w:p>
        </w:tc>
        <w:tc>
          <w:tcPr>
            <w:tcW w:w="1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1"/>
                <w:szCs w:val="21"/>
              </w:rPr>
            </w:pPr>
          </w:p>
          <w:p>
            <w:pPr>
              <w:pStyle w:val="TableParagraph"/>
              <w:spacing w:line="240" w:lineRule="auto"/>
              <w:ind w:right="24"/>
              <w:jc w:val="right"/>
              <w:rPr>
                <w:rFonts w:ascii="宋体" w:hAnsi="宋体" w:cs="宋体" w:eastAsia="宋体" w:hint="default"/>
                <w:sz w:val="18"/>
                <w:szCs w:val="18"/>
              </w:rPr>
            </w:pPr>
            <w:r>
              <w:rPr>
                <w:rFonts w:ascii="宋体"/>
                <w:spacing w:val="-1"/>
                <w:sz w:val="18"/>
              </w:rPr>
              <w:t>36,370,842.28</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z w:val="18"/>
              </w:rPr>
              <w:t>2009.12.31</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贷款方结清贷款日</w:t>
            </w:r>
          </w:p>
        </w:tc>
        <w:tc>
          <w:tcPr>
            <w:tcW w:w="10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21"/>
                <w:szCs w:val="21"/>
              </w:rPr>
            </w:pPr>
          </w:p>
          <w:p>
            <w:pPr>
              <w:pStyle w:val="TableParagraph"/>
              <w:spacing w:line="240" w:lineRule="auto"/>
              <w:ind w:right="7"/>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590" w:hRule="exact"/>
        </w:trPr>
        <w:tc>
          <w:tcPr>
            <w:tcW w:w="20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济宁海情置业有限公司</w:t>
            </w:r>
          </w:p>
        </w:tc>
        <w:tc>
          <w:tcPr>
            <w:tcW w:w="1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泗水海情置业有限公司</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50,000,000.00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2011.5.10</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2013.5.8</w:t>
            </w:r>
          </w:p>
        </w:tc>
        <w:tc>
          <w:tcPr>
            <w:tcW w:w="10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7"/>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590" w:hRule="exact"/>
        </w:trPr>
        <w:tc>
          <w:tcPr>
            <w:tcW w:w="20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泗水海情置业有限公司</w:t>
            </w:r>
          </w:p>
        </w:tc>
        <w:tc>
          <w:tcPr>
            <w:tcW w:w="1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济宁海情置业有限公司</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25,000,000.00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2011.6.30</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2011.12.16</w:t>
            </w:r>
          </w:p>
        </w:tc>
        <w:tc>
          <w:tcPr>
            <w:tcW w:w="10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7"/>
              <w:jc w:val="center"/>
              <w:rPr>
                <w:rFonts w:ascii="宋体" w:hAnsi="宋体" w:cs="宋体" w:eastAsia="宋体" w:hint="default"/>
                <w:sz w:val="18"/>
                <w:szCs w:val="18"/>
              </w:rPr>
            </w:pPr>
            <w:r>
              <w:rPr>
                <w:rFonts w:ascii="宋体" w:hAnsi="宋体" w:cs="宋体" w:eastAsia="宋体" w:hint="default"/>
                <w:sz w:val="18"/>
                <w:szCs w:val="18"/>
              </w:rPr>
              <w:t>是</w:t>
            </w:r>
          </w:p>
        </w:tc>
      </w:tr>
    </w:tbl>
    <w:p>
      <w:pPr>
        <w:spacing w:line="240" w:lineRule="auto" w:before="11"/>
        <w:rPr>
          <w:rFonts w:ascii="宋体" w:hAnsi="宋体" w:cs="宋体" w:eastAsia="宋体" w:hint="default"/>
          <w:sz w:val="25"/>
          <w:szCs w:val="25"/>
        </w:rPr>
      </w:pPr>
    </w:p>
    <w:p>
      <w:pPr>
        <w:spacing w:before="36"/>
        <w:ind w:left="158" w:right="548" w:firstLine="0"/>
        <w:jc w:val="left"/>
        <w:rPr>
          <w:rFonts w:ascii="宋体" w:hAnsi="宋体" w:cs="宋体" w:eastAsia="宋体" w:hint="default"/>
          <w:sz w:val="21"/>
          <w:szCs w:val="21"/>
        </w:rPr>
      </w:pPr>
      <w:r>
        <w:rPr>
          <w:rFonts w:ascii="宋体" w:hAnsi="宋体" w:cs="宋体" w:eastAsia="宋体" w:hint="default"/>
          <w:w w:val="100"/>
          <w:sz w:val="21"/>
          <w:szCs w:val="21"/>
        </w:rPr>
        <w:t>2</w:t>
      </w:r>
      <w:r>
        <w:rPr>
          <w:rFonts w:ascii="宋体" w:hAnsi="宋体" w:cs="宋体" w:eastAsia="宋体" w:hint="default"/>
          <w:spacing w:val="-106"/>
          <w:w w:val="100"/>
          <w:sz w:val="21"/>
          <w:szCs w:val="21"/>
        </w:rPr>
        <w:t>）</w:t>
      </w:r>
      <w:r>
        <w:rPr>
          <w:rFonts w:ascii="宋体" w:hAnsi="宋体" w:cs="宋体" w:eastAsia="宋体" w:hint="default"/>
          <w:w w:val="100"/>
          <w:sz w:val="21"/>
          <w:szCs w:val="21"/>
        </w:rPr>
        <w:t>、</w:t>
      </w:r>
      <w:r>
        <w:rPr>
          <w:rFonts w:ascii="宋体" w:hAnsi="宋体" w:cs="宋体" w:eastAsia="宋体" w:hint="default"/>
          <w:spacing w:val="-3"/>
          <w:w w:val="100"/>
          <w:sz w:val="21"/>
          <w:szCs w:val="21"/>
        </w:rPr>
        <w:t>关</w:t>
      </w:r>
      <w:r>
        <w:rPr>
          <w:rFonts w:ascii="宋体" w:hAnsi="宋体" w:cs="宋体" w:eastAsia="宋体" w:hint="default"/>
          <w:w w:val="100"/>
          <w:sz w:val="21"/>
          <w:szCs w:val="21"/>
        </w:rPr>
        <w:t>联</w:t>
      </w:r>
      <w:r>
        <w:rPr>
          <w:rFonts w:ascii="宋体" w:hAnsi="宋体" w:cs="宋体" w:eastAsia="宋体" w:hint="default"/>
          <w:spacing w:val="-3"/>
          <w:w w:val="100"/>
          <w:sz w:val="21"/>
          <w:szCs w:val="21"/>
        </w:rPr>
        <w:t>委</w:t>
      </w:r>
      <w:r>
        <w:rPr>
          <w:rFonts w:ascii="宋体" w:hAnsi="宋体" w:cs="宋体" w:eastAsia="宋体" w:hint="default"/>
          <w:w w:val="100"/>
          <w:sz w:val="21"/>
          <w:szCs w:val="21"/>
        </w:rPr>
        <w:t>托</w:t>
      </w:r>
      <w:r>
        <w:rPr>
          <w:rFonts w:ascii="宋体" w:hAnsi="宋体" w:cs="宋体" w:eastAsia="宋体" w:hint="default"/>
          <w:spacing w:val="-3"/>
          <w:w w:val="100"/>
          <w:sz w:val="21"/>
          <w:szCs w:val="21"/>
        </w:rPr>
        <w:t>贷</w:t>
      </w:r>
      <w:r>
        <w:rPr>
          <w:rFonts w:ascii="宋体" w:hAnsi="宋体" w:cs="宋体" w:eastAsia="宋体" w:hint="default"/>
          <w:w w:val="100"/>
          <w:sz w:val="21"/>
          <w:szCs w:val="21"/>
        </w:rPr>
        <w:t>款</w:t>
      </w:r>
      <w:r>
        <w:rPr>
          <w:rFonts w:ascii="宋体" w:hAnsi="宋体" w:cs="宋体" w:eastAsia="宋体" w:hint="default"/>
          <w:spacing w:val="-3"/>
          <w:w w:val="100"/>
          <w:sz w:val="21"/>
          <w:szCs w:val="21"/>
        </w:rPr>
        <w:t>情</w:t>
      </w:r>
      <w:r>
        <w:rPr>
          <w:rFonts w:ascii="宋体" w:hAnsi="宋体" w:cs="宋体" w:eastAsia="宋体" w:hint="default"/>
          <w:w w:val="100"/>
          <w:sz w:val="21"/>
          <w:szCs w:val="21"/>
        </w:rPr>
        <w:t>况</w:t>
      </w:r>
    </w:p>
    <w:p>
      <w:pPr>
        <w:spacing w:line="240" w:lineRule="auto" w:before="10"/>
        <w:rPr>
          <w:rFonts w:ascii="宋体" w:hAnsi="宋体" w:cs="宋体" w:eastAsia="宋体" w:hint="default"/>
          <w:sz w:val="12"/>
          <w:szCs w:val="12"/>
        </w:rPr>
      </w:pPr>
    </w:p>
    <w:tbl>
      <w:tblPr>
        <w:tblW w:w="0" w:type="auto"/>
        <w:jc w:val="left"/>
        <w:tblInd w:w="108" w:type="dxa"/>
        <w:tblLayout w:type="fixed"/>
        <w:tblCellMar>
          <w:top w:w="0" w:type="dxa"/>
          <w:left w:w="0" w:type="dxa"/>
          <w:bottom w:w="0" w:type="dxa"/>
          <w:right w:w="0" w:type="dxa"/>
        </w:tblCellMar>
        <w:tblLook w:val="01E0"/>
      </w:tblPr>
      <w:tblGrid>
        <w:gridCol w:w="2047"/>
        <w:gridCol w:w="1726"/>
        <w:gridCol w:w="2014"/>
        <w:gridCol w:w="1068"/>
        <w:gridCol w:w="1201"/>
        <w:gridCol w:w="1092"/>
      </w:tblGrid>
      <w:tr>
        <w:trPr>
          <w:trHeight w:val="638" w:hRule="exact"/>
        </w:trPr>
        <w:tc>
          <w:tcPr>
            <w:tcW w:w="20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580" w:right="0"/>
              <w:jc w:val="left"/>
              <w:rPr>
                <w:rFonts w:ascii="宋体" w:hAnsi="宋体" w:cs="宋体" w:eastAsia="宋体" w:hint="default"/>
                <w:sz w:val="18"/>
                <w:szCs w:val="18"/>
              </w:rPr>
            </w:pPr>
            <w:r>
              <w:rPr>
                <w:rFonts w:ascii="宋体" w:hAnsi="宋体" w:cs="宋体" w:eastAsia="宋体" w:hint="default"/>
                <w:sz w:val="18"/>
                <w:szCs w:val="18"/>
              </w:rPr>
              <w:t>委托贷款方</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0"/>
              <w:jc w:val="center"/>
              <w:rPr>
                <w:rFonts w:ascii="宋体" w:hAnsi="宋体" w:cs="宋体" w:eastAsia="宋体" w:hint="default"/>
                <w:sz w:val="18"/>
                <w:szCs w:val="18"/>
              </w:rPr>
            </w:pPr>
            <w:r>
              <w:rPr>
                <w:rFonts w:ascii="宋体" w:hAnsi="宋体" w:cs="宋体" w:eastAsia="宋体" w:hint="default"/>
                <w:sz w:val="18"/>
                <w:szCs w:val="18"/>
              </w:rPr>
              <w:t>借款方</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640" w:right="0"/>
              <w:jc w:val="left"/>
              <w:rPr>
                <w:rFonts w:ascii="宋体" w:hAnsi="宋体" w:cs="宋体" w:eastAsia="宋体" w:hint="default"/>
                <w:sz w:val="18"/>
                <w:szCs w:val="18"/>
              </w:rPr>
            </w:pPr>
            <w:r>
              <w:rPr>
                <w:rFonts w:ascii="宋体" w:hAnsi="宋体" w:cs="宋体" w:eastAsia="宋体" w:hint="default"/>
                <w:sz w:val="18"/>
                <w:szCs w:val="18"/>
              </w:rPr>
              <w:t>借款金额</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2"/>
              <w:jc w:val="center"/>
              <w:rPr>
                <w:rFonts w:ascii="宋体" w:hAnsi="宋体" w:cs="宋体" w:eastAsia="宋体" w:hint="default"/>
                <w:sz w:val="18"/>
                <w:szCs w:val="18"/>
              </w:rPr>
            </w:pPr>
            <w:r>
              <w:rPr>
                <w:rFonts w:ascii="宋体" w:hAnsi="宋体" w:cs="宋体" w:eastAsia="宋体" w:hint="default"/>
                <w:sz w:val="18"/>
                <w:szCs w:val="18"/>
              </w:rPr>
              <w:t>借款起始日</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2"/>
              <w:jc w:val="center"/>
              <w:rPr>
                <w:rFonts w:ascii="宋体" w:hAnsi="宋体" w:cs="宋体" w:eastAsia="宋体" w:hint="default"/>
                <w:sz w:val="18"/>
                <w:szCs w:val="18"/>
              </w:rPr>
            </w:pPr>
            <w:r>
              <w:rPr>
                <w:rFonts w:ascii="宋体" w:hAnsi="宋体" w:cs="宋体" w:eastAsia="宋体" w:hint="default"/>
                <w:sz w:val="18"/>
                <w:szCs w:val="18"/>
              </w:rPr>
              <w:t>借款到期日</w:t>
            </w:r>
          </w:p>
        </w:tc>
        <w:tc>
          <w:tcPr>
            <w:tcW w:w="1092" w:type="dxa"/>
            <w:tcBorders>
              <w:top w:val="single" w:sz="4" w:space="0" w:color="000000"/>
              <w:left w:val="single" w:sz="4" w:space="0" w:color="000000"/>
              <w:bottom w:val="single" w:sz="4" w:space="0" w:color="000000"/>
              <w:right w:val="nil" w:sz="6" w:space="0" w:color="auto"/>
            </w:tcBorders>
          </w:tcPr>
          <w:p>
            <w:pPr>
              <w:pStyle w:val="TableParagraph"/>
              <w:spacing w:line="230" w:lineRule="exact" w:before="118"/>
              <w:ind w:left="88" w:right="96"/>
              <w:jc w:val="left"/>
              <w:rPr>
                <w:rFonts w:ascii="宋体" w:hAnsi="宋体" w:cs="宋体" w:eastAsia="宋体" w:hint="default"/>
                <w:sz w:val="18"/>
                <w:szCs w:val="18"/>
              </w:rPr>
            </w:pPr>
            <w:r>
              <w:rPr>
                <w:rFonts w:ascii="宋体" w:hAnsi="宋体" w:cs="宋体" w:eastAsia="宋体" w:hint="default"/>
                <w:sz w:val="18"/>
                <w:szCs w:val="18"/>
              </w:rPr>
              <w:t>担保是否已 经履行完毕</w:t>
            </w:r>
          </w:p>
        </w:tc>
      </w:tr>
      <w:tr>
        <w:trPr>
          <w:trHeight w:val="550" w:hRule="exact"/>
        </w:trPr>
        <w:tc>
          <w:tcPr>
            <w:tcW w:w="20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青岛亚星实业有限公司</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806" w:right="0"/>
              <w:jc w:val="left"/>
              <w:rPr>
                <w:rFonts w:ascii="宋体" w:hAnsi="宋体" w:cs="宋体" w:eastAsia="宋体" w:hint="default"/>
                <w:sz w:val="18"/>
                <w:szCs w:val="18"/>
              </w:rPr>
            </w:pPr>
            <w:r>
              <w:rPr>
                <w:rFonts w:ascii="宋体"/>
                <w:sz w:val="18"/>
              </w:rPr>
              <w:t>28,000,000.00</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sz w:val="18"/>
              </w:rPr>
              <w:t>2011.4.7</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2"/>
              <w:jc w:val="center"/>
              <w:rPr>
                <w:rFonts w:ascii="宋体" w:hAnsi="宋体" w:cs="宋体" w:eastAsia="宋体" w:hint="default"/>
                <w:sz w:val="18"/>
                <w:szCs w:val="18"/>
              </w:rPr>
            </w:pPr>
            <w:r>
              <w:rPr>
                <w:rFonts w:ascii="宋体"/>
                <w:sz w:val="18"/>
              </w:rPr>
              <w:t>2012.4.7</w:t>
            </w:r>
          </w:p>
        </w:tc>
        <w:tc>
          <w:tcPr>
            <w:tcW w:w="10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7"/>
              <w:jc w:val="center"/>
              <w:rPr>
                <w:rFonts w:ascii="宋体" w:hAnsi="宋体" w:cs="宋体" w:eastAsia="宋体" w:hint="default"/>
                <w:sz w:val="18"/>
                <w:szCs w:val="18"/>
              </w:rPr>
            </w:pPr>
            <w:r>
              <w:rPr>
                <w:rFonts w:ascii="宋体" w:hAnsi="宋体" w:cs="宋体" w:eastAsia="宋体" w:hint="default"/>
                <w:sz w:val="18"/>
                <w:szCs w:val="18"/>
              </w:rPr>
              <w:t>否</w:t>
            </w:r>
          </w:p>
        </w:tc>
      </w:tr>
    </w:tbl>
    <w:p>
      <w:pPr>
        <w:spacing w:line="240" w:lineRule="auto" w:before="0"/>
        <w:rPr>
          <w:rFonts w:ascii="宋体" w:hAnsi="宋体" w:cs="宋体" w:eastAsia="宋体" w:hint="default"/>
          <w:sz w:val="20"/>
          <w:szCs w:val="20"/>
        </w:rPr>
      </w:pPr>
    </w:p>
    <w:p>
      <w:pPr>
        <w:pStyle w:val="BodyText"/>
        <w:spacing w:line="240" w:lineRule="auto" w:before="166"/>
        <w:ind w:left="638" w:right="548"/>
        <w:jc w:val="left"/>
      </w:pPr>
      <w:r>
        <w:rPr>
          <w:rFonts w:ascii="宋体" w:hAnsi="宋体" w:cs="宋体" w:eastAsia="宋体" w:hint="default"/>
        </w:rPr>
        <w:t>3</w:t>
      </w:r>
      <w:r>
        <w:rPr/>
        <w:t>、报告期内，公司无其他委托现金资产管理事项。</w:t>
      </w:r>
    </w:p>
    <w:p>
      <w:pPr>
        <w:pStyle w:val="BodyText"/>
        <w:spacing w:line="240" w:lineRule="auto" w:before="151"/>
        <w:ind w:left="638" w:right="548"/>
        <w:jc w:val="left"/>
      </w:pPr>
      <w:r>
        <w:rPr>
          <w:rFonts w:ascii="宋体" w:hAnsi="宋体" w:cs="宋体" w:eastAsia="宋体" w:hint="default"/>
        </w:rPr>
        <w:t>4</w:t>
      </w:r>
      <w:r>
        <w:rPr/>
        <w:t>、无其他重大合同</w:t>
      </w:r>
    </w:p>
    <w:p>
      <w:pPr>
        <w:spacing w:line="240" w:lineRule="auto" w:before="12"/>
        <w:rPr>
          <w:rFonts w:ascii="宋体" w:hAnsi="宋体" w:cs="宋体" w:eastAsia="宋体" w:hint="default"/>
          <w:sz w:val="20"/>
          <w:szCs w:val="20"/>
        </w:rPr>
      </w:pPr>
    </w:p>
    <w:p>
      <w:pPr>
        <w:pStyle w:val="BodyText"/>
        <w:spacing w:line="240" w:lineRule="auto"/>
        <w:ind w:left="0" w:right="1412"/>
        <w:jc w:val="right"/>
      </w:pPr>
      <w:r>
        <w:rPr>
          <w:spacing w:val="-2"/>
        </w:rPr>
        <w:t>（八）独立董事对公司累计和当期关联方占用资金、对外担保情况发表的独立意见</w:t>
      </w:r>
    </w:p>
    <w:p>
      <w:pPr>
        <w:spacing w:line="240" w:lineRule="auto" w:before="10"/>
        <w:rPr>
          <w:rFonts w:ascii="宋体" w:hAnsi="宋体" w:cs="宋体" w:eastAsia="宋体" w:hint="default"/>
          <w:sz w:val="20"/>
          <w:szCs w:val="20"/>
        </w:rPr>
      </w:pPr>
    </w:p>
    <w:p>
      <w:pPr>
        <w:pStyle w:val="BodyText"/>
        <w:spacing w:line="357" w:lineRule="auto"/>
        <w:ind w:left="158" w:right="548" w:firstLine="480"/>
        <w:jc w:val="left"/>
      </w:pPr>
      <w:r>
        <w:rPr/>
        <w:t>根据中国证券监督管理委员会、国务院国有资产监督管理委员会《关于规范上市公 </w:t>
      </w:r>
      <w:r>
        <w:rPr>
          <w:spacing w:val="-8"/>
        </w:rPr>
        <w:t>司与关联方资金往来及上市公司对外担保若干问题的通知》（以下简称“56”号文）、中</w:t>
      </w:r>
      <w:r>
        <w:rPr>
          <w:spacing w:val="-88"/>
        </w:rPr>
        <w:t> </w:t>
      </w:r>
      <w:r>
        <w:rPr>
          <w:spacing w:val="-88"/>
        </w:rPr>
      </w:r>
      <w:r>
        <w:rPr>
          <w:spacing w:val="-8"/>
        </w:rPr>
        <w:t>国证监会《关于规范上市公司对外担保行为的通知》（以下简称“120”号文）有关规定，</w:t>
      </w:r>
      <w:r>
        <w:rPr>
          <w:spacing w:val="-86"/>
        </w:rPr>
        <w:t> </w:t>
      </w:r>
      <w:r>
        <w:rPr>
          <w:spacing w:val="-86"/>
        </w:rPr>
      </w:r>
      <w:r>
        <w:rPr/>
        <w:t>作为深圳大通实业股份有限公司（以下简称“公司”）独立董事，本着对公司、全体股</w:t>
      </w:r>
      <w:r>
        <w:rPr/>
        <w:t> 东及投资者负责的态度，按实事求是的原则，对公司关联方资金占用和对外担保情况进 行了认真核查，发表如下专项说明和独立意见：</w:t>
      </w:r>
    </w:p>
    <w:p>
      <w:pPr>
        <w:pStyle w:val="BodyText"/>
        <w:spacing w:line="357" w:lineRule="auto" w:before="74"/>
        <w:ind w:left="158" w:right="548" w:firstLine="480"/>
        <w:jc w:val="left"/>
      </w:pPr>
      <w:r>
        <w:rPr>
          <w:rFonts w:ascii="宋体" w:hAnsi="宋体" w:cs="宋体" w:eastAsia="宋体" w:hint="default"/>
        </w:rPr>
        <w:t>1</w:t>
      </w:r>
      <w:r>
        <w:rPr/>
        <w:t>、公司的担保行为均按有关规定严格履行了审批、审议程序和信息披露义务，不</w:t>
      </w:r>
      <w:r>
        <w:rPr>
          <w:spacing w:val="2"/>
        </w:rPr>
        <w:t> </w:t>
      </w:r>
      <w:r>
        <w:rPr/>
        <w:t>存在违反</w:t>
      </w:r>
      <w:r>
        <w:rPr>
          <w:spacing w:val="-61"/>
        </w:rPr>
        <w:t> </w:t>
      </w:r>
      <w:r>
        <w:rPr>
          <w:rFonts w:ascii="宋体" w:hAnsi="宋体" w:cs="宋体" w:eastAsia="宋体" w:hint="default"/>
        </w:rPr>
        <w:t>56</w:t>
      </w:r>
      <w:r>
        <w:rPr>
          <w:rFonts w:ascii="宋体" w:hAnsi="宋体" w:cs="宋体" w:eastAsia="宋体" w:hint="default"/>
          <w:spacing w:val="-60"/>
        </w:rPr>
        <w:t> </w:t>
      </w:r>
      <w:r>
        <w:rPr/>
        <w:t>号文和</w:t>
      </w:r>
      <w:r>
        <w:rPr>
          <w:spacing w:val="-60"/>
        </w:rPr>
        <w:t> </w:t>
      </w:r>
      <w:r>
        <w:rPr>
          <w:rFonts w:ascii="宋体" w:hAnsi="宋体" w:cs="宋体" w:eastAsia="宋体" w:hint="default"/>
        </w:rPr>
        <w:t>120</w:t>
      </w:r>
      <w:r>
        <w:rPr>
          <w:rFonts w:ascii="宋体" w:hAnsi="宋体" w:cs="宋体" w:eastAsia="宋体" w:hint="default"/>
          <w:spacing w:val="-60"/>
        </w:rPr>
        <w:t> </w:t>
      </w:r>
      <w:r>
        <w:rPr/>
        <w:t>号文的情况；</w:t>
      </w:r>
    </w:p>
    <w:p>
      <w:pPr>
        <w:pStyle w:val="BodyText"/>
        <w:spacing w:line="240" w:lineRule="auto" w:before="74"/>
        <w:ind w:left="638" w:right="548"/>
        <w:jc w:val="left"/>
      </w:pPr>
      <w:r>
        <w:rPr>
          <w:rFonts w:ascii="宋体" w:hAnsi="宋体" w:cs="宋体" w:eastAsia="宋体" w:hint="default"/>
        </w:rPr>
        <w:t>2</w:t>
      </w:r>
      <w:r>
        <w:rPr/>
        <w:t>、与关联方的资金往来不存在关联方违规占用上市公司资金的情况。</w:t>
      </w:r>
    </w:p>
    <w:p>
      <w:pPr>
        <w:spacing w:after="0" w:line="240" w:lineRule="auto"/>
        <w:jc w:val="left"/>
        <w:sectPr>
          <w:pgSz w:w="11910" w:h="16840"/>
          <w:pgMar w:header="0" w:footer="956" w:top="1580" w:bottom="1140" w:left="1260" w:right="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6"/>
          <w:szCs w:val="26"/>
        </w:rPr>
      </w:pPr>
    </w:p>
    <w:p>
      <w:pPr>
        <w:pStyle w:val="BodyText"/>
        <w:spacing w:line="357" w:lineRule="auto" w:before="26"/>
        <w:ind w:left="598" w:right="0"/>
        <w:jc w:val="left"/>
      </w:pPr>
      <w:r>
        <w:rPr/>
        <w:t>（九）聘任会计师事务所及支付报酬情况 </w:t>
      </w:r>
      <w:r>
        <w:rPr>
          <w:spacing w:val="-2"/>
        </w:rPr>
        <w:t>报告期内，由公司第七届董事会第十一次会议提议，公司</w:t>
      </w:r>
      <w:r>
        <w:rPr>
          <w:rFonts w:ascii="宋体" w:hAnsi="宋体" w:cs="宋体" w:eastAsia="宋体" w:hint="default"/>
          <w:spacing w:val="-2"/>
        </w:rPr>
        <w:t>2010</w:t>
      </w:r>
      <w:r>
        <w:rPr>
          <w:spacing w:val="-2"/>
        </w:rPr>
        <w:t>年年度股东大会审议</w:t>
      </w:r>
    </w:p>
    <w:p>
      <w:pPr>
        <w:pStyle w:val="BodyText"/>
        <w:spacing w:line="357" w:lineRule="auto" w:before="34"/>
        <w:ind w:right="0"/>
        <w:jc w:val="left"/>
      </w:pPr>
      <w:r>
        <w:rPr>
          <w:spacing w:val="-2"/>
        </w:rPr>
        <w:t>通过，续聘深圳市鹏城会计师事务所有限公司为公司的审计机构。报告期内支付审计费</w:t>
      </w:r>
      <w:r>
        <w:rPr>
          <w:spacing w:val="-92"/>
        </w:rPr>
        <w:t> </w:t>
      </w:r>
      <w:r>
        <w:rPr>
          <w:spacing w:val="-92"/>
        </w:rPr>
      </w:r>
      <w:r>
        <w:rPr/>
        <w:t>用</w:t>
      </w:r>
      <w:r>
        <w:rPr>
          <w:rFonts w:ascii="宋体" w:hAnsi="宋体" w:cs="宋体" w:eastAsia="宋体" w:hint="default"/>
        </w:rPr>
        <w:t>25</w:t>
      </w:r>
      <w:r>
        <w:rPr/>
        <w:t>万元，该所已连续为公司服务</w:t>
      </w:r>
      <w:r>
        <w:rPr>
          <w:rFonts w:ascii="宋体" w:hAnsi="宋体" w:cs="宋体" w:eastAsia="宋体" w:hint="default"/>
        </w:rPr>
        <w:t>11</w:t>
      </w:r>
      <w:r>
        <w:rPr/>
        <w:t>年。</w:t>
      </w:r>
    </w:p>
    <w:p>
      <w:pPr>
        <w:pStyle w:val="BodyText"/>
        <w:spacing w:line="357" w:lineRule="auto" w:before="34"/>
        <w:ind w:right="1413" w:firstLine="480"/>
        <w:jc w:val="both"/>
      </w:pPr>
      <w:r>
        <w:rPr>
          <w:spacing w:val="-2"/>
        </w:rPr>
        <w:t>（十）上市公司及其董事、监事、高级管理人员、公司股东、实际控制人处罚及整</w:t>
      </w:r>
      <w:r>
        <w:rPr/>
        <w:t> 改情况。</w:t>
      </w:r>
    </w:p>
    <w:p>
      <w:pPr>
        <w:pStyle w:val="BodyText"/>
        <w:spacing w:line="357" w:lineRule="auto" w:before="34"/>
        <w:ind w:right="1413" w:firstLine="480"/>
        <w:jc w:val="both"/>
      </w:pPr>
      <w:r>
        <w:rPr>
          <w:spacing w:val="-2"/>
        </w:rPr>
        <w:t>报告期内，公司及其董事、监事、高级管理人员、公司股东、实际控制人未受中国</w:t>
      </w:r>
      <w:r>
        <w:rPr/>
        <w:t> 证监会的其他稽查、行政处罚、通报批评及证券交易所的公开谴责。</w:t>
      </w:r>
    </w:p>
    <w:p>
      <w:pPr>
        <w:pStyle w:val="BodyText"/>
        <w:spacing w:line="240" w:lineRule="auto" w:before="154"/>
        <w:ind w:left="478" w:right="0"/>
        <w:jc w:val="left"/>
      </w:pPr>
      <w:r>
        <w:rPr/>
        <w:t>（十一）公司恢复上市事宜</w:t>
      </w:r>
    </w:p>
    <w:p>
      <w:pPr>
        <w:spacing w:line="240" w:lineRule="auto" w:before="12"/>
        <w:rPr>
          <w:rFonts w:ascii="宋体" w:hAnsi="宋体" w:cs="宋体" w:eastAsia="宋体" w:hint="default"/>
          <w:sz w:val="20"/>
          <w:szCs w:val="20"/>
        </w:rPr>
      </w:pPr>
    </w:p>
    <w:p>
      <w:pPr>
        <w:pStyle w:val="BodyText"/>
        <w:spacing w:line="355" w:lineRule="auto"/>
        <w:ind w:right="1415" w:firstLine="420"/>
        <w:jc w:val="both"/>
      </w:pPr>
      <w:r>
        <w:rPr>
          <w:rFonts w:ascii="宋体" w:hAnsi="宋体" w:cs="宋体" w:eastAsia="宋体" w:hint="default"/>
          <w:spacing w:val="-3"/>
          <w:sz w:val="21"/>
          <w:szCs w:val="21"/>
        </w:rPr>
        <w:t>1</w:t>
      </w:r>
      <w:r>
        <w:rPr>
          <w:spacing w:val="-3"/>
        </w:rPr>
        <w:t>、</w:t>
      </w:r>
      <w:r>
        <w:rPr>
          <w:rFonts w:ascii="宋体" w:hAnsi="宋体" w:cs="宋体" w:eastAsia="宋体" w:hint="default"/>
          <w:spacing w:val="-3"/>
        </w:rPr>
        <w:t>2008</w:t>
      </w:r>
      <w:r>
        <w:rPr>
          <w:spacing w:val="-3"/>
        </w:rPr>
        <w:t>年</w:t>
      </w:r>
      <w:r>
        <w:rPr>
          <w:rFonts w:ascii="宋体" w:hAnsi="宋体" w:cs="宋体" w:eastAsia="宋体" w:hint="default"/>
          <w:spacing w:val="-3"/>
        </w:rPr>
        <w:t>5</w:t>
      </w:r>
      <w:r>
        <w:rPr>
          <w:spacing w:val="-3"/>
        </w:rPr>
        <w:t>月</w:t>
      </w:r>
      <w:r>
        <w:rPr>
          <w:rFonts w:ascii="宋体" w:hAnsi="宋体" w:cs="宋体" w:eastAsia="宋体" w:hint="default"/>
          <w:spacing w:val="-3"/>
        </w:rPr>
        <w:t>8</w:t>
      </w:r>
      <w:r>
        <w:rPr>
          <w:spacing w:val="-3"/>
        </w:rPr>
        <w:t>日，公司向深圳证券交易所正式递交了公司股票恢复上市的申请，证</w:t>
      </w:r>
      <w:r>
        <w:rPr/>
        <w:t> 券交易所在</w:t>
      </w:r>
      <w:r>
        <w:rPr>
          <w:rFonts w:ascii="宋体" w:hAnsi="宋体" w:cs="宋体" w:eastAsia="宋体" w:hint="default"/>
        </w:rPr>
        <w:t>2008</w:t>
      </w:r>
      <w:r>
        <w:rPr/>
        <w:t>年</w:t>
      </w:r>
      <w:r>
        <w:rPr>
          <w:rFonts w:ascii="宋体" w:hAnsi="宋体" w:cs="宋体" w:eastAsia="宋体" w:hint="default"/>
        </w:rPr>
        <w:t>5</w:t>
      </w:r>
      <w:r>
        <w:rPr/>
        <w:t>月</w:t>
      </w:r>
      <w:r>
        <w:rPr>
          <w:rFonts w:ascii="宋体" w:hAnsi="宋体" w:cs="宋体" w:eastAsia="宋体" w:hint="default"/>
        </w:rPr>
        <w:t>15</w:t>
      </w:r>
      <w:r>
        <w:rPr/>
        <w:t>日正式受理了公司恢复上市的申请，同时收到深圳交易所发来</w:t>
      </w:r>
    </w:p>
    <w:p>
      <w:pPr>
        <w:pStyle w:val="BodyText"/>
        <w:spacing w:line="357" w:lineRule="auto" w:before="38"/>
        <w:ind w:right="1274"/>
        <w:jc w:val="left"/>
      </w:pPr>
      <w:r>
        <w:rPr/>
        <w:t>公司的公司部问询函【</w:t>
      </w:r>
      <w:r>
        <w:rPr>
          <w:rFonts w:ascii="宋体" w:hAnsi="宋体" w:cs="宋体" w:eastAsia="宋体" w:hint="default"/>
        </w:rPr>
        <w:t>2008</w:t>
      </w:r>
      <w:r>
        <w:rPr/>
        <w:t>】第</w:t>
      </w:r>
      <w:r>
        <w:rPr>
          <w:rFonts w:ascii="宋体" w:hAnsi="宋体" w:cs="宋体" w:eastAsia="宋体" w:hint="default"/>
        </w:rPr>
        <w:t>44</w:t>
      </w:r>
      <w:r>
        <w:rPr>
          <w:rFonts w:ascii="宋体" w:hAnsi="宋体" w:cs="宋体" w:eastAsia="宋体" w:hint="default"/>
          <w:spacing w:val="-46"/>
        </w:rPr>
        <w:t> </w:t>
      </w:r>
      <w:r>
        <w:rPr/>
        <w:t>号《关于对深圳大通实业股份有限公司的问询函》， </w:t>
      </w:r>
      <w:r>
        <w:rPr>
          <w:spacing w:val="-9"/>
        </w:rPr>
        <w:t>要求我司补充相关资料。根据《深圳证券交易所股票上市规则》</w:t>
      </w:r>
      <w:r>
        <w:rPr>
          <w:rFonts w:ascii="宋体" w:hAnsi="宋体" w:cs="宋体" w:eastAsia="宋体" w:hint="default"/>
          <w:spacing w:val="-9"/>
        </w:rPr>
        <w:t>(2006</w:t>
      </w:r>
      <w:r>
        <w:rPr>
          <w:rFonts w:ascii="宋体" w:hAnsi="宋体" w:cs="宋体" w:eastAsia="宋体" w:hint="default"/>
          <w:spacing w:val="4"/>
        </w:rPr>
        <w:t> </w:t>
      </w:r>
      <w:r>
        <w:rPr/>
        <w:t>年修订本</w:t>
      </w:r>
      <w:r>
        <w:rPr>
          <w:rFonts w:ascii="宋体" w:hAnsi="宋体" w:cs="宋体" w:eastAsia="宋体" w:hint="default"/>
        </w:rPr>
        <w:t>)14.2.13</w:t>
      </w:r>
      <w:r>
        <w:rPr>
          <w:rFonts w:ascii="宋体" w:hAnsi="宋体" w:cs="宋体" w:eastAsia="宋体" w:hint="default"/>
          <w:spacing w:val="-116"/>
        </w:rPr>
        <w:t> </w:t>
      </w:r>
      <w:r>
        <w:rPr/>
        <w:t>的有关规定，深圳证券交易所将在正式受理公司恢复上市申请后的三十个交易日内，作 出是否核准公司股票恢复上市申请的决定，公司补充提供有关材料期间不计入上述核准 期限内。</w:t>
      </w:r>
    </w:p>
    <w:p>
      <w:pPr>
        <w:pStyle w:val="BodyText"/>
        <w:spacing w:line="357" w:lineRule="auto" w:before="34"/>
        <w:ind w:right="1412" w:firstLine="480"/>
        <w:jc w:val="both"/>
      </w:pPr>
      <w:r>
        <w:rPr>
          <w:rFonts w:ascii="宋体" w:hAnsi="宋体" w:cs="宋体" w:eastAsia="宋体" w:hint="default"/>
          <w:spacing w:val="-2"/>
        </w:rPr>
        <w:t>2</w:t>
      </w:r>
      <w:r>
        <w:rPr>
          <w:spacing w:val="-2"/>
        </w:rPr>
        <w:t>、目前，公司正在根据深圳证券交易所</w:t>
      </w:r>
      <w:r>
        <w:rPr>
          <w:rFonts w:ascii="宋体" w:hAnsi="宋体" w:cs="宋体" w:eastAsia="宋体" w:hint="default"/>
          <w:spacing w:val="-2"/>
        </w:rPr>
        <w:t>2008</w:t>
      </w:r>
      <w:r>
        <w:rPr>
          <w:spacing w:val="-2"/>
        </w:rPr>
        <w:t>年</w:t>
      </w:r>
      <w:r>
        <w:rPr>
          <w:rFonts w:ascii="宋体" w:hAnsi="宋体" w:cs="宋体" w:eastAsia="宋体" w:hint="default"/>
          <w:spacing w:val="-2"/>
        </w:rPr>
        <w:t>5</w:t>
      </w:r>
      <w:r>
        <w:rPr>
          <w:spacing w:val="-2"/>
        </w:rPr>
        <w:t>月</w:t>
      </w:r>
      <w:r>
        <w:rPr>
          <w:rFonts w:ascii="宋体" w:hAnsi="宋体" w:cs="宋体" w:eastAsia="宋体" w:hint="default"/>
          <w:spacing w:val="-2"/>
        </w:rPr>
        <w:t>15</w:t>
      </w:r>
      <w:r>
        <w:rPr>
          <w:spacing w:val="-2"/>
        </w:rPr>
        <w:t>日下发的问询函的要求积极推</w:t>
      </w:r>
      <w:r>
        <w:rPr/>
        <w:t> </w:t>
      </w:r>
      <w:r>
        <w:rPr>
          <w:spacing w:val="-2"/>
        </w:rPr>
        <w:t>进恢复上市工作。根据问询函的要求，公司需要提供中国证监会豁免要约收购批复涉及</w:t>
      </w:r>
      <w:r>
        <w:rPr>
          <w:spacing w:val="-92"/>
        </w:rPr>
        <w:t> </w:t>
      </w:r>
      <w:r>
        <w:rPr>
          <w:spacing w:val="-92"/>
        </w:rPr>
      </w:r>
      <w:r>
        <w:rPr>
          <w:spacing w:val="-2"/>
        </w:rPr>
        <w:t>的股份完成登记过户到亚星实业名下的证明文件，即方正延中传媒有限公司、上海文慧</w:t>
      </w:r>
      <w:r>
        <w:rPr>
          <w:spacing w:val="-92"/>
        </w:rPr>
        <w:t> </w:t>
      </w:r>
      <w:r>
        <w:rPr>
          <w:spacing w:val="-92"/>
        </w:rPr>
      </w:r>
      <w:r>
        <w:rPr/>
        <w:t>和上海港银分别按</w:t>
      </w:r>
      <w:r>
        <w:rPr>
          <w:rFonts w:ascii="宋体" w:hAnsi="宋体" w:cs="宋体" w:eastAsia="宋体" w:hint="default"/>
        </w:rPr>
        <w:t>10</w:t>
      </w:r>
      <w:r>
        <w:rPr/>
        <w:t>：</w:t>
      </w:r>
      <w:r>
        <w:rPr>
          <w:rFonts w:ascii="宋体" w:hAnsi="宋体" w:cs="宋体" w:eastAsia="宋体" w:hint="default"/>
        </w:rPr>
        <w:t>6.5</w:t>
      </w:r>
      <w:r>
        <w:rPr/>
        <w:t>的比例向亚星实业赠送股份，合计赠送股份</w:t>
      </w:r>
      <w:r>
        <w:rPr>
          <w:rFonts w:ascii="宋体" w:hAnsi="宋体" w:cs="宋体" w:eastAsia="宋体" w:hint="default"/>
        </w:rPr>
        <w:t>29,063,249</w:t>
      </w:r>
      <w:r>
        <w:rPr/>
        <w:t>股过</w:t>
      </w:r>
      <w:r>
        <w:rPr>
          <w:spacing w:val="-60"/>
        </w:rPr>
        <w:t> </w:t>
      </w:r>
      <w:r>
        <w:rPr/>
        <w:t>户证明。</w:t>
      </w:r>
    </w:p>
    <w:p>
      <w:pPr>
        <w:pStyle w:val="BodyText"/>
        <w:spacing w:line="357" w:lineRule="auto" w:before="34"/>
        <w:ind w:right="1412" w:firstLine="480"/>
        <w:jc w:val="both"/>
      </w:pPr>
      <w:r>
        <w:rPr>
          <w:spacing w:val="4"/>
        </w:rPr>
        <w:t>目前方正延中所持的</w:t>
      </w:r>
      <w:r>
        <w:rPr>
          <w:rFonts w:ascii="宋体" w:hAnsi="宋体" w:cs="宋体" w:eastAsia="宋体" w:hint="default"/>
          <w:spacing w:val="4"/>
        </w:rPr>
        <w:t>680</w:t>
      </w:r>
      <w:r>
        <w:rPr>
          <w:spacing w:val="4"/>
        </w:rPr>
        <w:t>万股股份及</w:t>
      </w:r>
      <w:r>
        <w:rPr>
          <w:rFonts w:ascii="宋体" w:hAnsi="宋体" w:cs="宋体" w:eastAsia="宋体" w:hint="default"/>
          <w:spacing w:val="4"/>
        </w:rPr>
        <w:t>2,437,850</w:t>
      </w:r>
      <w:r>
        <w:rPr>
          <w:spacing w:val="4"/>
        </w:rPr>
        <w:t>股股份已先后以垫付对价偿还方式</w:t>
      </w:r>
      <w:r>
        <w:rPr/>
        <w:t> 过户至亚星实业名下；上海港银、上海文慧所持深大通</w:t>
      </w:r>
      <w:r>
        <w:rPr>
          <w:rFonts w:ascii="宋体" w:hAnsi="宋体" w:cs="宋体" w:eastAsia="宋体" w:hint="default"/>
        </w:rPr>
        <w:t>6,500,000</w:t>
      </w:r>
      <w:r>
        <w:rPr/>
        <w:t>股、</w:t>
      </w:r>
      <w:r>
        <w:rPr>
          <w:rFonts w:ascii="宋体" w:hAnsi="宋体" w:cs="宋体" w:eastAsia="宋体" w:hint="default"/>
        </w:rPr>
        <w:t>11,513,248</w:t>
      </w:r>
      <w:r>
        <w:rPr/>
        <w:t>股份</w:t>
      </w:r>
      <w:r>
        <w:rPr>
          <w:spacing w:val="-59"/>
        </w:rPr>
        <w:t> </w:t>
      </w:r>
      <w:r>
        <w:rPr>
          <w:spacing w:val="-2"/>
        </w:rPr>
        <w:t>分别以股权分置改革垫付对价偿还的方式过户给亚星实业。方正延中与亚星实业仍在办</w:t>
      </w:r>
      <w:r>
        <w:rPr>
          <w:spacing w:val="-95"/>
        </w:rPr>
        <w:t> </w:t>
      </w:r>
      <w:r>
        <w:rPr>
          <w:spacing w:val="-95"/>
        </w:rPr>
      </w:r>
      <w:r>
        <w:rPr/>
        <w:t>理其余</w:t>
      </w:r>
      <w:r>
        <w:rPr>
          <w:rFonts w:ascii="宋体" w:hAnsi="宋体" w:cs="宋体" w:eastAsia="宋体" w:hint="default"/>
        </w:rPr>
        <w:t>1,812,150</w:t>
      </w:r>
      <w:r>
        <w:rPr/>
        <w:t>股按每股</w:t>
      </w:r>
      <w:r>
        <w:rPr>
          <w:rFonts w:ascii="宋体" w:hAnsi="宋体" w:cs="宋体" w:eastAsia="宋体" w:hint="default"/>
        </w:rPr>
        <w:t>9.92</w:t>
      </w:r>
      <w:r>
        <w:rPr/>
        <w:t>元（深大通停牌前</w:t>
      </w:r>
      <w:r>
        <w:rPr>
          <w:rFonts w:ascii="宋体" w:hAnsi="宋体" w:cs="宋体" w:eastAsia="宋体" w:hint="default"/>
        </w:rPr>
        <w:t>20</w:t>
      </w:r>
      <w:r>
        <w:rPr/>
        <w:t>日的均价）合计</w:t>
      </w:r>
      <w:r>
        <w:rPr>
          <w:rFonts w:ascii="宋体" w:hAnsi="宋体" w:cs="宋体" w:eastAsia="宋体" w:hint="default"/>
        </w:rPr>
        <w:t>17,976,528</w:t>
      </w:r>
      <w:r>
        <w:rPr/>
        <w:t>元人民</w:t>
      </w:r>
      <w:r>
        <w:rPr>
          <w:spacing w:val="-61"/>
        </w:rPr>
        <w:t> </w:t>
      </w:r>
      <w:r>
        <w:rPr/>
        <w:t>币支付的相关事宜。</w:t>
      </w:r>
    </w:p>
    <w:p>
      <w:pPr>
        <w:pStyle w:val="BodyText"/>
        <w:spacing w:line="240" w:lineRule="auto" w:before="36"/>
        <w:ind w:left="598" w:right="0"/>
        <w:jc w:val="left"/>
      </w:pPr>
      <w:r>
        <w:rPr/>
        <w:t>因此，公司无法向深圳证券交易所提交恢复上市的补充文件，恢复上市工作尚无法</w:t>
      </w:r>
    </w:p>
    <w:p>
      <w:pPr>
        <w:spacing w:after="0" w:line="240" w:lineRule="auto"/>
        <w:jc w:val="left"/>
        <w:sectPr>
          <w:pgSz w:w="11910" w:h="16840"/>
          <w:pgMar w:header="0" w:footer="956" w:top="1580" w:bottom="1140" w:left="1300" w:right="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6"/>
          <w:szCs w:val="26"/>
        </w:rPr>
      </w:pPr>
    </w:p>
    <w:p>
      <w:pPr>
        <w:pStyle w:val="BodyText"/>
        <w:spacing w:line="240" w:lineRule="auto" w:before="26"/>
        <w:ind w:right="0"/>
        <w:jc w:val="both"/>
      </w:pPr>
      <w:r>
        <w:rPr/>
        <w:t>有效推进。</w:t>
      </w:r>
    </w:p>
    <w:p>
      <w:pPr>
        <w:pStyle w:val="BodyText"/>
        <w:spacing w:line="240" w:lineRule="auto" w:before="154"/>
        <w:ind w:left="598" w:right="0"/>
        <w:jc w:val="left"/>
      </w:pPr>
      <w:r>
        <w:rPr>
          <w:rFonts w:ascii="宋体" w:hAnsi="宋体" w:cs="宋体" w:eastAsia="宋体" w:hint="default"/>
        </w:rPr>
        <w:t>3</w:t>
      </w:r>
      <w:r>
        <w:rPr>
          <w:rFonts w:ascii="宋体" w:hAnsi="宋体" w:cs="宋体" w:eastAsia="宋体" w:hint="default"/>
          <w:spacing w:val="-68"/>
        </w:rPr>
        <w:t> </w:t>
      </w:r>
      <w:r>
        <w:rPr/>
        <w:t>、</w:t>
      </w:r>
      <w:r>
        <w:rPr>
          <w:spacing w:val="-68"/>
        </w:rPr>
        <w:t> </w:t>
      </w:r>
      <w:r>
        <w:rPr/>
        <w:t>公</w:t>
      </w:r>
      <w:r>
        <w:rPr>
          <w:spacing w:val="-68"/>
        </w:rPr>
        <w:t> </w:t>
      </w:r>
      <w:r>
        <w:rPr/>
        <w:t>司</w:t>
      </w:r>
      <w:r>
        <w:rPr>
          <w:spacing w:val="-68"/>
        </w:rPr>
        <w:t> </w:t>
      </w:r>
      <w:r>
        <w:rPr/>
        <w:t>每</w:t>
      </w:r>
      <w:r>
        <w:rPr>
          <w:spacing w:val="-70"/>
        </w:rPr>
        <w:t> </w:t>
      </w:r>
      <w:r>
        <w:rPr/>
        <w:t>月</w:t>
      </w:r>
      <w:r>
        <w:rPr>
          <w:spacing w:val="-68"/>
        </w:rPr>
        <w:t> </w:t>
      </w:r>
      <w:r>
        <w:rPr/>
        <w:t>月</w:t>
      </w:r>
      <w:r>
        <w:rPr>
          <w:spacing w:val="-68"/>
        </w:rPr>
        <w:t> </w:t>
      </w:r>
      <w:r>
        <w:rPr/>
        <w:t>初</w:t>
      </w:r>
      <w:r>
        <w:rPr>
          <w:spacing w:val="-70"/>
        </w:rPr>
        <w:t> </w:t>
      </w:r>
      <w:r>
        <w:rPr/>
        <w:t>已</w:t>
      </w:r>
      <w:r>
        <w:rPr>
          <w:spacing w:val="-68"/>
        </w:rPr>
        <w:t> </w:t>
      </w:r>
      <w:r>
        <w:rPr/>
        <w:t>在</w:t>
      </w:r>
      <w:r>
        <w:rPr>
          <w:spacing w:val="-68"/>
        </w:rPr>
        <w:t> </w:t>
      </w:r>
      <w:r>
        <w:rPr/>
        <w:t>《</w:t>
      </w:r>
      <w:r>
        <w:rPr>
          <w:spacing w:val="-68"/>
        </w:rPr>
        <w:t> </w:t>
      </w:r>
      <w:r>
        <w:rPr/>
        <w:t>中</w:t>
      </w:r>
      <w:r>
        <w:rPr>
          <w:spacing w:val="-68"/>
        </w:rPr>
        <w:t> </w:t>
      </w:r>
      <w:r>
        <w:rPr/>
        <w:t>国</w:t>
      </w:r>
      <w:r>
        <w:rPr>
          <w:spacing w:val="-70"/>
        </w:rPr>
        <w:t> </w:t>
      </w:r>
      <w:r>
        <w:rPr/>
        <w:t>证</w:t>
      </w:r>
      <w:r>
        <w:rPr>
          <w:spacing w:val="-68"/>
        </w:rPr>
        <w:t> </w:t>
      </w:r>
      <w:r>
        <w:rPr/>
        <w:t>券</w:t>
      </w:r>
      <w:r>
        <w:rPr>
          <w:spacing w:val="-68"/>
        </w:rPr>
        <w:t> </w:t>
      </w:r>
      <w:r>
        <w:rPr/>
        <w:t>报</w:t>
      </w:r>
      <w:r>
        <w:rPr>
          <w:spacing w:val="-70"/>
        </w:rPr>
        <w:t> </w:t>
      </w:r>
      <w:r>
        <w:rPr/>
        <w:t>》</w:t>
      </w:r>
      <w:r>
        <w:rPr>
          <w:spacing w:val="-68"/>
        </w:rPr>
        <w:t> </w:t>
      </w:r>
      <w:r>
        <w:rPr/>
        <w:t>、</w:t>
      </w:r>
      <w:r>
        <w:rPr>
          <w:spacing w:val="-68"/>
        </w:rPr>
        <w:t> </w:t>
      </w:r>
      <w:r>
        <w:rPr/>
        <w:t>《</w:t>
      </w:r>
      <w:r>
        <w:rPr>
          <w:spacing w:val="-68"/>
        </w:rPr>
        <w:t> </w:t>
      </w:r>
      <w:r>
        <w:rPr/>
        <w:t>证</w:t>
      </w:r>
      <w:r>
        <w:rPr>
          <w:spacing w:val="-68"/>
        </w:rPr>
        <w:t> </w:t>
      </w:r>
      <w:r>
        <w:rPr/>
        <w:t>券</w:t>
      </w:r>
      <w:r>
        <w:rPr>
          <w:spacing w:val="-70"/>
        </w:rPr>
        <w:t> </w:t>
      </w:r>
      <w:r>
        <w:rPr/>
        <w:t>时</w:t>
      </w:r>
      <w:r>
        <w:rPr>
          <w:spacing w:val="-68"/>
        </w:rPr>
        <w:t> </w:t>
      </w:r>
      <w:r>
        <w:rPr/>
        <w:t>报</w:t>
      </w:r>
      <w:r>
        <w:rPr>
          <w:spacing w:val="-68"/>
        </w:rPr>
        <w:t> </w:t>
      </w:r>
      <w:r>
        <w:rPr/>
        <w:t>》</w:t>
      </w:r>
      <w:r>
        <w:rPr>
          <w:spacing w:val="-70"/>
        </w:rPr>
        <w:t> </w:t>
      </w:r>
      <w:r>
        <w:rPr/>
        <w:t>和</w:t>
      </w:r>
      <w:r>
        <w:rPr>
          <w:spacing w:val="-68"/>
        </w:rPr>
        <w:t> </w:t>
      </w:r>
      <w:r>
        <w:rPr/>
        <w:t>巨</w:t>
      </w:r>
      <w:r>
        <w:rPr>
          <w:spacing w:val="-68"/>
        </w:rPr>
        <w:t> </w:t>
      </w:r>
      <w:r>
        <w:rPr/>
        <w:t>潮</w:t>
      </w:r>
      <w:r>
        <w:rPr>
          <w:spacing w:val="-68"/>
        </w:rPr>
        <w:t> </w:t>
      </w:r>
      <w:r>
        <w:rPr/>
        <w:t>资</w:t>
      </w:r>
      <w:r>
        <w:rPr>
          <w:spacing w:val="-68"/>
        </w:rPr>
        <w:t> </w:t>
      </w:r>
      <w:r>
        <w:rPr/>
        <w:t>讯</w:t>
      </w:r>
      <w:r>
        <w:rPr>
          <w:spacing w:val="-70"/>
        </w:rPr>
        <w:t> </w:t>
      </w:r>
      <w:r>
        <w:rPr/>
        <w:t>网</w:t>
      </w:r>
    </w:p>
    <w:p>
      <w:pPr>
        <w:pStyle w:val="BodyText"/>
        <w:spacing w:line="240" w:lineRule="auto" w:before="151"/>
        <w:ind w:right="0"/>
        <w:jc w:val="both"/>
      </w:pPr>
      <w:r>
        <w:rPr/>
        <w:t>（</w:t>
      </w:r>
      <w:hyperlink r:id="rId10">
        <w:r>
          <w:rPr>
            <w:rFonts w:ascii="宋体" w:hAnsi="宋体" w:cs="宋体" w:eastAsia="宋体" w:hint="default"/>
          </w:rPr>
          <w:t>www.cninfo.com.cn</w:t>
        </w:r>
      </w:hyperlink>
      <w:r>
        <w:rPr/>
        <w:t>）上刊登了本公司股票恢复上市进展情况的公告。</w:t>
      </w:r>
    </w:p>
    <w:p>
      <w:pPr>
        <w:pStyle w:val="BodyText"/>
        <w:spacing w:line="240" w:lineRule="auto" w:before="154"/>
        <w:ind w:left="598" w:right="0"/>
        <w:jc w:val="left"/>
      </w:pPr>
      <w:r>
        <w:rPr/>
        <w:t>（十二）公司或持股</w:t>
      </w:r>
      <w:r>
        <w:rPr>
          <w:rFonts w:ascii="宋体" w:hAnsi="宋体" w:cs="宋体" w:eastAsia="宋体" w:hint="default"/>
        </w:rPr>
        <w:t>5%</w:t>
      </w:r>
      <w:r>
        <w:rPr/>
        <w:t>以上股东在报告期内发生或持续到报告期内的承诺事项</w:t>
      </w:r>
    </w:p>
    <w:p>
      <w:pPr>
        <w:pStyle w:val="BodyText"/>
        <w:spacing w:line="357" w:lineRule="auto" w:before="151"/>
        <w:ind w:right="0" w:firstLine="480"/>
        <w:jc w:val="left"/>
      </w:pPr>
      <w:r>
        <w:rPr>
          <w:rFonts w:ascii="宋体" w:hAnsi="宋体" w:cs="宋体" w:eastAsia="宋体" w:hint="default"/>
        </w:rPr>
        <w:t>1</w:t>
      </w:r>
      <w:r>
        <w:rPr/>
        <w:t>、禁售承诺：股权分置改革完成后所持深大通股份在获得上市流通权之日起三十</w:t>
      </w:r>
      <w:r>
        <w:rPr>
          <w:spacing w:val="2"/>
        </w:rPr>
        <w:t> </w:t>
      </w:r>
      <w:r>
        <w:rPr/>
        <w:t>六个月内不上市交易或者转让。</w:t>
      </w:r>
    </w:p>
    <w:p>
      <w:pPr>
        <w:pStyle w:val="BodyText"/>
        <w:spacing w:line="357" w:lineRule="auto" w:before="34"/>
        <w:ind w:left="598" w:right="0"/>
        <w:jc w:val="left"/>
      </w:pPr>
      <w:r>
        <w:rPr/>
        <w:t>亚星实业严格履行承诺，未进行转让或交易。 </w:t>
      </w:r>
      <w:r>
        <w:rPr>
          <w:rFonts w:ascii="宋体" w:hAnsi="宋体" w:cs="宋体" w:eastAsia="宋体" w:hint="default"/>
          <w:spacing w:val="-2"/>
        </w:rPr>
        <w:t>2</w:t>
      </w:r>
      <w:r>
        <w:rPr>
          <w:spacing w:val="-2"/>
        </w:rPr>
        <w:t>、</w:t>
      </w:r>
      <w:r>
        <w:rPr>
          <w:rFonts w:ascii="宋体" w:hAnsi="宋体" w:cs="宋体" w:eastAsia="宋体" w:hint="default"/>
          <w:spacing w:val="-2"/>
        </w:rPr>
        <w:t>2008</w:t>
      </w:r>
      <w:r>
        <w:rPr>
          <w:spacing w:val="-2"/>
        </w:rPr>
        <w:t>年</w:t>
      </w:r>
      <w:r>
        <w:rPr>
          <w:rFonts w:ascii="宋体" w:hAnsi="宋体" w:cs="宋体" w:eastAsia="宋体" w:hint="default"/>
          <w:spacing w:val="-2"/>
        </w:rPr>
        <w:t>4</w:t>
      </w:r>
      <w:r>
        <w:rPr>
          <w:spacing w:val="-2"/>
        </w:rPr>
        <w:t>月</w:t>
      </w:r>
      <w:r>
        <w:rPr>
          <w:rFonts w:ascii="宋体" w:hAnsi="宋体" w:cs="宋体" w:eastAsia="宋体" w:hint="default"/>
          <w:spacing w:val="-2"/>
        </w:rPr>
        <w:t>22</w:t>
      </w:r>
      <w:r>
        <w:rPr>
          <w:spacing w:val="-2"/>
        </w:rPr>
        <w:t>日公司</w:t>
      </w:r>
      <w:r>
        <w:rPr>
          <w:rFonts w:ascii="宋体" w:hAnsi="宋体" w:cs="宋体" w:eastAsia="宋体" w:hint="default"/>
          <w:spacing w:val="-2"/>
        </w:rPr>
        <w:t>2008</w:t>
      </w:r>
      <w:r>
        <w:rPr>
          <w:spacing w:val="-2"/>
        </w:rPr>
        <w:t>年第一次临时股东大会通过的股权分置改革方案中，青</w:t>
      </w:r>
    </w:p>
    <w:p>
      <w:pPr>
        <w:pStyle w:val="BodyText"/>
        <w:spacing w:line="240" w:lineRule="auto" w:before="34"/>
        <w:ind w:right="0"/>
        <w:jc w:val="both"/>
      </w:pPr>
      <w:r>
        <w:rPr/>
        <w:t>岛亚星实业有限公司的承诺事项：</w:t>
      </w:r>
    </w:p>
    <w:p>
      <w:pPr>
        <w:pStyle w:val="BodyText"/>
        <w:spacing w:line="355" w:lineRule="auto" w:before="154"/>
        <w:ind w:left="598" w:right="0"/>
        <w:jc w:val="left"/>
      </w:pPr>
      <w:r>
        <w:rPr/>
        <w:t>①提议向深大通注入亚星实业相关房地产开发业务资产的承诺 </w:t>
      </w:r>
      <w:r>
        <w:rPr>
          <w:spacing w:val="-2"/>
        </w:rPr>
        <w:t>为解决亚星实业与深大通将来产生的同业竞争，亚星实业承诺在深大通相关股东会</w:t>
      </w:r>
    </w:p>
    <w:p>
      <w:pPr>
        <w:pStyle w:val="BodyText"/>
        <w:spacing w:line="357" w:lineRule="auto" w:before="38"/>
        <w:ind w:right="1415"/>
        <w:jc w:val="both"/>
      </w:pPr>
      <w:r>
        <w:rPr>
          <w:spacing w:val="4"/>
        </w:rPr>
        <w:t>议通过股权分置改革方案且方正延中传媒有限公司将其所持深大通</w:t>
      </w:r>
      <w:r>
        <w:rPr>
          <w:rFonts w:ascii="宋体" w:hAnsi="宋体" w:cs="宋体" w:eastAsia="宋体" w:hint="default"/>
          <w:spacing w:val="4"/>
        </w:rPr>
        <w:t>1000</w:t>
      </w:r>
      <w:r>
        <w:rPr>
          <w:spacing w:val="4"/>
        </w:rPr>
        <w:t>万股股份转让</w:t>
      </w:r>
      <w:r>
        <w:rPr>
          <w:spacing w:val="-110"/>
        </w:rPr>
        <w:t> </w:t>
      </w:r>
      <w:r>
        <w:rPr>
          <w:spacing w:val="-110"/>
        </w:rPr>
      </w:r>
      <w:r>
        <w:rPr>
          <w:spacing w:val="-2"/>
        </w:rPr>
        <w:t>给亚星实业的过户手续办理完毕后三个月内，就与深大通可能产生同业竞争的全部相关</w:t>
      </w:r>
      <w:r>
        <w:rPr>
          <w:spacing w:val="-95"/>
        </w:rPr>
        <w:t> </w:t>
      </w:r>
      <w:r>
        <w:rPr>
          <w:spacing w:val="-95"/>
        </w:rPr>
      </w:r>
      <w:r>
        <w:rPr/>
        <w:t>资产以市场公允价格注入深大通事宜召开董事会议并提交深大通临时股东大会审议。</w:t>
      </w:r>
    </w:p>
    <w:p>
      <w:pPr>
        <w:pStyle w:val="BodyText"/>
        <w:spacing w:line="357" w:lineRule="auto" w:before="34"/>
        <w:ind w:right="0" w:firstLine="480"/>
        <w:jc w:val="left"/>
      </w:pPr>
      <w:r>
        <w:rPr/>
        <w:t>亚星实业于</w:t>
      </w:r>
      <w:r>
        <w:rPr>
          <w:rFonts w:ascii="宋体" w:hAnsi="宋体" w:cs="宋体" w:eastAsia="宋体" w:hint="default"/>
        </w:rPr>
        <w:t>2009</w:t>
      </w:r>
      <w:r>
        <w:rPr/>
        <w:t>年</w:t>
      </w:r>
      <w:r>
        <w:rPr>
          <w:rFonts w:ascii="宋体" w:hAnsi="宋体" w:cs="宋体" w:eastAsia="宋体" w:hint="default"/>
        </w:rPr>
        <w:t>7</w:t>
      </w:r>
      <w:r>
        <w:rPr/>
        <w:t>月，向深大通董事会提出《关于公司发行股份购买资产具体方 </w:t>
      </w:r>
      <w:r>
        <w:rPr>
          <w:spacing w:val="-5"/>
        </w:rPr>
        <w:t>案的议案》等将可能产生同业竞争的全部资产注入深大通的议案，并提议召开股东大会。</w:t>
      </w:r>
      <w:r>
        <w:rPr>
          <w:spacing w:val="-93"/>
        </w:rPr>
        <w:t> </w:t>
      </w:r>
      <w:r>
        <w:rPr>
          <w:spacing w:val="-93"/>
        </w:rPr>
      </w:r>
      <w:r>
        <w:rPr/>
        <w:t>公司董事会于</w:t>
      </w:r>
      <w:r>
        <w:rPr>
          <w:rFonts w:ascii="宋体" w:hAnsi="宋体" w:cs="宋体" w:eastAsia="宋体" w:hint="default"/>
        </w:rPr>
        <w:t>2009</w:t>
      </w:r>
      <w:r>
        <w:rPr/>
        <w:t>年</w:t>
      </w:r>
      <w:r>
        <w:rPr>
          <w:rFonts w:ascii="宋体" w:hAnsi="宋体" w:cs="宋体" w:eastAsia="宋体" w:hint="default"/>
        </w:rPr>
        <w:t>7</w:t>
      </w:r>
      <w:r>
        <w:rPr/>
        <w:t>月</w:t>
      </w:r>
      <w:r>
        <w:rPr>
          <w:rFonts w:ascii="宋体" w:hAnsi="宋体" w:cs="宋体" w:eastAsia="宋体" w:hint="default"/>
        </w:rPr>
        <w:t>27</w:t>
      </w:r>
      <w:r>
        <w:rPr/>
        <w:t>日召开第六届第二十五次董事会审议该事项，未获通过。</w:t>
      </w:r>
    </w:p>
    <w:p>
      <w:pPr>
        <w:pStyle w:val="BodyText"/>
        <w:spacing w:line="357" w:lineRule="auto" w:before="36"/>
        <w:ind w:left="598" w:right="0"/>
        <w:jc w:val="left"/>
      </w:pPr>
      <w:r>
        <w:rPr/>
        <w:t>②向全体股东转增股本的承诺 </w:t>
      </w:r>
      <w:r>
        <w:rPr>
          <w:spacing w:val="4"/>
        </w:rPr>
        <w:t>在亚星实业将可能与深大通产生同业竞争的全部相关资产注入深大通且资产过户</w:t>
      </w:r>
    </w:p>
    <w:p>
      <w:pPr>
        <w:pStyle w:val="BodyText"/>
        <w:spacing w:line="357" w:lineRule="auto" w:before="34"/>
        <w:ind w:right="1411"/>
        <w:jc w:val="both"/>
      </w:pPr>
      <w:r>
        <w:rPr>
          <w:spacing w:val="-2"/>
        </w:rPr>
        <w:t>相关手续办理完毕后（指经中国证券监督管理委员会批准资产注入方案并办理完注入资</w:t>
      </w:r>
      <w:r>
        <w:rPr>
          <w:spacing w:val="-95"/>
        </w:rPr>
        <w:t> </w:t>
      </w:r>
      <w:r>
        <w:rPr>
          <w:spacing w:val="-95"/>
        </w:rPr>
      </w:r>
      <w:r>
        <w:rPr>
          <w:spacing w:val="-2"/>
        </w:rPr>
        <w:t>产的过户手续），亚星实业将在深大通公布最近一期年度或半年度审计报告时提出向全</w:t>
      </w:r>
      <w:r>
        <w:rPr>
          <w:spacing w:val="-94"/>
        </w:rPr>
        <w:t> </w:t>
      </w:r>
      <w:r>
        <w:rPr>
          <w:spacing w:val="-94"/>
        </w:rPr>
      </w:r>
      <w:r>
        <w:rPr/>
        <w:t>体股东每</w:t>
      </w:r>
      <w:r>
        <w:rPr>
          <w:rFonts w:ascii="宋体" w:hAnsi="宋体" w:cs="宋体" w:eastAsia="宋体" w:hint="default"/>
        </w:rPr>
        <w:t>10</w:t>
      </w:r>
      <w:r>
        <w:rPr/>
        <w:t>股转增</w:t>
      </w:r>
      <w:r>
        <w:rPr>
          <w:rFonts w:ascii="宋体" w:hAnsi="宋体" w:cs="宋体" w:eastAsia="宋体" w:hint="default"/>
        </w:rPr>
        <w:t>5</w:t>
      </w:r>
      <w:r>
        <w:rPr/>
        <w:t>股的议案；若相关手续（指经中国证券监督管理委员会批准资产注</w:t>
      </w:r>
      <w:r>
        <w:rPr>
          <w:spacing w:val="-59"/>
        </w:rPr>
        <w:t> </w:t>
      </w:r>
      <w:r>
        <w:rPr>
          <w:spacing w:val="-59"/>
        </w:rPr>
      </w:r>
      <w:r>
        <w:rPr/>
        <w:t>入方案并办理完注入资产的过户手续）在该年度</w:t>
      </w:r>
      <w:r>
        <w:rPr>
          <w:rFonts w:ascii="宋体" w:hAnsi="宋体" w:cs="宋体" w:eastAsia="宋体" w:hint="default"/>
        </w:rPr>
        <w:t>1</w:t>
      </w:r>
      <w:r>
        <w:rPr/>
        <w:t>月</w:t>
      </w:r>
      <w:r>
        <w:rPr>
          <w:rFonts w:ascii="宋体" w:hAnsi="宋体" w:cs="宋体" w:eastAsia="宋体" w:hint="default"/>
        </w:rPr>
        <w:t>1</w:t>
      </w:r>
      <w:r>
        <w:rPr/>
        <w:t>日至</w:t>
      </w:r>
      <w:r>
        <w:rPr>
          <w:rFonts w:ascii="宋体" w:hAnsi="宋体" w:cs="宋体" w:eastAsia="宋体" w:hint="default"/>
        </w:rPr>
        <w:t>6</w:t>
      </w:r>
      <w:r>
        <w:rPr/>
        <w:t>月</w:t>
      </w:r>
      <w:r>
        <w:rPr>
          <w:rFonts w:ascii="宋体" w:hAnsi="宋体" w:cs="宋体" w:eastAsia="宋体" w:hint="default"/>
        </w:rPr>
        <w:t>30</w:t>
      </w:r>
      <w:r>
        <w:rPr/>
        <w:t>日前办理完毕，转增方</w:t>
      </w:r>
      <w:r>
        <w:rPr>
          <w:spacing w:val="-54"/>
        </w:rPr>
        <w:t> </w:t>
      </w:r>
      <w:r>
        <w:rPr>
          <w:spacing w:val="-54"/>
        </w:rPr>
      </w:r>
      <w:r>
        <w:rPr>
          <w:spacing w:val="-2"/>
        </w:rPr>
        <w:t>案将在公布该年度的半年度审计报告时提出；若相关手续（指经中国证券监督管理委员</w:t>
      </w:r>
      <w:r>
        <w:rPr>
          <w:spacing w:val="-92"/>
        </w:rPr>
        <w:t> </w:t>
      </w:r>
      <w:r>
        <w:rPr>
          <w:spacing w:val="-92"/>
        </w:rPr>
      </w:r>
      <w:r>
        <w:rPr>
          <w:spacing w:val="-2"/>
        </w:rPr>
        <w:t>会批准资产注入方案并办理完注入资产的过户手续）在该会计年度的</w:t>
      </w:r>
      <w:r>
        <w:rPr>
          <w:rFonts w:ascii="宋体" w:hAnsi="宋体" w:cs="宋体" w:eastAsia="宋体" w:hint="default"/>
          <w:spacing w:val="-2"/>
        </w:rPr>
        <w:t>7</w:t>
      </w:r>
      <w:r>
        <w:rPr>
          <w:spacing w:val="-2"/>
        </w:rPr>
        <w:t>月</w:t>
      </w:r>
      <w:r>
        <w:rPr>
          <w:rFonts w:ascii="宋体" w:hAnsi="宋体" w:cs="宋体" w:eastAsia="宋体" w:hint="default"/>
          <w:spacing w:val="-2"/>
        </w:rPr>
        <w:t>1</w:t>
      </w:r>
      <w:r>
        <w:rPr>
          <w:spacing w:val="-2"/>
        </w:rPr>
        <w:t>日至</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w:t>
      </w:r>
      <w:r>
        <w:rPr>
          <w:spacing w:val="-89"/>
        </w:rPr>
        <w:t> </w:t>
      </w:r>
      <w:r>
        <w:rPr>
          <w:spacing w:val="-2"/>
        </w:rPr>
        <w:t>办理完毕，转增方案将在公布该年度的年度审计报告时提出。亚星实业保证在深大通股</w:t>
      </w:r>
      <w:r>
        <w:rPr>
          <w:spacing w:val="-92"/>
        </w:rPr>
        <w:t> </w:t>
      </w:r>
      <w:r>
        <w:rPr>
          <w:spacing w:val="-92"/>
        </w:rPr>
      </w:r>
      <w:r>
        <w:rPr/>
        <w:t>东大会表决时对该议案投赞成票，保证在股东大会通过后</w:t>
      </w:r>
      <w:r>
        <w:rPr>
          <w:rFonts w:ascii="宋体" w:hAnsi="宋体" w:cs="宋体" w:eastAsia="宋体" w:hint="default"/>
        </w:rPr>
        <w:t>10</w:t>
      </w:r>
      <w:r>
        <w:rPr/>
        <w:t>个工作日内实施。</w:t>
      </w:r>
    </w:p>
    <w:p>
      <w:pPr>
        <w:pStyle w:val="BodyText"/>
        <w:spacing w:line="240" w:lineRule="auto" w:before="34"/>
        <w:ind w:left="598" w:right="0"/>
        <w:jc w:val="left"/>
      </w:pPr>
      <w:r>
        <w:rPr>
          <w:spacing w:val="4"/>
        </w:rPr>
        <w:t>本承诺实施的条件为在亚星实业将可能与深大通产生同业竞争的全部相关资产注</w:t>
      </w:r>
    </w:p>
    <w:p>
      <w:pPr>
        <w:spacing w:after="0" w:line="240" w:lineRule="auto"/>
        <w:jc w:val="left"/>
        <w:sectPr>
          <w:pgSz w:w="11910" w:h="16840"/>
          <w:pgMar w:header="0" w:footer="956" w:top="1580" w:bottom="1140" w:left="1300" w:right="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6"/>
          <w:szCs w:val="26"/>
        </w:rPr>
      </w:pPr>
    </w:p>
    <w:p>
      <w:pPr>
        <w:pStyle w:val="BodyText"/>
        <w:spacing w:line="240" w:lineRule="auto" w:before="26"/>
        <w:ind w:left="218" w:right="0"/>
        <w:jc w:val="left"/>
      </w:pPr>
      <w:r>
        <w:rPr>
          <w:spacing w:val="-5"/>
        </w:rPr>
        <w:t>入深大通且资产过户相关手续办理完毕后。目前，尚未达到向全体股东转增股本的条件。</w:t>
      </w:r>
    </w:p>
    <w:p>
      <w:pPr>
        <w:pStyle w:val="BodyText"/>
        <w:spacing w:line="355" w:lineRule="auto" w:before="154"/>
        <w:ind w:left="218" w:right="1399" w:firstLine="480"/>
        <w:jc w:val="left"/>
      </w:pPr>
      <w:r>
        <w:rPr>
          <w:spacing w:val="-2"/>
        </w:rPr>
        <w:t>（十三）上市公司及其董事、监事、高级管理人员、公司股东、实际控制人处罚及</w:t>
      </w:r>
      <w:r>
        <w:rPr/>
        <w:t> 整改情况</w:t>
      </w:r>
    </w:p>
    <w:p>
      <w:pPr>
        <w:pStyle w:val="BodyText"/>
        <w:spacing w:line="355" w:lineRule="auto" w:before="38"/>
        <w:ind w:left="218" w:right="1399" w:firstLine="480"/>
        <w:jc w:val="left"/>
      </w:pPr>
      <w:r>
        <w:rPr>
          <w:spacing w:val="-2"/>
        </w:rPr>
        <w:t>报告期内，公司及其董事、监事、高级管理人员、公司股东、实际控制人未受中国</w:t>
      </w:r>
      <w:r>
        <w:rPr/>
        <w:t> 证监会的其他稽查、行政处罚、通报批评及证券交易所的公开谴责。</w:t>
      </w:r>
    </w:p>
    <w:p>
      <w:pPr>
        <w:pStyle w:val="BodyText"/>
        <w:spacing w:line="240" w:lineRule="auto" w:before="38"/>
        <w:ind w:left="698" w:right="3879"/>
        <w:jc w:val="left"/>
      </w:pPr>
      <w:r>
        <w:rPr/>
        <w:t>（十四）其他重大事项的说明</w:t>
      </w:r>
    </w:p>
    <w:p>
      <w:pPr>
        <w:spacing w:before="157"/>
        <w:ind w:left="638" w:right="3879" w:firstLine="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、报告期内，公司无证券投资及相关事项。</w:t>
      </w:r>
    </w:p>
    <w:p>
      <w:pPr>
        <w:spacing w:line="357" w:lineRule="auto" w:before="133"/>
        <w:ind w:left="638" w:right="1399"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、公司接待调研及采访情况</w:t>
      </w:r>
      <w:r>
        <w:rPr>
          <w:rFonts w:ascii="宋体" w:hAnsi="宋体" w:cs="宋体" w:eastAsia="宋体" w:hint="default"/>
          <w:w w:val="100"/>
          <w:sz w:val="21"/>
          <w:szCs w:val="21"/>
        </w:rPr>
        <w:t> </w:t>
      </w:r>
      <w:r>
        <w:rPr>
          <w:rFonts w:ascii="宋体" w:hAnsi="宋体" w:cs="宋体" w:eastAsia="宋体" w:hint="default"/>
          <w:spacing w:val="-1"/>
          <w:sz w:val="21"/>
          <w:szCs w:val="21"/>
        </w:rPr>
        <w:t>报告期内，公司未接待行业研究员、基金经理、记者的采访或咨询。在中小投资者咨询时，公</w:t>
      </w:r>
    </w:p>
    <w:p>
      <w:pPr>
        <w:spacing w:line="355" w:lineRule="auto" w:before="30"/>
        <w:ind w:left="218" w:right="1289" w:firstLine="0"/>
        <w:jc w:val="left"/>
        <w:rPr>
          <w:rFonts w:ascii="宋体" w:hAnsi="宋体" w:cs="宋体" w:eastAsia="宋体" w:hint="default"/>
          <w:sz w:val="21"/>
          <w:szCs w:val="21"/>
        </w:rPr>
      </w:pPr>
      <w:r>
        <w:rPr>
          <w:rFonts w:ascii="宋体" w:hAnsi="宋体" w:cs="宋体" w:eastAsia="宋体" w:hint="default"/>
          <w:spacing w:val="-3"/>
          <w:sz w:val="21"/>
          <w:szCs w:val="21"/>
        </w:rPr>
        <w:t>司及相关信息披露义务人严格遵循《上市公司公平信息指引》的有关规定，未有实行差别对待政策，</w:t>
      </w:r>
      <w:r>
        <w:rPr>
          <w:rFonts w:ascii="宋体" w:hAnsi="宋体" w:cs="宋体" w:eastAsia="宋体" w:hint="default"/>
          <w:spacing w:val="-46"/>
          <w:sz w:val="21"/>
          <w:szCs w:val="21"/>
        </w:rPr>
        <w:t> </w:t>
      </w:r>
      <w:r>
        <w:rPr>
          <w:rFonts w:ascii="宋体" w:hAnsi="宋体" w:cs="宋体" w:eastAsia="宋体" w:hint="default"/>
          <w:spacing w:val="-46"/>
          <w:sz w:val="21"/>
          <w:szCs w:val="21"/>
        </w:rPr>
      </w:r>
      <w:r>
        <w:rPr>
          <w:rFonts w:ascii="宋体" w:hAnsi="宋体" w:cs="宋体" w:eastAsia="宋体" w:hint="default"/>
          <w:sz w:val="21"/>
          <w:szCs w:val="21"/>
        </w:rPr>
        <w:t>未有选择地、私下地提前向特定对象披露、透露或泄露非公开信息的情形。</w:t>
      </w:r>
    </w:p>
    <w:p>
      <w:pPr>
        <w:spacing w:before="32"/>
        <w:ind w:left="638" w:right="3879" w:firstLine="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、报告期内信息披露索引</w:t>
      </w:r>
    </w:p>
    <w:p>
      <w:pPr>
        <w:spacing w:line="240" w:lineRule="auto" w:before="10"/>
        <w:rPr>
          <w:rFonts w:ascii="宋体" w:hAnsi="宋体" w:cs="宋体" w:eastAsia="宋体" w:hint="default"/>
          <w:sz w:val="12"/>
          <w:szCs w:val="12"/>
        </w:rPr>
      </w:pPr>
    </w:p>
    <w:tbl>
      <w:tblPr>
        <w:tblW w:w="0" w:type="auto"/>
        <w:jc w:val="left"/>
        <w:tblInd w:w="106" w:type="dxa"/>
        <w:tblLayout w:type="fixed"/>
        <w:tblCellMar>
          <w:top w:w="0" w:type="dxa"/>
          <w:left w:w="0" w:type="dxa"/>
          <w:bottom w:w="0" w:type="dxa"/>
          <w:right w:w="0" w:type="dxa"/>
        </w:tblCellMar>
        <w:tblLook w:val="01E0"/>
      </w:tblPr>
      <w:tblGrid>
        <w:gridCol w:w="1157"/>
        <w:gridCol w:w="1395"/>
        <w:gridCol w:w="2705"/>
        <w:gridCol w:w="1294"/>
        <w:gridCol w:w="2737"/>
      </w:tblGrid>
      <w:tr>
        <w:trPr>
          <w:trHeight w:val="283" w:hRule="exact"/>
        </w:trPr>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公告编号</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公告日期</w:t>
            </w:r>
          </w:p>
        </w:tc>
        <w:tc>
          <w:tcPr>
            <w:tcW w:w="27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公告内容</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披露报刊</w:t>
            </w:r>
          </w:p>
        </w:tc>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hAnsi="宋体" w:cs="宋体" w:eastAsia="宋体" w:hint="default"/>
                <w:sz w:val="21"/>
                <w:szCs w:val="21"/>
              </w:rPr>
              <w:t>披露网站</w:t>
            </w:r>
          </w:p>
        </w:tc>
      </w:tr>
      <w:tr>
        <w:trPr>
          <w:trHeight w:val="828" w:hRule="exact"/>
        </w:trPr>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21"/>
                <w:szCs w:val="21"/>
              </w:rPr>
            </w:pPr>
            <w:r>
              <w:rPr>
                <w:rFonts w:ascii="宋体"/>
                <w:sz w:val="21"/>
              </w:rPr>
              <w:t>2011-001</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sz w:val="21"/>
              </w:rPr>
              <w:t>2011-1-8</w:t>
            </w:r>
          </w:p>
        </w:tc>
        <w:tc>
          <w:tcPr>
            <w:tcW w:w="27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15"/>
                <w:sz w:val="21"/>
                <w:szCs w:val="21"/>
              </w:rPr>
              <w:t>关于青岛亚星实业有限公</w:t>
            </w:r>
            <w:r>
              <w:rPr>
                <w:rFonts w:ascii="宋体" w:hAnsi="宋体" w:cs="宋体" w:eastAsia="宋体" w:hint="default"/>
                <w:sz w:val="21"/>
                <w:szCs w:val="21"/>
              </w:rPr>
            </w:r>
          </w:p>
          <w:p>
            <w:pPr>
              <w:pStyle w:val="TableParagraph"/>
              <w:spacing w:line="272" w:lineRule="exact" w:before="27"/>
              <w:ind w:left="100" w:right="84"/>
              <w:jc w:val="left"/>
              <w:rPr>
                <w:rFonts w:ascii="宋体" w:hAnsi="宋体" w:cs="宋体" w:eastAsia="宋体" w:hint="default"/>
                <w:sz w:val="21"/>
                <w:szCs w:val="21"/>
              </w:rPr>
            </w:pPr>
            <w:r>
              <w:rPr>
                <w:rFonts w:ascii="宋体" w:hAnsi="宋体" w:cs="宋体" w:eastAsia="宋体" w:hint="default"/>
                <w:spacing w:val="15"/>
                <w:sz w:val="21"/>
                <w:szCs w:val="21"/>
              </w:rPr>
              <w:t>司豁免要约收购本公司的</w:t>
            </w:r>
            <w:r>
              <w:rPr>
                <w:rFonts w:ascii="宋体" w:hAnsi="宋体" w:cs="宋体" w:eastAsia="宋体" w:hint="default"/>
                <w:spacing w:val="-81"/>
                <w:sz w:val="21"/>
                <w:szCs w:val="21"/>
              </w:rPr>
              <w:t> </w:t>
            </w:r>
            <w:r>
              <w:rPr>
                <w:rFonts w:ascii="宋体" w:hAnsi="宋体" w:cs="宋体" w:eastAsia="宋体" w:hint="default"/>
                <w:sz w:val="21"/>
                <w:szCs w:val="21"/>
              </w:rPr>
              <w:t>实施进展公告</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20" w:right="113" w:hanging="106"/>
              <w:jc w:val="left"/>
              <w:rPr>
                <w:rFonts w:ascii="宋体" w:hAnsi="宋体" w:cs="宋体" w:eastAsia="宋体" w:hint="default"/>
                <w:sz w:val="21"/>
                <w:szCs w:val="21"/>
              </w:rPr>
            </w:pPr>
            <w:r>
              <w:rPr>
                <w:rFonts w:ascii="宋体" w:hAnsi="宋体" w:cs="宋体" w:eastAsia="宋体" w:hint="default"/>
                <w:sz w:val="21"/>
                <w:szCs w:val="21"/>
              </w:rPr>
              <w:t>中国证券报</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证券时报</w:t>
            </w:r>
          </w:p>
        </w:tc>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hyperlink r:id="rId10">
              <w:r>
                <w:rPr>
                  <w:rFonts w:ascii="宋体"/>
                  <w:sz w:val="21"/>
                </w:rPr>
                <w:t>http://www.cninfo.com.cn</w:t>
              </w:r>
            </w:hyperlink>
          </w:p>
        </w:tc>
      </w:tr>
      <w:tr>
        <w:trPr>
          <w:trHeight w:val="555" w:hRule="exact"/>
        </w:trPr>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 w:right="0"/>
              <w:jc w:val="center"/>
              <w:rPr>
                <w:rFonts w:ascii="宋体" w:hAnsi="宋体" w:cs="宋体" w:eastAsia="宋体" w:hint="default"/>
                <w:sz w:val="21"/>
                <w:szCs w:val="21"/>
              </w:rPr>
            </w:pPr>
            <w:r>
              <w:rPr>
                <w:rFonts w:ascii="宋体"/>
                <w:sz w:val="21"/>
              </w:rPr>
              <w:t>2011-002</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3"/>
              <w:jc w:val="center"/>
              <w:rPr>
                <w:rFonts w:ascii="宋体" w:hAnsi="宋体" w:cs="宋体" w:eastAsia="宋体" w:hint="default"/>
                <w:sz w:val="21"/>
                <w:szCs w:val="21"/>
              </w:rPr>
            </w:pPr>
            <w:r>
              <w:rPr>
                <w:rFonts w:ascii="宋体"/>
                <w:sz w:val="21"/>
              </w:rPr>
              <w:t>2011-1-8</w:t>
            </w:r>
          </w:p>
        </w:tc>
        <w:tc>
          <w:tcPr>
            <w:tcW w:w="270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pacing w:val="15"/>
                <w:sz w:val="21"/>
                <w:szCs w:val="21"/>
              </w:rPr>
              <w:t>关于公司恢复上市进展情</w:t>
            </w:r>
            <w:r>
              <w:rPr>
                <w:rFonts w:ascii="宋体" w:hAnsi="宋体" w:cs="宋体" w:eastAsia="宋体" w:hint="default"/>
                <w:sz w:val="21"/>
                <w:szCs w:val="21"/>
              </w:rPr>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况的公告</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中国证券报</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证券时报</w:t>
            </w:r>
          </w:p>
        </w:tc>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宋体" w:hAnsi="宋体" w:cs="宋体" w:eastAsia="宋体" w:hint="default"/>
                <w:sz w:val="21"/>
                <w:szCs w:val="21"/>
              </w:rPr>
            </w:pPr>
            <w:hyperlink r:id="rId10">
              <w:r>
                <w:rPr>
                  <w:rFonts w:ascii="宋体"/>
                  <w:sz w:val="21"/>
                </w:rPr>
                <w:t>http://www.cninfo.com.cn</w:t>
              </w:r>
            </w:hyperlink>
          </w:p>
        </w:tc>
      </w:tr>
      <w:tr>
        <w:trPr>
          <w:trHeight w:val="826" w:hRule="exact"/>
        </w:trPr>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21"/>
                <w:szCs w:val="21"/>
              </w:rPr>
            </w:pPr>
            <w:r>
              <w:rPr>
                <w:rFonts w:ascii="宋体"/>
                <w:sz w:val="21"/>
              </w:rPr>
              <w:t>2011-003</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sz w:val="21"/>
              </w:rPr>
              <w:t>2011-2-11</w:t>
            </w:r>
          </w:p>
        </w:tc>
        <w:tc>
          <w:tcPr>
            <w:tcW w:w="270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pacing w:val="15"/>
                <w:sz w:val="21"/>
                <w:szCs w:val="21"/>
              </w:rPr>
              <w:t>关于青岛亚星实业有限公</w:t>
            </w:r>
            <w:r>
              <w:rPr>
                <w:rFonts w:ascii="宋体" w:hAnsi="宋体" w:cs="宋体" w:eastAsia="宋体" w:hint="default"/>
                <w:sz w:val="21"/>
                <w:szCs w:val="21"/>
              </w:rPr>
            </w:r>
          </w:p>
          <w:p>
            <w:pPr>
              <w:pStyle w:val="TableParagraph"/>
              <w:spacing w:line="240" w:lineRule="auto"/>
              <w:ind w:left="100" w:right="84"/>
              <w:jc w:val="left"/>
              <w:rPr>
                <w:rFonts w:ascii="宋体" w:hAnsi="宋体" w:cs="宋体" w:eastAsia="宋体" w:hint="default"/>
                <w:sz w:val="21"/>
                <w:szCs w:val="21"/>
              </w:rPr>
            </w:pPr>
            <w:r>
              <w:rPr>
                <w:rFonts w:ascii="宋体" w:hAnsi="宋体" w:cs="宋体" w:eastAsia="宋体" w:hint="default"/>
                <w:spacing w:val="15"/>
                <w:sz w:val="21"/>
                <w:szCs w:val="21"/>
              </w:rPr>
              <w:t>司豁免要约收购本公司的</w:t>
            </w:r>
            <w:r>
              <w:rPr>
                <w:rFonts w:ascii="宋体" w:hAnsi="宋体" w:cs="宋体" w:eastAsia="宋体" w:hint="default"/>
                <w:spacing w:val="-81"/>
                <w:sz w:val="21"/>
                <w:szCs w:val="21"/>
              </w:rPr>
              <w:t> </w:t>
            </w:r>
            <w:r>
              <w:rPr>
                <w:rFonts w:ascii="宋体" w:hAnsi="宋体" w:cs="宋体" w:eastAsia="宋体" w:hint="default"/>
                <w:sz w:val="21"/>
                <w:szCs w:val="21"/>
              </w:rPr>
              <w:t>实施进展公告</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220" w:right="113" w:hanging="106"/>
              <w:jc w:val="left"/>
              <w:rPr>
                <w:rFonts w:ascii="宋体" w:hAnsi="宋体" w:cs="宋体" w:eastAsia="宋体" w:hint="default"/>
                <w:sz w:val="21"/>
                <w:szCs w:val="21"/>
              </w:rPr>
            </w:pPr>
            <w:r>
              <w:rPr>
                <w:rFonts w:ascii="宋体" w:hAnsi="宋体" w:cs="宋体" w:eastAsia="宋体" w:hint="default"/>
                <w:sz w:val="21"/>
                <w:szCs w:val="21"/>
              </w:rPr>
              <w:t>中国证券报</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证券时报</w:t>
            </w:r>
          </w:p>
        </w:tc>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hyperlink r:id="rId10">
              <w:r>
                <w:rPr>
                  <w:rFonts w:ascii="宋体"/>
                  <w:sz w:val="21"/>
                </w:rPr>
                <w:t>http://www.cninfo.com.cn</w:t>
              </w:r>
            </w:hyperlink>
          </w:p>
        </w:tc>
      </w:tr>
      <w:tr>
        <w:trPr>
          <w:trHeight w:val="557" w:hRule="exact"/>
        </w:trPr>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sz w:val="21"/>
              </w:rPr>
              <w:t>2011-004</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sz w:val="21"/>
              </w:rPr>
              <w:t>2011-2-11</w:t>
            </w:r>
          </w:p>
        </w:tc>
        <w:tc>
          <w:tcPr>
            <w:tcW w:w="2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pacing w:val="15"/>
                <w:sz w:val="21"/>
                <w:szCs w:val="21"/>
              </w:rPr>
              <w:t>关于公司恢复上市进展情</w:t>
            </w:r>
            <w:r>
              <w:rPr>
                <w:rFonts w:ascii="宋体" w:hAnsi="宋体" w:cs="宋体" w:eastAsia="宋体" w:hint="default"/>
                <w:sz w:val="21"/>
                <w:szCs w:val="21"/>
              </w:rPr>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况的公告</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中国证券报</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证券时报</w:t>
            </w:r>
          </w:p>
        </w:tc>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hyperlink r:id="rId10">
              <w:r>
                <w:rPr>
                  <w:rFonts w:ascii="宋体"/>
                  <w:sz w:val="21"/>
                </w:rPr>
                <w:t>http://www.cninfo.com.cn</w:t>
              </w:r>
            </w:hyperlink>
          </w:p>
        </w:tc>
      </w:tr>
      <w:tr>
        <w:trPr>
          <w:trHeight w:val="826" w:hRule="exact"/>
        </w:trPr>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21"/>
                <w:szCs w:val="21"/>
              </w:rPr>
            </w:pPr>
            <w:r>
              <w:rPr>
                <w:rFonts w:ascii="宋体"/>
                <w:sz w:val="21"/>
              </w:rPr>
              <w:t>2011-005</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sz w:val="21"/>
              </w:rPr>
              <w:t>2011-3-4</w:t>
            </w:r>
          </w:p>
        </w:tc>
        <w:tc>
          <w:tcPr>
            <w:tcW w:w="270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pacing w:val="15"/>
                <w:sz w:val="21"/>
                <w:szCs w:val="21"/>
              </w:rPr>
              <w:t>关于青岛亚星实业有限公</w:t>
            </w:r>
            <w:r>
              <w:rPr>
                <w:rFonts w:ascii="宋体" w:hAnsi="宋体" w:cs="宋体" w:eastAsia="宋体" w:hint="default"/>
                <w:sz w:val="21"/>
                <w:szCs w:val="21"/>
              </w:rPr>
            </w:r>
          </w:p>
          <w:p>
            <w:pPr>
              <w:pStyle w:val="TableParagraph"/>
              <w:spacing w:line="240" w:lineRule="auto"/>
              <w:ind w:left="100" w:right="84"/>
              <w:jc w:val="left"/>
              <w:rPr>
                <w:rFonts w:ascii="宋体" w:hAnsi="宋体" w:cs="宋体" w:eastAsia="宋体" w:hint="default"/>
                <w:sz w:val="21"/>
                <w:szCs w:val="21"/>
              </w:rPr>
            </w:pPr>
            <w:r>
              <w:rPr>
                <w:rFonts w:ascii="宋体" w:hAnsi="宋体" w:cs="宋体" w:eastAsia="宋体" w:hint="default"/>
                <w:spacing w:val="15"/>
                <w:sz w:val="21"/>
                <w:szCs w:val="21"/>
              </w:rPr>
              <w:t>司豁免要约收购本公司的</w:t>
            </w:r>
            <w:r>
              <w:rPr>
                <w:rFonts w:ascii="宋体" w:hAnsi="宋体" w:cs="宋体" w:eastAsia="宋体" w:hint="default"/>
                <w:spacing w:val="-81"/>
                <w:sz w:val="21"/>
                <w:szCs w:val="21"/>
              </w:rPr>
              <w:t> </w:t>
            </w:r>
            <w:r>
              <w:rPr>
                <w:rFonts w:ascii="宋体" w:hAnsi="宋体" w:cs="宋体" w:eastAsia="宋体" w:hint="default"/>
                <w:sz w:val="21"/>
                <w:szCs w:val="21"/>
              </w:rPr>
              <w:t>实施进展公告</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20" w:right="113" w:hanging="106"/>
              <w:jc w:val="left"/>
              <w:rPr>
                <w:rFonts w:ascii="宋体" w:hAnsi="宋体" w:cs="宋体" w:eastAsia="宋体" w:hint="default"/>
                <w:sz w:val="21"/>
                <w:szCs w:val="21"/>
              </w:rPr>
            </w:pPr>
            <w:r>
              <w:rPr>
                <w:rFonts w:ascii="宋体" w:hAnsi="宋体" w:cs="宋体" w:eastAsia="宋体" w:hint="default"/>
                <w:sz w:val="21"/>
                <w:szCs w:val="21"/>
              </w:rPr>
              <w:t>中国证券报</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证券时报</w:t>
            </w:r>
          </w:p>
        </w:tc>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hyperlink r:id="rId10">
              <w:r>
                <w:rPr>
                  <w:rFonts w:ascii="宋体"/>
                  <w:sz w:val="21"/>
                </w:rPr>
                <w:t>http://www.cninfo.com.cn</w:t>
              </w:r>
            </w:hyperlink>
          </w:p>
        </w:tc>
      </w:tr>
      <w:tr>
        <w:trPr>
          <w:trHeight w:val="554" w:hRule="exact"/>
        </w:trPr>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sz w:val="21"/>
              </w:rPr>
              <w:t>2011-006</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sz w:val="21"/>
              </w:rPr>
              <w:t>2011-3-4</w:t>
            </w:r>
          </w:p>
        </w:tc>
        <w:tc>
          <w:tcPr>
            <w:tcW w:w="27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15"/>
                <w:sz w:val="21"/>
                <w:szCs w:val="21"/>
              </w:rPr>
              <w:t>关于公司恢复上市进展情</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况的公告</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中国证券报</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证券时报</w:t>
            </w:r>
          </w:p>
        </w:tc>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hyperlink r:id="rId10">
              <w:r>
                <w:rPr>
                  <w:rFonts w:ascii="宋体"/>
                  <w:sz w:val="21"/>
                </w:rPr>
                <w:t>http://www.cninfo.com.cn</w:t>
              </w:r>
            </w:hyperlink>
          </w:p>
        </w:tc>
      </w:tr>
      <w:tr>
        <w:trPr>
          <w:trHeight w:val="555" w:hRule="exact"/>
        </w:trPr>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sz w:val="21"/>
              </w:rPr>
              <w:t>2011-007</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sz w:val="21"/>
              </w:rPr>
              <w:t>2011-3-11</w:t>
            </w:r>
          </w:p>
        </w:tc>
        <w:tc>
          <w:tcPr>
            <w:tcW w:w="27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15"/>
                <w:sz w:val="21"/>
                <w:szCs w:val="21"/>
              </w:rPr>
              <w:t>第七届第十次董事会决议</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公告</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中国证券报</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证券时报</w:t>
            </w:r>
          </w:p>
        </w:tc>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hyperlink r:id="rId10">
              <w:r>
                <w:rPr>
                  <w:rFonts w:ascii="宋体"/>
                  <w:sz w:val="21"/>
                </w:rPr>
                <w:t>http://www.cninfo.com.cn</w:t>
              </w:r>
            </w:hyperlink>
          </w:p>
        </w:tc>
      </w:tr>
      <w:tr>
        <w:trPr>
          <w:trHeight w:val="557" w:hRule="exact"/>
        </w:trPr>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w w:val="100"/>
                <w:sz w:val="21"/>
              </w:rPr>
              <w:t>-</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sz w:val="21"/>
              </w:rPr>
              <w:t>2011-3-11</w:t>
            </w:r>
          </w:p>
        </w:tc>
        <w:tc>
          <w:tcPr>
            <w:tcW w:w="2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关联交易的独立意见</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中国证券报</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证券时报</w:t>
            </w:r>
          </w:p>
        </w:tc>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hyperlink r:id="rId10">
              <w:r>
                <w:rPr>
                  <w:rFonts w:ascii="宋体"/>
                  <w:sz w:val="21"/>
                </w:rPr>
                <w:t>http://www.cninfo.com.cn</w:t>
              </w:r>
            </w:hyperlink>
          </w:p>
        </w:tc>
      </w:tr>
      <w:tr>
        <w:trPr>
          <w:trHeight w:val="554" w:hRule="exact"/>
        </w:trPr>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 w:right="0"/>
              <w:jc w:val="center"/>
              <w:rPr>
                <w:rFonts w:ascii="宋体" w:hAnsi="宋体" w:cs="宋体" w:eastAsia="宋体" w:hint="default"/>
                <w:sz w:val="21"/>
                <w:szCs w:val="21"/>
              </w:rPr>
            </w:pPr>
            <w:r>
              <w:rPr>
                <w:rFonts w:ascii="宋体"/>
                <w:sz w:val="21"/>
              </w:rPr>
              <w:t>2011-008</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sz w:val="21"/>
              </w:rPr>
              <w:t>2011-3-11</w:t>
            </w:r>
          </w:p>
        </w:tc>
        <w:tc>
          <w:tcPr>
            <w:tcW w:w="270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pacing w:val="15"/>
                <w:sz w:val="21"/>
                <w:szCs w:val="21"/>
              </w:rPr>
              <w:t>关于公司向控股股东委托</w:t>
            </w:r>
            <w:r>
              <w:rPr>
                <w:rFonts w:ascii="宋体" w:hAnsi="宋体" w:cs="宋体" w:eastAsia="宋体" w:hint="default"/>
                <w:sz w:val="21"/>
                <w:szCs w:val="21"/>
              </w:rPr>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贷款暨关联交易的公告</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中国证券报</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证券时报</w:t>
            </w:r>
          </w:p>
        </w:tc>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hyperlink r:id="rId10">
              <w:r>
                <w:rPr>
                  <w:rFonts w:ascii="宋体"/>
                  <w:sz w:val="21"/>
                </w:rPr>
                <w:t>http://www.cninfo.com.cn</w:t>
              </w:r>
            </w:hyperlink>
          </w:p>
        </w:tc>
      </w:tr>
      <w:tr>
        <w:trPr>
          <w:trHeight w:val="554" w:hRule="exact"/>
        </w:trPr>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sz w:val="21"/>
              </w:rPr>
              <w:t>2011-009</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sz w:val="21"/>
              </w:rPr>
              <w:t>2011-3-11</w:t>
            </w:r>
          </w:p>
        </w:tc>
        <w:tc>
          <w:tcPr>
            <w:tcW w:w="270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pacing w:val="15"/>
                <w:sz w:val="21"/>
                <w:szCs w:val="21"/>
              </w:rPr>
              <w:t>对外投资设立全资子公司</w:t>
            </w:r>
            <w:r>
              <w:rPr>
                <w:rFonts w:ascii="宋体" w:hAnsi="宋体" w:cs="宋体" w:eastAsia="宋体" w:hint="default"/>
                <w:sz w:val="21"/>
                <w:szCs w:val="21"/>
              </w:rPr>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的公告</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中国证券报</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证券时报</w:t>
            </w:r>
          </w:p>
        </w:tc>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hyperlink r:id="rId10">
              <w:r>
                <w:rPr>
                  <w:rFonts w:ascii="宋体"/>
                  <w:sz w:val="21"/>
                </w:rPr>
                <w:t>http://www.cninfo.com.cn</w:t>
              </w:r>
            </w:hyperlink>
          </w:p>
        </w:tc>
      </w:tr>
      <w:tr>
        <w:trPr>
          <w:trHeight w:val="826" w:hRule="exact"/>
        </w:trPr>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21"/>
                <w:szCs w:val="21"/>
              </w:rPr>
            </w:pPr>
            <w:r>
              <w:rPr>
                <w:rFonts w:ascii="宋体"/>
                <w:sz w:val="21"/>
              </w:rPr>
              <w:t>2011-010</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sz w:val="21"/>
              </w:rPr>
              <w:t>2011-4-8</w:t>
            </w:r>
          </w:p>
        </w:tc>
        <w:tc>
          <w:tcPr>
            <w:tcW w:w="270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pacing w:val="15"/>
                <w:sz w:val="21"/>
                <w:szCs w:val="21"/>
              </w:rPr>
              <w:t>关于青岛亚星实业有限公</w:t>
            </w:r>
            <w:r>
              <w:rPr>
                <w:rFonts w:ascii="宋体" w:hAnsi="宋体" w:cs="宋体" w:eastAsia="宋体" w:hint="default"/>
                <w:sz w:val="21"/>
                <w:szCs w:val="21"/>
              </w:rPr>
            </w:r>
          </w:p>
          <w:p>
            <w:pPr>
              <w:pStyle w:val="TableParagraph"/>
              <w:spacing w:line="240" w:lineRule="auto"/>
              <w:ind w:left="100" w:right="84"/>
              <w:jc w:val="left"/>
              <w:rPr>
                <w:rFonts w:ascii="宋体" w:hAnsi="宋体" w:cs="宋体" w:eastAsia="宋体" w:hint="default"/>
                <w:sz w:val="21"/>
                <w:szCs w:val="21"/>
              </w:rPr>
            </w:pPr>
            <w:r>
              <w:rPr>
                <w:rFonts w:ascii="宋体" w:hAnsi="宋体" w:cs="宋体" w:eastAsia="宋体" w:hint="default"/>
                <w:spacing w:val="15"/>
                <w:sz w:val="21"/>
                <w:szCs w:val="21"/>
              </w:rPr>
              <w:t>司豁免要约收购本公司的</w:t>
            </w:r>
            <w:r>
              <w:rPr>
                <w:rFonts w:ascii="宋体" w:hAnsi="宋体" w:cs="宋体" w:eastAsia="宋体" w:hint="default"/>
                <w:spacing w:val="-81"/>
                <w:sz w:val="21"/>
                <w:szCs w:val="21"/>
              </w:rPr>
              <w:t> </w:t>
            </w:r>
            <w:r>
              <w:rPr>
                <w:rFonts w:ascii="宋体" w:hAnsi="宋体" w:cs="宋体" w:eastAsia="宋体" w:hint="default"/>
                <w:sz w:val="21"/>
                <w:szCs w:val="21"/>
              </w:rPr>
              <w:t>实施进展公告</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220" w:right="113" w:hanging="106"/>
              <w:jc w:val="left"/>
              <w:rPr>
                <w:rFonts w:ascii="宋体" w:hAnsi="宋体" w:cs="宋体" w:eastAsia="宋体" w:hint="default"/>
                <w:sz w:val="21"/>
                <w:szCs w:val="21"/>
              </w:rPr>
            </w:pPr>
            <w:r>
              <w:rPr>
                <w:rFonts w:ascii="宋体" w:hAnsi="宋体" w:cs="宋体" w:eastAsia="宋体" w:hint="default"/>
                <w:sz w:val="21"/>
                <w:szCs w:val="21"/>
              </w:rPr>
              <w:t>中国证券报</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证券时报</w:t>
            </w:r>
          </w:p>
        </w:tc>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hyperlink r:id="rId10">
              <w:r>
                <w:rPr>
                  <w:rFonts w:ascii="宋体"/>
                  <w:sz w:val="21"/>
                </w:rPr>
                <w:t>http://www.cninfo.com.cn</w:t>
              </w:r>
            </w:hyperlink>
          </w:p>
        </w:tc>
      </w:tr>
      <w:tr>
        <w:trPr>
          <w:trHeight w:val="283" w:hRule="exact"/>
        </w:trPr>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sz w:val="21"/>
              </w:rPr>
              <w:t>2011-011</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sz w:val="21"/>
              </w:rPr>
              <w:t>2011-4-8</w:t>
            </w:r>
          </w:p>
        </w:tc>
        <w:tc>
          <w:tcPr>
            <w:tcW w:w="27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pacing w:val="15"/>
                <w:sz w:val="21"/>
                <w:szCs w:val="21"/>
              </w:rPr>
              <w:t>关于公司恢复上市进展情</w:t>
            </w:r>
            <w:r>
              <w:rPr>
                <w:rFonts w:ascii="宋体" w:hAnsi="宋体" w:cs="宋体" w:eastAsia="宋体" w:hint="default"/>
                <w:sz w:val="21"/>
                <w:szCs w:val="21"/>
              </w:rPr>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中国证券报</w:t>
            </w:r>
          </w:p>
        </w:tc>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hyperlink r:id="rId10">
              <w:r>
                <w:rPr>
                  <w:rFonts w:ascii="宋体"/>
                  <w:sz w:val="21"/>
                </w:rPr>
                <w:t>http://www.cninfo.com.cn</w:t>
              </w:r>
            </w:hyperlink>
          </w:p>
        </w:tc>
      </w:tr>
    </w:tbl>
    <w:p>
      <w:pPr>
        <w:spacing w:after="0" w:line="243" w:lineRule="exact"/>
        <w:jc w:val="center"/>
        <w:rPr>
          <w:rFonts w:ascii="宋体" w:hAnsi="宋体" w:cs="宋体" w:eastAsia="宋体" w:hint="default"/>
          <w:sz w:val="21"/>
          <w:szCs w:val="21"/>
        </w:rPr>
        <w:sectPr>
          <w:pgSz w:w="11910" w:h="16840"/>
          <w:pgMar w:header="0" w:footer="956" w:top="1580" w:bottom="1140" w:left="120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8"/>
          <w:szCs w:val="18"/>
        </w:rPr>
      </w:pPr>
    </w:p>
    <w:tbl>
      <w:tblPr>
        <w:tblW w:w="0" w:type="auto"/>
        <w:jc w:val="left"/>
        <w:tblInd w:w="106" w:type="dxa"/>
        <w:tblLayout w:type="fixed"/>
        <w:tblCellMar>
          <w:top w:w="0" w:type="dxa"/>
          <w:left w:w="0" w:type="dxa"/>
          <w:bottom w:w="0" w:type="dxa"/>
          <w:right w:w="0" w:type="dxa"/>
        </w:tblCellMar>
        <w:tblLook w:val="01E0"/>
      </w:tblPr>
      <w:tblGrid>
        <w:gridCol w:w="1157"/>
        <w:gridCol w:w="1395"/>
        <w:gridCol w:w="2705"/>
        <w:gridCol w:w="1294"/>
        <w:gridCol w:w="2737"/>
      </w:tblGrid>
      <w:tr>
        <w:trPr>
          <w:trHeight w:val="283" w:hRule="exact"/>
        </w:trPr>
        <w:tc>
          <w:tcPr>
            <w:tcW w:w="1157" w:type="dxa"/>
            <w:tcBorders>
              <w:top w:val="single" w:sz="4" w:space="0" w:color="000000"/>
              <w:left w:val="single" w:sz="4" w:space="0" w:color="000000"/>
              <w:bottom w:val="single" w:sz="4" w:space="0" w:color="000000"/>
              <w:right w:val="single" w:sz="4" w:space="0" w:color="000000"/>
            </w:tcBorders>
          </w:tcPr>
          <w:p>
            <w:pPr/>
          </w:p>
        </w:tc>
        <w:tc>
          <w:tcPr>
            <w:tcW w:w="1395" w:type="dxa"/>
            <w:tcBorders>
              <w:top w:val="single" w:sz="4" w:space="0" w:color="000000"/>
              <w:left w:val="single" w:sz="4" w:space="0" w:color="000000"/>
              <w:bottom w:val="single" w:sz="4" w:space="0" w:color="000000"/>
              <w:right w:val="single" w:sz="4" w:space="0" w:color="000000"/>
            </w:tcBorders>
          </w:tcPr>
          <w:p>
            <w:pPr/>
          </w:p>
        </w:tc>
        <w:tc>
          <w:tcPr>
            <w:tcW w:w="2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况的公告</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20" w:right="0"/>
              <w:jc w:val="left"/>
              <w:rPr>
                <w:rFonts w:ascii="宋体" w:hAnsi="宋体" w:cs="宋体" w:eastAsia="宋体" w:hint="default"/>
                <w:sz w:val="21"/>
                <w:szCs w:val="21"/>
              </w:rPr>
            </w:pPr>
            <w:r>
              <w:rPr>
                <w:rFonts w:ascii="宋体" w:hAnsi="宋体" w:cs="宋体" w:eastAsia="宋体" w:hint="default"/>
                <w:sz w:val="21"/>
                <w:szCs w:val="21"/>
              </w:rPr>
              <w:t>证券时报</w:t>
            </w:r>
          </w:p>
        </w:tc>
        <w:tc>
          <w:tcPr>
            <w:tcW w:w="273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sz w:val="21"/>
              </w:rPr>
              <w:t>2011-012</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sz w:val="21"/>
              </w:rPr>
              <w:t>2011-4-15</w:t>
            </w:r>
          </w:p>
        </w:tc>
        <w:tc>
          <w:tcPr>
            <w:tcW w:w="2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z w:val="21"/>
                <w:szCs w:val="21"/>
              </w:rPr>
              <w:t>年第一季度业绩预告</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中国证券报</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证券时报</w:t>
            </w:r>
          </w:p>
        </w:tc>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hyperlink r:id="rId10">
              <w:r>
                <w:rPr>
                  <w:rFonts w:ascii="宋体"/>
                  <w:spacing w:val="-1"/>
                  <w:sz w:val="21"/>
                </w:rPr>
                <w:t>http://www.cninfo.com.cn</w:t>
              </w:r>
            </w:hyperlink>
          </w:p>
        </w:tc>
      </w:tr>
      <w:tr>
        <w:trPr>
          <w:trHeight w:val="554" w:hRule="exact"/>
        </w:trPr>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sz w:val="21"/>
              </w:rPr>
              <w:t>2011-013</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sz w:val="21"/>
              </w:rPr>
              <w:t>2011-4-15</w:t>
            </w:r>
          </w:p>
        </w:tc>
        <w:tc>
          <w:tcPr>
            <w:tcW w:w="2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z w:val="21"/>
                <w:szCs w:val="21"/>
              </w:rPr>
              <w:t>年度业绩快报</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中国证券报</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证券时报</w:t>
            </w:r>
          </w:p>
        </w:tc>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hyperlink r:id="rId10">
              <w:r>
                <w:rPr>
                  <w:rFonts w:ascii="宋体"/>
                  <w:spacing w:val="-1"/>
                  <w:sz w:val="21"/>
                </w:rPr>
                <w:t>http://www.cninfo.com.cn</w:t>
              </w:r>
            </w:hyperlink>
          </w:p>
        </w:tc>
      </w:tr>
      <w:tr>
        <w:trPr>
          <w:trHeight w:val="554" w:hRule="exact"/>
        </w:trPr>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sz w:val="21"/>
              </w:rPr>
              <w:t>2011-014</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sz w:val="21"/>
              </w:rPr>
              <w:t>2011-4-27</w:t>
            </w:r>
          </w:p>
        </w:tc>
        <w:tc>
          <w:tcPr>
            <w:tcW w:w="27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第七届第十一次董事会决</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议公告</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中国证券报</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证券时报</w:t>
            </w:r>
          </w:p>
        </w:tc>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hyperlink r:id="rId10">
              <w:r>
                <w:rPr>
                  <w:rFonts w:ascii="宋体"/>
                  <w:spacing w:val="-1"/>
                  <w:sz w:val="21"/>
                </w:rPr>
                <w:t>http://www.cninfo.com.cn</w:t>
              </w:r>
            </w:hyperlink>
          </w:p>
        </w:tc>
      </w:tr>
      <w:tr>
        <w:trPr>
          <w:trHeight w:val="554" w:hRule="exact"/>
        </w:trPr>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sz w:val="21"/>
              </w:rPr>
              <w:t>2011-015</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sz w:val="21"/>
              </w:rPr>
              <w:t>2011-4-27</w:t>
            </w:r>
          </w:p>
        </w:tc>
        <w:tc>
          <w:tcPr>
            <w:tcW w:w="27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第七届第五次监事会决议</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公告</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中国证券报</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证券时报</w:t>
            </w:r>
          </w:p>
        </w:tc>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0"/>
              <w:jc w:val="right"/>
              <w:rPr>
                <w:rFonts w:ascii="宋体" w:hAnsi="宋体" w:cs="宋体" w:eastAsia="宋体" w:hint="default"/>
                <w:sz w:val="21"/>
                <w:szCs w:val="21"/>
              </w:rPr>
            </w:pPr>
            <w:hyperlink r:id="rId10">
              <w:r>
                <w:rPr>
                  <w:rFonts w:ascii="宋体"/>
                  <w:spacing w:val="-1"/>
                  <w:sz w:val="21"/>
                </w:rPr>
                <w:t>http://www.cninfo.com.cn</w:t>
              </w:r>
            </w:hyperlink>
          </w:p>
        </w:tc>
      </w:tr>
      <w:tr>
        <w:trPr>
          <w:trHeight w:val="554" w:hRule="exact"/>
        </w:trPr>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w w:val="100"/>
                <w:sz w:val="21"/>
              </w:rPr>
              <w:t>-</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sz w:val="21"/>
              </w:rPr>
              <w:t>2011-4-27</w:t>
            </w:r>
          </w:p>
        </w:tc>
        <w:tc>
          <w:tcPr>
            <w:tcW w:w="2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z w:val="21"/>
                <w:szCs w:val="21"/>
              </w:rPr>
              <w:t>年年度报告</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中国证券报</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证券时报</w:t>
            </w:r>
          </w:p>
        </w:tc>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hyperlink r:id="rId10">
              <w:r>
                <w:rPr>
                  <w:rFonts w:ascii="宋体"/>
                  <w:spacing w:val="-1"/>
                  <w:sz w:val="21"/>
                </w:rPr>
                <w:t>http://www.cninfo.com.cn</w:t>
              </w:r>
            </w:hyperlink>
          </w:p>
        </w:tc>
      </w:tr>
      <w:tr>
        <w:trPr>
          <w:trHeight w:val="555" w:hRule="exact"/>
        </w:trPr>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 w:right="0"/>
              <w:jc w:val="center"/>
              <w:rPr>
                <w:rFonts w:ascii="宋体" w:hAnsi="宋体" w:cs="宋体" w:eastAsia="宋体" w:hint="default"/>
                <w:sz w:val="21"/>
                <w:szCs w:val="21"/>
              </w:rPr>
            </w:pPr>
            <w:r>
              <w:rPr>
                <w:rFonts w:ascii="宋体"/>
                <w:sz w:val="21"/>
              </w:rPr>
              <w:t>2011-016</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宋体" w:hAnsi="宋体" w:cs="宋体" w:eastAsia="宋体" w:hint="default"/>
                <w:sz w:val="21"/>
                <w:szCs w:val="21"/>
              </w:rPr>
            </w:pPr>
            <w:r>
              <w:rPr>
                <w:rFonts w:ascii="宋体"/>
                <w:sz w:val="21"/>
              </w:rPr>
              <w:t>2011-4-27</w:t>
            </w:r>
          </w:p>
        </w:tc>
        <w:tc>
          <w:tcPr>
            <w:tcW w:w="2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0"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z w:val="21"/>
                <w:szCs w:val="21"/>
              </w:rPr>
              <w:t>年年度报告摘要</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中国证券报</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证券时报</w:t>
            </w:r>
          </w:p>
        </w:tc>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1"/>
              <w:jc w:val="right"/>
              <w:rPr>
                <w:rFonts w:ascii="宋体" w:hAnsi="宋体" w:cs="宋体" w:eastAsia="宋体" w:hint="default"/>
                <w:sz w:val="21"/>
                <w:szCs w:val="21"/>
              </w:rPr>
            </w:pPr>
            <w:hyperlink r:id="rId10">
              <w:r>
                <w:rPr>
                  <w:rFonts w:ascii="宋体"/>
                  <w:spacing w:val="-1"/>
                  <w:sz w:val="21"/>
                </w:rPr>
                <w:t>http://www.cninfo.com.cn</w:t>
              </w:r>
            </w:hyperlink>
          </w:p>
        </w:tc>
      </w:tr>
      <w:tr>
        <w:trPr>
          <w:trHeight w:val="554" w:hRule="exact"/>
        </w:trPr>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w w:val="100"/>
                <w:sz w:val="21"/>
              </w:rPr>
              <w:t>-</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sz w:val="21"/>
              </w:rPr>
              <w:t>2011-4-27</w:t>
            </w:r>
          </w:p>
        </w:tc>
        <w:tc>
          <w:tcPr>
            <w:tcW w:w="2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z w:val="21"/>
                <w:szCs w:val="21"/>
              </w:rPr>
              <w:t>年年度审计报告</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中国证券报</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证券时报</w:t>
            </w:r>
          </w:p>
        </w:tc>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hyperlink r:id="rId10">
              <w:r>
                <w:rPr>
                  <w:rFonts w:ascii="宋体"/>
                  <w:spacing w:val="-1"/>
                  <w:sz w:val="21"/>
                </w:rPr>
                <w:t>http://www.cninfo.com.cn</w:t>
              </w:r>
            </w:hyperlink>
          </w:p>
        </w:tc>
      </w:tr>
      <w:tr>
        <w:trPr>
          <w:trHeight w:val="828" w:hRule="exact"/>
        </w:trPr>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宋体" w:hAnsi="宋体" w:cs="宋体" w:eastAsia="宋体" w:hint="default"/>
                <w:sz w:val="21"/>
                <w:szCs w:val="21"/>
              </w:rPr>
            </w:pPr>
            <w:r>
              <w:rPr>
                <w:rFonts w:ascii="宋体"/>
                <w:w w:val="100"/>
                <w:sz w:val="21"/>
              </w:rPr>
              <w:t>-</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宋体" w:hAnsi="宋体" w:cs="宋体" w:eastAsia="宋体" w:hint="default"/>
                <w:sz w:val="21"/>
                <w:szCs w:val="21"/>
              </w:rPr>
            </w:pPr>
            <w:r>
              <w:rPr>
                <w:rFonts w:ascii="宋体"/>
                <w:sz w:val="21"/>
              </w:rPr>
              <w:t>2011-4-27</w:t>
            </w:r>
          </w:p>
        </w:tc>
        <w:tc>
          <w:tcPr>
            <w:tcW w:w="2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关于公司关联方占用上市</w:t>
            </w:r>
          </w:p>
          <w:p>
            <w:pPr>
              <w:pStyle w:val="TableParagraph"/>
              <w:spacing w:line="240" w:lineRule="auto"/>
              <w:ind w:left="100" w:right="278"/>
              <w:jc w:val="left"/>
              <w:rPr>
                <w:rFonts w:ascii="宋体" w:hAnsi="宋体" w:cs="宋体" w:eastAsia="宋体" w:hint="default"/>
                <w:sz w:val="21"/>
                <w:szCs w:val="21"/>
              </w:rPr>
            </w:pPr>
            <w:r>
              <w:rPr>
                <w:rFonts w:ascii="宋体" w:hAnsi="宋体" w:cs="宋体" w:eastAsia="宋体" w:hint="default"/>
                <w:spacing w:val="-2"/>
                <w:sz w:val="21"/>
                <w:szCs w:val="21"/>
              </w:rPr>
              <w:t>公司资金情况的专项审核</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报告</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20" w:right="113" w:hanging="106"/>
              <w:jc w:val="left"/>
              <w:rPr>
                <w:rFonts w:ascii="宋体" w:hAnsi="宋体" w:cs="宋体" w:eastAsia="宋体" w:hint="default"/>
                <w:sz w:val="21"/>
                <w:szCs w:val="21"/>
              </w:rPr>
            </w:pPr>
            <w:r>
              <w:rPr>
                <w:rFonts w:ascii="宋体" w:hAnsi="宋体" w:cs="宋体" w:eastAsia="宋体" w:hint="default"/>
                <w:sz w:val="21"/>
                <w:szCs w:val="21"/>
              </w:rPr>
              <w:t>中国证券报</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证券时报</w:t>
            </w:r>
          </w:p>
        </w:tc>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101"/>
              <w:jc w:val="right"/>
              <w:rPr>
                <w:rFonts w:ascii="宋体" w:hAnsi="宋体" w:cs="宋体" w:eastAsia="宋体" w:hint="default"/>
                <w:sz w:val="21"/>
                <w:szCs w:val="21"/>
              </w:rPr>
            </w:pPr>
            <w:hyperlink r:id="rId10">
              <w:r>
                <w:rPr>
                  <w:rFonts w:ascii="宋体"/>
                  <w:spacing w:val="-1"/>
                  <w:sz w:val="21"/>
                </w:rPr>
                <w:t>http://www.cninfo.com.cn</w:t>
              </w:r>
            </w:hyperlink>
          </w:p>
        </w:tc>
      </w:tr>
      <w:tr>
        <w:trPr>
          <w:trHeight w:val="554" w:hRule="exact"/>
        </w:trPr>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w w:val="100"/>
                <w:sz w:val="21"/>
              </w:rPr>
              <w:t>-</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sz w:val="21"/>
              </w:rPr>
              <w:t>2011-4-27</w:t>
            </w:r>
          </w:p>
        </w:tc>
        <w:tc>
          <w:tcPr>
            <w:tcW w:w="2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内部控制自我评价报告</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中国证券报</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证券时报</w:t>
            </w:r>
          </w:p>
        </w:tc>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hyperlink r:id="rId10">
              <w:r>
                <w:rPr>
                  <w:rFonts w:ascii="宋体"/>
                  <w:spacing w:val="-1"/>
                  <w:sz w:val="21"/>
                </w:rPr>
                <w:t>http://www.cninfo.com.cn</w:t>
              </w:r>
            </w:hyperlink>
          </w:p>
        </w:tc>
      </w:tr>
      <w:tr>
        <w:trPr>
          <w:trHeight w:val="554" w:hRule="exact"/>
        </w:trPr>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w w:val="100"/>
                <w:sz w:val="21"/>
              </w:rPr>
              <w:t>-</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sz w:val="21"/>
              </w:rPr>
              <w:t>2011-4-27</w:t>
            </w:r>
          </w:p>
        </w:tc>
        <w:tc>
          <w:tcPr>
            <w:tcW w:w="2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z w:val="21"/>
                <w:szCs w:val="21"/>
              </w:rPr>
              <w:t>年度财务决算报告</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中国证券报</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证券时报</w:t>
            </w:r>
          </w:p>
        </w:tc>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hyperlink r:id="rId10">
              <w:r>
                <w:rPr>
                  <w:rFonts w:ascii="宋体"/>
                  <w:spacing w:val="-1"/>
                  <w:sz w:val="21"/>
                </w:rPr>
                <w:t>http://www.cninfo.com.cn</w:t>
              </w:r>
            </w:hyperlink>
          </w:p>
        </w:tc>
      </w:tr>
      <w:tr>
        <w:trPr>
          <w:trHeight w:val="555" w:hRule="exact"/>
        </w:trPr>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w w:val="100"/>
                <w:sz w:val="21"/>
              </w:rPr>
              <w:t>-</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sz w:val="21"/>
              </w:rPr>
              <w:t>2011-4-27</w:t>
            </w:r>
          </w:p>
        </w:tc>
        <w:tc>
          <w:tcPr>
            <w:tcW w:w="27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监事会对公司内部控制自</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我评价的意见</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中国证券报</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证券时报</w:t>
            </w:r>
          </w:p>
        </w:tc>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hyperlink r:id="rId10">
              <w:r>
                <w:rPr>
                  <w:rFonts w:ascii="宋体"/>
                  <w:spacing w:val="-1"/>
                  <w:sz w:val="21"/>
                </w:rPr>
                <w:t>http://www.cninfo.com.cn</w:t>
              </w:r>
            </w:hyperlink>
          </w:p>
        </w:tc>
      </w:tr>
      <w:tr>
        <w:trPr>
          <w:trHeight w:val="557" w:hRule="exact"/>
        </w:trPr>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w w:val="100"/>
                <w:sz w:val="21"/>
              </w:rPr>
              <w:t>-</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sz w:val="21"/>
              </w:rPr>
              <w:t>2011-4-27</w:t>
            </w:r>
          </w:p>
        </w:tc>
        <w:tc>
          <w:tcPr>
            <w:tcW w:w="2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内部审计制度</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中国证券报</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证券时报</w:t>
            </w:r>
          </w:p>
        </w:tc>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hyperlink r:id="rId10">
              <w:r>
                <w:rPr>
                  <w:rFonts w:ascii="宋体"/>
                  <w:spacing w:val="-1"/>
                  <w:sz w:val="21"/>
                </w:rPr>
                <w:t>http://www.cninfo.com.cn</w:t>
              </w:r>
            </w:hyperlink>
          </w:p>
        </w:tc>
      </w:tr>
      <w:tr>
        <w:trPr>
          <w:trHeight w:val="554" w:hRule="exact"/>
        </w:trPr>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w w:val="100"/>
                <w:sz w:val="21"/>
              </w:rPr>
              <w:t>-</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sz w:val="21"/>
              </w:rPr>
              <w:t>2011-4-27</w:t>
            </w:r>
          </w:p>
        </w:tc>
        <w:tc>
          <w:tcPr>
            <w:tcW w:w="2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0" w:right="0"/>
              <w:jc w:val="left"/>
              <w:rPr>
                <w:rFonts w:ascii="宋体" w:hAnsi="宋体" w:cs="宋体" w:eastAsia="宋体" w:hint="default"/>
                <w:sz w:val="21"/>
                <w:szCs w:val="21"/>
              </w:rPr>
            </w:pPr>
            <w:r>
              <w:rPr>
                <w:rFonts w:ascii="宋体" w:hAnsi="宋体" w:cs="宋体" w:eastAsia="宋体" w:hint="default"/>
                <w:sz w:val="21"/>
                <w:szCs w:val="21"/>
              </w:rPr>
              <w:t>内部控制实施工作方案</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中国证券报</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证券时报</w:t>
            </w:r>
          </w:p>
        </w:tc>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1"/>
              <w:jc w:val="right"/>
              <w:rPr>
                <w:rFonts w:ascii="宋体" w:hAnsi="宋体" w:cs="宋体" w:eastAsia="宋体" w:hint="default"/>
                <w:sz w:val="21"/>
                <w:szCs w:val="21"/>
              </w:rPr>
            </w:pPr>
            <w:hyperlink r:id="rId10">
              <w:r>
                <w:rPr>
                  <w:rFonts w:ascii="宋体"/>
                  <w:spacing w:val="-1"/>
                  <w:sz w:val="21"/>
                </w:rPr>
                <w:t>http://www.cninfo.com.cn</w:t>
              </w:r>
            </w:hyperlink>
          </w:p>
        </w:tc>
      </w:tr>
      <w:tr>
        <w:trPr>
          <w:trHeight w:val="554" w:hRule="exact"/>
        </w:trPr>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w w:val="100"/>
                <w:sz w:val="21"/>
              </w:rPr>
              <w:t>-</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sz w:val="21"/>
              </w:rPr>
              <w:t>2011-4-27</w:t>
            </w:r>
          </w:p>
        </w:tc>
        <w:tc>
          <w:tcPr>
            <w:tcW w:w="2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薪酬管理制度</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中国证券报</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证券时报</w:t>
            </w:r>
          </w:p>
        </w:tc>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hyperlink r:id="rId10">
              <w:r>
                <w:rPr>
                  <w:rFonts w:ascii="宋体"/>
                  <w:spacing w:val="-1"/>
                  <w:sz w:val="21"/>
                </w:rPr>
                <w:t>http://www.cninfo.com.cn</w:t>
              </w:r>
            </w:hyperlink>
          </w:p>
        </w:tc>
      </w:tr>
      <w:tr>
        <w:trPr>
          <w:trHeight w:val="554" w:hRule="exact"/>
        </w:trPr>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w w:val="100"/>
                <w:sz w:val="21"/>
              </w:rPr>
              <w:t>-</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sz w:val="21"/>
              </w:rPr>
              <w:t>2011-4-27</w:t>
            </w:r>
          </w:p>
        </w:tc>
        <w:tc>
          <w:tcPr>
            <w:tcW w:w="270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独立董事对公司对外担保</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情况的独立意见</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中国证券报</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证券时报</w:t>
            </w:r>
          </w:p>
        </w:tc>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hyperlink r:id="rId10">
              <w:r>
                <w:rPr>
                  <w:rFonts w:ascii="宋体"/>
                  <w:spacing w:val="-1"/>
                  <w:sz w:val="21"/>
                </w:rPr>
                <w:t>http://www.cninfo.com.cn</w:t>
              </w:r>
            </w:hyperlink>
          </w:p>
        </w:tc>
      </w:tr>
      <w:tr>
        <w:trPr>
          <w:trHeight w:val="554" w:hRule="exact"/>
        </w:trPr>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w w:val="100"/>
                <w:sz w:val="21"/>
              </w:rPr>
              <w:t>-</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sz w:val="21"/>
              </w:rPr>
              <w:t>2011-4-27</w:t>
            </w:r>
          </w:p>
        </w:tc>
        <w:tc>
          <w:tcPr>
            <w:tcW w:w="27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独立董事对公司内部控制</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自我评价的意见</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中国证券报</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证券时报</w:t>
            </w:r>
          </w:p>
        </w:tc>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3"/>
              <w:jc w:val="right"/>
              <w:rPr>
                <w:rFonts w:ascii="宋体" w:hAnsi="宋体" w:cs="宋体" w:eastAsia="宋体" w:hint="default"/>
                <w:sz w:val="21"/>
                <w:szCs w:val="21"/>
              </w:rPr>
            </w:pPr>
            <w:hyperlink r:id="rId10">
              <w:r>
                <w:rPr>
                  <w:rFonts w:ascii="宋体"/>
                  <w:spacing w:val="-1"/>
                  <w:sz w:val="21"/>
                </w:rPr>
                <w:t>http://www.cninfo.com.cn</w:t>
              </w:r>
              <w:r>
                <w:rPr>
                  <w:rFonts w:ascii="宋体"/>
                  <w:sz w:val="21"/>
                </w:rPr>
              </w:r>
            </w:hyperlink>
          </w:p>
        </w:tc>
      </w:tr>
      <w:tr>
        <w:trPr>
          <w:trHeight w:val="829" w:hRule="exact"/>
        </w:trPr>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宋体" w:hAnsi="宋体" w:cs="宋体" w:eastAsia="宋体" w:hint="default"/>
                <w:sz w:val="21"/>
                <w:szCs w:val="21"/>
              </w:rPr>
            </w:pPr>
            <w:r>
              <w:rPr>
                <w:rFonts w:ascii="宋体"/>
                <w:w w:val="100"/>
                <w:sz w:val="21"/>
              </w:rPr>
              <w:t>-</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3"/>
              <w:jc w:val="center"/>
              <w:rPr>
                <w:rFonts w:ascii="宋体" w:hAnsi="宋体" w:cs="宋体" w:eastAsia="宋体" w:hint="default"/>
                <w:sz w:val="21"/>
                <w:szCs w:val="21"/>
              </w:rPr>
            </w:pPr>
            <w:r>
              <w:rPr>
                <w:rFonts w:ascii="宋体"/>
                <w:sz w:val="21"/>
              </w:rPr>
              <w:t>2011-4-27</w:t>
            </w:r>
          </w:p>
        </w:tc>
        <w:tc>
          <w:tcPr>
            <w:tcW w:w="27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独立董事对董事会未提出</w:t>
            </w:r>
          </w:p>
          <w:p>
            <w:pPr>
              <w:pStyle w:val="TableParagraph"/>
              <w:spacing w:line="272" w:lineRule="exact" w:before="27"/>
              <w:ind w:left="100" w:right="278"/>
              <w:jc w:val="left"/>
              <w:rPr>
                <w:rFonts w:ascii="宋体" w:hAnsi="宋体" w:cs="宋体" w:eastAsia="宋体" w:hint="default"/>
                <w:sz w:val="21"/>
                <w:szCs w:val="21"/>
              </w:rPr>
            </w:pPr>
            <w:r>
              <w:rPr>
                <w:rFonts w:ascii="宋体" w:hAnsi="宋体" w:cs="宋体" w:eastAsia="宋体" w:hint="default"/>
                <w:spacing w:val="-2"/>
                <w:sz w:val="21"/>
                <w:szCs w:val="21"/>
              </w:rPr>
              <w:t>现金利润分配预案的独立</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意见</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220" w:right="113" w:hanging="106"/>
              <w:jc w:val="left"/>
              <w:rPr>
                <w:rFonts w:ascii="宋体" w:hAnsi="宋体" w:cs="宋体" w:eastAsia="宋体" w:hint="default"/>
                <w:sz w:val="21"/>
                <w:szCs w:val="21"/>
              </w:rPr>
            </w:pPr>
            <w:r>
              <w:rPr>
                <w:rFonts w:ascii="宋体" w:hAnsi="宋体" w:cs="宋体" w:eastAsia="宋体" w:hint="default"/>
                <w:sz w:val="21"/>
                <w:szCs w:val="21"/>
              </w:rPr>
              <w:t>中国证券报</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证券时报</w:t>
            </w:r>
          </w:p>
        </w:tc>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101"/>
              <w:jc w:val="right"/>
              <w:rPr>
                <w:rFonts w:ascii="宋体" w:hAnsi="宋体" w:cs="宋体" w:eastAsia="宋体" w:hint="default"/>
                <w:sz w:val="21"/>
                <w:szCs w:val="21"/>
              </w:rPr>
            </w:pPr>
            <w:hyperlink r:id="rId10">
              <w:r>
                <w:rPr>
                  <w:rFonts w:ascii="宋体"/>
                  <w:spacing w:val="-1"/>
                  <w:sz w:val="21"/>
                </w:rPr>
                <w:t>http://www.cninfo.com.cn</w:t>
              </w:r>
            </w:hyperlink>
          </w:p>
        </w:tc>
      </w:tr>
      <w:tr>
        <w:trPr>
          <w:trHeight w:val="554" w:hRule="exact"/>
        </w:trPr>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w w:val="100"/>
                <w:sz w:val="21"/>
              </w:rPr>
              <w:t>-</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center"/>
              <w:rPr>
                <w:rFonts w:ascii="宋体" w:hAnsi="宋体" w:cs="宋体" w:eastAsia="宋体" w:hint="default"/>
                <w:sz w:val="21"/>
                <w:szCs w:val="21"/>
              </w:rPr>
            </w:pPr>
            <w:r>
              <w:rPr>
                <w:rFonts w:ascii="宋体"/>
                <w:sz w:val="21"/>
              </w:rPr>
              <w:t>2011-4-27</w:t>
            </w:r>
          </w:p>
        </w:tc>
        <w:tc>
          <w:tcPr>
            <w:tcW w:w="2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独立董事述职报告</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中国证券报</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证券时报</w:t>
            </w:r>
          </w:p>
        </w:tc>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hyperlink r:id="rId10">
              <w:r>
                <w:rPr>
                  <w:rFonts w:ascii="宋体"/>
                  <w:spacing w:val="-1"/>
                  <w:sz w:val="21"/>
                </w:rPr>
                <w:t>http://www.cninfo.com.cn</w:t>
              </w:r>
            </w:hyperlink>
          </w:p>
        </w:tc>
      </w:tr>
      <w:tr>
        <w:trPr>
          <w:trHeight w:val="554" w:hRule="exact"/>
        </w:trPr>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w w:val="100"/>
                <w:sz w:val="21"/>
              </w:rPr>
              <w:t>-</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center"/>
              <w:rPr>
                <w:rFonts w:ascii="宋体" w:hAnsi="宋体" w:cs="宋体" w:eastAsia="宋体" w:hint="default"/>
                <w:sz w:val="21"/>
                <w:szCs w:val="21"/>
              </w:rPr>
            </w:pPr>
            <w:r>
              <w:rPr>
                <w:rFonts w:ascii="宋体"/>
                <w:sz w:val="21"/>
              </w:rPr>
              <w:t>2011-4-27</w:t>
            </w:r>
          </w:p>
        </w:tc>
        <w:tc>
          <w:tcPr>
            <w:tcW w:w="270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pacing w:val="-4"/>
                <w:sz w:val="21"/>
                <w:szCs w:val="21"/>
              </w:rPr>
              <w:t>董事、监事、高管人员签署</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的书面确认文件</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中国证券报</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证券时报</w:t>
            </w:r>
          </w:p>
        </w:tc>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hyperlink r:id="rId10">
              <w:r>
                <w:rPr>
                  <w:rFonts w:ascii="宋体"/>
                  <w:spacing w:val="-1"/>
                  <w:sz w:val="21"/>
                </w:rPr>
                <w:t>http://www.cninfo.com.cn</w:t>
              </w:r>
            </w:hyperlink>
          </w:p>
        </w:tc>
      </w:tr>
      <w:tr>
        <w:trPr>
          <w:trHeight w:val="554" w:hRule="exact"/>
        </w:trPr>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w w:val="100"/>
                <w:sz w:val="21"/>
              </w:rPr>
              <w:t>-</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sz w:val="21"/>
              </w:rPr>
              <w:t>2011-4-27</w:t>
            </w:r>
          </w:p>
        </w:tc>
        <w:tc>
          <w:tcPr>
            <w:tcW w:w="2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z w:val="21"/>
                <w:szCs w:val="21"/>
              </w:rPr>
              <w:t>年董事会工作报告</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中国证券报</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证券时报</w:t>
            </w:r>
          </w:p>
        </w:tc>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0"/>
              <w:jc w:val="right"/>
              <w:rPr>
                <w:rFonts w:ascii="宋体" w:hAnsi="宋体" w:cs="宋体" w:eastAsia="宋体" w:hint="default"/>
                <w:sz w:val="21"/>
                <w:szCs w:val="21"/>
              </w:rPr>
            </w:pPr>
            <w:hyperlink r:id="rId10">
              <w:r>
                <w:rPr>
                  <w:rFonts w:ascii="宋体"/>
                  <w:spacing w:val="-1"/>
                  <w:sz w:val="21"/>
                </w:rPr>
                <w:t>http://www.cninfo.com.cn</w:t>
              </w:r>
            </w:hyperlink>
          </w:p>
        </w:tc>
      </w:tr>
      <w:tr>
        <w:trPr>
          <w:trHeight w:val="554" w:hRule="exact"/>
        </w:trPr>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sz w:val="21"/>
              </w:rPr>
              <w:t>2011-017</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center"/>
              <w:rPr>
                <w:rFonts w:ascii="宋体" w:hAnsi="宋体" w:cs="宋体" w:eastAsia="宋体" w:hint="default"/>
                <w:sz w:val="21"/>
                <w:szCs w:val="21"/>
              </w:rPr>
            </w:pPr>
            <w:r>
              <w:rPr>
                <w:rFonts w:ascii="宋体"/>
                <w:sz w:val="21"/>
              </w:rPr>
              <w:t>2011-4-28</w:t>
            </w:r>
          </w:p>
        </w:tc>
        <w:tc>
          <w:tcPr>
            <w:tcW w:w="27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第七届第十二次董事会决</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议公告</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中国证券报</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证券时报</w:t>
            </w:r>
          </w:p>
        </w:tc>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hyperlink r:id="rId10">
              <w:r>
                <w:rPr>
                  <w:rFonts w:ascii="宋体"/>
                  <w:spacing w:val="-1"/>
                  <w:sz w:val="21"/>
                </w:rPr>
                <w:t>http://www.cninfo.com.cn</w:t>
              </w:r>
            </w:hyperlink>
          </w:p>
        </w:tc>
      </w:tr>
      <w:tr>
        <w:trPr>
          <w:trHeight w:val="554" w:hRule="exact"/>
        </w:trPr>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sz w:val="21"/>
              </w:rPr>
              <w:t>2011-018</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center"/>
              <w:rPr>
                <w:rFonts w:ascii="宋体" w:hAnsi="宋体" w:cs="宋体" w:eastAsia="宋体" w:hint="default"/>
                <w:sz w:val="21"/>
                <w:szCs w:val="21"/>
              </w:rPr>
            </w:pPr>
            <w:r>
              <w:rPr>
                <w:rFonts w:ascii="宋体"/>
                <w:sz w:val="21"/>
              </w:rPr>
              <w:t>2011-4-28</w:t>
            </w:r>
          </w:p>
        </w:tc>
        <w:tc>
          <w:tcPr>
            <w:tcW w:w="27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第七届第六次监事会决议</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公告</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中国证券报</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证券时报</w:t>
            </w:r>
          </w:p>
        </w:tc>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hyperlink r:id="rId10">
              <w:r>
                <w:rPr>
                  <w:rFonts w:ascii="宋体"/>
                  <w:spacing w:val="-1"/>
                  <w:sz w:val="21"/>
                </w:rPr>
                <w:t>http://www.cninfo.com.cn</w:t>
              </w:r>
            </w:hyperlink>
          </w:p>
        </w:tc>
      </w:tr>
    </w:tbl>
    <w:p>
      <w:pPr>
        <w:spacing w:after="0" w:line="240" w:lineRule="auto"/>
        <w:jc w:val="right"/>
        <w:rPr>
          <w:rFonts w:ascii="宋体" w:hAnsi="宋体" w:cs="宋体" w:eastAsia="宋体" w:hint="default"/>
          <w:sz w:val="21"/>
          <w:szCs w:val="21"/>
        </w:rPr>
        <w:sectPr>
          <w:footerReference w:type="default" r:id="rId14"/>
          <w:pgSz w:w="11910" w:h="16840"/>
          <w:pgMar w:footer="761" w:header="0" w:top="1580" w:bottom="960" w:left="1200" w:right="0"/>
          <w:pgNumType w:start="43"/>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8"/>
          <w:szCs w:val="18"/>
        </w:rPr>
      </w:pPr>
    </w:p>
    <w:tbl>
      <w:tblPr>
        <w:tblW w:w="0" w:type="auto"/>
        <w:jc w:val="left"/>
        <w:tblInd w:w="106" w:type="dxa"/>
        <w:tblLayout w:type="fixed"/>
        <w:tblCellMar>
          <w:top w:w="0" w:type="dxa"/>
          <w:left w:w="0" w:type="dxa"/>
          <w:bottom w:w="0" w:type="dxa"/>
          <w:right w:w="0" w:type="dxa"/>
        </w:tblCellMar>
        <w:tblLook w:val="01E0"/>
      </w:tblPr>
      <w:tblGrid>
        <w:gridCol w:w="1157"/>
        <w:gridCol w:w="1395"/>
        <w:gridCol w:w="2705"/>
        <w:gridCol w:w="1294"/>
        <w:gridCol w:w="2737"/>
      </w:tblGrid>
      <w:tr>
        <w:trPr>
          <w:trHeight w:val="554" w:hRule="exact"/>
        </w:trPr>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sz w:val="21"/>
              </w:rPr>
              <w:t>2011-019</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sz w:val="21"/>
              </w:rPr>
              <w:t>2011-4-28</w:t>
            </w:r>
          </w:p>
        </w:tc>
        <w:tc>
          <w:tcPr>
            <w:tcW w:w="27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z w:val="21"/>
                <w:szCs w:val="21"/>
              </w:rPr>
              <w:t>年第一季度季度报告</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正文</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中国证券报</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证券时报</w:t>
            </w:r>
          </w:p>
        </w:tc>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hyperlink r:id="rId10">
              <w:r>
                <w:rPr>
                  <w:rFonts w:ascii="宋体"/>
                  <w:sz w:val="21"/>
                </w:rPr>
                <w:t>http://www.cninfo.com.cn</w:t>
              </w:r>
            </w:hyperlink>
          </w:p>
        </w:tc>
      </w:tr>
      <w:tr>
        <w:trPr>
          <w:trHeight w:val="554" w:hRule="exact"/>
        </w:trPr>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w w:val="100"/>
                <w:sz w:val="21"/>
              </w:rPr>
              <w:t>-</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sz w:val="21"/>
              </w:rPr>
              <w:t>2011-4-28</w:t>
            </w:r>
          </w:p>
        </w:tc>
        <w:tc>
          <w:tcPr>
            <w:tcW w:w="27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z w:val="21"/>
                <w:szCs w:val="21"/>
              </w:rPr>
              <w:t>年第一季度季度报告</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全文</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中国证券报</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证券时报</w:t>
            </w:r>
          </w:p>
        </w:tc>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hyperlink r:id="rId10">
              <w:r>
                <w:rPr>
                  <w:rFonts w:ascii="宋体"/>
                  <w:sz w:val="21"/>
                </w:rPr>
                <w:t>http://www.cninfo.com.cn</w:t>
              </w:r>
            </w:hyperlink>
          </w:p>
        </w:tc>
      </w:tr>
      <w:tr>
        <w:trPr>
          <w:trHeight w:val="828" w:hRule="exact"/>
        </w:trPr>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2" w:right="0"/>
              <w:jc w:val="center"/>
              <w:rPr>
                <w:rFonts w:ascii="宋体" w:hAnsi="宋体" w:cs="宋体" w:eastAsia="宋体" w:hint="default"/>
                <w:sz w:val="21"/>
                <w:szCs w:val="21"/>
              </w:rPr>
            </w:pPr>
            <w:r>
              <w:rPr>
                <w:rFonts w:ascii="宋体"/>
                <w:sz w:val="21"/>
              </w:rPr>
              <w:t>2011-020</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3"/>
              <w:jc w:val="center"/>
              <w:rPr>
                <w:rFonts w:ascii="宋体" w:hAnsi="宋体" w:cs="宋体" w:eastAsia="宋体" w:hint="default"/>
                <w:sz w:val="21"/>
                <w:szCs w:val="21"/>
              </w:rPr>
            </w:pPr>
            <w:r>
              <w:rPr>
                <w:rFonts w:ascii="宋体"/>
                <w:sz w:val="21"/>
              </w:rPr>
              <w:t>2011-5-5</w:t>
            </w:r>
          </w:p>
        </w:tc>
        <w:tc>
          <w:tcPr>
            <w:tcW w:w="27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15"/>
                <w:sz w:val="21"/>
                <w:szCs w:val="21"/>
              </w:rPr>
              <w:t>关于青岛亚星实业有限公</w:t>
            </w:r>
            <w:r>
              <w:rPr>
                <w:rFonts w:ascii="宋体" w:hAnsi="宋体" w:cs="宋体" w:eastAsia="宋体" w:hint="default"/>
                <w:sz w:val="21"/>
                <w:szCs w:val="21"/>
              </w:rPr>
            </w:r>
          </w:p>
          <w:p>
            <w:pPr>
              <w:pStyle w:val="TableParagraph"/>
              <w:spacing w:line="272" w:lineRule="exact" w:before="27"/>
              <w:ind w:left="100" w:right="84"/>
              <w:jc w:val="left"/>
              <w:rPr>
                <w:rFonts w:ascii="宋体" w:hAnsi="宋体" w:cs="宋体" w:eastAsia="宋体" w:hint="default"/>
                <w:sz w:val="21"/>
                <w:szCs w:val="21"/>
              </w:rPr>
            </w:pPr>
            <w:r>
              <w:rPr>
                <w:rFonts w:ascii="宋体" w:hAnsi="宋体" w:cs="宋体" w:eastAsia="宋体" w:hint="default"/>
                <w:spacing w:val="15"/>
                <w:sz w:val="21"/>
                <w:szCs w:val="21"/>
              </w:rPr>
              <w:t>司豁免要约收购本公司的</w:t>
            </w:r>
            <w:r>
              <w:rPr>
                <w:rFonts w:ascii="宋体" w:hAnsi="宋体" w:cs="宋体" w:eastAsia="宋体" w:hint="default"/>
                <w:spacing w:val="-81"/>
                <w:sz w:val="21"/>
                <w:szCs w:val="21"/>
              </w:rPr>
              <w:t> </w:t>
            </w:r>
            <w:r>
              <w:rPr>
                <w:rFonts w:ascii="宋体" w:hAnsi="宋体" w:cs="宋体" w:eastAsia="宋体" w:hint="default"/>
                <w:sz w:val="21"/>
                <w:szCs w:val="21"/>
              </w:rPr>
              <w:t>实施进展公告</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20" w:right="113" w:hanging="106"/>
              <w:jc w:val="left"/>
              <w:rPr>
                <w:rFonts w:ascii="宋体" w:hAnsi="宋体" w:cs="宋体" w:eastAsia="宋体" w:hint="default"/>
                <w:sz w:val="21"/>
                <w:szCs w:val="21"/>
              </w:rPr>
            </w:pPr>
            <w:r>
              <w:rPr>
                <w:rFonts w:ascii="宋体" w:hAnsi="宋体" w:cs="宋体" w:eastAsia="宋体" w:hint="default"/>
                <w:sz w:val="21"/>
                <w:szCs w:val="21"/>
              </w:rPr>
              <w:t>中国证券报</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证券时报</w:t>
            </w:r>
          </w:p>
        </w:tc>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宋体" w:hAnsi="宋体" w:cs="宋体" w:eastAsia="宋体" w:hint="default"/>
                <w:sz w:val="21"/>
                <w:szCs w:val="21"/>
              </w:rPr>
            </w:pPr>
            <w:hyperlink r:id="rId10">
              <w:r>
                <w:rPr>
                  <w:rFonts w:ascii="宋体"/>
                  <w:sz w:val="21"/>
                </w:rPr>
                <w:t>http://www.cninfo.com.cn</w:t>
              </w:r>
            </w:hyperlink>
          </w:p>
        </w:tc>
      </w:tr>
      <w:tr>
        <w:trPr>
          <w:trHeight w:val="826" w:hRule="exact"/>
        </w:trPr>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2" w:right="0"/>
              <w:jc w:val="center"/>
              <w:rPr>
                <w:rFonts w:ascii="宋体" w:hAnsi="宋体" w:cs="宋体" w:eastAsia="宋体" w:hint="default"/>
                <w:sz w:val="21"/>
                <w:szCs w:val="21"/>
              </w:rPr>
            </w:pPr>
            <w:r>
              <w:rPr>
                <w:rFonts w:ascii="宋体"/>
                <w:sz w:val="21"/>
              </w:rPr>
              <w:t>2011-021</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3"/>
              <w:jc w:val="center"/>
              <w:rPr>
                <w:rFonts w:ascii="宋体" w:hAnsi="宋体" w:cs="宋体" w:eastAsia="宋体" w:hint="default"/>
                <w:sz w:val="21"/>
                <w:szCs w:val="21"/>
              </w:rPr>
            </w:pPr>
            <w:r>
              <w:rPr>
                <w:rFonts w:ascii="宋体"/>
                <w:sz w:val="21"/>
              </w:rPr>
              <w:t>2011-5-5</w:t>
            </w:r>
          </w:p>
        </w:tc>
        <w:tc>
          <w:tcPr>
            <w:tcW w:w="270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pacing w:val="15"/>
                <w:sz w:val="21"/>
                <w:szCs w:val="21"/>
              </w:rPr>
              <w:t>关于公司恢复上市进展情</w:t>
            </w:r>
            <w:r>
              <w:rPr>
                <w:rFonts w:ascii="宋体" w:hAnsi="宋体" w:cs="宋体" w:eastAsia="宋体" w:hint="default"/>
                <w:sz w:val="21"/>
                <w:szCs w:val="21"/>
              </w:rPr>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况的公告</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220" w:right="113" w:hanging="106"/>
              <w:jc w:val="left"/>
              <w:rPr>
                <w:rFonts w:ascii="宋体" w:hAnsi="宋体" w:cs="宋体" w:eastAsia="宋体" w:hint="default"/>
                <w:sz w:val="21"/>
                <w:szCs w:val="21"/>
              </w:rPr>
            </w:pPr>
            <w:r>
              <w:rPr>
                <w:rFonts w:ascii="宋体" w:hAnsi="宋体" w:cs="宋体" w:eastAsia="宋体" w:hint="default"/>
                <w:sz w:val="21"/>
                <w:szCs w:val="21"/>
              </w:rPr>
              <w:t>中国证券报</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证券时报</w:t>
            </w:r>
          </w:p>
        </w:tc>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hyperlink r:id="rId10">
              <w:r>
                <w:rPr>
                  <w:rFonts w:ascii="宋体"/>
                  <w:sz w:val="21"/>
                </w:rPr>
                <w:t>http://www.cninfo.com.cn</w:t>
              </w:r>
            </w:hyperlink>
          </w:p>
        </w:tc>
      </w:tr>
      <w:tr>
        <w:trPr>
          <w:trHeight w:val="557" w:hRule="exact"/>
        </w:trPr>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 w:right="0"/>
              <w:jc w:val="center"/>
              <w:rPr>
                <w:rFonts w:ascii="宋体" w:hAnsi="宋体" w:cs="宋体" w:eastAsia="宋体" w:hint="default"/>
                <w:sz w:val="21"/>
                <w:szCs w:val="21"/>
              </w:rPr>
            </w:pPr>
            <w:r>
              <w:rPr>
                <w:rFonts w:ascii="宋体"/>
                <w:sz w:val="21"/>
              </w:rPr>
              <w:t>2011-022</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3"/>
              <w:jc w:val="center"/>
              <w:rPr>
                <w:rFonts w:ascii="宋体" w:hAnsi="宋体" w:cs="宋体" w:eastAsia="宋体" w:hint="default"/>
                <w:sz w:val="21"/>
                <w:szCs w:val="21"/>
              </w:rPr>
            </w:pPr>
            <w:r>
              <w:rPr>
                <w:rFonts w:ascii="宋体"/>
                <w:sz w:val="21"/>
              </w:rPr>
              <w:t>2011-5-25</w:t>
            </w:r>
          </w:p>
        </w:tc>
        <w:tc>
          <w:tcPr>
            <w:tcW w:w="2705"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z w:val="21"/>
                <w:szCs w:val="21"/>
              </w:rPr>
              <w:t>年年度报告及摘要更</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正公告</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0"/>
              <w:jc w:val="center"/>
              <w:rPr>
                <w:rFonts w:ascii="宋体" w:hAnsi="宋体" w:cs="宋体" w:eastAsia="宋体" w:hint="default"/>
                <w:sz w:val="21"/>
                <w:szCs w:val="21"/>
              </w:rPr>
            </w:pPr>
            <w:r>
              <w:rPr>
                <w:rFonts w:ascii="宋体" w:hAnsi="宋体" w:cs="宋体" w:eastAsia="宋体" w:hint="default"/>
                <w:sz w:val="21"/>
                <w:szCs w:val="21"/>
              </w:rPr>
              <w:t>中国证券报</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证券时报</w:t>
            </w:r>
          </w:p>
        </w:tc>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宋体" w:hAnsi="宋体" w:cs="宋体" w:eastAsia="宋体" w:hint="default"/>
                <w:sz w:val="21"/>
                <w:szCs w:val="21"/>
              </w:rPr>
            </w:pPr>
            <w:hyperlink r:id="rId10">
              <w:r>
                <w:rPr>
                  <w:rFonts w:ascii="宋体"/>
                  <w:sz w:val="21"/>
                </w:rPr>
                <w:t>http://www.cninfo.com.cn</w:t>
              </w:r>
            </w:hyperlink>
          </w:p>
        </w:tc>
      </w:tr>
      <w:tr>
        <w:trPr>
          <w:trHeight w:val="554" w:hRule="exact"/>
        </w:trPr>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 w:right="0"/>
              <w:jc w:val="center"/>
              <w:rPr>
                <w:rFonts w:ascii="宋体" w:hAnsi="宋体" w:cs="宋体" w:eastAsia="宋体" w:hint="default"/>
                <w:sz w:val="21"/>
                <w:szCs w:val="21"/>
              </w:rPr>
            </w:pPr>
            <w:r>
              <w:rPr>
                <w:rFonts w:ascii="宋体"/>
                <w:sz w:val="21"/>
              </w:rPr>
              <w:t>2011-023</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
              <w:jc w:val="center"/>
              <w:rPr>
                <w:rFonts w:ascii="宋体" w:hAnsi="宋体" w:cs="宋体" w:eastAsia="宋体" w:hint="default"/>
                <w:sz w:val="21"/>
                <w:szCs w:val="21"/>
              </w:rPr>
            </w:pPr>
            <w:r>
              <w:rPr>
                <w:rFonts w:ascii="宋体"/>
                <w:sz w:val="21"/>
              </w:rPr>
              <w:t>2011-5-25</w:t>
            </w:r>
          </w:p>
        </w:tc>
        <w:tc>
          <w:tcPr>
            <w:tcW w:w="270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pacing w:val="-4"/>
                <w:sz w:val="21"/>
                <w:szCs w:val="21"/>
              </w:rPr>
              <w:t>2010</w:t>
            </w:r>
            <w:r>
              <w:rPr>
                <w:rFonts w:ascii="宋体" w:hAnsi="宋体" w:cs="宋体" w:eastAsia="宋体" w:hint="default"/>
                <w:spacing w:val="-4"/>
                <w:sz w:val="21"/>
                <w:szCs w:val="21"/>
              </w:rPr>
              <w:t>年年度报告摘要（更正</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后）</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中国证券报</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证券时报</w:t>
            </w:r>
          </w:p>
        </w:tc>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hyperlink r:id="rId10">
              <w:r>
                <w:rPr>
                  <w:rFonts w:ascii="宋体"/>
                  <w:sz w:val="21"/>
                </w:rPr>
                <w:t>http://www.cninfo.com.cn</w:t>
              </w:r>
            </w:hyperlink>
          </w:p>
        </w:tc>
      </w:tr>
      <w:tr>
        <w:trPr>
          <w:trHeight w:val="554" w:hRule="exact"/>
        </w:trPr>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w w:val="100"/>
                <w:sz w:val="21"/>
              </w:rPr>
              <w:t>-</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sz w:val="21"/>
              </w:rPr>
              <w:t>2011-5-25</w:t>
            </w:r>
          </w:p>
        </w:tc>
        <w:tc>
          <w:tcPr>
            <w:tcW w:w="2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z w:val="21"/>
                <w:szCs w:val="21"/>
              </w:rPr>
              <w:t>年年度报告（更正后）</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中国证券报</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证券时报</w:t>
            </w:r>
          </w:p>
        </w:tc>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hyperlink r:id="rId10">
              <w:r>
                <w:rPr>
                  <w:rFonts w:ascii="宋体"/>
                  <w:sz w:val="21"/>
                </w:rPr>
                <w:t>http://www.cninfo.com.cn</w:t>
              </w:r>
            </w:hyperlink>
          </w:p>
        </w:tc>
      </w:tr>
      <w:tr>
        <w:trPr>
          <w:trHeight w:val="554" w:hRule="exact"/>
        </w:trPr>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sz w:val="21"/>
              </w:rPr>
              <w:t>2011-024</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center"/>
              <w:rPr>
                <w:rFonts w:ascii="宋体" w:hAnsi="宋体" w:cs="宋体" w:eastAsia="宋体" w:hint="default"/>
                <w:sz w:val="21"/>
                <w:szCs w:val="21"/>
              </w:rPr>
            </w:pPr>
            <w:r>
              <w:rPr>
                <w:rFonts w:ascii="宋体"/>
                <w:sz w:val="21"/>
              </w:rPr>
              <w:t>2011-6-4</w:t>
            </w:r>
          </w:p>
        </w:tc>
        <w:tc>
          <w:tcPr>
            <w:tcW w:w="2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关于独立董事辞职的公告</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中国证券报</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证券时报</w:t>
            </w:r>
          </w:p>
        </w:tc>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hyperlink r:id="rId10">
              <w:r>
                <w:rPr>
                  <w:rFonts w:ascii="宋体"/>
                  <w:sz w:val="21"/>
                </w:rPr>
                <w:t>http://www.cninfo.com.cn</w:t>
              </w:r>
            </w:hyperlink>
          </w:p>
        </w:tc>
      </w:tr>
      <w:tr>
        <w:trPr>
          <w:trHeight w:val="828" w:hRule="exact"/>
        </w:trPr>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2" w:right="0"/>
              <w:jc w:val="center"/>
              <w:rPr>
                <w:rFonts w:ascii="宋体" w:hAnsi="宋体" w:cs="宋体" w:eastAsia="宋体" w:hint="default"/>
                <w:sz w:val="21"/>
                <w:szCs w:val="21"/>
              </w:rPr>
            </w:pPr>
            <w:r>
              <w:rPr>
                <w:rFonts w:ascii="宋体"/>
                <w:sz w:val="21"/>
              </w:rPr>
              <w:t>2011-025</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宋体" w:hAnsi="宋体" w:cs="宋体" w:eastAsia="宋体" w:hint="default"/>
                <w:sz w:val="21"/>
                <w:szCs w:val="21"/>
              </w:rPr>
            </w:pPr>
            <w:r>
              <w:rPr>
                <w:rFonts w:ascii="宋体"/>
                <w:sz w:val="21"/>
              </w:rPr>
              <w:t>2011-6-4</w:t>
            </w:r>
          </w:p>
        </w:tc>
        <w:tc>
          <w:tcPr>
            <w:tcW w:w="27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15"/>
                <w:sz w:val="21"/>
                <w:szCs w:val="21"/>
              </w:rPr>
              <w:t>关于青岛亚星实业有限公</w:t>
            </w:r>
            <w:r>
              <w:rPr>
                <w:rFonts w:ascii="宋体" w:hAnsi="宋体" w:cs="宋体" w:eastAsia="宋体" w:hint="default"/>
                <w:sz w:val="21"/>
                <w:szCs w:val="21"/>
              </w:rPr>
            </w:r>
          </w:p>
          <w:p>
            <w:pPr>
              <w:pStyle w:val="TableParagraph"/>
              <w:spacing w:line="272" w:lineRule="exact" w:before="27"/>
              <w:ind w:left="100" w:right="84"/>
              <w:jc w:val="left"/>
              <w:rPr>
                <w:rFonts w:ascii="宋体" w:hAnsi="宋体" w:cs="宋体" w:eastAsia="宋体" w:hint="default"/>
                <w:sz w:val="21"/>
                <w:szCs w:val="21"/>
              </w:rPr>
            </w:pPr>
            <w:r>
              <w:rPr>
                <w:rFonts w:ascii="宋体" w:hAnsi="宋体" w:cs="宋体" w:eastAsia="宋体" w:hint="default"/>
                <w:spacing w:val="15"/>
                <w:sz w:val="21"/>
                <w:szCs w:val="21"/>
              </w:rPr>
              <w:t>司豁免要约收购本公司的</w:t>
            </w:r>
            <w:r>
              <w:rPr>
                <w:rFonts w:ascii="宋体" w:hAnsi="宋体" w:cs="宋体" w:eastAsia="宋体" w:hint="default"/>
                <w:spacing w:val="-81"/>
                <w:sz w:val="21"/>
                <w:szCs w:val="21"/>
              </w:rPr>
              <w:t> </w:t>
            </w:r>
            <w:r>
              <w:rPr>
                <w:rFonts w:ascii="宋体" w:hAnsi="宋体" w:cs="宋体" w:eastAsia="宋体" w:hint="default"/>
                <w:sz w:val="21"/>
                <w:szCs w:val="21"/>
              </w:rPr>
              <w:t>实施进展公告</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220" w:right="113" w:hanging="106"/>
              <w:jc w:val="left"/>
              <w:rPr>
                <w:rFonts w:ascii="宋体" w:hAnsi="宋体" w:cs="宋体" w:eastAsia="宋体" w:hint="default"/>
                <w:sz w:val="21"/>
                <w:szCs w:val="21"/>
              </w:rPr>
            </w:pPr>
            <w:r>
              <w:rPr>
                <w:rFonts w:ascii="宋体" w:hAnsi="宋体" w:cs="宋体" w:eastAsia="宋体" w:hint="default"/>
                <w:sz w:val="21"/>
                <w:szCs w:val="21"/>
              </w:rPr>
              <w:t>中国证券报</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证券时报</w:t>
            </w:r>
          </w:p>
        </w:tc>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宋体" w:hAnsi="宋体" w:cs="宋体" w:eastAsia="宋体" w:hint="default"/>
                <w:sz w:val="21"/>
                <w:szCs w:val="21"/>
              </w:rPr>
            </w:pPr>
            <w:hyperlink r:id="rId10">
              <w:r>
                <w:rPr>
                  <w:rFonts w:ascii="宋体"/>
                  <w:sz w:val="21"/>
                </w:rPr>
                <w:t>http://www.cninfo.com.cn</w:t>
              </w:r>
            </w:hyperlink>
          </w:p>
        </w:tc>
      </w:tr>
      <w:tr>
        <w:trPr>
          <w:trHeight w:val="554" w:hRule="exact"/>
        </w:trPr>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 w:right="0"/>
              <w:jc w:val="center"/>
              <w:rPr>
                <w:rFonts w:ascii="宋体" w:hAnsi="宋体" w:cs="宋体" w:eastAsia="宋体" w:hint="default"/>
                <w:sz w:val="21"/>
                <w:szCs w:val="21"/>
              </w:rPr>
            </w:pPr>
            <w:r>
              <w:rPr>
                <w:rFonts w:ascii="宋体"/>
                <w:sz w:val="21"/>
              </w:rPr>
              <w:t>2011-026</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
              <w:jc w:val="center"/>
              <w:rPr>
                <w:rFonts w:ascii="宋体" w:hAnsi="宋体" w:cs="宋体" w:eastAsia="宋体" w:hint="default"/>
                <w:sz w:val="21"/>
                <w:szCs w:val="21"/>
              </w:rPr>
            </w:pPr>
            <w:r>
              <w:rPr>
                <w:rFonts w:ascii="宋体"/>
                <w:sz w:val="21"/>
              </w:rPr>
              <w:t>2011-6-4</w:t>
            </w:r>
          </w:p>
        </w:tc>
        <w:tc>
          <w:tcPr>
            <w:tcW w:w="270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pacing w:val="15"/>
                <w:sz w:val="21"/>
                <w:szCs w:val="21"/>
              </w:rPr>
              <w:t>关于公司恢复上市进展情</w:t>
            </w:r>
            <w:r>
              <w:rPr>
                <w:rFonts w:ascii="宋体" w:hAnsi="宋体" w:cs="宋体" w:eastAsia="宋体" w:hint="default"/>
                <w:sz w:val="21"/>
                <w:szCs w:val="21"/>
              </w:rPr>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况的公告</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中国证券报</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证券时报</w:t>
            </w:r>
          </w:p>
        </w:tc>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hyperlink r:id="rId10">
              <w:r>
                <w:rPr>
                  <w:rFonts w:ascii="宋体"/>
                  <w:sz w:val="21"/>
                </w:rPr>
                <w:t>http://www.cninfo.com.cn</w:t>
              </w:r>
            </w:hyperlink>
          </w:p>
        </w:tc>
      </w:tr>
      <w:tr>
        <w:trPr>
          <w:trHeight w:val="555" w:hRule="exact"/>
        </w:trPr>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 w:right="0"/>
              <w:jc w:val="center"/>
              <w:rPr>
                <w:rFonts w:ascii="宋体" w:hAnsi="宋体" w:cs="宋体" w:eastAsia="宋体" w:hint="default"/>
                <w:sz w:val="21"/>
                <w:szCs w:val="21"/>
              </w:rPr>
            </w:pPr>
            <w:r>
              <w:rPr>
                <w:rFonts w:ascii="宋体"/>
                <w:sz w:val="21"/>
              </w:rPr>
              <w:t>2011-027</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宋体" w:hAnsi="宋体" w:cs="宋体" w:eastAsia="宋体" w:hint="default"/>
                <w:sz w:val="21"/>
                <w:szCs w:val="21"/>
              </w:rPr>
            </w:pPr>
            <w:r>
              <w:rPr>
                <w:rFonts w:ascii="宋体"/>
                <w:sz w:val="21"/>
              </w:rPr>
              <w:t>2011-6-10</w:t>
            </w:r>
          </w:p>
        </w:tc>
        <w:tc>
          <w:tcPr>
            <w:tcW w:w="270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第七届董事会第十三次会</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议决议</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中国证券报</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证券时报</w:t>
            </w:r>
          </w:p>
        </w:tc>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0"/>
              <w:jc w:val="center"/>
              <w:rPr>
                <w:rFonts w:ascii="Times New Roman" w:hAnsi="Times New Roman" w:cs="Times New Roman" w:eastAsia="Times New Roman" w:hint="default"/>
                <w:sz w:val="21"/>
                <w:szCs w:val="21"/>
              </w:rPr>
            </w:pPr>
            <w:hyperlink r:id="rId10">
              <w:r>
                <w:rPr>
                  <w:rFonts w:ascii="Times New Roman"/>
                  <w:sz w:val="21"/>
                </w:rPr>
                <w:t>http://www.cninfo.com.cn</w:t>
              </w:r>
            </w:hyperlink>
          </w:p>
        </w:tc>
      </w:tr>
      <w:tr>
        <w:trPr>
          <w:trHeight w:val="554" w:hRule="exact"/>
        </w:trPr>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sz w:val="21"/>
              </w:rPr>
              <w:t>2011-028</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sz w:val="21"/>
              </w:rPr>
              <w:t>2011-6-10</w:t>
            </w:r>
          </w:p>
        </w:tc>
        <w:tc>
          <w:tcPr>
            <w:tcW w:w="2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独立董事提名人声明</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中国证券报</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证券时报</w:t>
            </w:r>
          </w:p>
        </w:tc>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0"/>
              <w:jc w:val="center"/>
              <w:rPr>
                <w:rFonts w:ascii="Times New Roman" w:hAnsi="Times New Roman" w:cs="Times New Roman" w:eastAsia="Times New Roman" w:hint="default"/>
                <w:sz w:val="21"/>
                <w:szCs w:val="21"/>
              </w:rPr>
            </w:pPr>
            <w:hyperlink r:id="rId10">
              <w:r>
                <w:rPr>
                  <w:rFonts w:ascii="Times New Roman"/>
                  <w:sz w:val="21"/>
                </w:rPr>
                <w:t>http://www.cninfo.com.cn</w:t>
              </w:r>
            </w:hyperlink>
          </w:p>
        </w:tc>
      </w:tr>
      <w:tr>
        <w:trPr>
          <w:trHeight w:val="554" w:hRule="exact"/>
        </w:trPr>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sz w:val="21"/>
              </w:rPr>
              <w:t>2011-029</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center"/>
              <w:rPr>
                <w:rFonts w:ascii="宋体" w:hAnsi="宋体" w:cs="宋体" w:eastAsia="宋体" w:hint="default"/>
                <w:sz w:val="21"/>
                <w:szCs w:val="21"/>
              </w:rPr>
            </w:pPr>
            <w:r>
              <w:rPr>
                <w:rFonts w:ascii="宋体"/>
                <w:sz w:val="21"/>
              </w:rPr>
              <w:t>2011-6-10</w:t>
            </w:r>
          </w:p>
        </w:tc>
        <w:tc>
          <w:tcPr>
            <w:tcW w:w="27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关于召开</w:t>
            </w:r>
            <w:r>
              <w:rPr>
                <w:rFonts w:ascii="宋体" w:hAnsi="宋体" w:cs="宋体" w:eastAsia="宋体" w:hint="default"/>
                <w:sz w:val="21"/>
                <w:szCs w:val="21"/>
              </w:rPr>
              <w:t>2010</w:t>
            </w:r>
            <w:r>
              <w:rPr>
                <w:rFonts w:ascii="宋体" w:hAnsi="宋体" w:cs="宋体" w:eastAsia="宋体" w:hint="default"/>
                <w:sz w:val="21"/>
                <w:szCs w:val="21"/>
              </w:rPr>
              <w:t>年度股东大</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会的通知</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中国证券报</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证券时报</w:t>
            </w:r>
          </w:p>
        </w:tc>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0"/>
              <w:jc w:val="center"/>
              <w:rPr>
                <w:rFonts w:ascii="Times New Roman" w:hAnsi="Times New Roman" w:cs="Times New Roman" w:eastAsia="Times New Roman" w:hint="default"/>
                <w:sz w:val="21"/>
                <w:szCs w:val="21"/>
              </w:rPr>
            </w:pPr>
            <w:hyperlink r:id="rId10">
              <w:r>
                <w:rPr>
                  <w:rFonts w:ascii="Times New Roman"/>
                  <w:sz w:val="21"/>
                </w:rPr>
                <w:t>http://www.cninfo.com.cn</w:t>
              </w:r>
            </w:hyperlink>
          </w:p>
        </w:tc>
      </w:tr>
      <w:tr>
        <w:trPr>
          <w:trHeight w:val="554" w:hRule="exact"/>
        </w:trPr>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sz w:val="21"/>
              </w:rPr>
              <w:t>2011-030</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sz w:val="21"/>
              </w:rPr>
              <w:t>2011-6-30</w:t>
            </w:r>
          </w:p>
        </w:tc>
        <w:tc>
          <w:tcPr>
            <w:tcW w:w="27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z w:val="21"/>
                <w:szCs w:val="21"/>
              </w:rPr>
              <w:t>年年度股东大会决议</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公告</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中国证券报</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证券时报</w:t>
            </w:r>
          </w:p>
        </w:tc>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0"/>
              <w:jc w:val="center"/>
              <w:rPr>
                <w:rFonts w:ascii="Times New Roman" w:hAnsi="Times New Roman" w:cs="Times New Roman" w:eastAsia="Times New Roman" w:hint="default"/>
                <w:sz w:val="21"/>
                <w:szCs w:val="21"/>
              </w:rPr>
            </w:pPr>
            <w:hyperlink r:id="rId10">
              <w:r>
                <w:rPr>
                  <w:rFonts w:ascii="Times New Roman"/>
                  <w:sz w:val="21"/>
                </w:rPr>
                <w:t>http://www.cninfo.com.cn</w:t>
              </w:r>
            </w:hyperlink>
          </w:p>
        </w:tc>
      </w:tr>
      <w:tr>
        <w:trPr>
          <w:trHeight w:val="554" w:hRule="exact"/>
        </w:trPr>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w w:val="100"/>
                <w:sz w:val="21"/>
              </w:rPr>
              <w:t>-</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sz w:val="21"/>
              </w:rPr>
              <w:t>2011-6-30</w:t>
            </w:r>
          </w:p>
        </w:tc>
        <w:tc>
          <w:tcPr>
            <w:tcW w:w="27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z w:val="21"/>
                <w:szCs w:val="21"/>
              </w:rPr>
              <w:t>年度股东大会的法律</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意见书</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中国证券报</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证券时报</w:t>
            </w:r>
          </w:p>
        </w:tc>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0"/>
              <w:jc w:val="center"/>
              <w:rPr>
                <w:rFonts w:ascii="Times New Roman" w:hAnsi="Times New Roman" w:cs="Times New Roman" w:eastAsia="Times New Roman" w:hint="default"/>
                <w:sz w:val="21"/>
                <w:szCs w:val="21"/>
              </w:rPr>
            </w:pPr>
            <w:hyperlink r:id="rId10">
              <w:r>
                <w:rPr>
                  <w:rFonts w:ascii="Times New Roman"/>
                  <w:sz w:val="21"/>
                </w:rPr>
                <w:t>http://www.cninfo.com.cn</w:t>
              </w:r>
            </w:hyperlink>
          </w:p>
        </w:tc>
      </w:tr>
      <w:tr>
        <w:trPr>
          <w:trHeight w:val="828" w:hRule="exact"/>
        </w:trPr>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2" w:right="0"/>
              <w:jc w:val="center"/>
              <w:rPr>
                <w:rFonts w:ascii="宋体" w:hAnsi="宋体" w:cs="宋体" w:eastAsia="宋体" w:hint="default"/>
                <w:sz w:val="21"/>
                <w:szCs w:val="21"/>
              </w:rPr>
            </w:pPr>
            <w:r>
              <w:rPr>
                <w:rFonts w:ascii="宋体"/>
                <w:sz w:val="21"/>
              </w:rPr>
              <w:t>2011-031</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宋体" w:hAnsi="宋体" w:cs="宋体" w:eastAsia="宋体" w:hint="default"/>
                <w:sz w:val="21"/>
                <w:szCs w:val="21"/>
              </w:rPr>
            </w:pPr>
            <w:r>
              <w:rPr>
                <w:rFonts w:ascii="宋体"/>
                <w:sz w:val="21"/>
              </w:rPr>
              <w:t>2011.7.1</w:t>
            </w:r>
          </w:p>
        </w:tc>
        <w:tc>
          <w:tcPr>
            <w:tcW w:w="27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89" w:right="0"/>
              <w:jc w:val="left"/>
              <w:rPr>
                <w:rFonts w:ascii="宋体" w:hAnsi="宋体" w:cs="宋体" w:eastAsia="宋体" w:hint="default"/>
                <w:sz w:val="21"/>
                <w:szCs w:val="21"/>
              </w:rPr>
            </w:pPr>
            <w:r>
              <w:rPr>
                <w:rFonts w:ascii="宋体" w:hAnsi="宋体" w:cs="宋体" w:eastAsia="宋体" w:hint="default"/>
                <w:sz w:val="21"/>
                <w:szCs w:val="21"/>
              </w:rPr>
              <w:t>深圳大通实业股份有限公</w:t>
            </w:r>
          </w:p>
          <w:p>
            <w:pPr>
              <w:pStyle w:val="TableParagraph"/>
              <w:spacing w:line="272" w:lineRule="exact" w:before="27"/>
              <w:ind w:left="295" w:right="190" w:hanging="106"/>
              <w:jc w:val="left"/>
              <w:rPr>
                <w:rFonts w:ascii="宋体" w:hAnsi="宋体" w:cs="宋体" w:eastAsia="宋体" w:hint="default"/>
                <w:sz w:val="21"/>
                <w:szCs w:val="21"/>
              </w:rPr>
            </w:pPr>
            <w:r>
              <w:rPr>
                <w:rFonts w:ascii="宋体" w:hAnsi="宋体" w:cs="宋体" w:eastAsia="宋体" w:hint="default"/>
                <w:spacing w:val="-2"/>
                <w:sz w:val="21"/>
                <w:szCs w:val="21"/>
              </w:rPr>
              <w:t>司关于泗水海情置业有限</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公司向银行贷款的公告</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20" w:right="113" w:hanging="106"/>
              <w:jc w:val="left"/>
              <w:rPr>
                <w:rFonts w:ascii="宋体" w:hAnsi="宋体" w:cs="宋体" w:eastAsia="宋体" w:hint="default"/>
                <w:sz w:val="21"/>
                <w:szCs w:val="21"/>
              </w:rPr>
            </w:pPr>
            <w:r>
              <w:rPr>
                <w:rFonts w:ascii="宋体" w:hAnsi="宋体" w:cs="宋体" w:eastAsia="宋体" w:hint="default"/>
                <w:sz w:val="21"/>
                <w:szCs w:val="21"/>
              </w:rPr>
              <w:t>中国证券报</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证券时报</w:t>
            </w:r>
          </w:p>
        </w:tc>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宋体" w:hAnsi="宋体" w:cs="宋体" w:eastAsia="宋体" w:hint="default"/>
                <w:sz w:val="21"/>
                <w:szCs w:val="21"/>
              </w:rPr>
            </w:pPr>
            <w:hyperlink r:id="rId10">
              <w:r>
                <w:rPr>
                  <w:rFonts w:ascii="宋体"/>
                  <w:sz w:val="21"/>
                </w:rPr>
                <w:t>http://www.cninfo.com.cn</w:t>
              </w:r>
            </w:hyperlink>
          </w:p>
        </w:tc>
      </w:tr>
      <w:tr>
        <w:trPr>
          <w:trHeight w:val="826" w:hRule="exact"/>
        </w:trPr>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left="2" w:right="0"/>
              <w:jc w:val="center"/>
              <w:rPr>
                <w:rFonts w:ascii="宋体" w:hAnsi="宋体" w:cs="宋体" w:eastAsia="宋体" w:hint="default"/>
                <w:sz w:val="21"/>
                <w:szCs w:val="21"/>
              </w:rPr>
            </w:pPr>
            <w:r>
              <w:rPr>
                <w:rFonts w:ascii="宋体"/>
                <w:sz w:val="21"/>
              </w:rPr>
              <w:t>2011-032</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宋体" w:hAnsi="宋体" w:cs="宋体" w:eastAsia="宋体" w:hint="default"/>
                <w:sz w:val="21"/>
                <w:szCs w:val="21"/>
              </w:rPr>
            </w:pPr>
            <w:r>
              <w:rPr>
                <w:rFonts w:ascii="宋体"/>
                <w:sz w:val="21"/>
              </w:rPr>
              <w:t>2011.7.4</w:t>
            </w:r>
          </w:p>
        </w:tc>
        <w:tc>
          <w:tcPr>
            <w:tcW w:w="270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89" w:right="0"/>
              <w:jc w:val="left"/>
              <w:rPr>
                <w:rFonts w:ascii="宋体" w:hAnsi="宋体" w:cs="宋体" w:eastAsia="宋体" w:hint="default"/>
                <w:sz w:val="21"/>
                <w:szCs w:val="21"/>
              </w:rPr>
            </w:pPr>
            <w:r>
              <w:rPr>
                <w:rFonts w:ascii="宋体" w:hAnsi="宋体" w:cs="宋体" w:eastAsia="宋体" w:hint="default"/>
                <w:sz w:val="21"/>
                <w:szCs w:val="21"/>
              </w:rPr>
              <w:t>深圳大通实业股份有限公</w:t>
            </w:r>
          </w:p>
          <w:p>
            <w:pPr>
              <w:pStyle w:val="TableParagraph"/>
              <w:spacing w:line="240" w:lineRule="auto"/>
              <w:ind w:left="1029" w:right="190" w:hanging="840"/>
              <w:jc w:val="left"/>
              <w:rPr>
                <w:rFonts w:ascii="宋体" w:hAnsi="宋体" w:cs="宋体" w:eastAsia="宋体" w:hint="default"/>
                <w:sz w:val="21"/>
                <w:szCs w:val="21"/>
              </w:rPr>
            </w:pPr>
            <w:r>
              <w:rPr>
                <w:rFonts w:ascii="宋体" w:hAnsi="宋体" w:cs="宋体" w:eastAsia="宋体" w:hint="default"/>
                <w:spacing w:val="-2"/>
                <w:sz w:val="21"/>
                <w:szCs w:val="21"/>
              </w:rPr>
              <w:t>司关于恢复上市进展情况</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的报告</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1"/>
              <w:ind w:left="220" w:right="113" w:hanging="106"/>
              <w:jc w:val="left"/>
              <w:rPr>
                <w:rFonts w:ascii="宋体" w:hAnsi="宋体" w:cs="宋体" w:eastAsia="宋体" w:hint="default"/>
                <w:sz w:val="21"/>
                <w:szCs w:val="21"/>
              </w:rPr>
            </w:pPr>
            <w:r>
              <w:rPr>
                <w:rFonts w:ascii="宋体" w:hAnsi="宋体" w:cs="宋体" w:eastAsia="宋体" w:hint="default"/>
                <w:sz w:val="21"/>
                <w:szCs w:val="21"/>
              </w:rPr>
              <w:t>中国证券报</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证券时报</w:t>
            </w:r>
          </w:p>
        </w:tc>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宋体" w:hAnsi="宋体" w:cs="宋体" w:eastAsia="宋体" w:hint="default"/>
                <w:sz w:val="21"/>
                <w:szCs w:val="21"/>
              </w:rPr>
            </w:pPr>
            <w:hyperlink r:id="rId10">
              <w:r>
                <w:rPr>
                  <w:rFonts w:ascii="宋体"/>
                  <w:sz w:val="21"/>
                </w:rPr>
                <w:t>http://www.cninfo.com.cn</w:t>
              </w:r>
            </w:hyperlink>
          </w:p>
        </w:tc>
      </w:tr>
      <w:tr>
        <w:trPr>
          <w:trHeight w:val="828" w:hRule="exact"/>
        </w:trPr>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2" w:right="0"/>
              <w:jc w:val="center"/>
              <w:rPr>
                <w:rFonts w:ascii="宋体" w:hAnsi="宋体" w:cs="宋体" w:eastAsia="宋体" w:hint="default"/>
                <w:sz w:val="21"/>
                <w:szCs w:val="21"/>
              </w:rPr>
            </w:pPr>
            <w:r>
              <w:rPr>
                <w:rFonts w:ascii="宋体"/>
                <w:sz w:val="21"/>
              </w:rPr>
              <w:t>2011-033</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宋体" w:hAnsi="宋体" w:cs="宋体" w:eastAsia="宋体" w:hint="default"/>
                <w:sz w:val="21"/>
                <w:szCs w:val="21"/>
              </w:rPr>
            </w:pPr>
            <w:r>
              <w:rPr>
                <w:rFonts w:ascii="宋体"/>
                <w:sz w:val="21"/>
              </w:rPr>
              <w:t>2011.7.4</w:t>
            </w:r>
          </w:p>
        </w:tc>
        <w:tc>
          <w:tcPr>
            <w:tcW w:w="2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89" w:right="0"/>
              <w:jc w:val="left"/>
              <w:rPr>
                <w:rFonts w:ascii="宋体" w:hAnsi="宋体" w:cs="宋体" w:eastAsia="宋体" w:hint="default"/>
                <w:sz w:val="21"/>
                <w:szCs w:val="21"/>
              </w:rPr>
            </w:pPr>
            <w:r>
              <w:rPr>
                <w:rFonts w:ascii="宋体" w:hAnsi="宋体" w:cs="宋体" w:eastAsia="宋体" w:hint="default"/>
                <w:sz w:val="21"/>
                <w:szCs w:val="21"/>
              </w:rPr>
              <w:t>关于青岛亚星实业有限公</w:t>
            </w:r>
          </w:p>
          <w:p>
            <w:pPr>
              <w:pStyle w:val="TableParagraph"/>
              <w:spacing w:line="240" w:lineRule="auto"/>
              <w:ind w:left="715" w:right="190" w:hanging="526"/>
              <w:jc w:val="left"/>
              <w:rPr>
                <w:rFonts w:ascii="宋体" w:hAnsi="宋体" w:cs="宋体" w:eastAsia="宋体" w:hint="default"/>
                <w:sz w:val="21"/>
                <w:szCs w:val="21"/>
              </w:rPr>
            </w:pPr>
            <w:r>
              <w:rPr>
                <w:rFonts w:ascii="宋体" w:hAnsi="宋体" w:cs="宋体" w:eastAsia="宋体" w:hint="default"/>
                <w:spacing w:val="-2"/>
                <w:sz w:val="21"/>
                <w:szCs w:val="21"/>
              </w:rPr>
              <w:t>司豁免要约收购本公司的</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实施进展报告</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20" w:right="113" w:hanging="106"/>
              <w:jc w:val="left"/>
              <w:rPr>
                <w:rFonts w:ascii="宋体" w:hAnsi="宋体" w:cs="宋体" w:eastAsia="宋体" w:hint="default"/>
                <w:sz w:val="21"/>
                <w:szCs w:val="21"/>
              </w:rPr>
            </w:pPr>
            <w:r>
              <w:rPr>
                <w:rFonts w:ascii="宋体" w:hAnsi="宋体" w:cs="宋体" w:eastAsia="宋体" w:hint="default"/>
                <w:sz w:val="21"/>
                <w:szCs w:val="21"/>
              </w:rPr>
              <w:t>中国证券报</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证券时报</w:t>
            </w:r>
          </w:p>
        </w:tc>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宋体" w:hAnsi="宋体" w:cs="宋体" w:eastAsia="宋体" w:hint="default"/>
                <w:sz w:val="21"/>
                <w:szCs w:val="21"/>
              </w:rPr>
            </w:pPr>
            <w:hyperlink r:id="rId10">
              <w:r>
                <w:rPr>
                  <w:rFonts w:ascii="宋体"/>
                  <w:sz w:val="21"/>
                </w:rPr>
                <w:t>http://www.cninfo.com.cn</w:t>
              </w:r>
            </w:hyperlink>
          </w:p>
        </w:tc>
      </w:tr>
      <w:tr>
        <w:trPr>
          <w:trHeight w:val="554" w:hRule="exact"/>
        </w:trPr>
        <w:tc>
          <w:tcPr>
            <w:tcW w:w="1157" w:type="dxa"/>
            <w:tcBorders>
              <w:top w:val="single" w:sz="4" w:space="0" w:color="000000"/>
              <w:left w:val="single" w:sz="4" w:space="0" w:color="000000"/>
              <w:bottom w:val="single" w:sz="4" w:space="0" w:color="000000"/>
              <w:right w:val="single" w:sz="4" w:space="0" w:color="000000"/>
            </w:tcBorders>
          </w:tcPr>
          <w:p>
            <w:pP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sz w:val="21"/>
              </w:rPr>
              <w:t>2011.7.4</w:t>
            </w:r>
          </w:p>
        </w:tc>
        <w:tc>
          <w:tcPr>
            <w:tcW w:w="27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深圳大通实业股份有限公</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司考勤管理制度</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中国证券报</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证券时报</w:t>
            </w:r>
          </w:p>
        </w:tc>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0"/>
              <w:jc w:val="center"/>
              <w:rPr>
                <w:rFonts w:ascii="Times New Roman" w:hAnsi="Times New Roman" w:cs="Times New Roman" w:eastAsia="Times New Roman" w:hint="default"/>
                <w:sz w:val="21"/>
                <w:szCs w:val="21"/>
              </w:rPr>
            </w:pPr>
            <w:hyperlink r:id="rId10">
              <w:r>
                <w:rPr>
                  <w:rFonts w:ascii="Times New Roman"/>
                  <w:sz w:val="21"/>
                </w:rPr>
                <w:t>http://www.cninfo.com.cn</w:t>
              </w:r>
            </w:hyperlink>
          </w:p>
        </w:tc>
      </w:tr>
      <w:tr>
        <w:trPr>
          <w:trHeight w:val="554" w:hRule="exact"/>
        </w:trPr>
        <w:tc>
          <w:tcPr>
            <w:tcW w:w="1157" w:type="dxa"/>
            <w:tcBorders>
              <w:top w:val="single" w:sz="4" w:space="0" w:color="000000"/>
              <w:left w:val="single" w:sz="4" w:space="0" w:color="000000"/>
              <w:bottom w:val="single" w:sz="4" w:space="0" w:color="000000"/>
              <w:right w:val="single" w:sz="4" w:space="0" w:color="000000"/>
            </w:tcBorders>
          </w:tcPr>
          <w:p>
            <w:pP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sz w:val="21"/>
              </w:rPr>
              <w:t>2011.7.4</w:t>
            </w:r>
          </w:p>
        </w:tc>
        <w:tc>
          <w:tcPr>
            <w:tcW w:w="2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09" w:right="0"/>
              <w:jc w:val="left"/>
              <w:rPr>
                <w:rFonts w:ascii="宋体" w:hAnsi="宋体" w:cs="宋体" w:eastAsia="宋体" w:hint="default"/>
                <w:sz w:val="21"/>
                <w:szCs w:val="21"/>
              </w:rPr>
            </w:pPr>
            <w:r>
              <w:rPr>
                <w:rFonts w:ascii="宋体" w:hAnsi="宋体" w:cs="宋体" w:eastAsia="宋体" w:hint="default"/>
                <w:sz w:val="21"/>
                <w:szCs w:val="21"/>
              </w:rPr>
              <w:t>绩效考核发制度</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中国证券报</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证券时报</w:t>
            </w:r>
          </w:p>
        </w:tc>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0"/>
              <w:jc w:val="center"/>
              <w:rPr>
                <w:rFonts w:ascii="Times New Roman" w:hAnsi="Times New Roman" w:cs="Times New Roman" w:eastAsia="Times New Roman" w:hint="default"/>
                <w:sz w:val="21"/>
                <w:szCs w:val="21"/>
              </w:rPr>
            </w:pPr>
            <w:hyperlink r:id="rId10">
              <w:r>
                <w:rPr>
                  <w:rFonts w:ascii="Times New Roman"/>
                  <w:sz w:val="21"/>
                </w:rPr>
                <w:t>http://www.cninfo.com.cn</w:t>
              </w:r>
            </w:hyperlink>
          </w:p>
        </w:tc>
      </w:tr>
      <w:tr>
        <w:trPr>
          <w:trHeight w:val="283" w:hRule="exact"/>
        </w:trPr>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2011-034</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2011.7.8</w:t>
            </w:r>
          </w:p>
        </w:tc>
        <w:tc>
          <w:tcPr>
            <w:tcW w:w="2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89" w:right="0"/>
              <w:jc w:val="left"/>
              <w:rPr>
                <w:rFonts w:ascii="宋体" w:hAnsi="宋体" w:cs="宋体" w:eastAsia="宋体" w:hint="default"/>
                <w:sz w:val="21"/>
                <w:szCs w:val="21"/>
              </w:rPr>
            </w:pPr>
            <w:r>
              <w:rPr>
                <w:rFonts w:ascii="宋体" w:hAnsi="宋体" w:cs="宋体" w:eastAsia="宋体" w:hint="default"/>
                <w:sz w:val="21"/>
                <w:szCs w:val="21"/>
              </w:rPr>
              <w:t>深圳大通实业股份有限公</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5" w:right="0"/>
              <w:jc w:val="left"/>
              <w:rPr>
                <w:rFonts w:ascii="宋体" w:hAnsi="宋体" w:cs="宋体" w:eastAsia="宋体" w:hint="default"/>
                <w:sz w:val="21"/>
                <w:szCs w:val="21"/>
              </w:rPr>
            </w:pPr>
            <w:r>
              <w:rPr>
                <w:rFonts w:ascii="宋体" w:hAnsi="宋体" w:cs="宋体" w:eastAsia="宋体" w:hint="default"/>
                <w:sz w:val="21"/>
                <w:szCs w:val="21"/>
              </w:rPr>
              <w:t>中国证券报</w:t>
            </w:r>
          </w:p>
        </w:tc>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Times New Roman" w:hAnsi="Times New Roman" w:cs="Times New Roman" w:eastAsia="Times New Roman" w:hint="default"/>
                <w:sz w:val="21"/>
                <w:szCs w:val="21"/>
              </w:rPr>
            </w:pPr>
            <w:hyperlink r:id="rId10">
              <w:r>
                <w:rPr>
                  <w:rFonts w:ascii="Times New Roman"/>
                  <w:sz w:val="21"/>
                </w:rPr>
                <w:t>http://www.cninfo.com.cn</w:t>
              </w:r>
            </w:hyperlink>
          </w:p>
        </w:tc>
      </w:tr>
    </w:tbl>
    <w:p>
      <w:pPr>
        <w:spacing w:after="0" w:line="240" w:lineRule="auto"/>
        <w:jc w:val="center"/>
        <w:rPr>
          <w:rFonts w:ascii="Times New Roman" w:hAnsi="Times New Roman" w:cs="Times New Roman" w:eastAsia="Times New Roman" w:hint="default"/>
          <w:sz w:val="21"/>
          <w:szCs w:val="21"/>
        </w:rPr>
        <w:sectPr>
          <w:pgSz w:w="11910" w:h="16840"/>
          <w:pgMar w:header="0" w:footer="761" w:top="1580" w:bottom="960" w:left="120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8"/>
          <w:szCs w:val="18"/>
        </w:rPr>
      </w:pPr>
    </w:p>
    <w:tbl>
      <w:tblPr>
        <w:tblW w:w="0" w:type="auto"/>
        <w:jc w:val="left"/>
        <w:tblInd w:w="106" w:type="dxa"/>
        <w:tblLayout w:type="fixed"/>
        <w:tblCellMar>
          <w:top w:w="0" w:type="dxa"/>
          <w:left w:w="0" w:type="dxa"/>
          <w:bottom w:w="0" w:type="dxa"/>
          <w:right w:w="0" w:type="dxa"/>
        </w:tblCellMar>
        <w:tblLook w:val="01E0"/>
      </w:tblPr>
      <w:tblGrid>
        <w:gridCol w:w="1157"/>
        <w:gridCol w:w="1395"/>
        <w:gridCol w:w="2705"/>
        <w:gridCol w:w="1294"/>
        <w:gridCol w:w="2737"/>
      </w:tblGrid>
      <w:tr>
        <w:trPr>
          <w:trHeight w:val="554" w:hRule="exact"/>
        </w:trPr>
        <w:tc>
          <w:tcPr>
            <w:tcW w:w="1157" w:type="dxa"/>
            <w:tcBorders>
              <w:top w:val="single" w:sz="4" w:space="0" w:color="000000"/>
              <w:left w:val="single" w:sz="4" w:space="0" w:color="000000"/>
              <w:bottom w:val="single" w:sz="4" w:space="0" w:color="000000"/>
              <w:right w:val="single" w:sz="4" w:space="0" w:color="000000"/>
            </w:tcBorders>
          </w:tcPr>
          <w:p>
            <w:pPr/>
          </w:p>
        </w:tc>
        <w:tc>
          <w:tcPr>
            <w:tcW w:w="1395" w:type="dxa"/>
            <w:tcBorders>
              <w:top w:val="single" w:sz="4" w:space="0" w:color="000000"/>
              <w:left w:val="single" w:sz="4" w:space="0" w:color="000000"/>
              <w:bottom w:val="single" w:sz="4" w:space="0" w:color="000000"/>
              <w:right w:val="single" w:sz="4" w:space="0" w:color="000000"/>
            </w:tcBorders>
          </w:tcPr>
          <w:p>
            <w:pPr/>
          </w:p>
        </w:tc>
        <w:tc>
          <w:tcPr>
            <w:tcW w:w="27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司第七届第十四次董事会</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决议公告</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20" w:right="0"/>
              <w:jc w:val="left"/>
              <w:rPr>
                <w:rFonts w:ascii="宋体" w:hAnsi="宋体" w:cs="宋体" w:eastAsia="宋体" w:hint="default"/>
                <w:sz w:val="21"/>
                <w:szCs w:val="21"/>
              </w:rPr>
            </w:pPr>
            <w:r>
              <w:rPr>
                <w:rFonts w:ascii="宋体" w:hAnsi="宋体" w:cs="宋体" w:eastAsia="宋体" w:hint="default"/>
                <w:sz w:val="21"/>
                <w:szCs w:val="21"/>
              </w:rPr>
              <w:t>证券时报</w:t>
            </w:r>
          </w:p>
        </w:tc>
        <w:tc>
          <w:tcPr>
            <w:tcW w:w="273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sz w:val="21"/>
              </w:rPr>
              <w:t>2011-035</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sz w:val="21"/>
              </w:rPr>
              <w:t>2011.7.8</w:t>
            </w:r>
          </w:p>
        </w:tc>
        <w:tc>
          <w:tcPr>
            <w:tcW w:w="27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关于更换证券事务代表的</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公告</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中国证券报</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证券时报</w:t>
            </w:r>
          </w:p>
        </w:tc>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57"/>
              <w:jc w:val="right"/>
              <w:rPr>
                <w:rFonts w:ascii="Times New Roman" w:hAnsi="Times New Roman" w:cs="Times New Roman" w:eastAsia="Times New Roman" w:hint="default"/>
                <w:sz w:val="21"/>
                <w:szCs w:val="21"/>
              </w:rPr>
            </w:pPr>
            <w:hyperlink r:id="rId10">
              <w:r>
                <w:rPr>
                  <w:rFonts w:ascii="Times New Roman"/>
                  <w:spacing w:val="-1"/>
                  <w:sz w:val="21"/>
                </w:rPr>
                <w:t>http://www.cninfo.com.cn</w:t>
              </w:r>
            </w:hyperlink>
          </w:p>
        </w:tc>
      </w:tr>
      <w:tr>
        <w:trPr>
          <w:trHeight w:val="828" w:hRule="exact"/>
        </w:trPr>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2" w:right="0"/>
              <w:jc w:val="center"/>
              <w:rPr>
                <w:rFonts w:ascii="宋体" w:hAnsi="宋体" w:cs="宋体" w:eastAsia="宋体" w:hint="default"/>
                <w:sz w:val="21"/>
                <w:szCs w:val="21"/>
              </w:rPr>
            </w:pPr>
            <w:r>
              <w:rPr>
                <w:rFonts w:ascii="宋体"/>
                <w:sz w:val="21"/>
              </w:rPr>
              <w:t>2011-036</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宋体" w:hAnsi="宋体" w:cs="宋体" w:eastAsia="宋体" w:hint="default"/>
                <w:sz w:val="21"/>
                <w:szCs w:val="21"/>
              </w:rPr>
            </w:pPr>
            <w:r>
              <w:rPr>
                <w:rFonts w:ascii="宋体"/>
                <w:sz w:val="21"/>
              </w:rPr>
              <w:t>2011.7.8</w:t>
            </w:r>
          </w:p>
        </w:tc>
        <w:tc>
          <w:tcPr>
            <w:tcW w:w="27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89" w:right="0"/>
              <w:jc w:val="left"/>
              <w:rPr>
                <w:rFonts w:ascii="宋体" w:hAnsi="宋体" w:cs="宋体" w:eastAsia="宋体" w:hint="default"/>
                <w:sz w:val="21"/>
                <w:szCs w:val="21"/>
              </w:rPr>
            </w:pPr>
            <w:r>
              <w:rPr>
                <w:rFonts w:ascii="宋体" w:hAnsi="宋体" w:cs="宋体" w:eastAsia="宋体" w:hint="default"/>
                <w:sz w:val="21"/>
                <w:szCs w:val="21"/>
              </w:rPr>
              <w:t>关于泗水海情置业有限公</w:t>
            </w:r>
          </w:p>
          <w:p>
            <w:pPr>
              <w:pStyle w:val="TableParagraph"/>
              <w:spacing w:line="272" w:lineRule="exact" w:before="27"/>
              <w:ind w:left="295" w:right="190" w:hanging="106"/>
              <w:jc w:val="left"/>
              <w:rPr>
                <w:rFonts w:ascii="宋体" w:hAnsi="宋体" w:cs="宋体" w:eastAsia="宋体" w:hint="default"/>
                <w:sz w:val="21"/>
                <w:szCs w:val="21"/>
              </w:rPr>
            </w:pPr>
            <w:r>
              <w:rPr>
                <w:rFonts w:ascii="宋体" w:hAnsi="宋体" w:cs="宋体" w:eastAsia="宋体" w:hint="default"/>
                <w:spacing w:val="-2"/>
                <w:sz w:val="21"/>
                <w:szCs w:val="21"/>
              </w:rPr>
              <w:t>司为济宁海情置业有限公</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司借款提供担保的公告</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20" w:right="113" w:hanging="106"/>
              <w:jc w:val="left"/>
              <w:rPr>
                <w:rFonts w:ascii="宋体" w:hAnsi="宋体" w:cs="宋体" w:eastAsia="宋体" w:hint="default"/>
                <w:sz w:val="21"/>
                <w:szCs w:val="21"/>
              </w:rPr>
            </w:pPr>
            <w:r>
              <w:rPr>
                <w:rFonts w:ascii="宋体" w:hAnsi="宋体" w:cs="宋体" w:eastAsia="宋体" w:hint="default"/>
                <w:sz w:val="21"/>
                <w:szCs w:val="21"/>
              </w:rPr>
              <w:t>中国证券报</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证券时报</w:t>
            </w:r>
          </w:p>
        </w:tc>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256"/>
              <w:jc w:val="right"/>
              <w:rPr>
                <w:rFonts w:ascii="Times New Roman" w:hAnsi="Times New Roman" w:cs="Times New Roman" w:eastAsia="Times New Roman" w:hint="default"/>
                <w:sz w:val="21"/>
                <w:szCs w:val="21"/>
              </w:rPr>
            </w:pPr>
            <w:hyperlink r:id="rId10">
              <w:r>
                <w:rPr>
                  <w:rFonts w:ascii="Times New Roman"/>
                  <w:spacing w:val="-1"/>
                  <w:sz w:val="21"/>
                </w:rPr>
                <w:t>http://www.cninfo.com.cn</w:t>
              </w:r>
            </w:hyperlink>
          </w:p>
        </w:tc>
      </w:tr>
      <w:tr>
        <w:trPr>
          <w:trHeight w:val="554" w:hRule="exact"/>
        </w:trPr>
        <w:tc>
          <w:tcPr>
            <w:tcW w:w="1157" w:type="dxa"/>
            <w:tcBorders>
              <w:top w:val="single" w:sz="4" w:space="0" w:color="000000"/>
              <w:left w:val="single" w:sz="4" w:space="0" w:color="000000"/>
              <w:bottom w:val="single" w:sz="4" w:space="0" w:color="000000"/>
              <w:right w:val="single" w:sz="4" w:space="0" w:color="000000"/>
            </w:tcBorders>
          </w:tcPr>
          <w:p>
            <w:pP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center"/>
              <w:rPr>
                <w:rFonts w:ascii="宋体" w:hAnsi="宋体" w:cs="宋体" w:eastAsia="宋体" w:hint="default"/>
                <w:sz w:val="21"/>
                <w:szCs w:val="21"/>
              </w:rPr>
            </w:pPr>
            <w:r>
              <w:rPr>
                <w:rFonts w:ascii="宋体"/>
                <w:sz w:val="21"/>
              </w:rPr>
              <w:t>2011.7</w:t>
            </w:r>
          </w:p>
        </w:tc>
        <w:tc>
          <w:tcPr>
            <w:tcW w:w="2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合同管理规定</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中国证券报</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证券时报</w:t>
            </w:r>
          </w:p>
        </w:tc>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57"/>
              <w:jc w:val="right"/>
              <w:rPr>
                <w:rFonts w:ascii="Times New Roman" w:hAnsi="Times New Roman" w:cs="Times New Roman" w:eastAsia="Times New Roman" w:hint="default"/>
                <w:sz w:val="21"/>
                <w:szCs w:val="21"/>
              </w:rPr>
            </w:pPr>
            <w:hyperlink r:id="rId10">
              <w:r>
                <w:rPr>
                  <w:rFonts w:ascii="Times New Roman"/>
                  <w:spacing w:val="-1"/>
                  <w:sz w:val="21"/>
                </w:rPr>
                <w:t>http://www.cninfo.com.cn</w:t>
              </w:r>
            </w:hyperlink>
          </w:p>
        </w:tc>
      </w:tr>
      <w:tr>
        <w:trPr>
          <w:trHeight w:val="554" w:hRule="exact"/>
        </w:trPr>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sz w:val="21"/>
              </w:rPr>
              <w:t>2011-037</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sz w:val="21"/>
              </w:rPr>
              <w:t>2011.7.14</w:t>
            </w:r>
          </w:p>
        </w:tc>
        <w:tc>
          <w:tcPr>
            <w:tcW w:w="2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z w:val="21"/>
                <w:szCs w:val="21"/>
              </w:rPr>
              <w:t>年半年度业绩预告</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中国证券报</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证券时报</w:t>
            </w:r>
          </w:p>
        </w:tc>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57"/>
              <w:jc w:val="right"/>
              <w:rPr>
                <w:rFonts w:ascii="Times New Roman" w:hAnsi="Times New Roman" w:cs="Times New Roman" w:eastAsia="Times New Roman" w:hint="default"/>
                <w:sz w:val="21"/>
                <w:szCs w:val="21"/>
              </w:rPr>
            </w:pPr>
            <w:hyperlink r:id="rId10">
              <w:r>
                <w:rPr>
                  <w:rFonts w:ascii="Times New Roman"/>
                  <w:spacing w:val="-1"/>
                  <w:sz w:val="21"/>
                </w:rPr>
                <w:t>http://www.cninfo.com.cn</w:t>
              </w:r>
            </w:hyperlink>
          </w:p>
        </w:tc>
      </w:tr>
      <w:tr>
        <w:trPr>
          <w:trHeight w:val="829" w:hRule="exact"/>
        </w:trPr>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2" w:right="0"/>
              <w:jc w:val="center"/>
              <w:rPr>
                <w:rFonts w:ascii="宋体" w:hAnsi="宋体" w:cs="宋体" w:eastAsia="宋体" w:hint="default"/>
                <w:sz w:val="21"/>
                <w:szCs w:val="21"/>
              </w:rPr>
            </w:pPr>
            <w:r>
              <w:rPr>
                <w:rFonts w:ascii="宋体"/>
                <w:sz w:val="21"/>
              </w:rPr>
              <w:t>2011-038</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宋体" w:hAnsi="宋体" w:cs="宋体" w:eastAsia="宋体" w:hint="default"/>
                <w:sz w:val="21"/>
                <w:szCs w:val="21"/>
              </w:rPr>
            </w:pPr>
            <w:r>
              <w:rPr>
                <w:rFonts w:ascii="宋体"/>
                <w:sz w:val="21"/>
              </w:rPr>
              <w:t>2011.8.3</w:t>
            </w:r>
          </w:p>
        </w:tc>
        <w:tc>
          <w:tcPr>
            <w:tcW w:w="2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89" w:right="0"/>
              <w:jc w:val="left"/>
              <w:rPr>
                <w:rFonts w:ascii="宋体" w:hAnsi="宋体" w:cs="宋体" w:eastAsia="宋体" w:hint="default"/>
                <w:sz w:val="21"/>
                <w:szCs w:val="21"/>
              </w:rPr>
            </w:pPr>
            <w:r>
              <w:rPr>
                <w:rFonts w:ascii="宋体" w:hAnsi="宋体" w:cs="宋体" w:eastAsia="宋体" w:hint="default"/>
                <w:sz w:val="21"/>
                <w:szCs w:val="21"/>
              </w:rPr>
              <w:t>深圳大通实业股份有限公</w:t>
            </w:r>
          </w:p>
          <w:p>
            <w:pPr>
              <w:pStyle w:val="TableParagraph"/>
              <w:spacing w:line="272" w:lineRule="exact" w:before="27"/>
              <w:ind w:left="1029" w:right="190" w:hanging="840"/>
              <w:jc w:val="left"/>
              <w:rPr>
                <w:rFonts w:ascii="宋体" w:hAnsi="宋体" w:cs="宋体" w:eastAsia="宋体" w:hint="default"/>
                <w:sz w:val="21"/>
                <w:szCs w:val="21"/>
              </w:rPr>
            </w:pPr>
            <w:r>
              <w:rPr>
                <w:rFonts w:ascii="宋体" w:hAnsi="宋体" w:cs="宋体" w:eastAsia="宋体" w:hint="default"/>
                <w:spacing w:val="-2"/>
                <w:sz w:val="21"/>
                <w:szCs w:val="21"/>
              </w:rPr>
              <w:t>司关于恢复上市进展情况</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的报告</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1"/>
              <w:ind w:left="220" w:right="113" w:hanging="106"/>
              <w:jc w:val="left"/>
              <w:rPr>
                <w:rFonts w:ascii="宋体" w:hAnsi="宋体" w:cs="宋体" w:eastAsia="宋体" w:hint="default"/>
                <w:sz w:val="21"/>
                <w:szCs w:val="21"/>
              </w:rPr>
            </w:pPr>
            <w:r>
              <w:rPr>
                <w:rFonts w:ascii="宋体" w:hAnsi="宋体" w:cs="宋体" w:eastAsia="宋体" w:hint="default"/>
                <w:sz w:val="21"/>
                <w:szCs w:val="21"/>
              </w:rPr>
              <w:t>中国证券报</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证券时报</w:t>
            </w:r>
          </w:p>
        </w:tc>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257"/>
              <w:jc w:val="right"/>
              <w:rPr>
                <w:rFonts w:ascii="Times New Roman" w:hAnsi="Times New Roman" w:cs="Times New Roman" w:eastAsia="Times New Roman" w:hint="default"/>
                <w:sz w:val="21"/>
                <w:szCs w:val="21"/>
              </w:rPr>
            </w:pPr>
            <w:hyperlink r:id="rId10">
              <w:r>
                <w:rPr>
                  <w:rFonts w:ascii="Times New Roman"/>
                  <w:spacing w:val="-1"/>
                  <w:sz w:val="21"/>
                </w:rPr>
                <w:t>http://www.cninfo.com.cn</w:t>
              </w:r>
            </w:hyperlink>
          </w:p>
        </w:tc>
      </w:tr>
      <w:tr>
        <w:trPr>
          <w:trHeight w:val="826" w:hRule="exact"/>
        </w:trPr>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2" w:right="0"/>
              <w:jc w:val="center"/>
              <w:rPr>
                <w:rFonts w:ascii="宋体" w:hAnsi="宋体" w:cs="宋体" w:eastAsia="宋体" w:hint="default"/>
                <w:sz w:val="21"/>
                <w:szCs w:val="21"/>
              </w:rPr>
            </w:pPr>
            <w:r>
              <w:rPr>
                <w:rFonts w:ascii="宋体"/>
                <w:sz w:val="21"/>
              </w:rPr>
              <w:t>2011-039</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宋体" w:hAnsi="宋体" w:cs="宋体" w:eastAsia="宋体" w:hint="default"/>
                <w:sz w:val="21"/>
                <w:szCs w:val="21"/>
              </w:rPr>
            </w:pPr>
            <w:r>
              <w:rPr>
                <w:rFonts w:ascii="宋体"/>
                <w:sz w:val="21"/>
              </w:rPr>
              <w:t>2011.8.3</w:t>
            </w:r>
          </w:p>
        </w:tc>
        <w:tc>
          <w:tcPr>
            <w:tcW w:w="270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89" w:right="0"/>
              <w:jc w:val="left"/>
              <w:rPr>
                <w:rFonts w:ascii="宋体" w:hAnsi="宋体" w:cs="宋体" w:eastAsia="宋体" w:hint="default"/>
                <w:sz w:val="21"/>
                <w:szCs w:val="21"/>
              </w:rPr>
            </w:pPr>
            <w:r>
              <w:rPr>
                <w:rFonts w:ascii="宋体" w:hAnsi="宋体" w:cs="宋体" w:eastAsia="宋体" w:hint="default"/>
                <w:sz w:val="21"/>
                <w:szCs w:val="21"/>
              </w:rPr>
              <w:t>关于青岛亚星实业有限公</w:t>
            </w:r>
          </w:p>
          <w:p>
            <w:pPr>
              <w:pStyle w:val="TableParagraph"/>
              <w:spacing w:line="240" w:lineRule="auto"/>
              <w:ind w:left="715" w:right="190" w:hanging="526"/>
              <w:jc w:val="left"/>
              <w:rPr>
                <w:rFonts w:ascii="宋体" w:hAnsi="宋体" w:cs="宋体" w:eastAsia="宋体" w:hint="default"/>
                <w:sz w:val="21"/>
                <w:szCs w:val="21"/>
              </w:rPr>
            </w:pPr>
            <w:r>
              <w:rPr>
                <w:rFonts w:ascii="宋体" w:hAnsi="宋体" w:cs="宋体" w:eastAsia="宋体" w:hint="default"/>
                <w:spacing w:val="-2"/>
                <w:sz w:val="21"/>
                <w:szCs w:val="21"/>
              </w:rPr>
              <w:t>司豁免要约收购本公司的</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实施进展报告</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220" w:right="113" w:hanging="106"/>
              <w:jc w:val="left"/>
              <w:rPr>
                <w:rFonts w:ascii="宋体" w:hAnsi="宋体" w:cs="宋体" w:eastAsia="宋体" w:hint="default"/>
                <w:sz w:val="21"/>
                <w:szCs w:val="21"/>
              </w:rPr>
            </w:pPr>
            <w:r>
              <w:rPr>
                <w:rFonts w:ascii="宋体" w:hAnsi="宋体" w:cs="宋体" w:eastAsia="宋体" w:hint="default"/>
                <w:sz w:val="21"/>
                <w:szCs w:val="21"/>
              </w:rPr>
              <w:t>中国证券报</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证券时报</w:t>
            </w:r>
          </w:p>
        </w:tc>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257"/>
              <w:jc w:val="right"/>
              <w:rPr>
                <w:rFonts w:ascii="Times New Roman" w:hAnsi="Times New Roman" w:cs="Times New Roman" w:eastAsia="Times New Roman" w:hint="default"/>
                <w:sz w:val="21"/>
                <w:szCs w:val="21"/>
              </w:rPr>
            </w:pPr>
            <w:hyperlink r:id="rId10">
              <w:r>
                <w:rPr>
                  <w:rFonts w:ascii="Times New Roman"/>
                  <w:spacing w:val="-1"/>
                  <w:sz w:val="21"/>
                </w:rPr>
                <w:t>http://www.cninfo.com.cn</w:t>
              </w:r>
            </w:hyperlink>
          </w:p>
        </w:tc>
      </w:tr>
      <w:tr>
        <w:trPr>
          <w:trHeight w:val="554" w:hRule="exact"/>
        </w:trPr>
        <w:tc>
          <w:tcPr>
            <w:tcW w:w="1157" w:type="dxa"/>
            <w:tcBorders>
              <w:top w:val="single" w:sz="4" w:space="0" w:color="000000"/>
              <w:left w:val="single" w:sz="4" w:space="0" w:color="000000"/>
              <w:bottom w:val="single" w:sz="4" w:space="0" w:color="000000"/>
              <w:right w:val="single" w:sz="4" w:space="0" w:color="000000"/>
            </w:tcBorders>
          </w:tcPr>
          <w:p>
            <w:pP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center"/>
              <w:rPr>
                <w:rFonts w:ascii="宋体" w:hAnsi="宋体" w:cs="宋体" w:eastAsia="宋体" w:hint="default"/>
                <w:sz w:val="21"/>
                <w:szCs w:val="21"/>
              </w:rPr>
            </w:pPr>
            <w:r>
              <w:rPr>
                <w:rFonts w:ascii="宋体"/>
                <w:sz w:val="21"/>
              </w:rPr>
              <w:t>2011.8</w:t>
            </w:r>
          </w:p>
        </w:tc>
        <w:tc>
          <w:tcPr>
            <w:tcW w:w="27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重大法律纠纷案件备案制</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度</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中国证券报</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证券时报</w:t>
            </w:r>
          </w:p>
        </w:tc>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257"/>
              <w:jc w:val="right"/>
              <w:rPr>
                <w:rFonts w:ascii="Times New Roman" w:hAnsi="Times New Roman" w:cs="Times New Roman" w:eastAsia="Times New Roman" w:hint="default"/>
                <w:sz w:val="21"/>
                <w:szCs w:val="21"/>
              </w:rPr>
            </w:pPr>
            <w:hyperlink r:id="rId10">
              <w:r>
                <w:rPr>
                  <w:rFonts w:ascii="Times New Roman"/>
                  <w:spacing w:val="-1"/>
                  <w:sz w:val="21"/>
                </w:rPr>
                <w:t>http://www.cninfo.com.cn</w:t>
              </w:r>
            </w:hyperlink>
          </w:p>
        </w:tc>
      </w:tr>
      <w:tr>
        <w:trPr>
          <w:trHeight w:val="557" w:hRule="exact"/>
        </w:trPr>
        <w:tc>
          <w:tcPr>
            <w:tcW w:w="1157" w:type="dxa"/>
            <w:tcBorders>
              <w:top w:val="single" w:sz="4" w:space="0" w:color="000000"/>
              <w:left w:val="single" w:sz="4" w:space="0" w:color="000000"/>
              <w:bottom w:val="single" w:sz="4" w:space="0" w:color="000000"/>
              <w:right w:val="single" w:sz="4" w:space="0" w:color="000000"/>
            </w:tcBorders>
          </w:tcPr>
          <w:p>
            <w:pP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center"/>
              <w:rPr>
                <w:rFonts w:ascii="宋体" w:hAnsi="宋体" w:cs="宋体" w:eastAsia="宋体" w:hint="default"/>
                <w:sz w:val="21"/>
                <w:szCs w:val="21"/>
              </w:rPr>
            </w:pPr>
            <w:r>
              <w:rPr>
                <w:rFonts w:ascii="宋体"/>
                <w:sz w:val="21"/>
              </w:rPr>
              <w:t>2011.8</w:t>
            </w:r>
          </w:p>
        </w:tc>
        <w:tc>
          <w:tcPr>
            <w:tcW w:w="2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财务控制制度</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中国证券报</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证券时报</w:t>
            </w:r>
          </w:p>
        </w:tc>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257"/>
              <w:jc w:val="right"/>
              <w:rPr>
                <w:rFonts w:ascii="Times New Roman" w:hAnsi="Times New Roman" w:cs="Times New Roman" w:eastAsia="Times New Roman" w:hint="default"/>
                <w:sz w:val="21"/>
                <w:szCs w:val="21"/>
              </w:rPr>
            </w:pPr>
            <w:hyperlink r:id="rId10">
              <w:r>
                <w:rPr>
                  <w:rFonts w:ascii="Times New Roman"/>
                  <w:spacing w:val="-1"/>
                  <w:sz w:val="21"/>
                </w:rPr>
                <w:t>http://www.cninfo.com.cn</w:t>
              </w:r>
            </w:hyperlink>
          </w:p>
        </w:tc>
      </w:tr>
      <w:tr>
        <w:trPr>
          <w:trHeight w:val="554" w:hRule="exact"/>
        </w:trPr>
        <w:tc>
          <w:tcPr>
            <w:tcW w:w="1157" w:type="dxa"/>
            <w:tcBorders>
              <w:top w:val="single" w:sz="4" w:space="0" w:color="000000"/>
              <w:left w:val="single" w:sz="4" w:space="0" w:color="000000"/>
              <w:bottom w:val="single" w:sz="4" w:space="0" w:color="000000"/>
              <w:right w:val="single" w:sz="4" w:space="0" w:color="000000"/>
            </w:tcBorders>
          </w:tcPr>
          <w:p>
            <w:pP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
              <w:jc w:val="center"/>
              <w:rPr>
                <w:rFonts w:ascii="宋体" w:hAnsi="宋体" w:cs="宋体" w:eastAsia="宋体" w:hint="default"/>
                <w:sz w:val="21"/>
                <w:szCs w:val="21"/>
              </w:rPr>
            </w:pPr>
            <w:r>
              <w:rPr>
                <w:rFonts w:ascii="宋体"/>
                <w:sz w:val="21"/>
              </w:rPr>
              <w:t>2011.8</w:t>
            </w:r>
          </w:p>
        </w:tc>
        <w:tc>
          <w:tcPr>
            <w:tcW w:w="2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财务日常管理制度</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中国证券报</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证券时报</w:t>
            </w:r>
          </w:p>
        </w:tc>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57"/>
              <w:jc w:val="right"/>
              <w:rPr>
                <w:rFonts w:ascii="Times New Roman" w:hAnsi="Times New Roman" w:cs="Times New Roman" w:eastAsia="Times New Roman" w:hint="default"/>
                <w:sz w:val="21"/>
                <w:szCs w:val="21"/>
              </w:rPr>
            </w:pPr>
            <w:hyperlink r:id="rId10">
              <w:r>
                <w:rPr>
                  <w:rFonts w:ascii="Times New Roman"/>
                  <w:spacing w:val="-1"/>
                  <w:sz w:val="21"/>
                </w:rPr>
                <w:t>http://www.cninfo.com.cn</w:t>
              </w:r>
            </w:hyperlink>
          </w:p>
        </w:tc>
      </w:tr>
      <w:tr>
        <w:trPr>
          <w:trHeight w:val="555" w:hRule="exact"/>
        </w:trPr>
        <w:tc>
          <w:tcPr>
            <w:tcW w:w="1157" w:type="dxa"/>
            <w:tcBorders>
              <w:top w:val="single" w:sz="4" w:space="0" w:color="000000"/>
              <w:left w:val="single" w:sz="4" w:space="0" w:color="000000"/>
              <w:bottom w:val="single" w:sz="4" w:space="0" w:color="000000"/>
              <w:right w:val="single" w:sz="4" w:space="0" w:color="000000"/>
            </w:tcBorders>
          </w:tcPr>
          <w:p>
            <w:pP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
              <w:jc w:val="center"/>
              <w:rPr>
                <w:rFonts w:ascii="宋体" w:hAnsi="宋体" w:cs="宋体" w:eastAsia="宋体" w:hint="default"/>
                <w:sz w:val="21"/>
                <w:szCs w:val="21"/>
              </w:rPr>
            </w:pPr>
            <w:r>
              <w:rPr>
                <w:rFonts w:ascii="宋体"/>
                <w:sz w:val="21"/>
              </w:rPr>
              <w:t>2011.8</w:t>
            </w:r>
          </w:p>
        </w:tc>
        <w:tc>
          <w:tcPr>
            <w:tcW w:w="270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董事会薪酬与考核委员会</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工作细则</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中国证券报</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证券时报</w:t>
            </w:r>
          </w:p>
        </w:tc>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257"/>
              <w:jc w:val="right"/>
              <w:rPr>
                <w:rFonts w:ascii="Times New Roman" w:hAnsi="Times New Roman" w:cs="Times New Roman" w:eastAsia="Times New Roman" w:hint="default"/>
                <w:sz w:val="21"/>
                <w:szCs w:val="21"/>
              </w:rPr>
            </w:pPr>
            <w:hyperlink r:id="rId10">
              <w:r>
                <w:rPr>
                  <w:rFonts w:ascii="Times New Roman"/>
                  <w:spacing w:val="-1"/>
                  <w:sz w:val="21"/>
                </w:rPr>
                <w:t>http://www.cninfo.com.cn</w:t>
              </w:r>
            </w:hyperlink>
          </w:p>
        </w:tc>
      </w:tr>
      <w:tr>
        <w:trPr>
          <w:trHeight w:val="554" w:hRule="exact"/>
        </w:trPr>
        <w:tc>
          <w:tcPr>
            <w:tcW w:w="1157" w:type="dxa"/>
            <w:tcBorders>
              <w:top w:val="single" w:sz="4" w:space="0" w:color="000000"/>
              <w:left w:val="single" w:sz="4" w:space="0" w:color="000000"/>
              <w:bottom w:val="single" w:sz="4" w:space="0" w:color="000000"/>
              <w:right w:val="single" w:sz="4" w:space="0" w:color="000000"/>
            </w:tcBorders>
          </w:tcPr>
          <w:p>
            <w:pP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center"/>
              <w:rPr>
                <w:rFonts w:ascii="宋体" w:hAnsi="宋体" w:cs="宋体" w:eastAsia="宋体" w:hint="default"/>
                <w:sz w:val="21"/>
                <w:szCs w:val="21"/>
              </w:rPr>
            </w:pPr>
            <w:r>
              <w:rPr>
                <w:rFonts w:ascii="宋体"/>
                <w:sz w:val="21"/>
              </w:rPr>
              <w:t>2011.8</w:t>
            </w:r>
          </w:p>
        </w:tc>
        <w:tc>
          <w:tcPr>
            <w:tcW w:w="2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系统数据定期备份制度</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中国证券报</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证券时报</w:t>
            </w:r>
          </w:p>
        </w:tc>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57"/>
              <w:jc w:val="right"/>
              <w:rPr>
                <w:rFonts w:ascii="Times New Roman" w:hAnsi="Times New Roman" w:cs="Times New Roman" w:eastAsia="Times New Roman" w:hint="default"/>
                <w:sz w:val="21"/>
                <w:szCs w:val="21"/>
              </w:rPr>
            </w:pPr>
            <w:hyperlink r:id="rId10">
              <w:r>
                <w:rPr>
                  <w:rFonts w:ascii="Times New Roman"/>
                  <w:spacing w:val="-1"/>
                  <w:sz w:val="21"/>
                </w:rPr>
                <w:t>http://www.cninfo.com.cn</w:t>
              </w:r>
            </w:hyperlink>
          </w:p>
        </w:tc>
      </w:tr>
      <w:tr>
        <w:trPr>
          <w:trHeight w:val="554" w:hRule="exact"/>
        </w:trPr>
        <w:tc>
          <w:tcPr>
            <w:tcW w:w="1157" w:type="dxa"/>
            <w:tcBorders>
              <w:top w:val="single" w:sz="4" w:space="0" w:color="000000"/>
              <w:left w:val="single" w:sz="4" w:space="0" w:color="000000"/>
              <w:bottom w:val="single" w:sz="4" w:space="0" w:color="000000"/>
              <w:right w:val="single" w:sz="4" w:space="0" w:color="000000"/>
            </w:tcBorders>
          </w:tcPr>
          <w:p>
            <w:pPr/>
          </w:p>
        </w:tc>
        <w:tc>
          <w:tcPr>
            <w:tcW w:w="1395" w:type="dxa"/>
            <w:tcBorders>
              <w:top w:val="single" w:sz="4" w:space="0" w:color="000000"/>
              <w:left w:val="single" w:sz="4" w:space="0" w:color="000000"/>
              <w:bottom w:val="single" w:sz="4" w:space="0" w:color="000000"/>
              <w:right w:val="single" w:sz="4" w:space="0" w:color="000000"/>
            </w:tcBorders>
          </w:tcPr>
          <w:p>
            <w:pPr/>
          </w:p>
        </w:tc>
        <w:tc>
          <w:tcPr>
            <w:tcW w:w="2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企业文化管理制度</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中国证券报</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证券时报</w:t>
            </w:r>
          </w:p>
        </w:tc>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57"/>
              <w:jc w:val="right"/>
              <w:rPr>
                <w:rFonts w:ascii="Times New Roman" w:hAnsi="Times New Roman" w:cs="Times New Roman" w:eastAsia="Times New Roman" w:hint="default"/>
                <w:sz w:val="21"/>
                <w:szCs w:val="21"/>
              </w:rPr>
            </w:pPr>
            <w:hyperlink r:id="rId10">
              <w:r>
                <w:rPr>
                  <w:rFonts w:ascii="Times New Roman"/>
                  <w:spacing w:val="-1"/>
                  <w:sz w:val="21"/>
                </w:rPr>
                <w:t>http://www.cninfo.com.cn</w:t>
              </w:r>
            </w:hyperlink>
          </w:p>
        </w:tc>
      </w:tr>
      <w:tr>
        <w:trPr>
          <w:trHeight w:val="554" w:hRule="exact"/>
        </w:trPr>
        <w:tc>
          <w:tcPr>
            <w:tcW w:w="1157" w:type="dxa"/>
            <w:tcBorders>
              <w:top w:val="single" w:sz="4" w:space="0" w:color="000000"/>
              <w:left w:val="single" w:sz="4" w:space="0" w:color="000000"/>
              <w:bottom w:val="single" w:sz="4" w:space="0" w:color="000000"/>
              <w:right w:val="single" w:sz="4" w:space="0" w:color="000000"/>
            </w:tcBorders>
          </w:tcPr>
          <w:p>
            <w:pPr/>
          </w:p>
        </w:tc>
        <w:tc>
          <w:tcPr>
            <w:tcW w:w="1395" w:type="dxa"/>
            <w:tcBorders>
              <w:top w:val="single" w:sz="4" w:space="0" w:color="000000"/>
              <w:left w:val="single" w:sz="4" w:space="0" w:color="000000"/>
              <w:bottom w:val="single" w:sz="4" w:space="0" w:color="000000"/>
              <w:right w:val="single" w:sz="4" w:space="0" w:color="000000"/>
            </w:tcBorders>
          </w:tcPr>
          <w:p>
            <w:pPr/>
          </w:p>
        </w:tc>
        <w:tc>
          <w:tcPr>
            <w:tcW w:w="27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董事会提名委员会工作细</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则</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中国证券报</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证券时报</w:t>
            </w:r>
          </w:p>
        </w:tc>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57"/>
              <w:jc w:val="right"/>
              <w:rPr>
                <w:rFonts w:ascii="Times New Roman" w:hAnsi="Times New Roman" w:cs="Times New Roman" w:eastAsia="Times New Roman" w:hint="default"/>
                <w:sz w:val="21"/>
                <w:szCs w:val="21"/>
              </w:rPr>
            </w:pPr>
            <w:hyperlink r:id="rId10">
              <w:r>
                <w:rPr>
                  <w:rFonts w:ascii="Times New Roman"/>
                  <w:spacing w:val="-1"/>
                  <w:sz w:val="21"/>
                </w:rPr>
                <w:t>http://www.cninfo.com.cn</w:t>
              </w:r>
            </w:hyperlink>
          </w:p>
        </w:tc>
      </w:tr>
      <w:tr>
        <w:trPr>
          <w:trHeight w:val="554" w:hRule="exact"/>
        </w:trPr>
        <w:tc>
          <w:tcPr>
            <w:tcW w:w="1157" w:type="dxa"/>
            <w:tcBorders>
              <w:top w:val="single" w:sz="4" w:space="0" w:color="000000"/>
              <w:left w:val="single" w:sz="4" w:space="0" w:color="000000"/>
              <w:bottom w:val="single" w:sz="4" w:space="0" w:color="000000"/>
              <w:right w:val="single" w:sz="4" w:space="0" w:color="000000"/>
            </w:tcBorders>
          </w:tcPr>
          <w:p>
            <w:pPr/>
          </w:p>
        </w:tc>
        <w:tc>
          <w:tcPr>
            <w:tcW w:w="1395" w:type="dxa"/>
            <w:tcBorders>
              <w:top w:val="single" w:sz="4" w:space="0" w:color="000000"/>
              <w:left w:val="single" w:sz="4" w:space="0" w:color="000000"/>
              <w:bottom w:val="single" w:sz="4" w:space="0" w:color="000000"/>
              <w:right w:val="single" w:sz="4" w:space="0" w:color="000000"/>
            </w:tcBorders>
          </w:tcPr>
          <w:p>
            <w:pPr/>
          </w:p>
        </w:tc>
        <w:tc>
          <w:tcPr>
            <w:tcW w:w="2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授权管理制度</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中国证券报</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证券时报</w:t>
            </w:r>
          </w:p>
        </w:tc>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57"/>
              <w:jc w:val="right"/>
              <w:rPr>
                <w:rFonts w:ascii="Times New Roman" w:hAnsi="Times New Roman" w:cs="Times New Roman" w:eastAsia="Times New Roman" w:hint="default"/>
                <w:sz w:val="21"/>
                <w:szCs w:val="21"/>
              </w:rPr>
            </w:pPr>
            <w:hyperlink r:id="rId10">
              <w:r>
                <w:rPr>
                  <w:rFonts w:ascii="Times New Roman"/>
                  <w:spacing w:val="-1"/>
                  <w:sz w:val="21"/>
                </w:rPr>
                <w:t>http://www.cninfo.com.cn</w:t>
              </w:r>
            </w:hyperlink>
          </w:p>
        </w:tc>
      </w:tr>
      <w:tr>
        <w:trPr>
          <w:trHeight w:val="554" w:hRule="exact"/>
        </w:trPr>
        <w:tc>
          <w:tcPr>
            <w:tcW w:w="1157" w:type="dxa"/>
            <w:tcBorders>
              <w:top w:val="single" w:sz="4" w:space="0" w:color="000000"/>
              <w:left w:val="single" w:sz="4" w:space="0" w:color="000000"/>
              <w:bottom w:val="single" w:sz="4" w:space="0" w:color="000000"/>
              <w:right w:val="single" w:sz="4" w:space="0" w:color="000000"/>
            </w:tcBorders>
          </w:tcPr>
          <w:p>
            <w:pPr/>
          </w:p>
        </w:tc>
        <w:tc>
          <w:tcPr>
            <w:tcW w:w="1395" w:type="dxa"/>
            <w:tcBorders>
              <w:top w:val="single" w:sz="4" w:space="0" w:color="000000"/>
              <w:left w:val="single" w:sz="4" w:space="0" w:color="000000"/>
              <w:bottom w:val="single" w:sz="4" w:space="0" w:color="000000"/>
              <w:right w:val="single" w:sz="4" w:space="0" w:color="000000"/>
            </w:tcBorders>
          </w:tcPr>
          <w:p>
            <w:pPr/>
          </w:p>
        </w:tc>
        <w:tc>
          <w:tcPr>
            <w:tcW w:w="2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战略管理制度</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中国证券报</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证券时报</w:t>
            </w:r>
          </w:p>
        </w:tc>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257"/>
              <w:jc w:val="right"/>
              <w:rPr>
                <w:rFonts w:ascii="Times New Roman" w:hAnsi="Times New Roman" w:cs="Times New Roman" w:eastAsia="Times New Roman" w:hint="default"/>
                <w:sz w:val="21"/>
                <w:szCs w:val="21"/>
              </w:rPr>
            </w:pPr>
            <w:hyperlink r:id="rId10">
              <w:r>
                <w:rPr>
                  <w:rFonts w:ascii="Times New Roman"/>
                  <w:spacing w:val="-1"/>
                  <w:sz w:val="21"/>
                </w:rPr>
                <w:t>http://www.cninfo.com.cn</w:t>
              </w:r>
            </w:hyperlink>
          </w:p>
        </w:tc>
      </w:tr>
      <w:tr>
        <w:trPr>
          <w:trHeight w:val="555" w:hRule="exact"/>
        </w:trPr>
        <w:tc>
          <w:tcPr>
            <w:tcW w:w="1157" w:type="dxa"/>
            <w:tcBorders>
              <w:top w:val="single" w:sz="4" w:space="0" w:color="000000"/>
              <w:left w:val="single" w:sz="4" w:space="0" w:color="000000"/>
              <w:bottom w:val="single" w:sz="4" w:space="0" w:color="000000"/>
              <w:right w:val="single" w:sz="4" w:space="0" w:color="000000"/>
            </w:tcBorders>
          </w:tcPr>
          <w:p>
            <w:pPr/>
          </w:p>
        </w:tc>
        <w:tc>
          <w:tcPr>
            <w:tcW w:w="1395" w:type="dxa"/>
            <w:tcBorders>
              <w:top w:val="single" w:sz="4" w:space="0" w:color="000000"/>
              <w:left w:val="single" w:sz="4" w:space="0" w:color="000000"/>
              <w:bottom w:val="single" w:sz="4" w:space="0" w:color="000000"/>
              <w:right w:val="single" w:sz="4" w:space="0" w:color="000000"/>
            </w:tcBorders>
          </w:tcPr>
          <w:p>
            <w:pPr/>
          </w:p>
        </w:tc>
        <w:tc>
          <w:tcPr>
            <w:tcW w:w="2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董事会战略委员会工作细</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则</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中国证券报</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证券时报</w:t>
            </w:r>
          </w:p>
        </w:tc>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257"/>
              <w:jc w:val="right"/>
              <w:rPr>
                <w:rFonts w:ascii="Times New Roman" w:hAnsi="Times New Roman" w:cs="Times New Roman" w:eastAsia="Times New Roman" w:hint="default"/>
                <w:sz w:val="21"/>
                <w:szCs w:val="21"/>
              </w:rPr>
            </w:pPr>
            <w:hyperlink r:id="rId10">
              <w:r>
                <w:rPr>
                  <w:rFonts w:ascii="Times New Roman"/>
                  <w:spacing w:val="-1"/>
                  <w:sz w:val="21"/>
                </w:rPr>
                <w:t>http://www.cninfo.com.cn</w:t>
              </w:r>
            </w:hyperlink>
          </w:p>
        </w:tc>
      </w:tr>
      <w:tr>
        <w:trPr>
          <w:trHeight w:val="557" w:hRule="exact"/>
        </w:trPr>
        <w:tc>
          <w:tcPr>
            <w:tcW w:w="1157" w:type="dxa"/>
            <w:tcBorders>
              <w:top w:val="single" w:sz="4" w:space="0" w:color="000000"/>
              <w:left w:val="single" w:sz="4" w:space="0" w:color="000000"/>
              <w:bottom w:val="single" w:sz="4" w:space="0" w:color="000000"/>
              <w:right w:val="single" w:sz="4" w:space="0" w:color="000000"/>
            </w:tcBorders>
          </w:tcPr>
          <w:p>
            <w:pPr/>
          </w:p>
        </w:tc>
        <w:tc>
          <w:tcPr>
            <w:tcW w:w="1395" w:type="dxa"/>
            <w:tcBorders>
              <w:top w:val="single" w:sz="4" w:space="0" w:color="000000"/>
              <w:left w:val="single" w:sz="4" w:space="0" w:color="000000"/>
              <w:bottom w:val="single" w:sz="4" w:space="0" w:color="000000"/>
              <w:right w:val="single" w:sz="4" w:space="0" w:color="000000"/>
            </w:tcBorders>
          </w:tcPr>
          <w:p>
            <w:pPr/>
          </w:p>
        </w:tc>
        <w:tc>
          <w:tcPr>
            <w:tcW w:w="2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员工岗位轮换管理制度</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中国证券报</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证券时报</w:t>
            </w:r>
          </w:p>
        </w:tc>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257"/>
              <w:jc w:val="right"/>
              <w:rPr>
                <w:rFonts w:ascii="Times New Roman" w:hAnsi="Times New Roman" w:cs="Times New Roman" w:eastAsia="Times New Roman" w:hint="default"/>
                <w:sz w:val="21"/>
                <w:szCs w:val="21"/>
              </w:rPr>
            </w:pPr>
            <w:hyperlink r:id="rId10">
              <w:r>
                <w:rPr>
                  <w:rFonts w:ascii="Times New Roman"/>
                  <w:spacing w:val="-1"/>
                  <w:sz w:val="21"/>
                </w:rPr>
                <w:t>http://www.cninfo.com.cn</w:t>
              </w:r>
            </w:hyperlink>
          </w:p>
        </w:tc>
      </w:tr>
      <w:tr>
        <w:trPr>
          <w:trHeight w:val="554" w:hRule="exact"/>
        </w:trPr>
        <w:tc>
          <w:tcPr>
            <w:tcW w:w="1157" w:type="dxa"/>
            <w:tcBorders>
              <w:top w:val="single" w:sz="4" w:space="0" w:color="000000"/>
              <w:left w:val="single" w:sz="4" w:space="0" w:color="000000"/>
              <w:bottom w:val="single" w:sz="4" w:space="0" w:color="000000"/>
              <w:right w:val="single" w:sz="4" w:space="0" w:color="000000"/>
            </w:tcBorders>
          </w:tcPr>
          <w:p>
            <w:pPr/>
          </w:p>
        </w:tc>
        <w:tc>
          <w:tcPr>
            <w:tcW w:w="1395" w:type="dxa"/>
            <w:tcBorders>
              <w:top w:val="single" w:sz="4" w:space="0" w:color="000000"/>
              <w:left w:val="single" w:sz="4" w:space="0" w:color="000000"/>
              <w:bottom w:val="single" w:sz="4" w:space="0" w:color="000000"/>
              <w:right w:val="single" w:sz="4" w:space="0" w:color="000000"/>
            </w:tcBorders>
          </w:tcPr>
          <w:p>
            <w:pPr/>
          </w:p>
        </w:tc>
        <w:tc>
          <w:tcPr>
            <w:tcW w:w="2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安全生产制度</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中国证券报</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证券时报</w:t>
            </w:r>
          </w:p>
        </w:tc>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57"/>
              <w:jc w:val="right"/>
              <w:rPr>
                <w:rFonts w:ascii="Times New Roman" w:hAnsi="Times New Roman" w:cs="Times New Roman" w:eastAsia="Times New Roman" w:hint="default"/>
                <w:sz w:val="21"/>
                <w:szCs w:val="21"/>
              </w:rPr>
            </w:pPr>
            <w:hyperlink r:id="rId10">
              <w:r>
                <w:rPr>
                  <w:rFonts w:ascii="Times New Roman"/>
                  <w:spacing w:val="-1"/>
                  <w:sz w:val="21"/>
                </w:rPr>
                <w:t>http://www.cninfo.com.cn</w:t>
              </w:r>
            </w:hyperlink>
          </w:p>
        </w:tc>
      </w:tr>
      <w:tr>
        <w:trPr>
          <w:trHeight w:val="554" w:hRule="exact"/>
        </w:trPr>
        <w:tc>
          <w:tcPr>
            <w:tcW w:w="1157" w:type="dxa"/>
            <w:tcBorders>
              <w:top w:val="single" w:sz="4" w:space="0" w:color="000000"/>
              <w:left w:val="single" w:sz="4" w:space="0" w:color="000000"/>
              <w:bottom w:val="single" w:sz="4" w:space="0" w:color="000000"/>
              <w:right w:val="single" w:sz="4" w:space="0" w:color="000000"/>
            </w:tcBorders>
          </w:tcPr>
          <w:p>
            <w:pPr/>
          </w:p>
        </w:tc>
        <w:tc>
          <w:tcPr>
            <w:tcW w:w="1395" w:type="dxa"/>
            <w:tcBorders>
              <w:top w:val="single" w:sz="4" w:space="0" w:color="000000"/>
              <w:left w:val="single" w:sz="4" w:space="0" w:color="000000"/>
              <w:bottom w:val="single" w:sz="4" w:space="0" w:color="000000"/>
              <w:right w:val="single" w:sz="4" w:space="0" w:color="000000"/>
            </w:tcBorders>
          </w:tcPr>
          <w:p>
            <w:pPr/>
          </w:p>
        </w:tc>
        <w:tc>
          <w:tcPr>
            <w:tcW w:w="2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子公司管理制度</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中国证券报</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证券时报</w:t>
            </w:r>
          </w:p>
        </w:tc>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57"/>
              <w:jc w:val="right"/>
              <w:rPr>
                <w:rFonts w:ascii="Times New Roman" w:hAnsi="Times New Roman" w:cs="Times New Roman" w:eastAsia="Times New Roman" w:hint="default"/>
                <w:sz w:val="21"/>
                <w:szCs w:val="21"/>
              </w:rPr>
            </w:pPr>
            <w:hyperlink r:id="rId10">
              <w:r>
                <w:rPr>
                  <w:rFonts w:ascii="Times New Roman"/>
                  <w:spacing w:val="-1"/>
                  <w:sz w:val="21"/>
                </w:rPr>
                <w:t>http://www.cninfo.com.cn</w:t>
              </w:r>
            </w:hyperlink>
          </w:p>
        </w:tc>
      </w:tr>
      <w:tr>
        <w:trPr>
          <w:trHeight w:val="554" w:hRule="exact"/>
        </w:trPr>
        <w:tc>
          <w:tcPr>
            <w:tcW w:w="1157" w:type="dxa"/>
            <w:tcBorders>
              <w:top w:val="single" w:sz="4" w:space="0" w:color="000000"/>
              <w:left w:val="single" w:sz="4" w:space="0" w:color="000000"/>
              <w:bottom w:val="single" w:sz="4" w:space="0" w:color="000000"/>
              <w:right w:val="single" w:sz="4" w:space="0" w:color="000000"/>
            </w:tcBorders>
          </w:tcPr>
          <w:p>
            <w:pPr/>
          </w:p>
        </w:tc>
        <w:tc>
          <w:tcPr>
            <w:tcW w:w="1395" w:type="dxa"/>
            <w:tcBorders>
              <w:top w:val="single" w:sz="4" w:space="0" w:color="000000"/>
              <w:left w:val="single" w:sz="4" w:space="0" w:color="000000"/>
              <w:bottom w:val="single" w:sz="4" w:space="0" w:color="000000"/>
              <w:right w:val="single" w:sz="4" w:space="0" w:color="000000"/>
            </w:tcBorders>
          </w:tcPr>
          <w:p>
            <w:pPr/>
          </w:p>
        </w:tc>
        <w:tc>
          <w:tcPr>
            <w:tcW w:w="2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内部控制监督制度</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中国证券报</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证券时报</w:t>
            </w:r>
          </w:p>
        </w:tc>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57"/>
              <w:jc w:val="right"/>
              <w:rPr>
                <w:rFonts w:ascii="Times New Roman" w:hAnsi="Times New Roman" w:cs="Times New Roman" w:eastAsia="Times New Roman" w:hint="default"/>
                <w:sz w:val="21"/>
                <w:szCs w:val="21"/>
              </w:rPr>
            </w:pPr>
            <w:hyperlink r:id="rId10">
              <w:r>
                <w:rPr>
                  <w:rFonts w:ascii="Times New Roman"/>
                  <w:spacing w:val="-1"/>
                  <w:sz w:val="21"/>
                </w:rPr>
                <w:t>http://www.cninfo.com.cn</w:t>
              </w:r>
              <w:r>
                <w:rPr>
                  <w:rFonts w:ascii="Times New Roman"/>
                  <w:sz w:val="21"/>
                </w:rPr>
              </w:r>
            </w:hyperlink>
          </w:p>
        </w:tc>
      </w:tr>
      <w:tr>
        <w:trPr>
          <w:trHeight w:val="554" w:hRule="exact"/>
        </w:trPr>
        <w:tc>
          <w:tcPr>
            <w:tcW w:w="1157" w:type="dxa"/>
            <w:tcBorders>
              <w:top w:val="single" w:sz="4" w:space="0" w:color="000000"/>
              <w:left w:val="single" w:sz="4" w:space="0" w:color="000000"/>
              <w:bottom w:val="single" w:sz="4" w:space="0" w:color="000000"/>
              <w:right w:val="single" w:sz="4" w:space="0" w:color="000000"/>
            </w:tcBorders>
          </w:tcPr>
          <w:p>
            <w:pP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sz w:val="21"/>
              </w:rPr>
              <w:t>2011.8.11</w:t>
            </w:r>
          </w:p>
        </w:tc>
        <w:tc>
          <w:tcPr>
            <w:tcW w:w="27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firstLine="88"/>
              <w:jc w:val="left"/>
              <w:rPr>
                <w:rFonts w:ascii="宋体" w:hAnsi="宋体" w:cs="宋体" w:eastAsia="宋体" w:hint="default"/>
                <w:sz w:val="21"/>
                <w:szCs w:val="21"/>
              </w:rPr>
            </w:pPr>
            <w:r>
              <w:rPr>
                <w:rFonts w:ascii="宋体" w:hAnsi="宋体" w:cs="宋体" w:eastAsia="宋体" w:hint="default"/>
                <w:sz w:val="21"/>
                <w:szCs w:val="21"/>
              </w:rPr>
              <w:t>独立董事对公司累计和当</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pacing w:val="-4"/>
                <w:sz w:val="21"/>
                <w:szCs w:val="21"/>
              </w:rPr>
              <w:t>期关联方占用资金、对外担</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中国证券报</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证券时报</w:t>
            </w:r>
          </w:p>
        </w:tc>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57"/>
              <w:jc w:val="right"/>
              <w:rPr>
                <w:rFonts w:ascii="Times New Roman" w:hAnsi="Times New Roman" w:cs="Times New Roman" w:eastAsia="Times New Roman" w:hint="default"/>
                <w:sz w:val="21"/>
                <w:szCs w:val="21"/>
              </w:rPr>
            </w:pPr>
            <w:hyperlink r:id="rId10">
              <w:r>
                <w:rPr>
                  <w:rFonts w:ascii="Times New Roman"/>
                  <w:spacing w:val="-1"/>
                  <w:sz w:val="21"/>
                </w:rPr>
                <w:t>http://www.cninfo.com.cn</w:t>
              </w:r>
            </w:hyperlink>
          </w:p>
        </w:tc>
      </w:tr>
    </w:tbl>
    <w:p>
      <w:pPr>
        <w:spacing w:after="0" w:line="240" w:lineRule="auto"/>
        <w:jc w:val="right"/>
        <w:rPr>
          <w:rFonts w:ascii="Times New Roman" w:hAnsi="Times New Roman" w:cs="Times New Roman" w:eastAsia="Times New Roman" w:hint="default"/>
          <w:sz w:val="21"/>
          <w:szCs w:val="21"/>
        </w:rPr>
        <w:sectPr>
          <w:pgSz w:w="11910" w:h="16840"/>
          <w:pgMar w:header="0" w:footer="761" w:top="1580" w:bottom="960" w:left="120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8"/>
          <w:szCs w:val="18"/>
        </w:rPr>
      </w:pPr>
    </w:p>
    <w:tbl>
      <w:tblPr>
        <w:tblW w:w="0" w:type="auto"/>
        <w:jc w:val="left"/>
        <w:tblInd w:w="106" w:type="dxa"/>
        <w:tblLayout w:type="fixed"/>
        <w:tblCellMar>
          <w:top w:w="0" w:type="dxa"/>
          <w:left w:w="0" w:type="dxa"/>
          <w:bottom w:w="0" w:type="dxa"/>
          <w:right w:w="0" w:type="dxa"/>
        </w:tblCellMar>
        <w:tblLook w:val="01E0"/>
      </w:tblPr>
      <w:tblGrid>
        <w:gridCol w:w="1157"/>
        <w:gridCol w:w="1395"/>
        <w:gridCol w:w="2705"/>
        <w:gridCol w:w="1294"/>
        <w:gridCol w:w="2737"/>
      </w:tblGrid>
      <w:tr>
        <w:trPr>
          <w:trHeight w:val="554" w:hRule="exact"/>
        </w:trPr>
        <w:tc>
          <w:tcPr>
            <w:tcW w:w="1157" w:type="dxa"/>
            <w:tcBorders>
              <w:top w:val="single" w:sz="4" w:space="0" w:color="000000"/>
              <w:left w:val="single" w:sz="4" w:space="0" w:color="000000"/>
              <w:bottom w:val="single" w:sz="4" w:space="0" w:color="000000"/>
              <w:right w:val="single" w:sz="4" w:space="0" w:color="000000"/>
            </w:tcBorders>
          </w:tcPr>
          <w:p>
            <w:pPr/>
          </w:p>
        </w:tc>
        <w:tc>
          <w:tcPr>
            <w:tcW w:w="1395" w:type="dxa"/>
            <w:tcBorders>
              <w:top w:val="single" w:sz="4" w:space="0" w:color="000000"/>
              <w:left w:val="single" w:sz="4" w:space="0" w:color="000000"/>
              <w:bottom w:val="single" w:sz="4" w:space="0" w:color="000000"/>
              <w:right w:val="single" w:sz="4" w:space="0" w:color="000000"/>
            </w:tcBorders>
          </w:tcPr>
          <w:p>
            <w:pPr/>
          </w:p>
        </w:tc>
        <w:tc>
          <w:tcPr>
            <w:tcW w:w="27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保情况的专项说明和独立</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意见</w:t>
            </w:r>
          </w:p>
        </w:tc>
        <w:tc>
          <w:tcPr>
            <w:tcW w:w="1294" w:type="dxa"/>
            <w:tcBorders>
              <w:top w:val="single" w:sz="4" w:space="0" w:color="000000"/>
              <w:left w:val="single" w:sz="4" w:space="0" w:color="000000"/>
              <w:bottom w:val="single" w:sz="4" w:space="0" w:color="000000"/>
              <w:right w:val="single" w:sz="4" w:space="0" w:color="000000"/>
            </w:tcBorders>
          </w:tcPr>
          <w:p>
            <w:pPr/>
          </w:p>
        </w:tc>
        <w:tc>
          <w:tcPr>
            <w:tcW w:w="2737"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1157" w:type="dxa"/>
            <w:tcBorders>
              <w:top w:val="single" w:sz="4" w:space="0" w:color="000000"/>
              <w:left w:val="single" w:sz="4" w:space="0" w:color="000000"/>
              <w:bottom w:val="single" w:sz="4" w:space="0" w:color="000000"/>
              <w:right w:val="single" w:sz="4" w:space="0" w:color="000000"/>
            </w:tcBorders>
          </w:tcPr>
          <w:p>
            <w:pP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宋体" w:hAnsi="宋体" w:cs="宋体" w:eastAsia="宋体" w:hint="default"/>
                <w:sz w:val="21"/>
                <w:szCs w:val="21"/>
              </w:rPr>
            </w:pPr>
            <w:r>
              <w:rPr>
                <w:rFonts w:ascii="宋体"/>
                <w:sz w:val="21"/>
              </w:rPr>
              <w:t>2011.8.11</w:t>
            </w:r>
          </w:p>
        </w:tc>
        <w:tc>
          <w:tcPr>
            <w:tcW w:w="27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39" w:right="0" w:firstLine="50"/>
              <w:jc w:val="left"/>
              <w:rPr>
                <w:rFonts w:ascii="宋体" w:hAnsi="宋体" w:cs="宋体" w:eastAsia="宋体" w:hint="default"/>
                <w:sz w:val="21"/>
                <w:szCs w:val="21"/>
              </w:rPr>
            </w:pPr>
            <w:r>
              <w:rPr>
                <w:rFonts w:ascii="宋体" w:hAnsi="宋体" w:cs="宋体" w:eastAsia="宋体" w:hint="default"/>
                <w:sz w:val="21"/>
                <w:szCs w:val="21"/>
              </w:rPr>
              <w:t>独立董事对购买绵阳亿嘉</w:t>
            </w:r>
          </w:p>
          <w:p>
            <w:pPr>
              <w:pStyle w:val="TableParagraph"/>
              <w:spacing w:line="272" w:lineRule="exact" w:before="27"/>
              <w:ind w:left="295" w:right="137" w:hanging="156"/>
              <w:jc w:val="left"/>
              <w:rPr>
                <w:rFonts w:ascii="宋体" w:hAnsi="宋体" w:cs="宋体" w:eastAsia="宋体" w:hint="default"/>
                <w:sz w:val="21"/>
                <w:szCs w:val="21"/>
              </w:rPr>
            </w:pPr>
            <w:r>
              <w:rPr>
                <w:rFonts w:ascii="宋体" w:hAnsi="宋体" w:cs="宋体" w:eastAsia="宋体" w:hint="default"/>
                <w:spacing w:val="-2"/>
                <w:sz w:val="21"/>
                <w:szCs w:val="21"/>
              </w:rPr>
              <w:t>合投资有限公司</w:t>
            </w:r>
            <w:r>
              <w:rPr>
                <w:rFonts w:ascii="宋体" w:hAnsi="宋体" w:cs="宋体" w:eastAsia="宋体" w:hint="default"/>
                <w:spacing w:val="-2"/>
                <w:sz w:val="21"/>
                <w:szCs w:val="21"/>
              </w:rPr>
              <w:t>51%</w:t>
            </w:r>
            <w:r>
              <w:rPr>
                <w:rFonts w:ascii="宋体" w:hAnsi="宋体" w:cs="宋体" w:eastAsia="宋体" w:hint="default"/>
                <w:spacing w:val="-2"/>
                <w:sz w:val="21"/>
                <w:szCs w:val="21"/>
              </w:rPr>
              <w:t>股权关</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联交易事项的独立意见</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20" w:right="113" w:hanging="106"/>
              <w:jc w:val="left"/>
              <w:rPr>
                <w:rFonts w:ascii="宋体" w:hAnsi="宋体" w:cs="宋体" w:eastAsia="宋体" w:hint="default"/>
                <w:sz w:val="21"/>
                <w:szCs w:val="21"/>
              </w:rPr>
            </w:pPr>
            <w:r>
              <w:rPr>
                <w:rFonts w:ascii="宋体" w:hAnsi="宋体" w:cs="宋体" w:eastAsia="宋体" w:hint="default"/>
                <w:sz w:val="21"/>
                <w:szCs w:val="21"/>
              </w:rPr>
              <w:t>中国证券报</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证券时报</w:t>
            </w:r>
          </w:p>
        </w:tc>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257"/>
              <w:jc w:val="right"/>
              <w:rPr>
                <w:rFonts w:ascii="Times New Roman" w:hAnsi="Times New Roman" w:cs="Times New Roman" w:eastAsia="Times New Roman" w:hint="default"/>
                <w:sz w:val="21"/>
                <w:szCs w:val="21"/>
              </w:rPr>
            </w:pPr>
            <w:hyperlink r:id="rId10">
              <w:r>
                <w:rPr>
                  <w:rFonts w:ascii="Times New Roman"/>
                  <w:spacing w:val="-1"/>
                  <w:sz w:val="21"/>
                </w:rPr>
                <w:t>http://www.cninfo.com.cn</w:t>
              </w:r>
            </w:hyperlink>
          </w:p>
        </w:tc>
      </w:tr>
      <w:tr>
        <w:trPr>
          <w:trHeight w:val="826" w:hRule="exact"/>
        </w:trPr>
        <w:tc>
          <w:tcPr>
            <w:tcW w:w="1157" w:type="dxa"/>
            <w:tcBorders>
              <w:top w:val="single" w:sz="4" w:space="0" w:color="000000"/>
              <w:left w:val="single" w:sz="4" w:space="0" w:color="000000"/>
              <w:bottom w:val="single" w:sz="4" w:space="0" w:color="000000"/>
              <w:right w:val="single" w:sz="4" w:space="0" w:color="000000"/>
            </w:tcBorders>
          </w:tcPr>
          <w:p>
            <w:pPr/>
          </w:p>
        </w:tc>
        <w:tc>
          <w:tcPr>
            <w:tcW w:w="1395" w:type="dxa"/>
            <w:tcBorders>
              <w:top w:val="single" w:sz="4" w:space="0" w:color="000000"/>
              <w:left w:val="single" w:sz="4" w:space="0" w:color="000000"/>
              <w:bottom w:val="single" w:sz="4" w:space="0" w:color="000000"/>
              <w:right w:val="single" w:sz="4" w:space="0" w:color="000000"/>
            </w:tcBorders>
          </w:tcPr>
          <w:p>
            <w:pPr/>
          </w:p>
        </w:tc>
        <w:tc>
          <w:tcPr>
            <w:tcW w:w="270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89" w:right="0"/>
              <w:jc w:val="left"/>
              <w:rPr>
                <w:rFonts w:ascii="宋体" w:hAnsi="宋体" w:cs="宋体" w:eastAsia="宋体" w:hint="default"/>
                <w:sz w:val="21"/>
                <w:szCs w:val="21"/>
              </w:rPr>
            </w:pPr>
            <w:r>
              <w:rPr>
                <w:rFonts w:ascii="宋体" w:hAnsi="宋体" w:cs="宋体" w:eastAsia="宋体" w:hint="default"/>
                <w:sz w:val="21"/>
                <w:szCs w:val="21"/>
              </w:rPr>
              <w:t>独立董事对公司增资济宁</w:t>
            </w:r>
          </w:p>
          <w:p>
            <w:pPr>
              <w:pStyle w:val="TableParagraph"/>
              <w:spacing w:line="240" w:lineRule="auto"/>
              <w:ind w:left="1135" w:right="190" w:hanging="946"/>
              <w:jc w:val="left"/>
              <w:rPr>
                <w:rFonts w:ascii="宋体" w:hAnsi="宋体" w:cs="宋体" w:eastAsia="宋体" w:hint="default"/>
                <w:sz w:val="21"/>
                <w:szCs w:val="21"/>
              </w:rPr>
            </w:pPr>
            <w:r>
              <w:rPr>
                <w:rFonts w:ascii="宋体" w:hAnsi="宋体" w:cs="宋体" w:eastAsia="宋体" w:hint="default"/>
                <w:spacing w:val="-2"/>
                <w:sz w:val="21"/>
                <w:szCs w:val="21"/>
              </w:rPr>
              <w:t>海情置业关联交易的独立</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意见</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220" w:right="113" w:hanging="106"/>
              <w:jc w:val="left"/>
              <w:rPr>
                <w:rFonts w:ascii="宋体" w:hAnsi="宋体" w:cs="宋体" w:eastAsia="宋体" w:hint="default"/>
                <w:sz w:val="21"/>
                <w:szCs w:val="21"/>
              </w:rPr>
            </w:pPr>
            <w:r>
              <w:rPr>
                <w:rFonts w:ascii="宋体" w:hAnsi="宋体" w:cs="宋体" w:eastAsia="宋体" w:hint="default"/>
                <w:sz w:val="21"/>
                <w:szCs w:val="21"/>
              </w:rPr>
              <w:t>中国证券报</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证券时报</w:t>
            </w:r>
          </w:p>
        </w:tc>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257"/>
              <w:jc w:val="right"/>
              <w:rPr>
                <w:rFonts w:ascii="Times New Roman" w:hAnsi="Times New Roman" w:cs="Times New Roman" w:eastAsia="Times New Roman" w:hint="default"/>
                <w:sz w:val="21"/>
                <w:szCs w:val="21"/>
              </w:rPr>
            </w:pPr>
            <w:hyperlink r:id="rId10">
              <w:r>
                <w:rPr>
                  <w:rFonts w:ascii="Times New Roman"/>
                  <w:spacing w:val="-1"/>
                  <w:sz w:val="21"/>
                </w:rPr>
                <w:t>http://www.cninfo.com.cn</w:t>
              </w:r>
            </w:hyperlink>
          </w:p>
        </w:tc>
      </w:tr>
      <w:tr>
        <w:trPr>
          <w:trHeight w:val="828" w:hRule="exact"/>
        </w:trPr>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2" w:right="0"/>
              <w:jc w:val="center"/>
              <w:rPr>
                <w:rFonts w:ascii="宋体" w:hAnsi="宋体" w:cs="宋体" w:eastAsia="宋体" w:hint="default"/>
                <w:sz w:val="21"/>
                <w:szCs w:val="21"/>
              </w:rPr>
            </w:pPr>
            <w:r>
              <w:rPr>
                <w:rFonts w:ascii="宋体"/>
                <w:sz w:val="21"/>
              </w:rPr>
              <w:t>2011-040</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宋体" w:hAnsi="宋体" w:cs="宋体" w:eastAsia="宋体" w:hint="default"/>
                <w:sz w:val="21"/>
                <w:szCs w:val="21"/>
              </w:rPr>
            </w:pPr>
            <w:r>
              <w:rPr>
                <w:rFonts w:ascii="宋体"/>
                <w:sz w:val="21"/>
              </w:rPr>
              <w:t>2011.8.13</w:t>
            </w:r>
          </w:p>
        </w:tc>
        <w:tc>
          <w:tcPr>
            <w:tcW w:w="27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89" w:right="0"/>
              <w:jc w:val="left"/>
              <w:rPr>
                <w:rFonts w:ascii="宋体" w:hAnsi="宋体" w:cs="宋体" w:eastAsia="宋体" w:hint="default"/>
                <w:sz w:val="21"/>
                <w:szCs w:val="21"/>
              </w:rPr>
            </w:pPr>
            <w:r>
              <w:rPr>
                <w:rFonts w:ascii="宋体" w:hAnsi="宋体" w:cs="宋体" w:eastAsia="宋体" w:hint="default"/>
                <w:sz w:val="21"/>
                <w:szCs w:val="21"/>
              </w:rPr>
              <w:t>深圳大通实业股份有限公</w:t>
            </w:r>
          </w:p>
          <w:p>
            <w:pPr>
              <w:pStyle w:val="TableParagraph"/>
              <w:spacing w:line="272" w:lineRule="exact" w:before="27"/>
              <w:ind w:left="926" w:right="190" w:hanging="737"/>
              <w:jc w:val="left"/>
              <w:rPr>
                <w:rFonts w:ascii="宋体" w:hAnsi="宋体" w:cs="宋体" w:eastAsia="宋体" w:hint="default"/>
                <w:sz w:val="21"/>
                <w:szCs w:val="21"/>
              </w:rPr>
            </w:pPr>
            <w:r>
              <w:rPr>
                <w:rFonts w:ascii="宋体" w:hAnsi="宋体" w:cs="宋体" w:eastAsia="宋体" w:hint="default"/>
                <w:spacing w:val="-2"/>
                <w:sz w:val="21"/>
                <w:szCs w:val="21"/>
              </w:rPr>
              <w:t>司第七届第十五次董事会</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决议公告</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20" w:right="113" w:hanging="106"/>
              <w:jc w:val="left"/>
              <w:rPr>
                <w:rFonts w:ascii="宋体" w:hAnsi="宋体" w:cs="宋体" w:eastAsia="宋体" w:hint="default"/>
                <w:sz w:val="21"/>
                <w:szCs w:val="21"/>
              </w:rPr>
            </w:pPr>
            <w:r>
              <w:rPr>
                <w:rFonts w:ascii="宋体" w:hAnsi="宋体" w:cs="宋体" w:eastAsia="宋体" w:hint="default"/>
                <w:sz w:val="21"/>
                <w:szCs w:val="21"/>
              </w:rPr>
              <w:t>中国证券报</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证券时报</w:t>
            </w:r>
          </w:p>
        </w:tc>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257"/>
              <w:jc w:val="right"/>
              <w:rPr>
                <w:rFonts w:ascii="Times New Roman" w:hAnsi="Times New Roman" w:cs="Times New Roman" w:eastAsia="Times New Roman" w:hint="default"/>
                <w:sz w:val="21"/>
                <w:szCs w:val="21"/>
              </w:rPr>
            </w:pPr>
            <w:hyperlink r:id="rId10">
              <w:r>
                <w:rPr>
                  <w:rFonts w:ascii="Times New Roman"/>
                  <w:spacing w:val="-1"/>
                  <w:sz w:val="21"/>
                </w:rPr>
                <w:t>http://www.cninfo.com.cn</w:t>
              </w:r>
            </w:hyperlink>
          </w:p>
        </w:tc>
      </w:tr>
      <w:tr>
        <w:trPr>
          <w:trHeight w:val="829" w:hRule="exact"/>
        </w:trPr>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2" w:right="0"/>
              <w:jc w:val="center"/>
              <w:rPr>
                <w:rFonts w:ascii="宋体" w:hAnsi="宋体" w:cs="宋体" w:eastAsia="宋体" w:hint="default"/>
                <w:sz w:val="21"/>
                <w:szCs w:val="21"/>
              </w:rPr>
            </w:pPr>
            <w:r>
              <w:rPr>
                <w:rFonts w:ascii="宋体"/>
                <w:sz w:val="21"/>
              </w:rPr>
              <w:t>2011-041</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宋体" w:hAnsi="宋体" w:cs="宋体" w:eastAsia="宋体" w:hint="default"/>
                <w:sz w:val="21"/>
                <w:szCs w:val="21"/>
              </w:rPr>
            </w:pPr>
            <w:r>
              <w:rPr>
                <w:rFonts w:ascii="宋体"/>
                <w:sz w:val="21"/>
              </w:rPr>
              <w:t>2011.8.15</w:t>
            </w:r>
          </w:p>
        </w:tc>
        <w:tc>
          <w:tcPr>
            <w:tcW w:w="2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9" w:right="0" w:firstLine="50"/>
              <w:jc w:val="left"/>
              <w:rPr>
                <w:rFonts w:ascii="宋体" w:hAnsi="宋体" w:cs="宋体" w:eastAsia="宋体" w:hint="default"/>
                <w:sz w:val="21"/>
                <w:szCs w:val="21"/>
              </w:rPr>
            </w:pPr>
            <w:r>
              <w:rPr>
                <w:rFonts w:ascii="宋体" w:hAnsi="宋体" w:cs="宋体" w:eastAsia="宋体" w:hint="default"/>
                <w:sz w:val="21"/>
                <w:szCs w:val="21"/>
              </w:rPr>
              <w:t>关于购买绵阳亿嘉合投资</w:t>
            </w:r>
          </w:p>
          <w:p>
            <w:pPr>
              <w:pStyle w:val="TableParagraph"/>
              <w:spacing w:line="272" w:lineRule="exact" w:before="27"/>
              <w:ind w:left="1029" w:right="137" w:hanging="891"/>
              <w:jc w:val="left"/>
              <w:rPr>
                <w:rFonts w:ascii="宋体" w:hAnsi="宋体" w:cs="宋体" w:eastAsia="宋体" w:hint="default"/>
                <w:sz w:val="21"/>
                <w:szCs w:val="21"/>
              </w:rPr>
            </w:pPr>
            <w:r>
              <w:rPr>
                <w:rFonts w:ascii="宋体" w:hAnsi="宋体" w:cs="宋体" w:eastAsia="宋体" w:hint="default"/>
                <w:spacing w:val="-2"/>
                <w:sz w:val="21"/>
                <w:szCs w:val="21"/>
              </w:rPr>
              <w:t>有限公司</w:t>
            </w:r>
            <w:r>
              <w:rPr>
                <w:rFonts w:ascii="宋体" w:hAnsi="宋体" w:cs="宋体" w:eastAsia="宋体" w:hint="default"/>
                <w:spacing w:val="-2"/>
                <w:sz w:val="21"/>
                <w:szCs w:val="21"/>
              </w:rPr>
              <w:t>51%</w:t>
            </w:r>
            <w:r>
              <w:rPr>
                <w:rFonts w:ascii="宋体" w:hAnsi="宋体" w:cs="宋体" w:eastAsia="宋体" w:hint="default"/>
                <w:spacing w:val="-2"/>
                <w:sz w:val="21"/>
                <w:szCs w:val="21"/>
              </w:rPr>
              <w:t>股权关联交易</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的公告</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1"/>
              <w:ind w:left="220" w:right="113" w:hanging="106"/>
              <w:jc w:val="left"/>
              <w:rPr>
                <w:rFonts w:ascii="宋体" w:hAnsi="宋体" w:cs="宋体" w:eastAsia="宋体" w:hint="default"/>
                <w:sz w:val="21"/>
                <w:szCs w:val="21"/>
              </w:rPr>
            </w:pPr>
            <w:r>
              <w:rPr>
                <w:rFonts w:ascii="宋体" w:hAnsi="宋体" w:cs="宋体" w:eastAsia="宋体" w:hint="default"/>
                <w:sz w:val="21"/>
                <w:szCs w:val="21"/>
              </w:rPr>
              <w:t>中国证券报</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证券时报</w:t>
            </w:r>
          </w:p>
        </w:tc>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257"/>
              <w:jc w:val="right"/>
              <w:rPr>
                <w:rFonts w:ascii="Times New Roman" w:hAnsi="Times New Roman" w:cs="Times New Roman" w:eastAsia="Times New Roman" w:hint="default"/>
                <w:sz w:val="21"/>
                <w:szCs w:val="21"/>
              </w:rPr>
            </w:pPr>
            <w:hyperlink r:id="rId10">
              <w:r>
                <w:rPr>
                  <w:rFonts w:ascii="Times New Roman"/>
                  <w:spacing w:val="-1"/>
                  <w:sz w:val="21"/>
                </w:rPr>
                <w:t>http://www.cninfo.com.cn</w:t>
              </w:r>
            </w:hyperlink>
          </w:p>
        </w:tc>
      </w:tr>
      <w:tr>
        <w:trPr>
          <w:trHeight w:val="554" w:hRule="exact"/>
        </w:trPr>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 w:right="0"/>
              <w:jc w:val="center"/>
              <w:rPr>
                <w:rFonts w:ascii="宋体" w:hAnsi="宋体" w:cs="宋体" w:eastAsia="宋体" w:hint="default"/>
                <w:sz w:val="21"/>
                <w:szCs w:val="21"/>
              </w:rPr>
            </w:pPr>
            <w:r>
              <w:rPr>
                <w:rFonts w:ascii="宋体"/>
                <w:sz w:val="21"/>
              </w:rPr>
              <w:t>2011-042</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sz w:val="21"/>
              </w:rPr>
              <w:t>2011.8.13</w:t>
            </w:r>
          </w:p>
        </w:tc>
        <w:tc>
          <w:tcPr>
            <w:tcW w:w="270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关于增资海情置业有限公</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司暨关联交易的公告</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中国证券报</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证券时报</w:t>
            </w:r>
          </w:p>
        </w:tc>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57"/>
              <w:jc w:val="right"/>
              <w:rPr>
                <w:rFonts w:ascii="Times New Roman" w:hAnsi="Times New Roman" w:cs="Times New Roman" w:eastAsia="Times New Roman" w:hint="default"/>
                <w:sz w:val="21"/>
                <w:szCs w:val="21"/>
              </w:rPr>
            </w:pPr>
            <w:hyperlink r:id="rId10">
              <w:r>
                <w:rPr>
                  <w:rFonts w:ascii="Times New Roman"/>
                  <w:spacing w:val="-1"/>
                  <w:sz w:val="21"/>
                </w:rPr>
                <w:t>http://www.cninfo.com.cn</w:t>
              </w:r>
            </w:hyperlink>
          </w:p>
        </w:tc>
      </w:tr>
      <w:tr>
        <w:trPr>
          <w:trHeight w:val="554" w:hRule="exact"/>
        </w:trPr>
        <w:tc>
          <w:tcPr>
            <w:tcW w:w="1157" w:type="dxa"/>
            <w:tcBorders>
              <w:top w:val="single" w:sz="4" w:space="0" w:color="000000"/>
              <w:left w:val="single" w:sz="4" w:space="0" w:color="000000"/>
              <w:bottom w:val="single" w:sz="4" w:space="0" w:color="000000"/>
              <w:right w:val="single" w:sz="4" w:space="0" w:color="000000"/>
            </w:tcBorders>
          </w:tcPr>
          <w:p>
            <w:pP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center"/>
              <w:rPr>
                <w:rFonts w:ascii="宋体" w:hAnsi="宋体" w:cs="宋体" w:eastAsia="宋体" w:hint="default"/>
                <w:sz w:val="21"/>
                <w:szCs w:val="21"/>
              </w:rPr>
            </w:pPr>
            <w:r>
              <w:rPr>
                <w:rFonts w:ascii="宋体"/>
                <w:sz w:val="21"/>
              </w:rPr>
              <w:t>2011.8</w:t>
            </w:r>
          </w:p>
        </w:tc>
        <w:tc>
          <w:tcPr>
            <w:tcW w:w="2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信息系统用户管理制度</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中国证券报</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证券时报</w:t>
            </w:r>
          </w:p>
        </w:tc>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57"/>
              <w:jc w:val="right"/>
              <w:rPr>
                <w:rFonts w:ascii="Times New Roman" w:hAnsi="Times New Roman" w:cs="Times New Roman" w:eastAsia="Times New Roman" w:hint="default"/>
                <w:sz w:val="21"/>
                <w:szCs w:val="21"/>
              </w:rPr>
            </w:pPr>
            <w:hyperlink r:id="rId10">
              <w:r>
                <w:rPr>
                  <w:rFonts w:ascii="Times New Roman"/>
                  <w:spacing w:val="-1"/>
                  <w:sz w:val="21"/>
                </w:rPr>
                <w:t>http://www.cninfo.com.cn</w:t>
              </w:r>
            </w:hyperlink>
          </w:p>
        </w:tc>
      </w:tr>
      <w:tr>
        <w:trPr>
          <w:trHeight w:val="554" w:hRule="exact"/>
        </w:trPr>
        <w:tc>
          <w:tcPr>
            <w:tcW w:w="1157" w:type="dxa"/>
            <w:tcBorders>
              <w:top w:val="single" w:sz="4" w:space="0" w:color="000000"/>
              <w:left w:val="single" w:sz="4" w:space="0" w:color="000000"/>
              <w:bottom w:val="single" w:sz="4" w:space="0" w:color="000000"/>
              <w:right w:val="single" w:sz="4" w:space="0" w:color="000000"/>
            </w:tcBorders>
          </w:tcPr>
          <w:p>
            <w:pP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center"/>
              <w:rPr>
                <w:rFonts w:ascii="宋体" w:hAnsi="宋体" w:cs="宋体" w:eastAsia="宋体" w:hint="default"/>
                <w:sz w:val="21"/>
                <w:szCs w:val="21"/>
              </w:rPr>
            </w:pPr>
            <w:r>
              <w:rPr>
                <w:rFonts w:ascii="宋体"/>
                <w:sz w:val="21"/>
              </w:rPr>
              <w:t>2011.8</w:t>
            </w:r>
          </w:p>
        </w:tc>
        <w:tc>
          <w:tcPr>
            <w:tcW w:w="270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信息系统安全保密和泄密</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责任追究制度</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中国证券报</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证券时报</w:t>
            </w:r>
          </w:p>
        </w:tc>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57"/>
              <w:jc w:val="right"/>
              <w:rPr>
                <w:rFonts w:ascii="Times New Roman" w:hAnsi="Times New Roman" w:cs="Times New Roman" w:eastAsia="Times New Roman" w:hint="default"/>
                <w:sz w:val="21"/>
                <w:szCs w:val="21"/>
              </w:rPr>
            </w:pPr>
            <w:hyperlink r:id="rId10">
              <w:r>
                <w:rPr>
                  <w:rFonts w:ascii="Times New Roman"/>
                  <w:spacing w:val="-1"/>
                  <w:sz w:val="21"/>
                </w:rPr>
                <w:t>http://www.cninfo.com.cn</w:t>
              </w:r>
            </w:hyperlink>
          </w:p>
        </w:tc>
      </w:tr>
      <w:tr>
        <w:trPr>
          <w:trHeight w:val="554" w:hRule="exact"/>
        </w:trPr>
        <w:tc>
          <w:tcPr>
            <w:tcW w:w="1157" w:type="dxa"/>
            <w:tcBorders>
              <w:top w:val="single" w:sz="4" w:space="0" w:color="000000"/>
              <w:left w:val="single" w:sz="4" w:space="0" w:color="000000"/>
              <w:bottom w:val="single" w:sz="4" w:space="0" w:color="000000"/>
              <w:right w:val="single" w:sz="4" w:space="0" w:color="000000"/>
            </w:tcBorders>
          </w:tcPr>
          <w:p>
            <w:pP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center"/>
              <w:rPr>
                <w:rFonts w:ascii="宋体" w:hAnsi="宋体" w:cs="宋体" w:eastAsia="宋体" w:hint="default"/>
                <w:sz w:val="21"/>
                <w:szCs w:val="21"/>
              </w:rPr>
            </w:pPr>
            <w:r>
              <w:rPr>
                <w:rFonts w:ascii="宋体"/>
                <w:sz w:val="21"/>
              </w:rPr>
              <w:t>2011.8</w:t>
            </w:r>
          </w:p>
        </w:tc>
        <w:tc>
          <w:tcPr>
            <w:tcW w:w="2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信息与沟通制度</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中国证券报</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证券时报</w:t>
            </w:r>
          </w:p>
        </w:tc>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56"/>
              <w:jc w:val="right"/>
              <w:rPr>
                <w:rFonts w:ascii="Times New Roman" w:hAnsi="Times New Roman" w:cs="Times New Roman" w:eastAsia="Times New Roman" w:hint="default"/>
                <w:sz w:val="21"/>
                <w:szCs w:val="21"/>
              </w:rPr>
            </w:pPr>
            <w:hyperlink r:id="rId10">
              <w:r>
                <w:rPr>
                  <w:rFonts w:ascii="Times New Roman"/>
                  <w:spacing w:val="-1"/>
                  <w:sz w:val="21"/>
                </w:rPr>
                <w:t>http://www.cninfo.com.cn</w:t>
              </w:r>
            </w:hyperlink>
          </w:p>
        </w:tc>
      </w:tr>
      <w:tr>
        <w:trPr>
          <w:trHeight w:val="555" w:hRule="exact"/>
        </w:trPr>
        <w:tc>
          <w:tcPr>
            <w:tcW w:w="1157" w:type="dxa"/>
            <w:tcBorders>
              <w:top w:val="single" w:sz="4" w:space="0" w:color="000000"/>
              <w:left w:val="single" w:sz="4" w:space="0" w:color="000000"/>
              <w:bottom w:val="single" w:sz="4" w:space="0" w:color="000000"/>
              <w:right w:val="single" w:sz="4" w:space="0" w:color="000000"/>
            </w:tcBorders>
          </w:tcPr>
          <w:p>
            <w:pP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center"/>
              <w:rPr>
                <w:rFonts w:ascii="宋体" w:hAnsi="宋体" w:cs="宋体" w:eastAsia="宋体" w:hint="default"/>
                <w:sz w:val="21"/>
                <w:szCs w:val="21"/>
              </w:rPr>
            </w:pPr>
            <w:r>
              <w:rPr>
                <w:rFonts w:ascii="宋体"/>
                <w:sz w:val="21"/>
              </w:rPr>
              <w:t>2011.8</w:t>
            </w:r>
          </w:p>
        </w:tc>
        <w:tc>
          <w:tcPr>
            <w:tcW w:w="27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工程产品质量控制与检验</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制度</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中国证券报</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证券时报</w:t>
            </w:r>
          </w:p>
        </w:tc>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57"/>
              <w:jc w:val="right"/>
              <w:rPr>
                <w:rFonts w:ascii="Times New Roman" w:hAnsi="Times New Roman" w:cs="Times New Roman" w:eastAsia="Times New Roman" w:hint="default"/>
                <w:sz w:val="21"/>
                <w:szCs w:val="21"/>
              </w:rPr>
            </w:pPr>
            <w:hyperlink r:id="rId10">
              <w:r>
                <w:rPr>
                  <w:rFonts w:ascii="Times New Roman"/>
                  <w:spacing w:val="-1"/>
                  <w:sz w:val="21"/>
                </w:rPr>
                <w:t>http://www.cninfo.com.cn</w:t>
              </w:r>
            </w:hyperlink>
          </w:p>
        </w:tc>
      </w:tr>
      <w:tr>
        <w:trPr>
          <w:trHeight w:val="555" w:hRule="exact"/>
        </w:trPr>
        <w:tc>
          <w:tcPr>
            <w:tcW w:w="1157" w:type="dxa"/>
            <w:tcBorders>
              <w:top w:val="single" w:sz="4" w:space="0" w:color="000000"/>
              <w:left w:val="single" w:sz="4" w:space="0" w:color="000000"/>
              <w:bottom w:val="single" w:sz="4" w:space="0" w:color="000000"/>
              <w:right w:val="single" w:sz="4" w:space="0" w:color="000000"/>
            </w:tcBorders>
          </w:tcPr>
          <w:p>
            <w:pP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center"/>
              <w:rPr>
                <w:rFonts w:ascii="宋体" w:hAnsi="宋体" w:cs="宋体" w:eastAsia="宋体" w:hint="default"/>
                <w:sz w:val="21"/>
                <w:szCs w:val="21"/>
              </w:rPr>
            </w:pPr>
            <w:r>
              <w:rPr>
                <w:rFonts w:ascii="宋体"/>
                <w:sz w:val="21"/>
              </w:rPr>
              <w:t>2011.8</w:t>
            </w:r>
          </w:p>
        </w:tc>
        <w:tc>
          <w:tcPr>
            <w:tcW w:w="2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举报投诉制度</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中国证券报</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证券时报</w:t>
            </w:r>
          </w:p>
        </w:tc>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57"/>
              <w:jc w:val="right"/>
              <w:rPr>
                <w:rFonts w:ascii="Times New Roman" w:hAnsi="Times New Roman" w:cs="Times New Roman" w:eastAsia="Times New Roman" w:hint="default"/>
                <w:sz w:val="21"/>
                <w:szCs w:val="21"/>
              </w:rPr>
            </w:pPr>
            <w:hyperlink r:id="rId10">
              <w:r>
                <w:rPr>
                  <w:rFonts w:ascii="Times New Roman"/>
                  <w:spacing w:val="-1"/>
                  <w:sz w:val="21"/>
                </w:rPr>
                <w:t>http://www.cninfo.com.cn</w:t>
              </w:r>
            </w:hyperlink>
          </w:p>
        </w:tc>
      </w:tr>
      <w:tr>
        <w:trPr>
          <w:trHeight w:val="554" w:hRule="exact"/>
        </w:trPr>
        <w:tc>
          <w:tcPr>
            <w:tcW w:w="1157" w:type="dxa"/>
            <w:tcBorders>
              <w:top w:val="single" w:sz="4" w:space="0" w:color="000000"/>
              <w:left w:val="single" w:sz="4" w:space="0" w:color="000000"/>
              <w:bottom w:val="single" w:sz="4" w:space="0" w:color="000000"/>
              <w:right w:val="single" w:sz="4" w:space="0" w:color="000000"/>
            </w:tcBorders>
          </w:tcPr>
          <w:p>
            <w:pP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center"/>
              <w:rPr>
                <w:rFonts w:ascii="宋体" w:hAnsi="宋体" w:cs="宋体" w:eastAsia="宋体" w:hint="default"/>
                <w:sz w:val="21"/>
                <w:szCs w:val="21"/>
              </w:rPr>
            </w:pPr>
            <w:r>
              <w:rPr>
                <w:rFonts w:ascii="宋体"/>
                <w:sz w:val="21"/>
              </w:rPr>
              <w:t>2011.8</w:t>
            </w:r>
          </w:p>
        </w:tc>
        <w:tc>
          <w:tcPr>
            <w:tcW w:w="2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举报人保护制度</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中国证券报</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证券时报</w:t>
            </w:r>
          </w:p>
        </w:tc>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257"/>
              <w:jc w:val="right"/>
              <w:rPr>
                <w:rFonts w:ascii="Times New Roman" w:hAnsi="Times New Roman" w:cs="Times New Roman" w:eastAsia="Times New Roman" w:hint="default"/>
                <w:sz w:val="21"/>
                <w:szCs w:val="21"/>
              </w:rPr>
            </w:pPr>
            <w:hyperlink r:id="rId10">
              <w:r>
                <w:rPr>
                  <w:rFonts w:ascii="Times New Roman"/>
                  <w:spacing w:val="-1"/>
                  <w:sz w:val="21"/>
                </w:rPr>
                <w:t>http://www.cninfo.com.cn</w:t>
              </w:r>
            </w:hyperlink>
          </w:p>
        </w:tc>
      </w:tr>
      <w:tr>
        <w:trPr>
          <w:trHeight w:val="554" w:hRule="exact"/>
        </w:trPr>
        <w:tc>
          <w:tcPr>
            <w:tcW w:w="1157" w:type="dxa"/>
            <w:tcBorders>
              <w:top w:val="single" w:sz="4" w:space="0" w:color="000000"/>
              <w:left w:val="single" w:sz="4" w:space="0" w:color="000000"/>
              <w:bottom w:val="single" w:sz="4" w:space="0" w:color="000000"/>
              <w:right w:val="single" w:sz="4" w:space="0" w:color="000000"/>
            </w:tcBorders>
          </w:tcPr>
          <w:p>
            <w:pP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center"/>
              <w:rPr>
                <w:rFonts w:ascii="宋体" w:hAnsi="宋体" w:cs="宋体" w:eastAsia="宋体" w:hint="default"/>
                <w:sz w:val="21"/>
                <w:szCs w:val="21"/>
              </w:rPr>
            </w:pPr>
            <w:r>
              <w:rPr>
                <w:rFonts w:ascii="宋体"/>
                <w:sz w:val="21"/>
              </w:rPr>
              <w:t>2011.8</w:t>
            </w:r>
          </w:p>
        </w:tc>
        <w:tc>
          <w:tcPr>
            <w:tcW w:w="2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z w:val="21"/>
                <w:szCs w:val="21"/>
              </w:rPr>
              <w:t>年半年度财务报告</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中国证券报</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证券时报</w:t>
            </w:r>
          </w:p>
        </w:tc>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257"/>
              <w:jc w:val="right"/>
              <w:rPr>
                <w:rFonts w:ascii="Times New Roman" w:hAnsi="Times New Roman" w:cs="Times New Roman" w:eastAsia="Times New Roman" w:hint="default"/>
                <w:sz w:val="21"/>
                <w:szCs w:val="21"/>
              </w:rPr>
            </w:pPr>
            <w:hyperlink r:id="rId10">
              <w:r>
                <w:rPr>
                  <w:rFonts w:ascii="Times New Roman"/>
                  <w:spacing w:val="-1"/>
                  <w:sz w:val="21"/>
                </w:rPr>
                <w:t>http://www.cninfo.com.cn</w:t>
              </w:r>
            </w:hyperlink>
          </w:p>
        </w:tc>
      </w:tr>
      <w:tr>
        <w:trPr>
          <w:trHeight w:val="557" w:hRule="exact"/>
        </w:trPr>
        <w:tc>
          <w:tcPr>
            <w:tcW w:w="1157" w:type="dxa"/>
            <w:tcBorders>
              <w:top w:val="single" w:sz="4" w:space="0" w:color="000000"/>
              <w:left w:val="single" w:sz="4" w:space="0" w:color="000000"/>
              <w:bottom w:val="single" w:sz="4" w:space="0" w:color="000000"/>
              <w:right w:val="single" w:sz="4" w:space="0" w:color="000000"/>
            </w:tcBorders>
          </w:tcPr>
          <w:p>
            <w:pP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center"/>
              <w:rPr>
                <w:rFonts w:ascii="宋体" w:hAnsi="宋体" w:cs="宋体" w:eastAsia="宋体" w:hint="default"/>
                <w:sz w:val="21"/>
                <w:szCs w:val="21"/>
              </w:rPr>
            </w:pPr>
            <w:r>
              <w:rPr>
                <w:rFonts w:ascii="宋体"/>
                <w:sz w:val="21"/>
              </w:rPr>
              <w:t>2011.8</w:t>
            </w:r>
          </w:p>
        </w:tc>
        <w:tc>
          <w:tcPr>
            <w:tcW w:w="2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z w:val="21"/>
                <w:szCs w:val="21"/>
              </w:rPr>
              <w:t>年半年度报告</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中国证券报</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证券时报</w:t>
            </w:r>
          </w:p>
        </w:tc>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257"/>
              <w:jc w:val="right"/>
              <w:rPr>
                <w:rFonts w:ascii="Times New Roman" w:hAnsi="Times New Roman" w:cs="Times New Roman" w:eastAsia="Times New Roman" w:hint="default"/>
                <w:sz w:val="21"/>
                <w:szCs w:val="21"/>
              </w:rPr>
            </w:pPr>
            <w:hyperlink r:id="rId10">
              <w:r>
                <w:rPr>
                  <w:rFonts w:ascii="Times New Roman"/>
                  <w:spacing w:val="-1"/>
                  <w:sz w:val="21"/>
                </w:rPr>
                <w:t>http://www.cninfo.com.cn</w:t>
              </w:r>
            </w:hyperlink>
          </w:p>
        </w:tc>
      </w:tr>
      <w:tr>
        <w:trPr>
          <w:trHeight w:val="554" w:hRule="exact"/>
        </w:trPr>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 w:right="0"/>
              <w:jc w:val="center"/>
              <w:rPr>
                <w:rFonts w:ascii="宋体" w:hAnsi="宋体" w:cs="宋体" w:eastAsia="宋体" w:hint="default"/>
                <w:sz w:val="21"/>
                <w:szCs w:val="21"/>
              </w:rPr>
            </w:pPr>
            <w:r>
              <w:rPr>
                <w:rFonts w:ascii="宋体"/>
                <w:sz w:val="21"/>
              </w:rPr>
              <w:t>2011-043</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
              <w:jc w:val="center"/>
              <w:rPr>
                <w:rFonts w:ascii="宋体" w:hAnsi="宋体" w:cs="宋体" w:eastAsia="宋体" w:hint="default"/>
                <w:sz w:val="21"/>
                <w:szCs w:val="21"/>
              </w:rPr>
            </w:pPr>
            <w:r>
              <w:rPr>
                <w:rFonts w:ascii="宋体"/>
                <w:sz w:val="21"/>
              </w:rPr>
              <w:t>2011.8</w:t>
            </w:r>
          </w:p>
        </w:tc>
        <w:tc>
          <w:tcPr>
            <w:tcW w:w="2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z w:val="21"/>
                <w:szCs w:val="21"/>
              </w:rPr>
              <w:t>年半年度报告搞要</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中国证券报</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证券时报</w:t>
            </w:r>
          </w:p>
        </w:tc>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57"/>
              <w:jc w:val="right"/>
              <w:rPr>
                <w:rFonts w:ascii="Times New Roman" w:hAnsi="Times New Roman" w:cs="Times New Roman" w:eastAsia="Times New Roman" w:hint="default"/>
                <w:sz w:val="21"/>
                <w:szCs w:val="21"/>
              </w:rPr>
            </w:pPr>
            <w:hyperlink r:id="rId10">
              <w:r>
                <w:rPr>
                  <w:rFonts w:ascii="Times New Roman"/>
                  <w:spacing w:val="-1"/>
                  <w:sz w:val="21"/>
                </w:rPr>
                <w:t>http://www.cninfo.com.cn</w:t>
              </w:r>
            </w:hyperlink>
          </w:p>
        </w:tc>
      </w:tr>
      <w:tr>
        <w:trPr>
          <w:trHeight w:val="826" w:hRule="exact"/>
        </w:trPr>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2" w:right="0"/>
              <w:jc w:val="center"/>
              <w:rPr>
                <w:rFonts w:ascii="宋体" w:hAnsi="宋体" w:cs="宋体" w:eastAsia="宋体" w:hint="default"/>
                <w:sz w:val="21"/>
                <w:szCs w:val="21"/>
              </w:rPr>
            </w:pPr>
            <w:r>
              <w:rPr>
                <w:rFonts w:ascii="宋体"/>
                <w:sz w:val="21"/>
              </w:rPr>
              <w:t>2011-044</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宋体" w:hAnsi="宋体" w:cs="宋体" w:eastAsia="宋体" w:hint="default"/>
                <w:sz w:val="21"/>
                <w:szCs w:val="21"/>
              </w:rPr>
            </w:pPr>
            <w:r>
              <w:rPr>
                <w:rFonts w:ascii="宋体"/>
                <w:sz w:val="21"/>
              </w:rPr>
              <w:t>2011.9.5</w:t>
            </w:r>
          </w:p>
        </w:tc>
        <w:tc>
          <w:tcPr>
            <w:tcW w:w="270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89" w:right="0"/>
              <w:jc w:val="left"/>
              <w:rPr>
                <w:rFonts w:ascii="宋体" w:hAnsi="宋体" w:cs="宋体" w:eastAsia="宋体" w:hint="default"/>
                <w:sz w:val="21"/>
                <w:szCs w:val="21"/>
              </w:rPr>
            </w:pPr>
            <w:r>
              <w:rPr>
                <w:rFonts w:ascii="宋体" w:hAnsi="宋体" w:cs="宋体" w:eastAsia="宋体" w:hint="default"/>
                <w:sz w:val="21"/>
                <w:szCs w:val="21"/>
              </w:rPr>
              <w:t>深圳大通实业股份有限公</w:t>
            </w:r>
          </w:p>
          <w:p>
            <w:pPr>
              <w:pStyle w:val="TableParagraph"/>
              <w:spacing w:line="240" w:lineRule="auto"/>
              <w:ind w:left="1029" w:right="190" w:hanging="840"/>
              <w:jc w:val="left"/>
              <w:rPr>
                <w:rFonts w:ascii="宋体" w:hAnsi="宋体" w:cs="宋体" w:eastAsia="宋体" w:hint="default"/>
                <w:sz w:val="21"/>
                <w:szCs w:val="21"/>
              </w:rPr>
            </w:pPr>
            <w:r>
              <w:rPr>
                <w:rFonts w:ascii="宋体" w:hAnsi="宋体" w:cs="宋体" w:eastAsia="宋体" w:hint="default"/>
                <w:spacing w:val="-2"/>
                <w:sz w:val="21"/>
                <w:szCs w:val="21"/>
              </w:rPr>
              <w:t>司关于恢复上市进展情况</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的报告</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220" w:right="113" w:hanging="106"/>
              <w:jc w:val="left"/>
              <w:rPr>
                <w:rFonts w:ascii="宋体" w:hAnsi="宋体" w:cs="宋体" w:eastAsia="宋体" w:hint="default"/>
                <w:sz w:val="21"/>
                <w:szCs w:val="21"/>
              </w:rPr>
            </w:pPr>
            <w:r>
              <w:rPr>
                <w:rFonts w:ascii="宋体" w:hAnsi="宋体" w:cs="宋体" w:eastAsia="宋体" w:hint="default"/>
                <w:sz w:val="21"/>
                <w:szCs w:val="21"/>
              </w:rPr>
              <w:t>中国证券报</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证券时报</w:t>
            </w:r>
          </w:p>
        </w:tc>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257"/>
              <w:jc w:val="right"/>
              <w:rPr>
                <w:rFonts w:ascii="Times New Roman" w:hAnsi="Times New Roman" w:cs="Times New Roman" w:eastAsia="Times New Roman" w:hint="default"/>
                <w:sz w:val="21"/>
                <w:szCs w:val="21"/>
              </w:rPr>
            </w:pPr>
            <w:hyperlink r:id="rId10">
              <w:r>
                <w:rPr>
                  <w:rFonts w:ascii="Times New Roman"/>
                  <w:spacing w:val="-1"/>
                  <w:sz w:val="21"/>
                </w:rPr>
                <w:t>http://www.cninfo.com.cn</w:t>
              </w:r>
            </w:hyperlink>
          </w:p>
        </w:tc>
      </w:tr>
      <w:tr>
        <w:trPr>
          <w:trHeight w:val="828" w:hRule="exact"/>
        </w:trPr>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2" w:right="0"/>
              <w:jc w:val="center"/>
              <w:rPr>
                <w:rFonts w:ascii="宋体" w:hAnsi="宋体" w:cs="宋体" w:eastAsia="宋体" w:hint="default"/>
                <w:sz w:val="21"/>
                <w:szCs w:val="21"/>
              </w:rPr>
            </w:pPr>
            <w:r>
              <w:rPr>
                <w:rFonts w:ascii="宋体"/>
                <w:sz w:val="21"/>
              </w:rPr>
              <w:t>2011-045</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宋体" w:hAnsi="宋体" w:cs="宋体" w:eastAsia="宋体" w:hint="default"/>
                <w:sz w:val="21"/>
                <w:szCs w:val="21"/>
              </w:rPr>
            </w:pPr>
            <w:r>
              <w:rPr>
                <w:rFonts w:ascii="宋体"/>
                <w:sz w:val="21"/>
              </w:rPr>
              <w:t>2011.9.5</w:t>
            </w:r>
          </w:p>
        </w:tc>
        <w:tc>
          <w:tcPr>
            <w:tcW w:w="27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89" w:right="0"/>
              <w:jc w:val="left"/>
              <w:rPr>
                <w:rFonts w:ascii="宋体" w:hAnsi="宋体" w:cs="宋体" w:eastAsia="宋体" w:hint="default"/>
                <w:sz w:val="21"/>
                <w:szCs w:val="21"/>
              </w:rPr>
            </w:pPr>
            <w:r>
              <w:rPr>
                <w:rFonts w:ascii="宋体" w:hAnsi="宋体" w:cs="宋体" w:eastAsia="宋体" w:hint="default"/>
                <w:sz w:val="21"/>
                <w:szCs w:val="21"/>
              </w:rPr>
              <w:t>关于青岛亚星实业有限公</w:t>
            </w:r>
          </w:p>
          <w:p>
            <w:pPr>
              <w:pStyle w:val="TableParagraph"/>
              <w:spacing w:line="272" w:lineRule="exact" w:before="27"/>
              <w:ind w:left="715" w:right="190" w:hanging="526"/>
              <w:jc w:val="left"/>
              <w:rPr>
                <w:rFonts w:ascii="宋体" w:hAnsi="宋体" w:cs="宋体" w:eastAsia="宋体" w:hint="default"/>
                <w:sz w:val="21"/>
                <w:szCs w:val="21"/>
              </w:rPr>
            </w:pPr>
            <w:r>
              <w:rPr>
                <w:rFonts w:ascii="宋体" w:hAnsi="宋体" w:cs="宋体" w:eastAsia="宋体" w:hint="default"/>
                <w:spacing w:val="-2"/>
                <w:sz w:val="21"/>
                <w:szCs w:val="21"/>
              </w:rPr>
              <w:t>司豁免要约收购本公司的</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实施进展报告</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20" w:right="113" w:hanging="106"/>
              <w:jc w:val="left"/>
              <w:rPr>
                <w:rFonts w:ascii="宋体" w:hAnsi="宋体" w:cs="宋体" w:eastAsia="宋体" w:hint="default"/>
                <w:sz w:val="21"/>
                <w:szCs w:val="21"/>
              </w:rPr>
            </w:pPr>
            <w:r>
              <w:rPr>
                <w:rFonts w:ascii="宋体" w:hAnsi="宋体" w:cs="宋体" w:eastAsia="宋体" w:hint="default"/>
                <w:sz w:val="21"/>
                <w:szCs w:val="21"/>
              </w:rPr>
              <w:t>中国证券报</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证券时报</w:t>
            </w:r>
          </w:p>
        </w:tc>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257"/>
              <w:jc w:val="right"/>
              <w:rPr>
                <w:rFonts w:ascii="Times New Roman" w:hAnsi="Times New Roman" w:cs="Times New Roman" w:eastAsia="Times New Roman" w:hint="default"/>
                <w:sz w:val="21"/>
                <w:szCs w:val="21"/>
              </w:rPr>
            </w:pPr>
            <w:hyperlink r:id="rId10">
              <w:r>
                <w:rPr>
                  <w:rFonts w:ascii="Times New Roman"/>
                  <w:spacing w:val="-1"/>
                  <w:sz w:val="21"/>
                </w:rPr>
                <w:t>http://www.cninfo.com.cn</w:t>
              </w:r>
            </w:hyperlink>
          </w:p>
        </w:tc>
      </w:tr>
      <w:tr>
        <w:trPr>
          <w:trHeight w:val="826" w:hRule="exact"/>
        </w:trPr>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2" w:right="0"/>
              <w:jc w:val="center"/>
              <w:rPr>
                <w:rFonts w:ascii="宋体" w:hAnsi="宋体" w:cs="宋体" w:eastAsia="宋体" w:hint="default"/>
                <w:sz w:val="21"/>
                <w:szCs w:val="21"/>
              </w:rPr>
            </w:pPr>
            <w:r>
              <w:rPr>
                <w:rFonts w:ascii="宋体"/>
                <w:sz w:val="21"/>
              </w:rPr>
              <w:t>2011-046</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宋体" w:hAnsi="宋体" w:cs="宋体" w:eastAsia="宋体" w:hint="default"/>
                <w:sz w:val="21"/>
                <w:szCs w:val="21"/>
              </w:rPr>
            </w:pPr>
            <w:r>
              <w:rPr>
                <w:rFonts w:ascii="宋体"/>
                <w:sz w:val="21"/>
              </w:rPr>
              <w:t>2011.10.10</w:t>
            </w:r>
          </w:p>
        </w:tc>
        <w:tc>
          <w:tcPr>
            <w:tcW w:w="27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89" w:right="0"/>
              <w:jc w:val="left"/>
              <w:rPr>
                <w:rFonts w:ascii="宋体" w:hAnsi="宋体" w:cs="宋体" w:eastAsia="宋体" w:hint="default"/>
                <w:sz w:val="21"/>
                <w:szCs w:val="21"/>
              </w:rPr>
            </w:pPr>
            <w:r>
              <w:rPr>
                <w:rFonts w:ascii="宋体" w:hAnsi="宋体" w:cs="宋体" w:eastAsia="宋体" w:hint="default"/>
                <w:sz w:val="21"/>
                <w:szCs w:val="21"/>
              </w:rPr>
              <w:t>深圳大通实业股份有限公</w:t>
            </w:r>
          </w:p>
          <w:p>
            <w:pPr>
              <w:pStyle w:val="TableParagraph"/>
              <w:spacing w:line="272" w:lineRule="exact" w:before="27"/>
              <w:ind w:left="1029" w:right="190" w:hanging="840"/>
              <w:jc w:val="left"/>
              <w:rPr>
                <w:rFonts w:ascii="宋体" w:hAnsi="宋体" w:cs="宋体" w:eastAsia="宋体" w:hint="default"/>
                <w:sz w:val="21"/>
                <w:szCs w:val="21"/>
              </w:rPr>
            </w:pPr>
            <w:r>
              <w:rPr>
                <w:rFonts w:ascii="宋体" w:hAnsi="宋体" w:cs="宋体" w:eastAsia="宋体" w:hint="default"/>
                <w:spacing w:val="-2"/>
                <w:sz w:val="21"/>
                <w:szCs w:val="21"/>
              </w:rPr>
              <w:t>司关于恢复上市进展情况</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的报告</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220" w:right="113" w:hanging="106"/>
              <w:jc w:val="left"/>
              <w:rPr>
                <w:rFonts w:ascii="宋体" w:hAnsi="宋体" w:cs="宋体" w:eastAsia="宋体" w:hint="default"/>
                <w:sz w:val="21"/>
                <w:szCs w:val="21"/>
              </w:rPr>
            </w:pPr>
            <w:r>
              <w:rPr>
                <w:rFonts w:ascii="宋体" w:hAnsi="宋体" w:cs="宋体" w:eastAsia="宋体" w:hint="default"/>
                <w:sz w:val="21"/>
                <w:szCs w:val="21"/>
              </w:rPr>
              <w:t>中国证券报</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证券时报</w:t>
            </w:r>
          </w:p>
        </w:tc>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257"/>
              <w:jc w:val="right"/>
              <w:rPr>
                <w:rFonts w:ascii="Times New Roman" w:hAnsi="Times New Roman" w:cs="Times New Roman" w:eastAsia="Times New Roman" w:hint="default"/>
                <w:sz w:val="21"/>
                <w:szCs w:val="21"/>
              </w:rPr>
            </w:pPr>
            <w:hyperlink r:id="rId10">
              <w:r>
                <w:rPr>
                  <w:rFonts w:ascii="Times New Roman"/>
                  <w:spacing w:val="-1"/>
                  <w:sz w:val="21"/>
                </w:rPr>
                <w:t>http://www.cninfo.com.cn</w:t>
              </w:r>
            </w:hyperlink>
          </w:p>
        </w:tc>
      </w:tr>
      <w:tr>
        <w:trPr>
          <w:trHeight w:val="828" w:hRule="exact"/>
        </w:trPr>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2" w:right="0"/>
              <w:jc w:val="center"/>
              <w:rPr>
                <w:rFonts w:ascii="宋体" w:hAnsi="宋体" w:cs="宋体" w:eastAsia="宋体" w:hint="default"/>
                <w:sz w:val="21"/>
                <w:szCs w:val="21"/>
              </w:rPr>
            </w:pPr>
            <w:r>
              <w:rPr>
                <w:rFonts w:ascii="宋体"/>
                <w:sz w:val="21"/>
              </w:rPr>
              <w:t>2011-047</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宋体" w:hAnsi="宋体" w:cs="宋体" w:eastAsia="宋体" w:hint="default"/>
                <w:sz w:val="21"/>
                <w:szCs w:val="21"/>
              </w:rPr>
            </w:pPr>
            <w:r>
              <w:rPr>
                <w:rFonts w:ascii="宋体"/>
                <w:sz w:val="21"/>
              </w:rPr>
              <w:t>2011.10.10</w:t>
            </w:r>
          </w:p>
        </w:tc>
        <w:tc>
          <w:tcPr>
            <w:tcW w:w="2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89" w:right="0"/>
              <w:jc w:val="left"/>
              <w:rPr>
                <w:rFonts w:ascii="宋体" w:hAnsi="宋体" w:cs="宋体" w:eastAsia="宋体" w:hint="default"/>
                <w:sz w:val="21"/>
                <w:szCs w:val="21"/>
              </w:rPr>
            </w:pPr>
            <w:r>
              <w:rPr>
                <w:rFonts w:ascii="宋体" w:hAnsi="宋体" w:cs="宋体" w:eastAsia="宋体" w:hint="default"/>
                <w:sz w:val="21"/>
                <w:szCs w:val="21"/>
              </w:rPr>
              <w:t>关于青岛亚星实业有限公</w:t>
            </w:r>
          </w:p>
          <w:p>
            <w:pPr>
              <w:pStyle w:val="TableParagraph"/>
              <w:spacing w:line="240" w:lineRule="auto"/>
              <w:ind w:left="715" w:right="190" w:hanging="526"/>
              <w:jc w:val="left"/>
              <w:rPr>
                <w:rFonts w:ascii="宋体" w:hAnsi="宋体" w:cs="宋体" w:eastAsia="宋体" w:hint="default"/>
                <w:sz w:val="21"/>
                <w:szCs w:val="21"/>
              </w:rPr>
            </w:pPr>
            <w:r>
              <w:rPr>
                <w:rFonts w:ascii="宋体" w:hAnsi="宋体" w:cs="宋体" w:eastAsia="宋体" w:hint="default"/>
                <w:spacing w:val="-2"/>
                <w:sz w:val="21"/>
                <w:szCs w:val="21"/>
              </w:rPr>
              <w:t>司豁免要约收购本公司的</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实施进展报告</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20" w:right="113" w:hanging="106"/>
              <w:jc w:val="left"/>
              <w:rPr>
                <w:rFonts w:ascii="宋体" w:hAnsi="宋体" w:cs="宋体" w:eastAsia="宋体" w:hint="default"/>
                <w:sz w:val="21"/>
                <w:szCs w:val="21"/>
              </w:rPr>
            </w:pPr>
            <w:r>
              <w:rPr>
                <w:rFonts w:ascii="宋体" w:hAnsi="宋体" w:cs="宋体" w:eastAsia="宋体" w:hint="default"/>
                <w:sz w:val="21"/>
                <w:szCs w:val="21"/>
              </w:rPr>
              <w:t>中国证券报</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证券时报</w:t>
            </w:r>
          </w:p>
        </w:tc>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240" w:lineRule="auto"/>
              <w:ind w:right="257"/>
              <w:jc w:val="right"/>
              <w:rPr>
                <w:rFonts w:ascii="Times New Roman" w:hAnsi="Times New Roman" w:cs="Times New Roman" w:eastAsia="Times New Roman" w:hint="default"/>
                <w:sz w:val="21"/>
                <w:szCs w:val="21"/>
              </w:rPr>
            </w:pPr>
            <w:hyperlink r:id="rId10">
              <w:r>
                <w:rPr>
                  <w:rFonts w:ascii="Times New Roman"/>
                  <w:spacing w:val="-1"/>
                  <w:sz w:val="21"/>
                </w:rPr>
                <w:t>http://www.cninfo.com.cn</w:t>
              </w:r>
            </w:hyperlink>
          </w:p>
        </w:tc>
      </w:tr>
      <w:tr>
        <w:trPr>
          <w:trHeight w:val="283" w:hRule="exact"/>
        </w:trPr>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2011-048</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2011.10.13</w:t>
            </w:r>
          </w:p>
        </w:tc>
        <w:tc>
          <w:tcPr>
            <w:tcW w:w="2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z w:val="21"/>
                <w:szCs w:val="21"/>
              </w:rPr>
              <w:t>年第三季度业绩预告</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5" w:right="0"/>
              <w:jc w:val="left"/>
              <w:rPr>
                <w:rFonts w:ascii="宋体" w:hAnsi="宋体" w:cs="宋体" w:eastAsia="宋体" w:hint="default"/>
                <w:sz w:val="21"/>
                <w:szCs w:val="21"/>
              </w:rPr>
            </w:pPr>
            <w:r>
              <w:rPr>
                <w:rFonts w:ascii="宋体" w:hAnsi="宋体" w:cs="宋体" w:eastAsia="宋体" w:hint="default"/>
                <w:sz w:val="21"/>
                <w:szCs w:val="21"/>
              </w:rPr>
              <w:t>中国证券报</w:t>
            </w:r>
          </w:p>
        </w:tc>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57"/>
              <w:jc w:val="right"/>
              <w:rPr>
                <w:rFonts w:ascii="Times New Roman" w:hAnsi="Times New Roman" w:cs="Times New Roman" w:eastAsia="Times New Roman" w:hint="default"/>
                <w:sz w:val="21"/>
                <w:szCs w:val="21"/>
              </w:rPr>
            </w:pPr>
            <w:hyperlink r:id="rId10">
              <w:r>
                <w:rPr>
                  <w:rFonts w:ascii="Times New Roman"/>
                  <w:spacing w:val="-1"/>
                  <w:sz w:val="21"/>
                </w:rPr>
                <w:t>http://www.cninfo.com.cn</w:t>
              </w:r>
            </w:hyperlink>
          </w:p>
        </w:tc>
      </w:tr>
    </w:tbl>
    <w:p>
      <w:pPr>
        <w:spacing w:after="0" w:line="240" w:lineRule="auto"/>
        <w:jc w:val="right"/>
        <w:rPr>
          <w:rFonts w:ascii="Times New Roman" w:hAnsi="Times New Roman" w:cs="Times New Roman" w:eastAsia="Times New Roman" w:hint="default"/>
          <w:sz w:val="21"/>
          <w:szCs w:val="21"/>
        </w:rPr>
        <w:sectPr>
          <w:pgSz w:w="11910" w:h="16840"/>
          <w:pgMar w:header="0" w:footer="761" w:top="1580" w:bottom="960" w:left="120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8"/>
          <w:szCs w:val="18"/>
        </w:rPr>
      </w:pPr>
    </w:p>
    <w:tbl>
      <w:tblPr>
        <w:tblW w:w="0" w:type="auto"/>
        <w:jc w:val="left"/>
        <w:tblInd w:w="106" w:type="dxa"/>
        <w:tblLayout w:type="fixed"/>
        <w:tblCellMar>
          <w:top w:w="0" w:type="dxa"/>
          <w:left w:w="0" w:type="dxa"/>
          <w:bottom w:w="0" w:type="dxa"/>
          <w:right w:w="0" w:type="dxa"/>
        </w:tblCellMar>
        <w:tblLook w:val="01E0"/>
      </w:tblPr>
      <w:tblGrid>
        <w:gridCol w:w="1157"/>
        <w:gridCol w:w="1395"/>
        <w:gridCol w:w="2705"/>
        <w:gridCol w:w="1294"/>
        <w:gridCol w:w="2737"/>
      </w:tblGrid>
      <w:tr>
        <w:trPr>
          <w:trHeight w:val="283" w:hRule="exact"/>
        </w:trPr>
        <w:tc>
          <w:tcPr>
            <w:tcW w:w="1157" w:type="dxa"/>
            <w:tcBorders>
              <w:top w:val="single" w:sz="4" w:space="0" w:color="000000"/>
              <w:left w:val="single" w:sz="4" w:space="0" w:color="000000"/>
              <w:bottom w:val="single" w:sz="4" w:space="0" w:color="000000"/>
              <w:right w:val="single" w:sz="4" w:space="0" w:color="000000"/>
            </w:tcBorders>
          </w:tcPr>
          <w:p>
            <w:pPr/>
          </w:p>
        </w:tc>
        <w:tc>
          <w:tcPr>
            <w:tcW w:w="1395" w:type="dxa"/>
            <w:tcBorders>
              <w:top w:val="single" w:sz="4" w:space="0" w:color="000000"/>
              <w:left w:val="single" w:sz="4" w:space="0" w:color="000000"/>
              <w:bottom w:val="single" w:sz="4" w:space="0" w:color="000000"/>
              <w:right w:val="single" w:sz="4" w:space="0" w:color="000000"/>
            </w:tcBorders>
          </w:tcPr>
          <w:p>
            <w:pPr/>
          </w:p>
        </w:tc>
        <w:tc>
          <w:tcPr>
            <w:tcW w:w="2705" w:type="dxa"/>
            <w:tcBorders>
              <w:top w:val="single" w:sz="4" w:space="0" w:color="000000"/>
              <w:left w:val="single" w:sz="4" w:space="0" w:color="000000"/>
              <w:bottom w:val="single" w:sz="4" w:space="0" w:color="000000"/>
              <w:right w:val="single" w:sz="4" w:space="0" w:color="000000"/>
            </w:tcBorders>
          </w:tcPr>
          <w:p>
            <w:pP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证券时报</w:t>
            </w:r>
          </w:p>
        </w:tc>
        <w:tc>
          <w:tcPr>
            <w:tcW w:w="273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157" w:type="dxa"/>
            <w:tcBorders>
              <w:top w:val="single" w:sz="4" w:space="0" w:color="000000"/>
              <w:left w:val="single" w:sz="4" w:space="0" w:color="000000"/>
              <w:bottom w:val="single" w:sz="4" w:space="0" w:color="000000"/>
              <w:right w:val="single" w:sz="4" w:space="0" w:color="000000"/>
            </w:tcBorders>
          </w:tcPr>
          <w:p>
            <w:pP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sz w:val="21"/>
              </w:rPr>
              <w:t>2011.10</w:t>
            </w:r>
          </w:p>
        </w:tc>
        <w:tc>
          <w:tcPr>
            <w:tcW w:w="2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预算管理制度</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中国证券报</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证券时报</w:t>
            </w:r>
          </w:p>
        </w:tc>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57"/>
              <w:jc w:val="right"/>
              <w:rPr>
                <w:rFonts w:ascii="Times New Roman" w:hAnsi="Times New Roman" w:cs="Times New Roman" w:eastAsia="Times New Roman" w:hint="default"/>
                <w:sz w:val="21"/>
                <w:szCs w:val="21"/>
              </w:rPr>
            </w:pPr>
            <w:hyperlink r:id="rId10">
              <w:r>
                <w:rPr>
                  <w:rFonts w:ascii="Times New Roman"/>
                  <w:spacing w:val="-1"/>
                  <w:sz w:val="21"/>
                </w:rPr>
                <w:t>http://www.cninfo.com.cn</w:t>
              </w:r>
            </w:hyperlink>
          </w:p>
        </w:tc>
      </w:tr>
      <w:tr>
        <w:trPr>
          <w:trHeight w:val="554" w:hRule="exact"/>
        </w:trPr>
        <w:tc>
          <w:tcPr>
            <w:tcW w:w="1157" w:type="dxa"/>
            <w:tcBorders>
              <w:top w:val="single" w:sz="4" w:space="0" w:color="000000"/>
              <w:left w:val="single" w:sz="4" w:space="0" w:color="000000"/>
              <w:bottom w:val="single" w:sz="4" w:space="0" w:color="000000"/>
              <w:right w:val="single" w:sz="4" w:space="0" w:color="000000"/>
            </w:tcBorders>
          </w:tcPr>
          <w:p>
            <w:pP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sz w:val="21"/>
              </w:rPr>
              <w:t>2011.10</w:t>
            </w:r>
          </w:p>
        </w:tc>
        <w:tc>
          <w:tcPr>
            <w:tcW w:w="2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销售业务管理制度</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中国证券报</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证券时报</w:t>
            </w:r>
          </w:p>
        </w:tc>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57"/>
              <w:jc w:val="right"/>
              <w:rPr>
                <w:rFonts w:ascii="Times New Roman" w:hAnsi="Times New Roman" w:cs="Times New Roman" w:eastAsia="Times New Roman" w:hint="default"/>
                <w:sz w:val="21"/>
                <w:szCs w:val="21"/>
              </w:rPr>
            </w:pPr>
            <w:hyperlink r:id="rId10">
              <w:r>
                <w:rPr>
                  <w:rFonts w:ascii="Times New Roman"/>
                  <w:spacing w:val="-1"/>
                  <w:sz w:val="21"/>
                </w:rPr>
                <w:t>http://www.cninfo.com.cn</w:t>
              </w:r>
            </w:hyperlink>
          </w:p>
        </w:tc>
      </w:tr>
      <w:tr>
        <w:trPr>
          <w:trHeight w:val="554" w:hRule="exact"/>
        </w:trPr>
        <w:tc>
          <w:tcPr>
            <w:tcW w:w="1157" w:type="dxa"/>
            <w:tcBorders>
              <w:top w:val="single" w:sz="4" w:space="0" w:color="000000"/>
              <w:left w:val="single" w:sz="4" w:space="0" w:color="000000"/>
              <w:bottom w:val="single" w:sz="4" w:space="0" w:color="000000"/>
              <w:right w:val="single" w:sz="4" w:space="0" w:color="000000"/>
            </w:tcBorders>
          </w:tcPr>
          <w:p>
            <w:pP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sz w:val="21"/>
              </w:rPr>
              <w:t>2011.10</w:t>
            </w:r>
          </w:p>
        </w:tc>
        <w:tc>
          <w:tcPr>
            <w:tcW w:w="2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采购业务管理制度</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中国证券报</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证券时报</w:t>
            </w:r>
          </w:p>
        </w:tc>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57"/>
              <w:jc w:val="right"/>
              <w:rPr>
                <w:rFonts w:ascii="Times New Roman" w:hAnsi="Times New Roman" w:cs="Times New Roman" w:eastAsia="Times New Roman" w:hint="default"/>
                <w:sz w:val="21"/>
                <w:szCs w:val="21"/>
              </w:rPr>
            </w:pPr>
            <w:hyperlink r:id="rId10">
              <w:r>
                <w:rPr>
                  <w:rFonts w:ascii="Times New Roman"/>
                  <w:spacing w:val="-1"/>
                  <w:sz w:val="21"/>
                </w:rPr>
                <w:t>http://www.cninfo.com.cn</w:t>
              </w:r>
            </w:hyperlink>
          </w:p>
        </w:tc>
      </w:tr>
      <w:tr>
        <w:trPr>
          <w:trHeight w:val="554" w:hRule="exact"/>
        </w:trPr>
        <w:tc>
          <w:tcPr>
            <w:tcW w:w="1157" w:type="dxa"/>
            <w:tcBorders>
              <w:top w:val="single" w:sz="4" w:space="0" w:color="000000"/>
              <w:left w:val="single" w:sz="4" w:space="0" w:color="000000"/>
              <w:bottom w:val="single" w:sz="4" w:space="0" w:color="000000"/>
              <w:right w:val="single" w:sz="4" w:space="0" w:color="000000"/>
            </w:tcBorders>
          </w:tcPr>
          <w:p>
            <w:pP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sz w:val="21"/>
              </w:rPr>
              <w:t>2011.10</w:t>
            </w:r>
          </w:p>
        </w:tc>
        <w:tc>
          <w:tcPr>
            <w:tcW w:w="2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运营情况分析制度</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中国证券报</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证券时报</w:t>
            </w:r>
          </w:p>
        </w:tc>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57"/>
              <w:jc w:val="right"/>
              <w:rPr>
                <w:rFonts w:ascii="Times New Roman" w:hAnsi="Times New Roman" w:cs="Times New Roman" w:eastAsia="Times New Roman" w:hint="default"/>
                <w:sz w:val="21"/>
                <w:szCs w:val="21"/>
              </w:rPr>
            </w:pPr>
            <w:hyperlink r:id="rId10">
              <w:r>
                <w:rPr>
                  <w:rFonts w:ascii="Times New Roman"/>
                  <w:spacing w:val="-1"/>
                  <w:sz w:val="21"/>
                </w:rPr>
                <w:t>http://www.cninfo.com.cn</w:t>
              </w:r>
            </w:hyperlink>
          </w:p>
        </w:tc>
      </w:tr>
      <w:tr>
        <w:trPr>
          <w:trHeight w:val="554" w:hRule="exact"/>
        </w:trPr>
        <w:tc>
          <w:tcPr>
            <w:tcW w:w="1157" w:type="dxa"/>
            <w:tcBorders>
              <w:top w:val="single" w:sz="4" w:space="0" w:color="000000"/>
              <w:left w:val="single" w:sz="4" w:space="0" w:color="000000"/>
              <w:bottom w:val="single" w:sz="4" w:space="0" w:color="000000"/>
              <w:right w:val="single" w:sz="4" w:space="0" w:color="000000"/>
            </w:tcBorders>
          </w:tcPr>
          <w:p>
            <w:pP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sz w:val="21"/>
              </w:rPr>
              <w:t>2011.10</w:t>
            </w:r>
          </w:p>
        </w:tc>
        <w:tc>
          <w:tcPr>
            <w:tcW w:w="2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货币资金管理制度</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中国证券报</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证券时报</w:t>
            </w:r>
          </w:p>
        </w:tc>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57"/>
              <w:jc w:val="right"/>
              <w:rPr>
                <w:rFonts w:ascii="Times New Roman" w:hAnsi="Times New Roman" w:cs="Times New Roman" w:eastAsia="Times New Roman" w:hint="default"/>
                <w:sz w:val="21"/>
                <w:szCs w:val="21"/>
              </w:rPr>
            </w:pPr>
            <w:hyperlink r:id="rId10">
              <w:r>
                <w:rPr>
                  <w:rFonts w:ascii="Times New Roman"/>
                  <w:spacing w:val="-1"/>
                  <w:sz w:val="21"/>
                </w:rPr>
                <w:t>http://www.cninfo.com.cn</w:t>
              </w:r>
            </w:hyperlink>
          </w:p>
        </w:tc>
      </w:tr>
      <w:tr>
        <w:trPr>
          <w:trHeight w:val="555" w:hRule="exact"/>
        </w:trPr>
        <w:tc>
          <w:tcPr>
            <w:tcW w:w="1157" w:type="dxa"/>
            <w:tcBorders>
              <w:top w:val="single" w:sz="4" w:space="0" w:color="000000"/>
              <w:left w:val="single" w:sz="4" w:space="0" w:color="000000"/>
              <w:bottom w:val="single" w:sz="4" w:space="0" w:color="000000"/>
              <w:right w:val="single" w:sz="4" w:space="0" w:color="000000"/>
            </w:tcBorders>
          </w:tcPr>
          <w:p>
            <w:pP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宋体" w:hAnsi="宋体" w:cs="宋体" w:eastAsia="宋体" w:hint="default"/>
                <w:sz w:val="21"/>
                <w:szCs w:val="21"/>
              </w:rPr>
            </w:pPr>
            <w:r>
              <w:rPr>
                <w:rFonts w:ascii="宋体"/>
                <w:sz w:val="21"/>
              </w:rPr>
              <w:t>2011.10</w:t>
            </w:r>
          </w:p>
        </w:tc>
        <w:tc>
          <w:tcPr>
            <w:tcW w:w="2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宋体" w:hAnsi="宋体" w:cs="宋体" w:eastAsia="宋体" w:hint="default"/>
                <w:sz w:val="21"/>
                <w:szCs w:val="21"/>
              </w:rPr>
            </w:pPr>
            <w:r>
              <w:rPr>
                <w:rFonts w:ascii="宋体" w:hAnsi="宋体" w:cs="宋体" w:eastAsia="宋体" w:hint="default"/>
                <w:sz w:val="21"/>
                <w:szCs w:val="21"/>
              </w:rPr>
              <w:t>战略规化与管理制度</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中国证券报</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证券时报</w:t>
            </w:r>
          </w:p>
        </w:tc>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257"/>
              <w:jc w:val="right"/>
              <w:rPr>
                <w:rFonts w:ascii="Times New Roman" w:hAnsi="Times New Roman" w:cs="Times New Roman" w:eastAsia="Times New Roman" w:hint="default"/>
                <w:sz w:val="21"/>
                <w:szCs w:val="21"/>
              </w:rPr>
            </w:pPr>
            <w:hyperlink r:id="rId10">
              <w:r>
                <w:rPr>
                  <w:rFonts w:ascii="Times New Roman"/>
                  <w:spacing w:val="-1"/>
                  <w:sz w:val="21"/>
                </w:rPr>
                <w:t>http://www.cninfo.com.cn</w:t>
              </w:r>
            </w:hyperlink>
          </w:p>
        </w:tc>
      </w:tr>
      <w:tr>
        <w:trPr>
          <w:trHeight w:val="554" w:hRule="exact"/>
        </w:trPr>
        <w:tc>
          <w:tcPr>
            <w:tcW w:w="1157" w:type="dxa"/>
            <w:tcBorders>
              <w:top w:val="single" w:sz="4" w:space="0" w:color="000000"/>
              <w:left w:val="single" w:sz="4" w:space="0" w:color="000000"/>
              <w:bottom w:val="single" w:sz="4" w:space="0" w:color="000000"/>
              <w:right w:val="single" w:sz="4" w:space="0" w:color="000000"/>
            </w:tcBorders>
          </w:tcPr>
          <w:p>
            <w:pP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sz w:val="21"/>
              </w:rPr>
              <w:t>2011.10</w:t>
            </w:r>
          </w:p>
        </w:tc>
        <w:tc>
          <w:tcPr>
            <w:tcW w:w="2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工程项目管理制度</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中国证券报</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证券时报</w:t>
            </w:r>
          </w:p>
        </w:tc>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257"/>
              <w:jc w:val="right"/>
              <w:rPr>
                <w:rFonts w:ascii="Times New Roman" w:hAnsi="Times New Roman" w:cs="Times New Roman" w:eastAsia="Times New Roman" w:hint="default"/>
                <w:sz w:val="21"/>
                <w:szCs w:val="21"/>
              </w:rPr>
            </w:pPr>
            <w:hyperlink r:id="rId10">
              <w:r>
                <w:rPr>
                  <w:rFonts w:ascii="Times New Roman"/>
                  <w:spacing w:val="-1"/>
                  <w:sz w:val="21"/>
                </w:rPr>
                <w:t>http://www.cninfo.com.cn</w:t>
              </w:r>
            </w:hyperlink>
          </w:p>
        </w:tc>
      </w:tr>
      <w:tr>
        <w:trPr>
          <w:trHeight w:val="557" w:hRule="exact"/>
        </w:trPr>
        <w:tc>
          <w:tcPr>
            <w:tcW w:w="1157" w:type="dxa"/>
            <w:tcBorders>
              <w:top w:val="single" w:sz="4" w:space="0" w:color="000000"/>
              <w:left w:val="single" w:sz="4" w:space="0" w:color="000000"/>
              <w:bottom w:val="single" w:sz="4" w:space="0" w:color="000000"/>
              <w:right w:val="single" w:sz="4" w:space="0" w:color="000000"/>
            </w:tcBorders>
          </w:tcPr>
          <w:p>
            <w:pP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sz w:val="21"/>
              </w:rPr>
              <w:t>2011.10</w:t>
            </w:r>
          </w:p>
        </w:tc>
        <w:tc>
          <w:tcPr>
            <w:tcW w:w="2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安全生产制度</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中国证券报</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证券时报</w:t>
            </w:r>
          </w:p>
        </w:tc>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257"/>
              <w:jc w:val="right"/>
              <w:rPr>
                <w:rFonts w:ascii="Times New Roman" w:hAnsi="Times New Roman" w:cs="Times New Roman" w:eastAsia="Times New Roman" w:hint="default"/>
                <w:sz w:val="21"/>
                <w:szCs w:val="21"/>
              </w:rPr>
            </w:pPr>
            <w:hyperlink r:id="rId10">
              <w:r>
                <w:rPr>
                  <w:rFonts w:ascii="Times New Roman"/>
                  <w:spacing w:val="-1"/>
                  <w:sz w:val="21"/>
                </w:rPr>
                <w:t>http://www.cninfo.com.cn</w:t>
              </w:r>
            </w:hyperlink>
          </w:p>
        </w:tc>
      </w:tr>
      <w:tr>
        <w:trPr>
          <w:trHeight w:val="554" w:hRule="exact"/>
        </w:trPr>
        <w:tc>
          <w:tcPr>
            <w:tcW w:w="1157" w:type="dxa"/>
            <w:tcBorders>
              <w:top w:val="single" w:sz="4" w:space="0" w:color="000000"/>
              <w:left w:val="single" w:sz="4" w:space="0" w:color="000000"/>
              <w:bottom w:val="single" w:sz="4" w:space="0" w:color="000000"/>
              <w:right w:val="single" w:sz="4" w:space="0" w:color="000000"/>
            </w:tcBorders>
          </w:tcPr>
          <w:p>
            <w:pP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sz w:val="21"/>
              </w:rPr>
              <w:t>2011.10</w:t>
            </w:r>
          </w:p>
        </w:tc>
        <w:tc>
          <w:tcPr>
            <w:tcW w:w="2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存贷管理制度</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中国证券报</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证券时报</w:t>
            </w:r>
          </w:p>
        </w:tc>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57"/>
              <w:jc w:val="right"/>
              <w:rPr>
                <w:rFonts w:ascii="Times New Roman" w:hAnsi="Times New Roman" w:cs="Times New Roman" w:eastAsia="Times New Roman" w:hint="default"/>
                <w:sz w:val="21"/>
                <w:szCs w:val="21"/>
              </w:rPr>
            </w:pPr>
            <w:hyperlink r:id="rId10">
              <w:r>
                <w:rPr>
                  <w:rFonts w:ascii="Times New Roman"/>
                  <w:spacing w:val="-1"/>
                  <w:sz w:val="21"/>
                </w:rPr>
                <w:t>http://www.cninfo.com.cn</w:t>
              </w:r>
            </w:hyperlink>
          </w:p>
        </w:tc>
      </w:tr>
      <w:tr>
        <w:trPr>
          <w:trHeight w:val="554" w:hRule="exact"/>
        </w:trPr>
        <w:tc>
          <w:tcPr>
            <w:tcW w:w="1157" w:type="dxa"/>
            <w:tcBorders>
              <w:top w:val="single" w:sz="4" w:space="0" w:color="000000"/>
              <w:left w:val="single" w:sz="4" w:space="0" w:color="000000"/>
              <w:bottom w:val="single" w:sz="4" w:space="0" w:color="000000"/>
              <w:right w:val="single" w:sz="4" w:space="0" w:color="000000"/>
            </w:tcBorders>
          </w:tcPr>
          <w:p>
            <w:pP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sz w:val="21"/>
              </w:rPr>
              <w:t>2011.10</w:t>
            </w:r>
          </w:p>
        </w:tc>
        <w:tc>
          <w:tcPr>
            <w:tcW w:w="2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供应商评估与准入制度</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中国证券报</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证券时报</w:t>
            </w:r>
          </w:p>
        </w:tc>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57"/>
              <w:jc w:val="right"/>
              <w:rPr>
                <w:rFonts w:ascii="Times New Roman" w:hAnsi="Times New Roman" w:cs="Times New Roman" w:eastAsia="Times New Roman" w:hint="default"/>
                <w:sz w:val="21"/>
                <w:szCs w:val="21"/>
              </w:rPr>
            </w:pPr>
            <w:hyperlink r:id="rId10">
              <w:r>
                <w:rPr>
                  <w:rFonts w:ascii="Times New Roman"/>
                  <w:spacing w:val="-1"/>
                  <w:sz w:val="21"/>
                </w:rPr>
                <w:t>http://www.cninfo.com.cn</w:t>
              </w:r>
            </w:hyperlink>
          </w:p>
        </w:tc>
      </w:tr>
      <w:tr>
        <w:trPr>
          <w:trHeight w:val="554" w:hRule="exact"/>
        </w:trPr>
        <w:tc>
          <w:tcPr>
            <w:tcW w:w="1157" w:type="dxa"/>
            <w:tcBorders>
              <w:top w:val="single" w:sz="4" w:space="0" w:color="000000"/>
              <w:left w:val="single" w:sz="4" w:space="0" w:color="000000"/>
              <w:bottom w:val="single" w:sz="4" w:space="0" w:color="000000"/>
              <w:right w:val="single" w:sz="4" w:space="0" w:color="000000"/>
            </w:tcBorders>
          </w:tcPr>
          <w:p>
            <w:pP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sz w:val="21"/>
              </w:rPr>
              <w:t>2011.10</w:t>
            </w:r>
          </w:p>
        </w:tc>
        <w:tc>
          <w:tcPr>
            <w:tcW w:w="2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企业内部控制与评价程序</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中国证券报</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证券时报</w:t>
            </w:r>
          </w:p>
        </w:tc>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57"/>
              <w:jc w:val="right"/>
              <w:rPr>
                <w:rFonts w:ascii="Times New Roman" w:hAnsi="Times New Roman" w:cs="Times New Roman" w:eastAsia="Times New Roman" w:hint="default"/>
                <w:sz w:val="21"/>
                <w:szCs w:val="21"/>
              </w:rPr>
            </w:pPr>
            <w:hyperlink r:id="rId10">
              <w:r>
                <w:rPr>
                  <w:rFonts w:ascii="Times New Roman"/>
                  <w:spacing w:val="-1"/>
                  <w:sz w:val="21"/>
                </w:rPr>
                <w:t>http://www.cninfo.com.cn</w:t>
              </w:r>
            </w:hyperlink>
          </w:p>
        </w:tc>
      </w:tr>
      <w:tr>
        <w:trPr>
          <w:trHeight w:val="828" w:hRule="exact"/>
        </w:trPr>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2" w:right="0"/>
              <w:jc w:val="center"/>
              <w:rPr>
                <w:rFonts w:ascii="宋体" w:hAnsi="宋体" w:cs="宋体" w:eastAsia="宋体" w:hint="default"/>
                <w:sz w:val="21"/>
                <w:szCs w:val="21"/>
              </w:rPr>
            </w:pPr>
            <w:r>
              <w:rPr>
                <w:rFonts w:ascii="宋体"/>
                <w:sz w:val="21"/>
              </w:rPr>
              <w:t>2011-049</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宋体" w:hAnsi="宋体" w:cs="宋体" w:eastAsia="宋体" w:hint="default"/>
                <w:sz w:val="21"/>
                <w:szCs w:val="21"/>
              </w:rPr>
            </w:pPr>
            <w:r>
              <w:rPr>
                <w:rFonts w:ascii="宋体"/>
                <w:sz w:val="21"/>
              </w:rPr>
              <w:t>2011.10.21</w:t>
            </w:r>
          </w:p>
        </w:tc>
        <w:tc>
          <w:tcPr>
            <w:tcW w:w="27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89" w:right="0"/>
              <w:jc w:val="left"/>
              <w:rPr>
                <w:rFonts w:ascii="宋体" w:hAnsi="宋体" w:cs="宋体" w:eastAsia="宋体" w:hint="default"/>
                <w:sz w:val="21"/>
                <w:szCs w:val="21"/>
              </w:rPr>
            </w:pPr>
            <w:r>
              <w:rPr>
                <w:rFonts w:ascii="宋体" w:hAnsi="宋体" w:cs="宋体" w:eastAsia="宋体" w:hint="default"/>
                <w:sz w:val="21"/>
                <w:szCs w:val="21"/>
              </w:rPr>
              <w:t>深圳大通实业股份有限公</w:t>
            </w:r>
          </w:p>
          <w:p>
            <w:pPr>
              <w:pStyle w:val="TableParagraph"/>
              <w:spacing w:line="272" w:lineRule="exact" w:before="27"/>
              <w:ind w:left="926" w:right="190" w:hanging="737"/>
              <w:jc w:val="left"/>
              <w:rPr>
                <w:rFonts w:ascii="宋体" w:hAnsi="宋体" w:cs="宋体" w:eastAsia="宋体" w:hint="default"/>
                <w:sz w:val="21"/>
                <w:szCs w:val="21"/>
              </w:rPr>
            </w:pPr>
            <w:r>
              <w:rPr>
                <w:rFonts w:ascii="宋体" w:hAnsi="宋体" w:cs="宋体" w:eastAsia="宋体" w:hint="default"/>
                <w:spacing w:val="-2"/>
                <w:sz w:val="21"/>
                <w:szCs w:val="21"/>
              </w:rPr>
              <w:t>司第七届第十六次董事会</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决议公告</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1"/>
              <w:ind w:left="220" w:right="113" w:hanging="106"/>
              <w:jc w:val="left"/>
              <w:rPr>
                <w:rFonts w:ascii="宋体" w:hAnsi="宋体" w:cs="宋体" w:eastAsia="宋体" w:hint="default"/>
                <w:sz w:val="21"/>
                <w:szCs w:val="21"/>
              </w:rPr>
            </w:pPr>
            <w:r>
              <w:rPr>
                <w:rFonts w:ascii="宋体" w:hAnsi="宋体" w:cs="宋体" w:eastAsia="宋体" w:hint="default"/>
                <w:sz w:val="21"/>
                <w:szCs w:val="21"/>
              </w:rPr>
              <w:t>中国证券报</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证券时报</w:t>
            </w:r>
          </w:p>
        </w:tc>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257"/>
              <w:jc w:val="right"/>
              <w:rPr>
                <w:rFonts w:ascii="Times New Roman" w:hAnsi="Times New Roman" w:cs="Times New Roman" w:eastAsia="Times New Roman" w:hint="default"/>
                <w:sz w:val="21"/>
                <w:szCs w:val="21"/>
              </w:rPr>
            </w:pPr>
            <w:hyperlink r:id="rId10">
              <w:r>
                <w:rPr>
                  <w:rFonts w:ascii="Times New Roman"/>
                  <w:spacing w:val="-1"/>
                  <w:sz w:val="21"/>
                </w:rPr>
                <w:t>http://www.cninfo.com.cn</w:t>
              </w:r>
            </w:hyperlink>
          </w:p>
        </w:tc>
      </w:tr>
      <w:tr>
        <w:trPr>
          <w:trHeight w:val="554" w:hRule="exact"/>
        </w:trPr>
        <w:tc>
          <w:tcPr>
            <w:tcW w:w="1157" w:type="dxa"/>
            <w:tcBorders>
              <w:top w:val="single" w:sz="4" w:space="0" w:color="000000"/>
              <w:left w:val="single" w:sz="4" w:space="0" w:color="000000"/>
              <w:bottom w:val="single" w:sz="4" w:space="0" w:color="000000"/>
              <w:right w:val="single" w:sz="4" w:space="0" w:color="000000"/>
            </w:tcBorders>
          </w:tcPr>
          <w:p>
            <w:pPr/>
          </w:p>
        </w:tc>
        <w:tc>
          <w:tcPr>
            <w:tcW w:w="1395" w:type="dxa"/>
            <w:tcBorders>
              <w:top w:val="single" w:sz="4" w:space="0" w:color="000000"/>
              <w:left w:val="single" w:sz="4" w:space="0" w:color="000000"/>
              <w:bottom w:val="single" w:sz="4" w:space="0" w:color="000000"/>
              <w:right w:val="single" w:sz="4" w:space="0" w:color="000000"/>
            </w:tcBorders>
          </w:tcPr>
          <w:p>
            <w:pPr/>
          </w:p>
        </w:tc>
        <w:tc>
          <w:tcPr>
            <w:tcW w:w="270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z w:val="21"/>
                <w:szCs w:val="21"/>
              </w:rPr>
              <w:t>年第三季度季度报告</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全文</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中国证券报</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证券时报</w:t>
            </w:r>
          </w:p>
        </w:tc>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57"/>
              <w:jc w:val="right"/>
              <w:rPr>
                <w:rFonts w:ascii="Times New Roman" w:hAnsi="Times New Roman" w:cs="Times New Roman" w:eastAsia="Times New Roman" w:hint="default"/>
                <w:sz w:val="21"/>
                <w:szCs w:val="21"/>
              </w:rPr>
            </w:pPr>
            <w:hyperlink r:id="rId10">
              <w:r>
                <w:rPr>
                  <w:rFonts w:ascii="Times New Roman"/>
                  <w:spacing w:val="-1"/>
                  <w:sz w:val="21"/>
                </w:rPr>
                <w:t>http://www.cninfo.com.cn</w:t>
              </w:r>
            </w:hyperlink>
          </w:p>
        </w:tc>
      </w:tr>
      <w:tr>
        <w:trPr>
          <w:trHeight w:val="554" w:hRule="exact"/>
        </w:trPr>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sz w:val="21"/>
              </w:rPr>
              <w:t>2011-050</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sz w:val="21"/>
              </w:rPr>
              <w:t>2011.10.20</w:t>
            </w:r>
          </w:p>
        </w:tc>
        <w:tc>
          <w:tcPr>
            <w:tcW w:w="270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z w:val="21"/>
                <w:szCs w:val="21"/>
              </w:rPr>
              <w:t>年第三季度季度报告</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正文</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中国证券报</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证券时报</w:t>
            </w:r>
          </w:p>
        </w:tc>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57"/>
              <w:jc w:val="right"/>
              <w:rPr>
                <w:rFonts w:ascii="Times New Roman" w:hAnsi="Times New Roman" w:cs="Times New Roman" w:eastAsia="Times New Roman" w:hint="default"/>
                <w:sz w:val="21"/>
                <w:szCs w:val="21"/>
              </w:rPr>
            </w:pPr>
            <w:hyperlink r:id="rId10">
              <w:r>
                <w:rPr>
                  <w:rFonts w:ascii="Times New Roman"/>
                  <w:spacing w:val="-1"/>
                  <w:sz w:val="21"/>
                </w:rPr>
                <w:t>http://www.cninfo.com.cn</w:t>
              </w:r>
            </w:hyperlink>
          </w:p>
        </w:tc>
      </w:tr>
      <w:tr>
        <w:trPr>
          <w:trHeight w:val="554" w:hRule="exact"/>
        </w:trPr>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sz w:val="21"/>
              </w:rPr>
              <w:t>2011-051</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sz w:val="21"/>
              </w:rPr>
              <w:t>2011.10.25</w:t>
            </w:r>
          </w:p>
        </w:tc>
        <w:tc>
          <w:tcPr>
            <w:tcW w:w="2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关于监事辞职的公告</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中国证券报</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证券时报</w:t>
            </w:r>
          </w:p>
        </w:tc>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57"/>
              <w:jc w:val="right"/>
              <w:rPr>
                <w:rFonts w:ascii="Times New Roman" w:hAnsi="Times New Roman" w:cs="Times New Roman" w:eastAsia="Times New Roman" w:hint="default"/>
                <w:sz w:val="21"/>
                <w:szCs w:val="21"/>
              </w:rPr>
            </w:pPr>
            <w:hyperlink r:id="rId10">
              <w:r>
                <w:rPr>
                  <w:rFonts w:ascii="Times New Roman"/>
                  <w:spacing w:val="-1"/>
                  <w:sz w:val="21"/>
                </w:rPr>
                <w:t>http://www.cninfo.com.cn</w:t>
              </w:r>
            </w:hyperlink>
          </w:p>
        </w:tc>
      </w:tr>
      <w:tr>
        <w:trPr>
          <w:trHeight w:val="828" w:hRule="exact"/>
        </w:trPr>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2" w:right="0"/>
              <w:jc w:val="center"/>
              <w:rPr>
                <w:rFonts w:ascii="宋体" w:hAnsi="宋体" w:cs="宋体" w:eastAsia="宋体" w:hint="default"/>
                <w:sz w:val="21"/>
                <w:szCs w:val="21"/>
              </w:rPr>
            </w:pPr>
            <w:r>
              <w:rPr>
                <w:rFonts w:ascii="宋体"/>
                <w:sz w:val="21"/>
              </w:rPr>
              <w:t>2011-052</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宋体" w:hAnsi="宋体" w:cs="宋体" w:eastAsia="宋体" w:hint="default"/>
                <w:sz w:val="21"/>
                <w:szCs w:val="21"/>
              </w:rPr>
            </w:pPr>
            <w:r>
              <w:rPr>
                <w:rFonts w:ascii="宋体"/>
                <w:sz w:val="21"/>
              </w:rPr>
              <w:t>2011.10.25</w:t>
            </w:r>
          </w:p>
        </w:tc>
        <w:tc>
          <w:tcPr>
            <w:tcW w:w="27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89" w:right="0"/>
              <w:jc w:val="left"/>
              <w:rPr>
                <w:rFonts w:ascii="宋体" w:hAnsi="宋体" w:cs="宋体" w:eastAsia="宋体" w:hint="default"/>
                <w:sz w:val="21"/>
                <w:szCs w:val="21"/>
              </w:rPr>
            </w:pPr>
            <w:r>
              <w:rPr>
                <w:rFonts w:ascii="宋体" w:hAnsi="宋体" w:cs="宋体" w:eastAsia="宋体" w:hint="default"/>
                <w:sz w:val="21"/>
                <w:szCs w:val="21"/>
              </w:rPr>
              <w:t>深圳大通实业股份有限公</w:t>
            </w:r>
          </w:p>
          <w:p>
            <w:pPr>
              <w:pStyle w:val="TableParagraph"/>
              <w:spacing w:line="272" w:lineRule="exact" w:before="27"/>
              <w:ind w:left="1029" w:right="190" w:hanging="840"/>
              <w:jc w:val="left"/>
              <w:rPr>
                <w:rFonts w:ascii="宋体" w:hAnsi="宋体" w:cs="宋体" w:eastAsia="宋体" w:hint="default"/>
                <w:sz w:val="21"/>
                <w:szCs w:val="21"/>
              </w:rPr>
            </w:pPr>
            <w:r>
              <w:rPr>
                <w:rFonts w:ascii="宋体" w:hAnsi="宋体" w:cs="宋体" w:eastAsia="宋体" w:hint="default"/>
                <w:spacing w:val="-2"/>
                <w:sz w:val="21"/>
                <w:szCs w:val="21"/>
              </w:rPr>
              <w:t>司第七届第九次监事会决</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议公告</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220" w:right="113" w:hanging="106"/>
              <w:jc w:val="left"/>
              <w:rPr>
                <w:rFonts w:ascii="宋体" w:hAnsi="宋体" w:cs="宋体" w:eastAsia="宋体" w:hint="default"/>
                <w:sz w:val="21"/>
                <w:szCs w:val="21"/>
              </w:rPr>
            </w:pPr>
            <w:r>
              <w:rPr>
                <w:rFonts w:ascii="宋体" w:hAnsi="宋体" w:cs="宋体" w:eastAsia="宋体" w:hint="default"/>
                <w:sz w:val="21"/>
                <w:szCs w:val="21"/>
              </w:rPr>
              <w:t>中国证券报</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证券时报</w:t>
            </w:r>
          </w:p>
        </w:tc>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257"/>
              <w:jc w:val="right"/>
              <w:rPr>
                <w:rFonts w:ascii="Times New Roman" w:hAnsi="Times New Roman" w:cs="Times New Roman" w:eastAsia="Times New Roman" w:hint="default"/>
                <w:sz w:val="21"/>
                <w:szCs w:val="21"/>
              </w:rPr>
            </w:pPr>
            <w:hyperlink r:id="rId10">
              <w:r>
                <w:rPr>
                  <w:rFonts w:ascii="Times New Roman"/>
                  <w:spacing w:val="-1"/>
                  <w:sz w:val="21"/>
                </w:rPr>
                <w:t>http://www.cninfo.com.cn</w:t>
              </w:r>
            </w:hyperlink>
          </w:p>
        </w:tc>
      </w:tr>
      <w:tr>
        <w:trPr>
          <w:trHeight w:val="826" w:hRule="exact"/>
        </w:trPr>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2" w:right="0"/>
              <w:jc w:val="center"/>
              <w:rPr>
                <w:rFonts w:ascii="宋体" w:hAnsi="宋体" w:cs="宋体" w:eastAsia="宋体" w:hint="default"/>
                <w:sz w:val="21"/>
                <w:szCs w:val="21"/>
              </w:rPr>
            </w:pPr>
            <w:r>
              <w:rPr>
                <w:rFonts w:ascii="宋体"/>
                <w:sz w:val="21"/>
              </w:rPr>
              <w:t>2011-053</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宋体" w:hAnsi="宋体" w:cs="宋体" w:eastAsia="宋体" w:hint="default"/>
                <w:sz w:val="21"/>
                <w:szCs w:val="21"/>
              </w:rPr>
            </w:pPr>
            <w:r>
              <w:rPr>
                <w:rFonts w:ascii="宋体"/>
                <w:sz w:val="21"/>
              </w:rPr>
              <w:t>2011.10.25</w:t>
            </w:r>
          </w:p>
        </w:tc>
        <w:tc>
          <w:tcPr>
            <w:tcW w:w="270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89" w:right="0"/>
              <w:jc w:val="left"/>
              <w:rPr>
                <w:rFonts w:ascii="宋体" w:hAnsi="宋体" w:cs="宋体" w:eastAsia="宋体" w:hint="default"/>
                <w:sz w:val="21"/>
                <w:szCs w:val="21"/>
              </w:rPr>
            </w:pPr>
            <w:r>
              <w:rPr>
                <w:rFonts w:ascii="宋体" w:hAnsi="宋体" w:cs="宋体" w:eastAsia="宋体" w:hint="default"/>
                <w:sz w:val="21"/>
                <w:szCs w:val="21"/>
              </w:rPr>
              <w:t>深圳大通实业股份有限公</w:t>
            </w:r>
          </w:p>
          <w:p>
            <w:pPr>
              <w:pStyle w:val="TableParagraph"/>
              <w:spacing w:line="240" w:lineRule="auto"/>
              <w:ind w:left="400" w:right="190" w:hanging="212"/>
              <w:jc w:val="left"/>
              <w:rPr>
                <w:rFonts w:ascii="宋体" w:hAnsi="宋体" w:cs="宋体" w:eastAsia="宋体" w:hint="default"/>
                <w:sz w:val="21"/>
                <w:szCs w:val="21"/>
              </w:rPr>
            </w:pPr>
            <w:r>
              <w:rPr>
                <w:rFonts w:ascii="宋体" w:hAnsi="宋体" w:cs="宋体" w:eastAsia="宋体" w:hint="default"/>
                <w:spacing w:val="-1"/>
                <w:sz w:val="21"/>
                <w:szCs w:val="21"/>
              </w:rPr>
              <w:t>司关于召开</w:t>
            </w:r>
            <w:r>
              <w:rPr>
                <w:rFonts w:ascii="宋体" w:hAnsi="宋体" w:cs="宋体" w:eastAsia="宋体" w:hint="default"/>
                <w:spacing w:val="-1"/>
                <w:sz w:val="21"/>
                <w:szCs w:val="21"/>
              </w:rPr>
              <w:t>2011</w:t>
            </w:r>
            <w:r>
              <w:rPr>
                <w:rFonts w:ascii="宋体" w:hAnsi="宋体" w:cs="宋体" w:eastAsia="宋体" w:hint="default"/>
                <w:spacing w:val="-1"/>
                <w:sz w:val="21"/>
                <w:szCs w:val="21"/>
              </w:rPr>
              <w:t>年第一次</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z w:val="21"/>
                <w:szCs w:val="21"/>
              </w:rPr>
              <w:t>临时股东大会的通知</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20" w:right="113" w:hanging="106"/>
              <w:jc w:val="left"/>
              <w:rPr>
                <w:rFonts w:ascii="宋体" w:hAnsi="宋体" w:cs="宋体" w:eastAsia="宋体" w:hint="default"/>
                <w:sz w:val="21"/>
                <w:szCs w:val="21"/>
              </w:rPr>
            </w:pPr>
            <w:r>
              <w:rPr>
                <w:rFonts w:ascii="宋体" w:hAnsi="宋体" w:cs="宋体" w:eastAsia="宋体" w:hint="default"/>
                <w:sz w:val="21"/>
                <w:szCs w:val="21"/>
              </w:rPr>
              <w:t>中国证券报</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证券时报</w:t>
            </w:r>
          </w:p>
        </w:tc>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257"/>
              <w:jc w:val="right"/>
              <w:rPr>
                <w:rFonts w:ascii="Times New Roman" w:hAnsi="Times New Roman" w:cs="Times New Roman" w:eastAsia="Times New Roman" w:hint="default"/>
                <w:sz w:val="21"/>
                <w:szCs w:val="21"/>
              </w:rPr>
            </w:pPr>
            <w:hyperlink r:id="rId10">
              <w:r>
                <w:rPr>
                  <w:rFonts w:ascii="Times New Roman"/>
                  <w:spacing w:val="-1"/>
                  <w:sz w:val="21"/>
                </w:rPr>
                <w:t>http://www.cninfo.com.cn</w:t>
              </w:r>
            </w:hyperlink>
          </w:p>
        </w:tc>
      </w:tr>
      <w:tr>
        <w:trPr>
          <w:trHeight w:val="554" w:hRule="exact"/>
        </w:trPr>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sz w:val="21"/>
              </w:rPr>
              <w:t>2011-054</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sz w:val="21"/>
              </w:rPr>
              <w:t>2011.10.25</w:t>
            </w:r>
          </w:p>
        </w:tc>
        <w:tc>
          <w:tcPr>
            <w:tcW w:w="27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关于更换职工代表监事的</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公告</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中国证券报</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证券时报</w:t>
            </w:r>
          </w:p>
        </w:tc>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57"/>
              <w:jc w:val="right"/>
              <w:rPr>
                <w:rFonts w:ascii="Times New Roman" w:hAnsi="Times New Roman" w:cs="Times New Roman" w:eastAsia="Times New Roman" w:hint="default"/>
                <w:sz w:val="21"/>
                <w:szCs w:val="21"/>
              </w:rPr>
            </w:pPr>
            <w:hyperlink r:id="rId10">
              <w:r>
                <w:rPr>
                  <w:rFonts w:ascii="Times New Roman"/>
                  <w:spacing w:val="-1"/>
                  <w:sz w:val="21"/>
                </w:rPr>
                <w:t>http://www.cninfo.com.cn</w:t>
              </w:r>
            </w:hyperlink>
          </w:p>
        </w:tc>
      </w:tr>
      <w:tr>
        <w:trPr>
          <w:trHeight w:val="828" w:hRule="exact"/>
        </w:trPr>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2" w:right="0"/>
              <w:jc w:val="center"/>
              <w:rPr>
                <w:rFonts w:ascii="宋体" w:hAnsi="宋体" w:cs="宋体" w:eastAsia="宋体" w:hint="default"/>
                <w:sz w:val="21"/>
                <w:szCs w:val="21"/>
              </w:rPr>
            </w:pPr>
            <w:r>
              <w:rPr>
                <w:rFonts w:ascii="宋体"/>
                <w:sz w:val="21"/>
              </w:rPr>
              <w:t>2011-055</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宋体" w:hAnsi="宋体" w:cs="宋体" w:eastAsia="宋体" w:hint="default"/>
                <w:sz w:val="21"/>
                <w:szCs w:val="21"/>
              </w:rPr>
            </w:pPr>
            <w:r>
              <w:rPr>
                <w:rFonts w:ascii="宋体"/>
                <w:sz w:val="21"/>
              </w:rPr>
              <w:t>2011.11.1</w:t>
            </w:r>
          </w:p>
        </w:tc>
        <w:tc>
          <w:tcPr>
            <w:tcW w:w="27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89" w:right="0"/>
              <w:jc w:val="left"/>
              <w:rPr>
                <w:rFonts w:ascii="宋体" w:hAnsi="宋体" w:cs="宋体" w:eastAsia="宋体" w:hint="default"/>
                <w:sz w:val="21"/>
                <w:szCs w:val="21"/>
              </w:rPr>
            </w:pPr>
            <w:r>
              <w:rPr>
                <w:rFonts w:ascii="宋体" w:hAnsi="宋体" w:cs="宋体" w:eastAsia="宋体" w:hint="default"/>
                <w:sz w:val="21"/>
                <w:szCs w:val="21"/>
              </w:rPr>
              <w:t>深圳大通实业股份有限公</w:t>
            </w:r>
          </w:p>
          <w:p>
            <w:pPr>
              <w:pStyle w:val="TableParagraph"/>
              <w:spacing w:line="272" w:lineRule="exact" w:before="27"/>
              <w:ind w:left="1029" w:right="190" w:hanging="840"/>
              <w:jc w:val="left"/>
              <w:rPr>
                <w:rFonts w:ascii="宋体" w:hAnsi="宋体" w:cs="宋体" w:eastAsia="宋体" w:hint="default"/>
                <w:sz w:val="21"/>
                <w:szCs w:val="21"/>
              </w:rPr>
            </w:pPr>
            <w:r>
              <w:rPr>
                <w:rFonts w:ascii="宋体" w:hAnsi="宋体" w:cs="宋体" w:eastAsia="宋体" w:hint="default"/>
                <w:spacing w:val="-2"/>
                <w:sz w:val="21"/>
                <w:szCs w:val="21"/>
              </w:rPr>
              <w:t>司关于恢复上市进展情况</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的报告</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20" w:right="113" w:hanging="106"/>
              <w:jc w:val="left"/>
              <w:rPr>
                <w:rFonts w:ascii="宋体" w:hAnsi="宋体" w:cs="宋体" w:eastAsia="宋体" w:hint="default"/>
                <w:sz w:val="21"/>
                <w:szCs w:val="21"/>
              </w:rPr>
            </w:pPr>
            <w:r>
              <w:rPr>
                <w:rFonts w:ascii="宋体" w:hAnsi="宋体" w:cs="宋体" w:eastAsia="宋体" w:hint="default"/>
                <w:sz w:val="21"/>
                <w:szCs w:val="21"/>
              </w:rPr>
              <w:t>中国证券报</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证券时报</w:t>
            </w:r>
          </w:p>
        </w:tc>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257"/>
              <w:jc w:val="right"/>
              <w:rPr>
                <w:rFonts w:ascii="Times New Roman" w:hAnsi="Times New Roman" w:cs="Times New Roman" w:eastAsia="Times New Roman" w:hint="default"/>
                <w:sz w:val="21"/>
                <w:szCs w:val="21"/>
              </w:rPr>
            </w:pPr>
            <w:hyperlink r:id="rId10">
              <w:r>
                <w:rPr>
                  <w:rFonts w:ascii="Times New Roman"/>
                  <w:spacing w:val="-1"/>
                  <w:sz w:val="21"/>
                </w:rPr>
                <w:t>http://www.cninfo.com.cn</w:t>
              </w:r>
            </w:hyperlink>
          </w:p>
        </w:tc>
      </w:tr>
      <w:tr>
        <w:trPr>
          <w:trHeight w:val="826" w:hRule="exact"/>
        </w:trPr>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2" w:right="0"/>
              <w:jc w:val="center"/>
              <w:rPr>
                <w:rFonts w:ascii="宋体" w:hAnsi="宋体" w:cs="宋体" w:eastAsia="宋体" w:hint="default"/>
                <w:sz w:val="21"/>
                <w:szCs w:val="21"/>
              </w:rPr>
            </w:pPr>
            <w:r>
              <w:rPr>
                <w:rFonts w:ascii="宋体"/>
                <w:sz w:val="21"/>
              </w:rPr>
              <w:t>2011-056</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宋体" w:hAnsi="宋体" w:cs="宋体" w:eastAsia="宋体" w:hint="default"/>
                <w:sz w:val="21"/>
                <w:szCs w:val="21"/>
              </w:rPr>
            </w:pPr>
            <w:r>
              <w:rPr>
                <w:rFonts w:ascii="宋体"/>
                <w:sz w:val="21"/>
              </w:rPr>
              <w:t>2011.11.1</w:t>
            </w:r>
          </w:p>
        </w:tc>
        <w:tc>
          <w:tcPr>
            <w:tcW w:w="270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89" w:right="0"/>
              <w:jc w:val="left"/>
              <w:rPr>
                <w:rFonts w:ascii="宋体" w:hAnsi="宋体" w:cs="宋体" w:eastAsia="宋体" w:hint="default"/>
                <w:sz w:val="21"/>
                <w:szCs w:val="21"/>
              </w:rPr>
            </w:pPr>
            <w:r>
              <w:rPr>
                <w:rFonts w:ascii="宋体" w:hAnsi="宋体" w:cs="宋体" w:eastAsia="宋体" w:hint="default"/>
                <w:sz w:val="21"/>
                <w:szCs w:val="21"/>
              </w:rPr>
              <w:t>关于青岛亚星实业有限公</w:t>
            </w:r>
          </w:p>
          <w:p>
            <w:pPr>
              <w:pStyle w:val="TableParagraph"/>
              <w:spacing w:line="240" w:lineRule="auto"/>
              <w:ind w:left="715" w:right="190" w:hanging="526"/>
              <w:jc w:val="left"/>
              <w:rPr>
                <w:rFonts w:ascii="宋体" w:hAnsi="宋体" w:cs="宋体" w:eastAsia="宋体" w:hint="default"/>
                <w:sz w:val="21"/>
                <w:szCs w:val="21"/>
              </w:rPr>
            </w:pPr>
            <w:r>
              <w:rPr>
                <w:rFonts w:ascii="宋体" w:hAnsi="宋体" w:cs="宋体" w:eastAsia="宋体" w:hint="default"/>
                <w:spacing w:val="-2"/>
                <w:sz w:val="21"/>
                <w:szCs w:val="21"/>
              </w:rPr>
              <w:t>司豁免要约收购本公司的</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实施进展报告</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220" w:right="113" w:hanging="106"/>
              <w:jc w:val="left"/>
              <w:rPr>
                <w:rFonts w:ascii="宋体" w:hAnsi="宋体" w:cs="宋体" w:eastAsia="宋体" w:hint="default"/>
                <w:sz w:val="21"/>
                <w:szCs w:val="21"/>
              </w:rPr>
            </w:pPr>
            <w:r>
              <w:rPr>
                <w:rFonts w:ascii="宋体" w:hAnsi="宋体" w:cs="宋体" w:eastAsia="宋体" w:hint="default"/>
                <w:sz w:val="21"/>
                <w:szCs w:val="21"/>
              </w:rPr>
              <w:t>中国证券报</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证券时报</w:t>
            </w:r>
          </w:p>
        </w:tc>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257"/>
              <w:jc w:val="right"/>
              <w:rPr>
                <w:rFonts w:ascii="Times New Roman" w:hAnsi="Times New Roman" w:cs="Times New Roman" w:eastAsia="Times New Roman" w:hint="default"/>
                <w:sz w:val="21"/>
                <w:szCs w:val="21"/>
              </w:rPr>
            </w:pPr>
            <w:hyperlink r:id="rId10">
              <w:r>
                <w:rPr>
                  <w:rFonts w:ascii="Times New Roman"/>
                  <w:spacing w:val="-1"/>
                  <w:sz w:val="21"/>
                </w:rPr>
                <w:t>http://www.cninfo.com.cn</w:t>
              </w:r>
            </w:hyperlink>
          </w:p>
        </w:tc>
      </w:tr>
      <w:tr>
        <w:trPr>
          <w:trHeight w:val="283" w:hRule="exact"/>
        </w:trPr>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sz w:val="21"/>
              </w:rPr>
              <w:t>2011-057</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sz w:val="21"/>
              </w:rPr>
              <w:t>2011.11.11</w:t>
            </w:r>
          </w:p>
        </w:tc>
        <w:tc>
          <w:tcPr>
            <w:tcW w:w="27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深圳大通实业股份有限公</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中国证券报</w:t>
            </w:r>
          </w:p>
        </w:tc>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57"/>
              <w:jc w:val="right"/>
              <w:rPr>
                <w:rFonts w:ascii="Times New Roman" w:hAnsi="Times New Roman" w:cs="Times New Roman" w:eastAsia="Times New Roman" w:hint="default"/>
                <w:sz w:val="21"/>
                <w:szCs w:val="21"/>
              </w:rPr>
            </w:pPr>
            <w:hyperlink r:id="rId10">
              <w:r>
                <w:rPr>
                  <w:rFonts w:ascii="Times New Roman"/>
                  <w:spacing w:val="-1"/>
                  <w:sz w:val="21"/>
                </w:rPr>
                <w:t>http://www.cninfo.com.cn</w:t>
              </w:r>
            </w:hyperlink>
          </w:p>
        </w:tc>
      </w:tr>
    </w:tbl>
    <w:p>
      <w:pPr>
        <w:spacing w:after="0" w:line="240" w:lineRule="auto"/>
        <w:jc w:val="right"/>
        <w:rPr>
          <w:rFonts w:ascii="Times New Roman" w:hAnsi="Times New Roman" w:cs="Times New Roman" w:eastAsia="Times New Roman" w:hint="default"/>
          <w:sz w:val="21"/>
          <w:szCs w:val="21"/>
        </w:rPr>
        <w:sectPr>
          <w:pgSz w:w="11910" w:h="16840"/>
          <w:pgMar w:header="0" w:footer="761" w:top="1580" w:bottom="960" w:left="120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8"/>
          <w:szCs w:val="18"/>
        </w:rPr>
      </w:pPr>
    </w:p>
    <w:tbl>
      <w:tblPr>
        <w:tblW w:w="0" w:type="auto"/>
        <w:jc w:val="left"/>
        <w:tblInd w:w="106" w:type="dxa"/>
        <w:tblLayout w:type="fixed"/>
        <w:tblCellMar>
          <w:top w:w="0" w:type="dxa"/>
          <w:left w:w="0" w:type="dxa"/>
          <w:bottom w:w="0" w:type="dxa"/>
          <w:right w:w="0" w:type="dxa"/>
        </w:tblCellMar>
        <w:tblLook w:val="01E0"/>
      </w:tblPr>
      <w:tblGrid>
        <w:gridCol w:w="1157"/>
        <w:gridCol w:w="1395"/>
        <w:gridCol w:w="2705"/>
        <w:gridCol w:w="1294"/>
        <w:gridCol w:w="2737"/>
      </w:tblGrid>
      <w:tr>
        <w:trPr>
          <w:trHeight w:val="554" w:hRule="exact"/>
        </w:trPr>
        <w:tc>
          <w:tcPr>
            <w:tcW w:w="1157" w:type="dxa"/>
            <w:tcBorders>
              <w:top w:val="single" w:sz="4" w:space="0" w:color="000000"/>
              <w:left w:val="single" w:sz="4" w:space="0" w:color="000000"/>
              <w:bottom w:val="single" w:sz="4" w:space="0" w:color="000000"/>
              <w:right w:val="single" w:sz="4" w:space="0" w:color="000000"/>
            </w:tcBorders>
          </w:tcPr>
          <w:p>
            <w:pPr/>
          </w:p>
        </w:tc>
        <w:tc>
          <w:tcPr>
            <w:tcW w:w="1395" w:type="dxa"/>
            <w:tcBorders>
              <w:top w:val="single" w:sz="4" w:space="0" w:color="000000"/>
              <w:left w:val="single" w:sz="4" w:space="0" w:color="000000"/>
              <w:bottom w:val="single" w:sz="4" w:space="0" w:color="000000"/>
              <w:right w:val="single" w:sz="4" w:space="0" w:color="000000"/>
            </w:tcBorders>
          </w:tcPr>
          <w:p>
            <w:pPr/>
          </w:p>
        </w:tc>
        <w:tc>
          <w:tcPr>
            <w:tcW w:w="27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司关于召开</w:t>
            </w:r>
            <w:r>
              <w:rPr>
                <w:rFonts w:ascii="宋体" w:hAnsi="宋体" w:cs="宋体" w:eastAsia="宋体" w:hint="default"/>
                <w:sz w:val="21"/>
                <w:szCs w:val="21"/>
              </w:rPr>
              <w:t>2011</w:t>
            </w:r>
            <w:r>
              <w:rPr>
                <w:rFonts w:ascii="宋体" w:hAnsi="宋体" w:cs="宋体" w:eastAsia="宋体" w:hint="default"/>
                <w:sz w:val="21"/>
                <w:szCs w:val="21"/>
              </w:rPr>
              <w:t>年第一次</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临时股东大会公告</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20" w:right="0"/>
              <w:jc w:val="left"/>
              <w:rPr>
                <w:rFonts w:ascii="宋体" w:hAnsi="宋体" w:cs="宋体" w:eastAsia="宋体" w:hint="default"/>
                <w:sz w:val="21"/>
                <w:szCs w:val="21"/>
              </w:rPr>
            </w:pPr>
            <w:r>
              <w:rPr>
                <w:rFonts w:ascii="宋体" w:hAnsi="宋体" w:cs="宋体" w:eastAsia="宋体" w:hint="default"/>
                <w:sz w:val="21"/>
                <w:szCs w:val="21"/>
              </w:rPr>
              <w:t>证券时报</w:t>
            </w:r>
          </w:p>
        </w:tc>
        <w:tc>
          <w:tcPr>
            <w:tcW w:w="2737"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2" w:right="0"/>
              <w:jc w:val="center"/>
              <w:rPr>
                <w:rFonts w:ascii="宋体" w:hAnsi="宋体" w:cs="宋体" w:eastAsia="宋体" w:hint="default"/>
                <w:sz w:val="21"/>
                <w:szCs w:val="21"/>
              </w:rPr>
            </w:pPr>
            <w:r>
              <w:rPr>
                <w:rFonts w:ascii="宋体"/>
                <w:sz w:val="21"/>
              </w:rPr>
              <w:t>2011-058</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宋体" w:hAnsi="宋体" w:cs="宋体" w:eastAsia="宋体" w:hint="default"/>
                <w:sz w:val="21"/>
                <w:szCs w:val="21"/>
              </w:rPr>
            </w:pPr>
            <w:r>
              <w:rPr>
                <w:rFonts w:ascii="宋体"/>
                <w:sz w:val="21"/>
              </w:rPr>
              <w:t>2011.11.21</w:t>
            </w:r>
          </w:p>
        </w:tc>
        <w:tc>
          <w:tcPr>
            <w:tcW w:w="27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89" w:right="0"/>
              <w:jc w:val="left"/>
              <w:rPr>
                <w:rFonts w:ascii="宋体" w:hAnsi="宋体" w:cs="宋体" w:eastAsia="宋体" w:hint="default"/>
                <w:sz w:val="21"/>
                <w:szCs w:val="21"/>
              </w:rPr>
            </w:pPr>
            <w:r>
              <w:rPr>
                <w:rFonts w:ascii="宋体" w:hAnsi="宋体" w:cs="宋体" w:eastAsia="宋体" w:hint="default"/>
                <w:sz w:val="21"/>
                <w:szCs w:val="21"/>
              </w:rPr>
              <w:t>关于股东江西电子物质公</w:t>
            </w:r>
          </w:p>
          <w:p>
            <w:pPr>
              <w:pStyle w:val="TableParagraph"/>
              <w:spacing w:line="272" w:lineRule="exact" w:before="27"/>
              <w:ind w:left="1135" w:right="190" w:hanging="946"/>
              <w:jc w:val="left"/>
              <w:rPr>
                <w:rFonts w:ascii="宋体" w:hAnsi="宋体" w:cs="宋体" w:eastAsia="宋体" w:hint="default"/>
                <w:sz w:val="21"/>
                <w:szCs w:val="21"/>
              </w:rPr>
            </w:pPr>
            <w:r>
              <w:rPr>
                <w:rFonts w:ascii="宋体" w:hAnsi="宋体" w:cs="宋体" w:eastAsia="宋体" w:hint="default"/>
                <w:spacing w:val="-2"/>
                <w:sz w:val="21"/>
                <w:szCs w:val="21"/>
              </w:rPr>
              <w:t>司股权司法过户的提示性</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公告</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20" w:right="113" w:hanging="106"/>
              <w:jc w:val="left"/>
              <w:rPr>
                <w:rFonts w:ascii="宋体" w:hAnsi="宋体" w:cs="宋体" w:eastAsia="宋体" w:hint="default"/>
                <w:sz w:val="21"/>
                <w:szCs w:val="21"/>
              </w:rPr>
            </w:pPr>
            <w:r>
              <w:rPr>
                <w:rFonts w:ascii="宋体" w:hAnsi="宋体" w:cs="宋体" w:eastAsia="宋体" w:hint="default"/>
                <w:sz w:val="21"/>
                <w:szCs w:val="21"/>
              </w:rPr>
              <w:t>中国证券报</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证券时报</w:t>
            </w:r>
          </w:p>
        </w:tc>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257"/>
              <w:jc w:val="right"/>
              <w:rPr>
                <w:rFonts w:ascii="Times New Roman" w:hAnsi="Times New Roman" w:cs="Times New Roman" w:eastAsia="Times New Roman" w:hint="default"/>
                <w:sz w:val="21"/>
                <w:szCs w:val="21"/>
              </w:rPr>
            </w:pPr>
            <w:hyperlink r:id="rId10">
              <w:r>
                <w:rPr>
                  <w:rFonts w:ascii="Times New Roman"/>
                  <w:spacing w:val="-1"/>
                  <w:sz w:val="21"/>
                </w:rPr>
                <w:t>http://www.cninfo.com.cn</w:t>
              </w:r>
            </w:hyperlink>
          </w:p>
        </w:tc>
      </w:tr>
      <w:tr>
        <w:trPr>
          <w:trHeight w:val="826" w:hRule="exact"/>
        </w:trPr>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2" w:right="0"/>
              <w:jc w:val="center"/>
              <w:rPr>
                <w:rFonts w:ascii="宋体" w:hAnsi="宋体" w:cs="宋体" w:eastAsia="宋体" w:hint="default"/>
                <w:sz w:val="21"/>
                <w:szCs w:val="21"/>
              </w:rPr>
            </w:pPr>
            <w:r>
              <w:rPr>
                <w:rFonts w:ascii="宋体"/>
                <w:sz w:val="21"/>
              </w:rPr>
              <w:t>2011-059</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宋体" w:hAnsi="宋体" w:cs="宋体" w:eastAsia="宋体" w:hint="default"/>
                <w:sz w:val="21"/>
                <w:szCs w:val="21"/>
              </w:rPr>
            </w:pPr>
            <w:r>
              <w:rPr>
                <w:rFonts w:ascii="宋体"/>
                <w:sz w:val="21"/>
              </w:rPr>
              <w:t>2011.11.29</w:t>
            </w:r>
          </w:p>
        </w:tc>
        <w:tc>
          <w:tcPr>
            <w:tcW w:w="270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89" w:right="0"/>
              <w:jc w:val="left"/>
              <w:rPr>
                <w:rFonts w:ascii="宋体" w:hAnsi="宋体" w:cs="宋体" w:eastAsia="宋体" w:hint="default"/>
                <w:sz w:val="21"/>
                <w:szCs w:val="21"/>
              </w:rPr>
            </w:pPr>
            <w:r>
              <w:rPr>
                <w:rFonts w:ascii="宋体" w:hAnsi="宋体" w:cs="宋体" w:eastAsia="宋体" w:hint="default"/>
                <w:sz w:val="21"/>
                <w:szCs w:val="21"/>
              </w:rPr>
              <w:t>深圳大通实业股份有限公</w:t>
            </w:r>
          </w:p>
          <w:p>
            <w:pPr>
              <w:pStyle w:val="TableParagraph"/>
              <w:spacing w:line="240" w:lineRule="auto"/>
              <w:ind w:left="1029" w:right="190" w:hanging="840"/>
              <w:jc w:val="left"/>
              <w:rPr>
                <w:rFonts w:ascii="宋体" w:hAnsi="宋体" w:cs="宋体" w:eastAsia="宋体" w:hint="default"/>
                <w:sz w:val="21"/>
                <w:szCs w:val="21"/>
              </w:rPr>
            </w:pPr>
            <w:r>
              <w:rPr>
                <w:rFonts w:ascii="宋体" w:hAnsi="宋体" w:cs="宋体" w:eastAsia="宋体" w:hint="default"/>
                <w:spacing w:val="-2"/>
                <w:sz w:val="21"/>
                <w:szCs w:val="21"/>
              </w:rPr>
              <w:t>司第七届第十次监事会决</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议公告</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220" w:right="113" w:hanging="106"/>
              <w:jc w:val="left"/>
              <w:rPr>
                <w:rFonts w:ascii="宋体" w:hAnsi="宋体" w:cs="宋体" w:eastAsia="宋体" w:hint="default"/>
                <w:sz w:val="21"/>
                <w:szCs w:val="21"/>
              </w:rPr>
            </w:pPr>
            <w:r>
              <w:rPr>
                <w:rFonts w:ascii="宋体" w:hAnsi="宋体" w:cs="宋体" w:eastAsia="宋体" w:hint="default"/>
                <w:sz w:val="21"/>
                <w:szCs w:val="21"/>
              </w:rPr>
              <w:t>中国证券报</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证券时报</w:t>
            </w:r>
          </w:p>
        </w:tc>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257"/>
              <w:jc w:val="right"/>
              <w:rPr>
                <w:rFonts w:ascii="Times New Roman" w:hAnsi="Times New Roman" w:cs="Times New Roman" w:eastAsia="Times New Roman" w:hint="default"/>
                <w:sz w:val="21"/>
                <w:szCs w:val="21"/>
              </w:rPr>
            </w:pPr>
            <w:hyperlink r:id="rId10">
              <w:r>
                <w:rPr>
                  <w:rFonts w:ascii="Times New Roman"/>
                  <w:spacing w:val="-1"/>
                  <w:sz w:val="21"/>
                </w:rPr>
                <w:t>http://www.cninfo.com.cn</w:t>
              </w:r>
            </w:hyperlink>
          </w:p>
        </w:tc>
      </w:tr>
      <w:tr>
        <w:trPr>
          <w:trHeight w:val="828" w:hRule="exact"/>
        </w:trPr>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2" w:right="0"/>
              <w:jc w:val="center"/>
              <w:rPr>
                <w:rFonts w:ascii="宋体" w:hAnsi="宋体" w:cs="宋体" w:eastAsia="宋体" w:hint="default"/>
                <w:sz w:val="21"/>
                <w:szCs w:val="21"/>
              </w:rPr>
            </w:pPr>
            <w:r>
              <w:rPr>
                <w:rFonts w:ascii="宋体"/>
                <w:sz w:val="21"/>
              </w:rPr>
              <w:t>2011-060</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宋体" w:hAnsi="宋体" w:cs="宋体" w:eastAsia="宋体" w:hint="default"/>
                <w:sz w:val="21"/>
                <w:szCs w:val="21"/>
              </w:rPr>
            </w:pPr>
            <w:r>
              <w:rPr>
                <w:rFonts w:ascii="宋体"/>
                <w:sz w:val="21"/>
              </w:rPr>
              <w:t>2011.12.2</w:t>
            </w:r>
          </w:p>
        </w:tc>
        <w:tc>
          <w:tcPr>
            <w:tcW w:w="27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89" w:right="0"/>
              <w:jc w:val="left"/>
              <w:rPr>
                <w:rFonts w:ascii="宋体" w:hAnsi="宋体" w:cs="宋体" w:eastAsia="宋体" w:hint="default"/>
                <w:sz w:val="21"/>
                <w:szCs w:val="21"/>
              </w:rPr>
            </w:pPr>
            <w:r>
              <w:rPr>
                <w:rFonts w:ascii="宋体" w:hAnsi="宋体" w:cs="宋体" w:eastAsia="宋体" w:hint="default"/>
                <w:sz w:val="21"/>
                <w:szCs w:val="21"/>
              </w:rPr>
              <w:t>深圳大通实业股份有限公</w:t>
            </w:r>
          </w:p>
          <w:p>
            <w:pPr>
              <w:pStyle w:val="TableParagraph"/>
              <w:spacing w:line="272" w:lineRule="exact" w:before="27"/>
              <w:ind w:left="1029" w:right="190" w:hanging="840"/>
              <w:jc w:val="left"/>
              <w:rPr>
                <w:rFonts w:ascii="宋体" w:hAnsi="宋体" w:cs="宋体" w:eastAsia="宋体" w:hint="default"/>
                <w:sz w:val="21"/>
                <w:szCs w:val="21"/>
              </w:rPr>
            </w:pPr>
            <w:r>
              <w:rPr>
                <w:rFonts w:ascii="宋体" w:hAnsi="宋体" w:cs="宋体" w:eastAsia="宋体" w:hint="default"/>
                <w:spacing w:val="-2"/>
                <w:sz w:val="21"/>
                <w:szCs w:val="21"/>
              </w:rPr>
              <w:t>司关于恢复上市进展情况</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的报告</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20" w:right="113" w:hanging="106"/>
              <w:jc w:val="left"/>
              <w:rPr>
                <w:rFonts w:ascii="宋体" w:hAnsi="宋体" w:cs="宋体" w:eastAsia="宋体" w:hint="default"/>
                <w:sz w:val="21"/>
                <w:szCs w:val="21"/>
              </w:rPr>
            </w:pPr>
            <w:r>
              <w:rPr>
                <w:rFonts w:ascii="宋体" w:hAnsi="宋体" w:cs="宋体" w:eastAsia="宋体" w:hint="default"/>
                <w:sz w:val="21"/>
                <w:szCs w:val="21"/>
              </w:rPr>
              <w:t>中国证券报</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证券时报</w:t>
            </w:r>
          </w:p>
        </w:tc>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257"/>
              <w:jc w:val="right"/>
              <w:rPr>
                <w:rFonts w:ascii="Times New Roman" w:hAnsi="Times New Roman" w:cs="Times New Roman" w:eastAsia="Times New Roman" w:hint="default"/>
                <w:sz w:val="21"/>
                <w:szCs w:val="21"/>
              </w:rPr>
            </w:pPr>
            <w:hyperlink r:id="rId10">
              <w:r>
                <w:rPr>
                  <w:rFonts w:ascii="Times New Roman"/>
                  <w:spacing w:val="-1"/>
                  <w:sz w:val="21"/>
                </w:rPr>
                <w:t>http://www.cninfo.com.cn</w:t>
              </w:r>
            </w:hyperlink>
          </w:p>
        </w:tc>
      </w:tr>
      <w:tr>
        <w:trPr>
          <w:trHeight w:val="829" w:hRule="exact"/>
        </w:trPr>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2" w:right="0"/>
              <w:jc w:val="center"/>
              <w:rPr>
                <w:rFonts w:ascii="宋体" w:hAnsi="宋体" w:cs="宋体" w:eastAsia="宋体" w:hint="default"/>
                <w:sz w:val="21"/>
                <w:szCs w:val="21"/>
              </w:rPr>
            </w:pPr>
            <w:r>
              <w:rPr>
                <w:rFonts w:ascii="宋体"/>
                <w:sz w:val="21"/>
              </w:rPr>
              <w:t>2011-061</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宋体" w:hAnsi="宋体" w:cs="宋体" w:eastAsia="宋体" w:hint="default"/>
                <w:sz w:val="21"/>
                <w:szCs w:val="21"/>
              </w:rPr>
            </w:pPr>
            <w:r>
              <w:rPr>
                <w:rFonts w:ascii="宋体"/>
                <w:sz w:val="21"/>
              </w:rPr>
              <w:t>2011.12.2</w:t>
            </w:r>
          </w:p>
        </w:tc>
        <w:tc>
          <w:tcPr>
            <w:tcW w:w="2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89" w:right="0"/>
              <w:jc w:val="left"/>
              <w:rPr>
                <w:rFonts w:ascii="宋体" w:hAnsi="宋体" w:cs="宋体" w:eastAsia="宋体" w:hint="default"/>
                <w:sz w:val="21"/>
                <w:szCs w:val="21"/>
              </w:rPr>
            </w:pPr>
            <w:r>
              <w:rPr>
                <w:rFonts w:ascii="宋体" w:hAnsi="宋体" w:cs="宋体" w:eastAsia="宋体" w:hint="default"/>
                <w:sz w:val="21"/>
                <w:szCs w:val="21"/>
              </w:rPr>
              <w:t>关于青岛亚星实业有限公</w:t>
            </w:r>
          </w:p>
          <w:p>
            <w:pPr>
              <w:pStyle w:val="TableParagraph"/>
              <w:spacing w:line="272" w:lineRule="exact" w:before="27"/>
              <w:ind w:left="715" w:right="190" w:hanging="526"/>
              <w:jc w:val="left"/>
              <w:rPr>
                <w:rFonts w:ascii="宋体" w:hAnsi="宋体" w:cs="宋体" w:eastAsia="宋体" w:hint="default"/>
                <w:sz w:val="21"/>
                <w:szCs w:val="21"/>
              </w:rPr>
            </w:pPr>
            <w:r>
              <w:rPr>
                <w:rFonts w:ascii="宋体" w:hAnsi="宋体" w:cs="宋体" w:eastAsia="宋体" w:hint="default"/>
                <w:spacing w:val="-2"/>
                <w:sz w:val="21"/>
                <w:szCs w:val="21"/>
              </w:rPr>
              <w:t>司豁免要约收购本公司的</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实施进展报告</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1"/>
              <w:ind w:left="220" w:right="113" w:hanging="106"/>
              <w:jc w:val="left"/>
              <w:rPr>
                <w:rFonts w:ascii="宋体" w:hAnsi="宋体" w:cs="宋体" w:eastAsia="宋体" w:hint="default"/>
                <w:sz w:val="21"/>
                <w:szCs w:val="21"/>
              </w:rPr>
            </w:pPr>
            <w:r>
              <w:rPr>
                <w:rFonts w:ascii="宋体" w:hAnsi="宋体" w:cs="宋体" w:eastAsia="宋体" w:hint="default"/>
                <w:sz w:val="21"/>
                <w:szCs w:val="21"/>
              </w:rPr>
              <w:t>中国证券报</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证券时报</w:t>
            </w:r>
          </w:p>
        </w:tc>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257"/>
              <w:jc w:val="right"/>
              <w:rPr>
                <w:rFonts w:ascii="Times New Roman" w:hAnsi="Times New Roman" w:cs="Times New Roman" w:eastAsia="Times New Roman" w:hint="default"/>
                <w:sz w:val="21"/>
                <w:szCs w:val="21"/>
              </w:rPr>
            </w:pPr>
            <w:hyperlink r:id="rId10">
              <w:r>
                <w:rPr>
                  <w:rFonts w:ascii="Times New Roman"/>
                  <w:spacing w:val="-1"/>
                  <w:sz w:val="21"/>
                </w:rPr>
                <w:t>http://www.cninfo.com.cn</w:t>
              </w:r>
            </w:hyperlink>
          </w:p>
        </w:tc>
      </w:tr>
      <w:tr>
        <w:trPr>
          <w:trHeight w:val="826" w:hRule="exact"/>
        </w:trPr>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2" w:right="0"/>
              <w:jc w:val="center"/>
              <w:rPr>
                <w:rFonts w:ascii="宋体" w:hAnsi="宋体" w:cs="宋体" w:eastAsia="宋体" w:hint="default"/>
                <w:sz w:val="21"/>
                <w:szCs w:val="21"/>
              </w:rPr>
            </w:pPr>
            <w:r>
              <w:rPr>
                <w:rFonts w:ascii="宋体"/>
                <w:sz w:val="21"/>
              </w:rPr>
              <w:t>2011-062</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宋体" w:hAnsi="宋体" w:cs="宋体" w:eastAsia="宋体" w:hint="default"/>
                <w:sz w:val="21"/>
                <w:szCs w:val="21"/>
              </w:rPr>
            </w:pPr>
            <w:r>
              <w:rPr>
                <w:rFonts w:ascii="宋体"/>
                <w:sz w:val="21"/>
              </w:rPr>
              <w:t>2011.12.5</w:t>
            </w:r>
          </w:p>
        </w:tc>
        <w:tc>
          <w:tcPr>
            <w:tcW w:w="270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89" w:right="0"/>
              <w:jc w:val="left"/>
              <w:rPr>
                <w:rFonts w:ascii="宋体" w:hAnsi="宋体" w:cs="宋体" w:eastAsia="宋体" w:hint="default"/>
                <w:sz w:val="21"/>
                <w:szCs w:val="21"/>
              </w:rPr>
            </w:pPr>
            <w:r>
              <w:rPr>
                <w:rFonts w:ascii="宋体" w:hAnsi="宋体" w:cs="宋体" w:eastAsia="宋体" w:hint="default"/>
                <w:sz w:val="21"/>
                <w:szCs w:val="21"/>
              </w:rPr>
              <w:t>深圳大通实业股份有限公</w:t>
            </w:r>
          </w:p>
          <w:p>
            <w:pPr>
              <w:pStyle w:val="TableParagraph"/>
              <w:spacing w:line="240" w:lineRule="auto"/>
              <w:ind w:left="926" w:right="190" w:hanging="737"/>
              <w:jc w:val="left"/>
              <w:rPr>
                <w:rFonts w:ascii="宋体" w:hAnsi="宋体" w:cs="宋体" w:eastAsia="宋体" w:hint="default"/>
                <w:sz w:val="21"/>
                <w:szCs w:val="21"/>
              </w:rPr>
            </w:pPr>
            <w:r>
              <w:rPr>
                <w:rFonts w:ascii="宋体" w:hAnsi="宋体" w:cs="宋体" w:eastAsia="宋体" w:hint="default"/>
                <w:spacing w:val="-2"/>
                <w:sz w:val="21"/>
                <w:szCs w:val="21"/>
              </w:rPr>
              <w:t>司第七届第十七次董事会</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决议公告</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20" w:right="113" w:hanging="106"/>
              <w:jc w:val="left"/>
              <w:rPr>
                <w:rFonts w:ascii="宋体" w:hAnsi="宋体" w:cs="宋体" w:eastAsia="宋体" w:hint="default"/>
                <w:sz w:val="21"/>
                <w:szCs w:val="21"/>
              </w:rPr>
            </w:pPr>
            <w:r>
              <w:rPr>
                <w:rFonts w:ascii="宋体" w:hAnsi="宋体" w:cs="宋体" w:eastAsia="宋体" w:hint="default"/>
                <w:sz w:val="21"/>
                <w:szCs w:val="21"/>
              </w:rPr>
              <w:t>中国证券报</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证券时报</w:t>
            </w:r>
          </w:p>
        </w:tc>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257"/>
              <w:jc w:val="right"/>
              <w:rPr>
                <w:rFonts w:ascii="Times New Roman" w:hAnsi="Times New Roman" w:cs="Times New Roman" w:eastAsia="Times New Roman" w:hint="default"/>
                <w:sz w:val="21"/>
                <w:szCs w:val="21"/>
              </w:rPr>
            </w:pPr>
            <w:hyperlink r:id="rId10">
              <w:r>
                <w:rPr>
                  <w:rFonts w:ascii="Times New Roman"/>
                  <w:spacing w:val="-1"/>
                  <w:sz w:val="21"/>
                </w:rPr>
                <w:t>http://www.cninfo.com.cn</w:t>
              </w:r>
            </w:hyperlink>
          </w:p>
        </w:tc>
      </w:tr>
      <w:tr>
        <w:trPr>
          <w:trHeight w:val="554" w:hRule="exact"/>
        </w:trPr>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sz w:val="21"/>
              </w:rPr>
              <w:t>2011-063</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sz w:val="21"/>
              </w:rPr>
              <w:t>2011.12.5</w:t>
            </w:r>
          </w:p>
        </w:tc>
        <w:tc>
          <w:tcPr>
            <w:tcW w:w="27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关于更换董事会秘书的公</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告</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中国证券报</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证券时报</w:t>
            </w:r>
          </w:p>
        </w:tc>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57"/>
              <w:jc w:val="right"/>
              <w:rPr>
                <w:rFonts w:ascii="Times New Roman" w:hAnsi="Times New Roman" w:cs="Times New Roman" w:eastAsia="Times New Roman" w:hint="default"/>
                <w:sz w:val="21"/>
                <w:szCs w:val="21"/>
              </w:rPr>
            </w:pPr>
            <w:hyperlink r:id="rId10">
              <w:r>
                <w:rPr>
                  <w:rFonts w:ascii="Times New Roman"/>
                  <w:spacing w:val="-1"/>
                  <w:sz w:val="21"/>
                </w:rPr>
                <w:t>http://www.cninfo.com.cn</w:t>
              </w:r>
            </w:hyperlink>
          </w:p>
        </w:tc>
      </w:tr>
      <w:tr>
        <w:trPr>
          <w:trHeight w:val="554" w:hRule="exact"/>
        </w:trPr>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sz w:val="21"/>
              </w:rPr>
              <w:t>2011-064</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sz w:val="21"/>
              </w:rPr>
              <w:t>2011.12.5</w:t>
            </w:r>
          </w:p>
        </w:tc>
        <w:tc>
          <w:tcPr>
            <w:tcW w:w="27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关于更换证券事务代表的</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公告</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中国证券报</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证券时报</w:t>
            </w:r>
          </w:p>
        </w:tc>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257"/>
              <w:jc w:val="right"/>
              <w:rPr>
                <w:rFonts w:ascii="Times New Roman" w:hAnsi="Times New Roman" w:cs="Times New Roman" w:eastAsia="Times New Roman" w:hint="default"/>
                <w:sz w:val="21"/>
                <w:szCs w:val="21"/>
              </w:rPr>
            </w:pPr>
            <w:hyperlink r:id="rId10">
              <w:r>
                <w:rPr>
                  <w:rFonts w:ascii="Times New Roman"/>
                  <w:spacing w:val="-1"/>
                  <w:sz w:val="21"/>
                </w:rPr>
                <w:t>http://www.cninfo.com.cn</w:t>
              </w:r>
            </w:hyperlink>
          </w:p>
        </w:tc>
      </w:tr>
      <w:tr>
        <w:trPr>
          <w:trHeight w:val="554" w:hRule="exact"/>
        </w:trPr>
        <w:tc>
          <w:tcPr>
            <w:tcW w:w="1157" w:type="dxa"/>
            <w:tcBorders>
              <w:top w:val="single" w:sz="4" w:space="0" w:color="000000"/>
              <w:left w:val="single" w:sz="4" w:space="0" w:color="000000"/>
              <w:bottom w:val="single" w:sz="4" w:space="0" w:color="000000"/>
              <w:right w:val="single" w:sz="4" w:space="0" w:color="000000"/>
            </w:tcBorders>
          </w:tcPr>
          <w:p>
            <w:pP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sz w:val="21"/>
              </w:rPr>
              <w:t>2011.12.8</w:t>
            </w:r>
          </w:p>
        </w:tc>
        <w:tc>
          <w:tcPr>
            <w:tcW w:w="2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关于非流通股股东偿还股</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改垫付对价的公告</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中国证券报</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证券时报</w:t>
            </w:r>
          </w:p>
        </w:tc>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257"/>
              <w:jc w:val="right"/>
              <w:rPr>
                <w:rFonts w:ascii="Times New Roman" w:hAnsi="Times New Roman" w:cs="Times New Roman" w:eastAsia="Times New Roman" w:hint="default"/>
                <w:sz w:val="21"/>
                <w:szCs w:val="21"/>
              </w:rPr>
            </w:pPr>
            <w:hyperlink r:id="rId10">
              <w:r>
                <w:rPr>
                  <w:rFonts w:ascii="Times New Roman"/>
                  <w:spacing w:val="-1"/>
                  <w:sz w:val="21"/>
                </w:rPr>
                <w:t>http://www.cninfo.com.cn</w:t>
              </w:r>
            </w:hyperlink>
          </w:p>
        </w:tc>
      </w:tr>
      <w:tr>
        <w:trPr>
          <w:trHeight w:val="557" w:hRule="exact"/>
        </w:trPr>
        <w:tc>
          <w:tcPr>
            <w:tcW w:w="1157" w:type="dxa"/>
            <w:tcBorders>
              <w:top w:val="single" w:sz="4" w:space="0" w:color="000000"/>
              <w:left w:val="single" w:sz="4" w:space="0" w:color="000000"/>
              <w:bottom w:val="single" w:sz="4" w:space="0" w:color="000000"/>
              <w:right w:val="single" w:sz="4" w:space="0" w:color="000000"/>
            </w:tcBorders>
          </w:tcPr>
          <w:p>
            <w:pPr/>
          </w:p>
        </w:tc>
        <w:tc>
          <w:tcPr>
            <w:tcW w:w="1395" w:type="dxa"/>
            <w:tcBorders>
              <w:top w:val="single" w:sz="4" w:space="0" w:color="000000"/>
              <w:left w:val="single" w:sz="4" w:space="0" w:color="000000"/>
              <w:bottom w:val="single" w:sz="4" w:space="0" w:color="000000"/>
              <w:right w:val="single" w:sz="4" w:space="0" w:color="000000"/>
            </w:tcBorders>
          </w:tcPr>
          <w:p>
            <w:pPr/>
          </w:p>
        </w:tc>
        <w:tc>
          <w:tcPr>
            <w:tcW w:w="2705" w:type="dxa"/>
            <w:tcBorders>
              <w:top w:val="single" w:sz="4" w:space="0" w:color="000000"/>
              <w:left w:val="single" w:sz="4" w:space="0" w:color="000000"/>
              <w:bottom w:val="single" w:sz="4" w:space="0" w:color="000000"/>
              <w:right w:val="single" w:sz="4" w:space="0" w:color="000000"/>
            </w:tcBorders>
          </w:tcPr>
          <w:p>
            <w:pP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0"/>
              <w:jc w:val="center"/>
              <w:rPr>
                <w:rFonts w:ascii="宋体" w:hAnsi="宋体" w:cs="宋体" w:eastAsia="宋体" w:hint="default"/>
                <w:sz w:val="21"/>
                <w:szCs w:val="21"/>
              </w:rPr>
            </w:pPr>
            <w:r>
              <w:rPr>
                <w:rFonts w:ascii="宋体" w:hAnsi="宋体" w:cs="宋体" w:eastAsia="宋体" w:hint="default"/>
                <w:sz w:val="21"/>
                <w:szCs w:val="21"/>
              </w:rPr>
              <w:t>中国证券报</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证券时报</w:t>
            </w:r>
          </w:p>
        </w:tc>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257"/>
              <w:jc w:val="right"/>
              <w:rPr>
                <w:rFonts w:ascii="Times New Roman" w:hAnsi="Times New Roman" w:cs="Times New Roman" w:eastAsia="Times New Roman" w:hint="default"/>
                <w:sz w:val="21"/>
                <w:szCs w:val="21"/>
              </w:rPr>
            </w:pPr>
            <w:hyperlink r:id="rId10">
              <w:r>
                <w:rPr>
                  <w:rFonts w:ascii="Times New Roman"/>
                  <w:spacing w:val="-1"/>
                  <w:sz w:val="21"/>
                </w:rPr>
                <w:t>http://www.cninfo.com.cn</w:t>
              </w:r>
            </w:hyperlink>
          </w:p>
        </w:tc>
      </w:tr>
    </w:tbl>
    <w:p>
      <w:pPr>
        <w:spacing w:after="0" w:line="240" w:lineRule="auto"/>
        <w:jc w:val="right"/>
        <w:rPr>
          <w:rFonts w:ascii="Times New Roman" w:hAnsi="Times New Roman" w:cs="Times New Roman" w:eastAsia="Times New Roman" w:hint="default"/>
          <w:sz w:val="21"/>
          <w:szCs w:val="21"/>
        </w:rPr>
        <w:sectPr>
          <w:pgSz w:w="11910" w:h="16840"/>
          <w:pgMar w:header="0" w:footer="761" w:top="1580" w:bottom="960" w:left="120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pStyle w:val="Heading1"/>
        <w:tabs>
          <w:tab w:pos="1607" w:val="left" w:leader="none"/>
        </w:tabs>
        <w:spacing w:line="240" w:lineRule="auto" w:before="158"/>
        <w:ind w:right="1299"/>
        <w:jc w:val="center"/>
        <w:rPr>
          <w:b w:val="0"/>
          <w:bCs w:val="0"/>
        </w:rPr>
      </w:pPr>
      <w:bookmarkStart w:name="_TOC_250001" w:id="11"/>
      <w:r>
        <w:rPr>
          <w:w w:val="95"/>
        </w:rPr>
        <w:t>第十一章</w:t>
        <w:tab/>
      </w:r>
      <w:r>
        <w:rPr/>
        <w:t>财务会计报告</w:t>
      </w:r>
      <w:bookmarkEnd w:id="11"/>
      <w:r>
        <w:rPr>
          <w:b w:val="0"/>
          <w:bCs w:val="0"/>
        </w:rPr>
      </w:r>
    </w:p>
    <w:p>
      <w:pPr>
        <w:spacing w:line="240" w:lineRule="auto" w:before="3"/>
        <w:rPr>
          <w:rFonts w:ascii="宋体" w:hAnsi="宋体" w:cs="宋体" w:eastAsia="宋体" w:hint="default"/>
          <w:b/>
          <w:bCs/>
          <w:sz w:val="40"/>
          <w:szCs w:val="40"/>
        </w:rPr>
      </w:pPr>
    </w:p>
    <w:p>
      <w:pPr>
        <w:pStyle w:val="Heading2"/>
        <w:spacing w:line="240" w:lineRule="auto"/>
        <w:ind w:left="0" w:right="1298"/>
        <w:jc w:val="center"/>
      </w:pPr>
      <w:r>
        <w:rPr/>
        <w:t>审 计 报</w:t>
      </w:r>
      <w:r>
        <w:rPr>
          <w:spacing w:val="-5"/>
        </w:rPr>
        <w:t> </w:t>
      </w:r>
      <w:r>
        <w:rPr/>
        <w:t>告</w:t>
      </w: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10"/>
        <w:rPr>
          <w:rFonts w:ascii="黑体" w:hAnsi="黑体" w:cs="黑体" w:eastAsia="黑体" w:hint="default"/>
          <w:sz w:val="22"/>
          <w:szCs w:val="22"/>
        </w:rPr>
      </w:pPr>
    </w:p>
    <w:p>
      <w:pPr>
        <w:spacing w:before="44"/>
        <w:ind w:left="7051" w:right="0" w:firstLine="0"/>
        <w:jc w:val="left"/>
        <w:rPr>
          <w:rFonts w:ascii="宋体" w:hAnsi="宋体" w:cs="宋体" w:eastAsia="宋体" w:hint="default"/>
          <w:sz w:val="18"/>
          <w:szCs w:val="18"/>
        </w:rPr>
      </w:pPr>
      <w:r>
        <w:rPr>
          <w:rFonts w:ascii="宋体" w:hAnsi="宋体" w:cs="宋体" w:eastAsia="宋体" w:hint="default"/>
          <w:sz w:val="18"/>
          <w:szCs w:val="18"/>
        </w:rPr>
        <w:t>深鹏所股审字</w:t>
      </w:r>
      <w:r>
        <w:rPr>
          <w:rFonts w:ascii="Times New Roman" w:hAnsi="Times New Roman" w:cs="Times New Roman" w:eastAsia="Times New Roman" w:hint="default"/>
          <w:sz w:val="18"/>
          <w:szCs w:val="18"/>
        </w:rPr>
        <w:t>[2012]0115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号</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4"/>
          <w:szCs w:val="14"/>
        </w:rPr>
      </w:pPr>
    </w:p>
    <w:p>
      <w:pPr>
        <w:spacing w:before="36"/>
        <w:ind w:left="118" w:right="0" w:firstLine="0"/>
        <w:jc w:val="left"/>
        <w:rPr>
          <w:rFonts w:ascii="宋体" w:hAnsi="宋体" w:cs="宋体" w:eastAsia="宋体" w:hint="default"/>
          <w:sz w:val="21"/>
          <w:szCs w:val="21"/>
        </w:rPr>
      </w:pPr>
      <w:r>
        <w:rPr>
          <w:rFonts w:ascii="宋体" w:hAnsi="宋体" w:cs="宋体" w:eastAsia="宋体" w:hint="default"/>
          <w:sz w:val="21"/>
          <w:szCs w:val="21"/>
        </w:rPr>
        <w:t>深圳大通实业股份有限公司全体股东：</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8"/>
          <w:szCs w:val="18"/>
        </w:rPr>
      </w:pPr>
    </w:p>
    <w:p>
      <w:pPr>
        <w:spacing w:before="0"/>
        <w:ind w:left="538" w:right="0" w:firstLine="0"/>
        <w:jc w:val="left"/>
        <w:rPr>
          <w:rFonts w:ascii="Times New Roman" w:hAnsi="Times New Roman" w:cs="Times New Roman" w:eastAsia="Times New Roman" w:hint="default"/>
          <w:sz w:val="21"/>
          <w:szCs w:val="21"/>
        </w:rPr>
      </w:pPr>
      <w:r>
        <w:rPr>
          <w:rFonts w:ascii="宋体" w:hAnsi="宋体" w:cs="宋体" w:eastAsia="宋体" w:hint="default"/>
          <w:spacing w:val="-2"/>
          <w:sz w:val="21"/>
          <w:szCs w:val="21"/>
        </w:rPr>
        <w:t>我们审计了后附的深圳大通实业股份有限公司（以下简称深圳大通公司）财务报表，包括</w:t>
      </w:r>
      <w:r>
        <w:rPr>
          <w:rFonts w:ascii="宋体" w:hAnsi="宋体" w:cs="宋体" w:eastAsia="宋体" w:hint="default"/>
          <w:spacing w:val="10"/>
          <w:sz w:val="21"/>
          <w:szCs w:val="21"/>
        </w:rPr>
        <w:t> </w:t>
      </w:r>
      <w:r>
        <w:rPr>
          <w:rFonts w:ascii="Times New Roman" w:hAnsi="Times New Roman" w:cs="Times New Roman" w:eastAsia="Times New Roman" w:hint="default"/>
          <w:spacing w:val="-1"/>
          <w:sz w:val="21"/>
          <w:szCs w:val="21"/>
        </w:rPr>
        <w:t>2011</w:t>
      </w:r>
    </w:p>
    <w:p>
      <w:pPr>
        <w:spacing w:line="240" w:lineRule="auto" w:before="4"/>
        <w:rPr>
          <w:rFonts w:ascii="Times New Roman" w:hAnsi="Times New Roman" w:cs="Times New Roman" w:eastAsia="Times New Roman" w:hint="default"/>
          <w:sz w:val="18"/>
          <w:szCs w:val="18"/>
        </w:rPr>
      </w:pPr>
    </w:p>
    <w:p>
      <w:pPr>
        <w:spacing w:line="412" w:lineRule="auto" w:before="0"/>
        <w:ind w:left="118" w:right="0" w:firstLine="0"/>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日的合并及公司资产负债表，</w:t>
      </w: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年度的合并及公司利润表、合并及公司现金流量表和</w:t>
      </w:r>
      <w:r>
        <w:rPr>
          <w:rFonts w:ascii="宋体" w:hAnsi="宋体" w:cs="宋体" w:eastAsia="宋体" w:hint="default"/>
          <w:w w:val="100"/>
          <w:sz w:val="21"/>
          <w:szCs w:val="21"/>
        </w:rPr>
        <w:t> </w:t>
      </w:r>
      <w:r>
        <w:rPr>
          <w:rFonts w:ascii="宋体" w:hAnsi="宋体" w:cs="宋体" w:eastAsia="宋体" w:hint="default"/>
          <w:sz w:val="21"/>
          <w:szCs w:val="21"/>
        </w:rPr>
        <w:t>合并及公司所有者权益变动表以及财务报表附注。</w:t>
      </w:r>
    </w:p>
    <w:p>
      <w:pPr>
        <w:spacing w:line="240" w:lineRule="auto" w:before="1"/>
        <w:rPr>
          <w:rFonts w:ascii="宋体" w:hAnsi="宋体" w:cs="宋体" w:eastAsia="宋体" w:hint="default"/>
          <w:sz w:val="27"/>
          <w:szCs w:val="27"/>
        </w:rPr>
      </w:pPr>
    </w:p>
    <w:p>
      <w:pPr>
        <w:spacing w:before="0"/>
        <w:ind w:left="541" w:right="0" w:firstLine="0"/>
        <w:jc w:val="left"/>
        <w:rPr>
          <w:rFonts w:ascii="黑体" w:hAnsi="黑体" w:cs="黑体" w:eastAsia="黑体" w:hint="default"/>
          <w:sz w:val="21"/>
          <w:szCs w:val="21"/>
        </w:rPr>
      </w:pPr>
      <w:r>
        <w:rPr>
          <w:rFonts w:ascii="黑体" w:hAnsi="黑体" w:cs="黑体" w:eastAsia="黑体" w:hint="default"/>
          <w:b/>
          <w:bCs/>
          <w:sz w:val="21"/>
          <w:szCs w:val="21"/>
        </w:rPr>
        <w:t>一、管理层对财务报表的责</w:t>
      </w:r>
      <w:r>
        <w:rPr>
          <w:rFonts w:ascii="黑体" w:hAnsi="黑体" w:cs="黑体" w:eastAsia="黑体" w:hint="default"/>
          <w:sz w:val="21"/>
          <w:szCs w:val="21"/>
        </w:rPr>
      </w:r>
    </w:p>
    <w:p>
      <w:pPr>
        <w:spacing w:line="240" w:lineRule="auto" w:before="0"/>
        <w:rPr>
          <w:rFonts w:ascii="黑体" w:hAnsi="黑体" w:cs="黑体" w:eastAsia="黑体" w:hint="default"/>
          <w:b/>
          <w:bCs/>
          <w:sz w:val="20"/>
          <w:szCs w:val="20"/>
        </w:rPr>
      </w:pPr>
    </w:p>
    <w:p>
      <w:pPr>
        <w:spacing w:line="240" w:lineRule="auto" w:before="8"/>
        <w:rPr>
          <w:rFonts w:ascii="黑体" w:hAnsi="黑体" w:cs="黑体" w:eastAsia="黑体" w:hint="default"/>
          <w:b/>
          <w:bCs/>
          <w:sz w:val="18"/>
          <w:szCs w:val="18"/>
        </w:rPr>
      </w:pPr>
    </w:p>
    <w:p>
      <w:pPr>
        <w:spacing w:line="412" w:lineRule="auto" w:before="0"/>
        <w:ind w:left="118" w:right="1409" w:firstLine="420"/>
        <w:jc w:val="both"/>
        <w:rPr>
          <w:rFonts w:ascii="宋体" w:hAnsi="宋体" w:cs="宋体" w:eastAsia="宋体" w:hint="default"/>
          <w:sz w:val="21"/>
          <w:szCs w:val="21"/>
        </w:rPr>
      </w:pPr>
      <w:r>
        <w:rPr>
          <w:rFonts w:ascii="宋体" w:hAnsi="宋体" w:cs="宋体" w:eastAsia="宋体" w:hint="default"/>
          <w:spacing w:val="-2"/>
          <w:sz w:val="21"/>
          <w:szCs w:val="21"/>
        </w:rPr>
        <w:t>编制和公允列报财务报表是深圳大通公司管理层的责任。这种责任包括：</w:t>
      </w:r>
      <w:r>
        <w:rPr>
          <w:rFonts w:ascii="Times New Roman" w:hAnsi="Times New Roman" w:cs="Times New Roman" w:eastAsia="Times New Roman" w:hint="default"/>
          <w:spacing w:val="-2"/>
          <w:sz w:val="21"/>
          <w:szCs w:val="21"/>
        </w:rPr>
        <w:t>(1)</w:t>
      </w:r>
      <w:r>
        <w:rPr>
          <w:rFonts w:ascii="宋体" w:hAnsi="宋体" w:cs="宋体" w:eastAsia="宋体" w:hint="default"/>
          <w:spacing w:val="-2"/>
          <w:sz w:val="21"/>
          <w:szCs w:val="21"/>
        </w:rPr>
        <w:t>按照企业会计准则</w:t>
      </w:r>
      <w:r>
        <w:rPr>
          <w:rFonts w:ascii="宋体" w:hAnsi="宋体" w:cs="宋体" w:eastAsia="宋体" w:hint="default"/>
          <w:w w:val="100"/>
          <w:sz w:val="21"/>
          <w:szCs w:val="21"/>
        </w:rPr>
        <w:t> </w:t>
      </w:r>
      <w:r>
        <w:rPr>
          <w:rFonts w:ascii="宋体" w:hAnsi="宋体" w:cs="宋体" w:eastAsia="宋体" w:hint="default"/>
          <w:spacing w:val="-4"/>
          <w:sz w:val="21"/>
          <w:szCs w:val="21"/>
        </w:rPr>
        <w:t>的规定编制合并及公司财务报表，并使其实现公允反映；</w:t>
      </w:r>
      <w:r>
        <w:rPr>
          <w:rFonts w:ascii="Times New Roman" w:hAnsi="Times New Roman" w:cs="Times New Roman" w:eastAsia="Times New Roman" w:hint="default"/>
          <w:spacing w:val="-4"/>
          <w:sz w:val="21"/>
          <w:szCs w:val="21"/>
        </w:rPr>
        <w:t>(2) </w:t>
      </w:r>
      <w:r>
        <w:rPr>
          <w:rFonts w:ascii="宋体" w:hAnsi="宋体" w:cs="宋体" w:eastAsia="宋体" w:hint="default"/>
          <w:spacing w:val="-5"/>
          <w:sz w:val="21"/>
          <w:szCs w:val="21"/>
        </w:rPr>
        <w:t>设计、执行和维护必要的内部控制，以</w:t>
      </w:r>
      <w:r>
        <w:rPr>
          <w:rFonts w:ascii="宋体" w:hAnsi="宋体" w:cs="宋体" w:eastAsia="宋体" w:hint="default"/>
          <w:spacing w:val="-60"/>
          <w:sz w:val="21"/>
          <w:szCs w:val="21"/>
        </w:rPr>
        <w:t> </w:t>
      </w:r>
      <w:r>
        <w:rPr>
          <w:rFonts w:ascii="宋体" w:hAnsi="宋体" w:cs="宋体" w:eastAsia="宋体" w:hint="default"/>
          <w:spacing w:val="-60"/>
          <w:sz w:val="21"/>
          <w:szCs w:val="21"/>
        </w:rPr>
      </w:r>
      <w:r>
        <w:rPr>
          <w:rFonts w:ascii="宋体" w:hAnsi="宋体" w:cs="宋体" w:eastAsia="宋体" w:hint="default"/>
          <w:sz w:val="21"/>
          <w:szCs w:val="21"/>
        </w:rPr>
        <w:t>使合并及公司财务报表不存在由于舞弊或错误而导致的重大错报。</w:t>
      </w:r>
    </w:p>
    <w:p>
      <w:pPr>
        <w:spacing w:line="240" w:lineRule="auto" w:before="1"/>
        <w:rPr>
          <w:rFonts w:ascii="宋体" w:hAnsi="宋体" w:cs="宋体" w:eastAsia="宋体" w:hint="default"/>
          <w:sz w:val="27"/>
          <w:szCs w:val="27"/>
        </w:rPr>
      </w:pPr>
    </w:p>
    <w:p>
      <w:pPr>
        <w:spacing w:before="0"/>
        <w:ind w:left="541" w:right="0" w:firstLine="0"/>
        <w:jc w:val="left"/>
        <w:rPr>
          <w:rFonts w:ascii="黑体" w:hAnsi="黑体" w:cs="黑体" w:eastAsia="黑体" w:hint="default"/>
          <w:sz w:val="21"/>
          <w:szCs w:val="21"/>
        </w:rPr>
      </w:pPr>
      <w:r>
        <w:rPr>
          <w:rFonts w:ascii="黑体" w:hAnsi="黑体" w:cs="黑体" w:eastAsia="黑体" w:hint="default"/>
          <w:b/>
          <w:bCs/>
          <w:sz w:val="21"/>
          <w:szCs w:val="21"/>
        </w:rPr>
        <w:t>二、注册会计师的责任</w:t>
      </w:r>
      <w:r>
        <w:rPr>
          <w:rFonts w:ascii="黑体" w:hAnsi="黑体" w:cs="黑体" w:eastAsia="黑体" w:hint="default"/>
          <w:sz w:val="21"/>
          <w:szCs w:val="21"/>
        </w:rPr>
      </w:r>
    </w:p>
    <w:p>
      <w:pPr>
        <w:spacing w:line="240" w:lineRule="auto" w:before="0"/>
        <w:rPr>
          <w:rFonts w:ascii="黑体" w:hAnsi="黑体" w:cs="黑体" w:eastAsia="黑体" w:hint="default"/>
          <w:b/>
          <w:bCs/>
          <w:sz w:val="20"/>
          <w:szCs w:val="20"/>
        </w:rPr>
      </w:pPr>
    </w:p>
    <w:p>
      <w:pPr>
        <w:spacing w:line="240" w:lineRule="auto" w:before="8"/>
        <w:rPr>
          <w:rFonts w:ascii="黑体" w:hAnsi="黑体" w:cs="黑体" w:eastAsia="黑体" w:hint="default"/>
          <w:b/>
          <w:bCs/>
          <w:sz w:val="18"/>
          <w:szCs w:val="18"/>
        </w:rPr>
      </w:pPr>
    </w:p>
    <w:p>
      <w:pPr>
        <w:spacing w:line="436" w:lineRule="auto" w:before="0"/>
        <w:ind w:left="118" w:right="1449" w:firstLine="420"/>
        <w:jc w:val="right"/>
        <w:rPr>
          <w:rFonts w:ascii="宋体" w:hAnsi="宋体" w:cs="宋体" w:eastAsia="宋体" w:hint="default"/>
          <w:sz w:val="21"/>
          <w:szCs w:val="21"/>
        </w:rPr>
      </w:pPr>
      <w:r>
        <w:rPr>
          <w:rFonts w:ascii="宋体" w:hAnsi="宋体" w:cs="宋体" w:eastAsia="宋体" w:hint="default"/>
          <w:spacing w:val="-2"/>
          <w:sz w:val="21"/>
          <w:szCs w:val="21"/>
        </w:rPr>
        <w:t>我们的责任是在执行审计工作的基础上对合并及公司财务报表发表审计意见。我们按照中国注</w:t>
      </w:r>
      <w:r>
        <w:rPr>
          <w:rFonts w:ascii="宋体" w:hAnsi="宋体" w:cs="宋体" w:eastAsia="宋体" w:hint="default"/>
          <w:w w:val="100"/>
          <w:sz w:val="21"/>
          <w:szCs w:val="21"/>
        </w:rPr>
        <w:t> </w:t>
      </w:r>
      <w:r>
        <w:rPr>
          <w:rFonts w:ascii="宋体" w:hAnsi="宋体" w:cs="宋体" w:eastAsia="宋体" w:hint="default"/>
          <w:spacing w:val="-2"/>
          <w:sz w:val="21"/>
          <w:szCs w:val="21"/>
        </w:rPr>
        <w:t>册会计师审计准则的规定执行了审计工作。中国注册会计师审计准则要求我们遵守中国注册会计师</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pacing w:val="-2"/>
          <w:sz w:val="21"/>
          <w:szCs w:val="21"/>
        </w:rPr>
        <w:t>职业道德守则，计划和执行审计工作以对合并及公司财务报表是否不存在重大错报获取合理保证。</w:t>
      </w:r>
    </w:p>
    <w:p>
      <w:pPr>
        <w:spacing w:line="240" w:lineRule="auto" w:before="6"/>
        <w:rPr>
          <w:rFonts w:ascii="宋体" w:hAnsi="宋体" w:cs="宋体" w:eastAsia="宋体" w:hint="default"/>
          <w:sz w:val="25"/>
          <w:szCs w:val="25"/>
        </w:rPr>
      </w:pPr>
    </w:p>
    <w:p>
      <w:pPr>
        <w:spacing w:line="436" w:lineRule="auto" w:before="0"/>
        <w:ind w:left="118" w:right="1447" w:firstLine="420"/>
        <w:jc w:val="both"/>
        <w:rPr>
          <w:rFonts w:ascii="宋体" w:hAnsi="宋体" w:cs="宋体" w:eastAsia="宋体" w:hint="default"/>
          <w:sz w:val="21"/>
          <w:szCs w:val="21"/>
        </w:rPr>
      </w:pPr>
      <w:r>
        <w:rPr>
          <w:rFonts w:ascii="宋体" w:hAnsi="宋体" w:cs="宋体" w:eastAsia="宋体" w:hint="default"/>
          <w:spacing w:val="-2"/>
          <w:sz w:val="21"/>
          <w:szCs w:val="21"/>
        </w:rPr>
        <w:t>审计工作涉及实施审计程序，以获取有关合并及公司财务报表金额和披露的审计证据。选择的</w:t>
      </w:r>
      <w:r>
        <w:rPr>
          <w:rFonts w:ascii="宋体" w:hAnsi="宋体" w:cs="宋体" w:eastAsia="宋体" w:hint="default"/>
          <w:w w:val="100"/>
          <w:sz w:val="21"/>
          <w:szCs w:val="21"/>
        </w:rPr>
        <w:t> </w:t>
      </w:r>
      <w:r>
        <w:rPr>
          <w:rFonts w:ascii="宋体" w:hAnsi="宋体" w:cs="宋体" w:eastAsia="宋体" w:hint="default"/>
          <w:spacing w:val="-2"/>
          <w:sz w:val="21"/>
          <w:szCs w:val="21"/>
        </w:rPr>
        <w:t>审计程序取决于注册会计师的判断，包括对由于舞弊或错误导致的合并及公司财务报表重大错报风</w:t>
      </w:r>
      <w:r>
        <w:rPr>
          <w:rFonts w:ascii="宋体" w:hAnsi="宋体" w:cs="宋体" w:eastAsia="宋体" w:hint="default"/>
          <w:spacing w:val="-26"/>
          <w:sz w:val="21"/>
          <w:szCs w:val="21"/>
        </w:rPr>
        <w:t> </w:t>
      </w:r>
      <w:r>
        <w:rPr>
          <w:rFonts w:ascii="宋体" w:hAnsi="宋体" w:cs="宋体" w:eastAsia="宋体" w:hint="default"/>
          <w:spacing w:val="-26"/>
          <w:sz w:val="21"/>
          <w:szCs w:val="21"/>
        </w:rPr>
      </w:r>
      <w:r>
        <w:rPr>
          <w:rFonts w:ascii="宋体" w:hAnsi="宋体" w:cs="宋体" w:eastAsia="宋体" w:hint="default"/>
          <w:spacing w:val="-2"/>
          <w:sz w:val="21"/>
          <w:szCs w:val="21"/>
        </w:rPr>
        <w:t>险的评估。在进行风险评估时，注册会计师考虑与合并及公司财务报表编制和公允列报相关的内部</w:t>
      </w:r>
      <w:r>
        <w:rPr>
          <w:rFonts w:ascii="宋体" w:hAnsi="宋体" w:cs="宋体" w:eastAsia="宋体" w:hint="default"/>
          <w:spacing w:val="-25"/>
          <w:sz w:val="21"/>
          <w:szCs w:val="21"/>
        </w:rPr>
        <w:t> </w:t>
      </w:r>
      <w:r>
        <w:rPr>
          <w:rFonts w:ascii="宋体" w:hAnsi="宋体" w:cs="宋体" w:eastAsia="宋体" w:hint="default"/>
          <w:spacing w:val="-25"/>
          <w:sz w:val="21"/>
          <w:szCs w:val="21"/>
        </w:rPr>
      </w:r>
      <w:r>
        <w:rPr>
          <w:rFonts w:ascii="宋体" w:hAnsi="宋体" w:cs="宋体" w:eastAsia="宋体" w:hint="default"/>
          <w:spacing w:val="-2"/>
          <w:sz w:val="21"/>
          <w:szCs w:val="21"/>
        </w:rPr>
        <w:t>控制，以设计恰当的审计程序，但目的并非对内部控制的有效性发表意见。审计工作还包括评价管</w:t>
      </w:r>
      <w:r>
        <w:rPr>
          <w:rFonts w:ascii="宋体" w:hAnsi="宋体" w:cs="宋体" w:eastAsia="宋体" w:hint="default"/>
          <w:spacing w:val="-25"/>
          <w:sz w:val="21"/>
          <w:szCs w:val="21"/>
        </w:rPr>
        <w:t> </w:t>
      </w:r>
      <w:r>
        <w:rPr>
          <w:rFonts w:ascii="宋体" w:hAnsi="宋体" w:cs="宋体" w:eastAsia="宋体" w:hint="default"/>
          <w:spacing w:val="-25"/>
          <w:sz w:val="21"/>
          <w:szCs w:val="21"/>
        </w:rPr>
      </w:r>
      <w:r>
        <w:rPr>
          <w:rFonts w:ascii="宋体" w:hAnsi="宋体" w:cs="宋体" w:eastAsia="宋体" w:hint="default"/>
          <w:sz w:val="21"/>
          <w:szCs w:val="21"/>
        </w:rPr>
        <w:t>理层选用会计政策的恰当性和作出会计估计的合理性，以及评价财务报表的总体列报。</w:t>
      </w:r>
    </w:p>
    <w:p>
      <w:pPr>
        <w:spacing w:after="0" w:line="436" w:lineRule="auto"/>
        <w:jc w:val="both"/>
        <w:rPr>
          <w:rFonts w:ascii="宋体" w:hAnsi="宋体" w:cs="宋体" w:eastAsia="宋体" w:hint="default"/>
          <w:sz w:val="21"/>
          <w:szCs w:val="21"/>
        </w:rPr>
        <w:sectPr>
          <w:pgSz w:w="11910" w:h="16840"/>
          <w:pgMar w:header="0" w:footer="761" w:top="1580" w:bottom="960" w:left="130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spacing w:before="36"/>
        <w:ind w:left="158" w:right="0" w:firstLine="0"/>
        <w:jc w:val="left"/>
        <w:rPr>
          <w:rFonts w:ascii="宋体" w:hAnsi="宋体" w:cs="宋体" w:eastAsia="宋体" w:hint="default"/>
          <w:sz w:val="21"/>
          <w:szCs w:val="21"/>
        </w:rPr>
      </w:pPr>
      <w:r>
        <w:rPr>
          <w:rFonts w:ascii="宋体" w:hAnsi="宋体" w:cs="宋体" w:eastAsia="宋体" w:hint="default"/>
          <w:sz w:val="21"/>
          <w:szCs w:val="21"/>
        </w:rPr>
        <w:t>我们相信，我们获取的审计证据是充分、适当的，为发表审计意见提供了基础</w:t>
      </w:r>
    </w:p>
    <w:p>
      <w:pPr>
        <w:spacing w:after="0"/>
        <w:jc w:val="left"/>
        <w:rPr>
          <w:rFonts w:ascii="宋体" w:hAnsi="宋体" w:cs="宋体" w:eastAsia="宋体" w:hint="default"/>
          <w:sz w:val="21"/>
          <w:szCs w:val="21"/>
        </w:rPr>
        <w:sectPr>
          <w:footerReference w:type="default" r:id="rId15"/>
          <w:pgSz w:w="11910" w:h="16840"/>
          <w:pgMar w:footer="956" w:header="0" w:top="1580" w:bottom="1140" w:left="16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7"/>
          <w:szCs w:val="17"/>
        </w:rPr>
      </w:pPr>
    </w:p>
    <w:p>
      <w:pPr>
        <w:spacing w:before="36"/>
        <w:ind w:left="535" w:right="1124" w:firstLine="0"/>
        <w:jc w:val="left"/>
        <w:rPr>
          <w:rFonts w:ascii="黑体" w:hAnsi="黑体" w:cs="黑体" w:eastAsia="黑体" w:hint="default"/>
          <w:sz w:val="21"/>
          <w:szCs w:val="21"/>
        </w:rPr>
      </w:pPr>
      <w:r>
        <w:rPr>
          <w:rFonts w:ascii="黑体" w:hAnsi="黑体" w:cs="黑体" w:eastAsia="黑体" w:hint="default"/>
          <w:b/>
          <w:bCs/>
          <w:sz w:val="21"/>
          <w:szCs w:val="21"/>
        </w:rPr>
        <w:t>三、审计意见</w:t>
      </w:r>
      <w:r>
        <w:rPr>
          <w:rFonts w:ascii="黑体" w:hAnsi="黑体" w:cs="黑体" w:eastAsia="黑体" w:hint="default"/>
          <w:sz w:val="21"/>
          <w:szCs w:val="21"/>
        </w:rPr>
      </w: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3"/>
        <w:rPr>
          <w:rFonts w:ascii="黑体" w:hAnsi="黑体" w:cs="黑体" w:eastAsia="黑体" w:hint="default"/>
          <w:b/>
          <w:bCs/>
          <w:sz w:val="18"/>
          <w:szCs w:val="18"/>
        </w:rPr>
      </w:pPr>
    </w:p>
    <w:p>
      <w:pPr>
        <w:spacing w:line="436" w:lineRule="auto" w:before="0"/>
        <w:ind w:left="112" w:right="1124" w:firstLine="420"/>
        <w:jc w:val="left"/>
        <w:rPr>
          <w:rFonts w:ascii="宋体" w:hAnsi="宋体" w:cs="宋体" w:eastAsia="宋体" w:hint="default"/>
          <w:sz w:val="21"/>
          <w:szCs w:val="21"/>
        </w:rPr>
      </w:pPr>
      <w:r>
        <w:rPr>
          <w:rFonts w:ascii="宋体" w:hAnsi="宋体" w:cs="宋体" w:eastAsia="宋体" w:hint="default"/>
          <w:spacing w:val="-2"/>
          <w:sz w:val="21"/>
          <w:szCs w:val="21"/>
        </w:rPr>
        <w:t>我们认为，深圳大通公司合并及公司财务报表在所有重大方面按照企业会计准则规定编制，公允反映</w:t>
      </w:r>
      <w:r>
        <w:rPr>
          <w:rFonts w:ascii="宋体" w:hAnsi="宋体" w:cs="宋体" w:eastAsia="宋体" w:hint="default"/>
          <w:w w:val="100"/>
          <w:sz w:val="21"/>
          <w:szCs w:val="21"/>
        </w:rPr>
        <w:t> </w:t>
      </w:r>
      <w:r>
        <w:rPr>
          <w:rFonts w:ascii="宋体" w:hAnsi="宋体" w:cs="宋体" w:eastAsia="宋体" w:hint="default"/>
          <w:sz w:val="21"/>
          <w:szCs w:val="21"/>
        </w:rPr>
        <w:t>了深圳大通公司</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日的合并及公司财务状况以及</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年度的合并及公司经营成果和现金流</w:t>
      </w:r>
    </w:p>
    <w:p>
      <w:pPr>
        <w:spacing w:before="20"/>
        <w:ind w:left="112" w:right="1124" w:firstLine="0"/>
        <w:jc w:val="left"/>
        <w:rPr>
          <w:rFonts w:ascii="宋体" w:hAnsi="宋体" w:cs="宋体" w:eastAsia="宋体" w:hint="default"/>
          <w:sz w:val="21"/>
          <w:szCs w:val="21"/>
        </w:rPr>
      </w:pPr>
      <w:r>
        <w:rPr>
          <w:rFonts w:ascii="宋体" w:hAnsi="宋体" w:cs="宋体" w:eastAsia="宋体" w:hint="default"/>
          <w:sz w:val="21"/>
          <w:szCs w:val="21"/>
        </w:rPr>
        <w:t>量。</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3"/>
          <w:szCs w:val="23"/>
        </w:rPr>
      </w:pPr>
    </w:p>
    <w:tbl>
      <w:tblPr>
        <w:tblW w:w="0" w:type="auto"/>
        <w:jc w:val="left"/>
        <w:tblInd w:w="167" w:type="dxa"/>
        <w:tblLayout w:type="fixed"/>
        <w:tblCellMar>
          <w:top w:w="0" w:type="dxa"/>
          <w:left w:w="0" w:type="dxa"/>
          <w:bottom w:w="0" w:type="dxa"/>
          <w:right w:w="0" w:type="dxa"/>
        </w:tblCellMar>
        <w:tblLook w:val="01E0"/>
      </w:tblPr>
      <w:tblGrid>
        <w:gridCol w:w="7317"/>
        <w:gridCol w:w="2160"/>
      </w:tblGrid>
      <w:tr>
        <w:trPr>
          <w:trHeight w:val="469" w:hRule="exact"/>
        </w:trPr>
        <w:tc>
          <w:tcPr>
            <w:tcW w:w="7317" w:type="dxa"/>
            <w:tcBorders>
              <w:top w:val="nil" w:sz="6" w:space="0" w:color="auto"/>
              <w:left w:val="nil" w:sz="6" w:space="0" w:color="auto"/>
              <w:bottom w:val="nil" w:sz="6" w:space="0" w:color="auto"/>
              <w:right w:val="nil" w:sz="6" w:space="0" w:color="auto"/>
            </w:tcBorders>
          </w:tcPr>
          <w:p>
            <w:pPr>
              <w:pStyle w:val="TableParagraph"/>
              <w:spacing w:line="180" w:lineRule="exact"/>
              <w:ind w:left="200" w:right="0"/>
              <w:jc w:val="left"/>
              <w:rPr>
                <w:rFonts w:ascii="宋体" w:hAnsi="宋体" w:cs="宋体" w:eastAsia="宋体" w:hint="default"/>
                <w:sz w:val="18"/>
                <w:szCs w:val="18"/>
              </w:rPr>
            </w:pPr>
            <w:r>
              <w:rPr>
                <w:rFonts w:ascii="宋体" w:hAnsi="宋体" w:cs="宋体" w:eastAsia="宋体" w:hint="default"/>
                <w:sz w:val="18"/>
                <w:szCs w:val="18"/>
              </w:rPr>
              <w:t>深圳市鹏城会计师事务所有限公司</w:t>
            </w:r>
          </w:p>
        </w:tc>
        <w:tc>
          <w:tcPr>
            <w:tcW w:w="2160" w:type="dxa"/>
            <w:tcBorders>
              <w:top w:val="nil" w:sz="6" w:space="0" w:color="auto"/>
              <w:left w:val="nil" w:sz="6" w:space="0" w:color="auto"/>
              <w:bottom w:val="nil" w:sz="6" w:space="0" w:color="auto"/>
              <w:right w:val="nil" w:sz="6" w:space="0" w:color="auto"/>
            </w:tcBorders>
          </w:tcPr>
          <w:p>
            <w:pPr>
              <w:pStyle w:val="TableParagraph"/>
              <w:spacing w:line="180" w:lineRule="exact"/>
              <w:ind w:left="3" w:right="0"/>
              <w:jc w:val="center"/>
              <w:rPr>
                <w:rFonts w:ascii="宋体" w:hAnsi="宋体" w:cs="宋体" w:eastAsia="宋体" w:hint="default"/>
                <w:sz w:val="18"/>
                <w:szCs w:val="18"/>
              </w:rPr>
            </w:pPr>
            <w:r>
              <w:rPr>
                <w:rFonts w:ascii="宋体" w:hAnsi="宋体" w:cs="宋体" w:eastAsia="宋体" w:hint="default"/>
                <w:sz w:val="18"/>
                <w:szCs w:val="18"/>
              </w:rPr>
              <w:t>中国注册会计师</w:t>
            </w:r>
          </w:p>
        </w:tc>
      </w:tr>
      <w:tr>
        <w:trPr>
          <w:trHeight w:val="764" w:hRule="exact"/>
        </w:trPr>
        <w:tc>
          <w:tcPr>
            <w:tcW w:w="7317"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1059" w:right="0"/>
              <w:jc w:val="left"/>
              <w:rPr>
                <w:rFonts w:ascii="宋体" w:hAnsi="宋体" w:cs="宋体" w:eastAsia="宋体" w:hint="default"/>
                <w:sz w:val="18"/>
                <w:szCs w:val="18"/>
              </w:rPr>
            </w:pPr>
            <w:r>
              <w:rPr>
                <w:rFonts w:ascii="宋体" w:hAnsi="宋体" w:cs="宋体" w:eastAsia="宋体" w:hint="default"/>
                <w:sz w:val="18"/>
                <w:szCs w:val="18"/>
              </w:rPr>
              <w:t>中国 </w:t>
            </w:r>
            <w:r>
              <w:rPr>
                <w:rFonts w:ascii="Wingdings" w:hAnsi="Wingdings" w:cs="Wingdings" w:eastAsia="Wingdings" w:hint="default"/>
                <w:sz w:val="18"/>
                <w:szCs w:val="18"/>
              </w:rPr>
              <w:t></w:t>
            </w:r>
            <w:r>
              <w:rPr>
                <w:rFonts w:ascii="Wingdings" w:hAnsi="Wingdings" w:cs="Wingdings" w:eastAsia="Wingdings" w:hint="default"/>
                <w:spacing w:val="-89"/>
                <w:sz w:val="18"/>
                <w:szCs w:val="18"/>
              </w:rPr>
              <w:t></w:t>
            </w:r>
            <w:r>
              <w:rPr>
                <w:rFonts w:ascii="Times New Roman" w:hAnsi="Times New Roman" w:cs="Times New Roman" w:eastAsia="Times New Roman" w:hint="default"/>
                <w:spacing w:val="-89"/>
                <w:sz w:val="18"/>
                <w:szCs w:val="18"/>
              </w:rPr>
            </w:r>
            <w:r>
              <w:rPr>
                <w:rFonts w:ascii="宋体" w:hAnsi="宋体" w:cs="宋体" w:eastAsia="宋体" w:hint="default"/>
                <w:sz w:val="18"/>
                <w:szCs w:val="18"/>
              </w:rPr>
              <w:t>深圳</w:t>
            </w:r>
          </w:p>
        </w:tc>
        <w:tc>
          <w:tcPr>
            <w:tcW w:w="2160" w:type="dxa"/>
            <w:tcBorders>
              <w:top w:val="nil" w:sz="6" w:space="0" w:color="auto"/>
              <w:left w:val="nil" w:sz="6" w:space="0" w:color="auto"/>
              <w:bottom w:val="nil" w:sz="6" w:space="0" w:color="auto"/>
              <w:right w:val="nil" w:sz="6" w:space="0" w:color="auto"/>
            </w:tcBorders>
          </w:tcPr>
          <w:p>
            <w:pPr/>
          </w:p>
        </w:tc>
      </w:tr>
      <w:tr>
        <w:trPr>
          <w:trHeight w:val="539" w:hRule="exact"/>
        </w:trPr>
        <w:tc>
          <w:tcPr>
            <w:tcW w:w="731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9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c>
          <w:tcPr>
            <w:tcW w:w="2160" w:type="dxa"/>
            <w:tcBorders>
              <w:top w:val="nil" w:sz="6" w:space="0" w:color="auto"/>
              <w:left w:val="nil" w:sz="6" w:space="0" w:color="auto"/>
              <w:bottom w:val="single" w:sz="4" w:space="0" w:color="000000"/>
              <w:right w:val="nil" w:sz="6" w:space="0" w:color="auto"/>
            </w:tcBorders>
          </w:tcPr>
          <w:p>
            <w:pPr/>
          </w:p>
        </w:tc>
      </w:tr>
      <w:tr>
        <w:trPr>
          <w:trHeight w:val="608" w:hRule="exact"/>
        </w:trPr>
        <w:tc>
          <w:tcPr>
            <w:tcW w:w="7317" w:type="dxa"/>
            <w:tcBorders>
              <w:top w:val="nil" w:sz="6" w:space="0" w:color="auto"/>
              <w:left w:val="nil" w:sz="6" w:space="0" w:color="auto"/>
              <w:bottom w:val="nil" w:sz="6" w:space="0" w:color="auto"/>
              <w:right w:val="nil" w:sz="6" w:space="0" w:color="auto"/>
            </w:tcBorders>
          </w:tcPr>
          <w:p>
            <w:pPr/>
          </w:p>
        </w:tc>
        <w:tc>
          <w:tcPr>
            <w:tcW w:w="2160" w:type="dxa"/>
            <w:tcBorders>
              <w:top w:val="single" w:sz="4" w:space="0" w:color="000000"/>
              <w:left w:val="nil" w:sz="6" w:space="0" w:color="auto"/>
              <w:bottom w:val="nil" w:sz="6" w:space="0" w:color="auto"/>
              <w:right w:val="nil" w:sz="6" w:space="0" w:color="auto"/>
            </w:tcBorders>
          </w:tcPr>
          <w:p>
            <w:pPr>
              <w:pStyle w:val="TableParagraph"/>
              <w:spacing w:line="240" w:lineRule="auto" w:before="77"/>
              <w:ind w:left="3" w:right="0"/>
              <w:jc w:val="center"/>
              <w:rPr>
                <w:rFonts w:ascii="宋体" w:hAnsi="宋体" w:cs="宋体" w:eastAsia="宋体" w:hint="default"/>
                <w:sz w:val="18"/>
                <w:szCs w:val="18"/>
              </w:rPr>
            </w:pPr>
            <w:r>
              <w:rPr>
                <w:rFonts w:ascii="宋体" w:hAnsi="宋体" w:cs="宋体" w:eastAsia="宋体" w:hint="default"/>
                <w:sz w:val="18"/>
                <w:szCs w:val="18"/>
              </w:rPr>
              <w:t>翁丽娅</w:t>
            </w:r>
          </w:p>
        </w:tc>
      </w:tr>
      <w:tr>
        <w:trPr>
          <w:trHeight w:val="2064" w:hRule="exact"/>
        </w:trPr>
        <w:tc>
          <w:tcPr>
            <w:tcW w:w="7317" w:type="dxa"/>
            <w:tcBorders>
              <w:top w:val="nil" w:sz="6" w:space="0" w:color="auto"/>
              <w:left w:val="nil" w:sz="6" w:space="0" w:color="auto"/>
              <w:bottom w:val="nil" w:sz="6" w:space="0" w:color="auto"/>
              <w:right w:val="nil" w:sz="6" w:space="0" w:color="auto"/>
            </w:tcBorders>
          </w:tcPr>
          <w:p>
            <w:pPr/>
          </w:p>
        </w:tc>
        <w:tc>
          <w:tcPr>
            <w:tcW w:w="2160" w:type="dxa"/>
            <w:tcBorders>
              <w:top w:val="nil" w:sz="6" w:space="0" w:color="auto"/>
              <w:left w:val="nil" w:sz="6" w:space="0" w:color="auto"/>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3" w:right="0"/>
              <w:jc w:val="center"/>
              <w:rPr>
                <w:rFonts w:ascii="宋体" w:hAnsi="宋体" w:cs="宋体" w:eastAsia="宋体" w:hint="default"/>
                <w:sz w:val="18"/>
                <w:szCs w:val="18"/>
              </w:rPr>
            </w:pPr>
            <w:r>
              <w:rPr>
                <w:rFonts w:ascii="宋体" w:hAnsi="宋体" w:cs="宋体" w:eastAsia="宋体" w:hint="default"/>
                <w:sz w:val="18"/>
                <w:szCs w:val="18"/>
              </w:rPr>
              <w:t>中国注册会计师</w:t>
            </w:r>
          </w:p>
        </w:tc>
      </w:tr>
      <w:tr>
        <w:trPr>
          <w:trHeight w:val="316" w:hRule="exact"/>
        </w:trPr>
        <w:tc>
          <w:tcPr>
            <w:tcW w:w="7317" w:type="dxa"/>
            <w:tcBorders>
              <w:top w:val="nil" w:sz="6" w:space="0" w:color="auto"/>
              <w:left w:val="nil" w:sz="6" w:space="0" w:color="auto"/>
              <w:bottom w:val="nil" w:sz="6" w:space="0" w:color="auto"/>
              <w:right w:val="nil" w:sz="6" w:space="0" w:color="auto"/>
            </w:tcBorders>
          </w:tcPr>
          <w:p>
            <w:pPr/>
          </w:p>
        </w:tc>
        <w:tc>
          <w:tcPr>
            <w:tcW w:w="2160" w:type="dxa"/>
            <w:tcBorders>
              <w:top w:val="single" w:sz="4" w:space="0" w:color="000000"/>
              <w:left w:val="nil" w:sz="6" w:space="0" w:color="auto"/>
              <w:bottom w:val="nil" w:sz="6" w:space="0" w:color="auto"/>
              <w:right w:val="nil" w:sz="6" w:space="0" w:color="auto"/>
            </w:tcBorders>
          </w:tcPr>
          <w:p>
            <w:pPr>
              <w:pStyle w:val="TableParagraph"/>
              <w:spacing w:line="240" w:lineRule="auto" w:before="75"/>
              <w:ind w:right="0"/>
              <w:jc w:val="center"/>
              <w:rPr>
                <w:rFonts w:ascii="宋体" w:hAnsi="宋体" w:cs="宋体" w:eastAsia="宋体" w:hint="default"/>
                <w:sz w:val="18"/>
                <w:szCs w:val="18"/>
              </w:rPr>
            </w:pPr>
            <w:r>
              <w:rPr>
                <w:rFonts w:ascii="宋体" w:hAnsi="宋体" w:cs="宋体" w:eastAsia="宋体" w:hint="default"/>
                <w:sz w:val="18"/>
                <w:szCs w:val="18"/>
              </w:rPr>
              <w:t>彭中</w:t>
            </w:r>
          </w:p>
        </w:tc>
      </w:tr>
    </w:tbl>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25"/>
          <w:szCs w:val="25"/>
        </w:rPr>
      </w:pPr>
    </w:p>
    <w:p>
      <w:pPr>
        <w:spacing w:before="0"/>
        <w:ind w:left="2992" w:right="3020" w:firstLine="0"/>
        <w:jc w:val="center"/>
        <w:rPr>
          <w:rFonts w:ascii="Times New Roman" w:hAnsi="Times New Roman" w:cs="Times New Roman" w:eastAsia="Times New Roman" w:hint="default"/>
          <w:sz w:val="18"/>
          <w:szCs w:val="18"/>
        </w:rPr>
      </w:pPr>
      <w:r>
        <w:rPr/>
        <w:pict>
          <v:shape style="position:absolute;margin-left:494.049988pt;margin-top:-5.473907pt;width:101.25pt;height:57.75pt;mso-position-horizontal-relative:page;mso-position-vertical-relative:paragraph;z-index:1072" type="#_x0000_t75" stroked="false">
            <v:imagedata r:id="rId17" o:title=""/>
          </v:shape>
        </w:pict>
      </w:r>
      <w:r>
        <w:rPr>
          <w:rFonts w:ascii="Times New Roman"/>
          <w:sz w:val="18"/>
        </w:rPr>
        <w:t>51</w:t>
      </w:r>
    </w:p>
    <w:p>
      <w:pPr>
        <w:spacing w:after="0"/>
        <w:jc w:val="center"/>
        <w:rPr>
          <w:rFonts w:ascii="Times New Roman" w:hAnsi="Times New Roman" w:cs="Times New Roman" w:eastAsia="Times New Roman" w:hint="default"/>
          <w:sz w:val="18"/>
          <w:szCs w:val="18"/>
        </w:rPr>
        <w:sectPr>
          <w:footerReference w:type="default" r:id="rId16"/>
          <w:pgSz w:w="11910" w:h="16840"/>
          <w:pgMar w:footer="0" w:header="0" w:top="1580" w:bottom="0" w:left="1020" w:right="0"/>
        </w:sectPr>
      </w:pPr>
    </w:p>
    <w:p>
      <w:pPr>
        <w:pStyle w:val="Heading3"/>
        <w:spacing w:line="244" w:lineRule="auto"/>
        <w:ind w:left="3152" w:right="4151"/>
        <w:jc w:val="center"/>
      </w:pPr>
      <w:r>
        <w:rPr/>
        <w:t>深圳大通实业股份有限公司 财 务 报</w:t>
      </w:r>
      <w:r>
        <w:rPr>
          <w:spacing w:val="-3"/>
        </w:rPr>
        <w:t> </w:t>
      </w:r>
      <w:r>
        <w:rPr/>
        <w:t>表</w:t>
      </w:r>
    </w:p>
    <w:p>
      <w:pPr>
        <w:spacing w:line="240" w:lineRule="auto" w:before="8"/>
        <w:rPr>
          <w:rFonts w:ascii="黑体" w:hAnsi="黑体" w:cs="黑体" w:eastAsia="黑体" w:hint="default"/>
          <w:sz w:val="30"/>
          <w:szCs w:val="30"/>
        </w:rPr>
      </w:pPr>
    </w:p>
    <w:p>
      <w:pPr>
        <w:pStyle w:val="Heading3"/>
        <w:spacing w:line="240" w:lineRule="auto"/>
        <w:ind w:right="4151"/>
        <w:jc w:val="center"/>
      </w:pPr>
      <w:r>
        <w:rPr/>
        <w:t>合并资产负债表</w:t>
      </w:r>
    </w:p>
    <w:p>
      <w:pPr>
        <w:spacing w:line="240" w:lineRule="auto" w:before="6"/>
        <w:rPr>
          <w:rFonts w:ascii="黑体" w:hAnsi="黑体" w:cs="黑体" w:eastAsia="黑体" w:hint="default"/>
          <w:sz w:val="25"/>
          <w:szCs w:val="25"/>
        </w:rPr>
      </w:pPr>
    </w:p>
    <w:p>
      <w:pPr>
        <w:spacing w:before="0"/>
        <w:ind w:left="3152" w:right="4147" w:firstLine="0"/>
        <w:jc w:val="center"/>
        <w:rPr>
          <w:rFonts w:ascii="宋体" w:hAnsi="宋体" w:cs="宋体" w:eastAsia="宋体" w:hint="default"/>
          <w:sz w:val="18"/>
          <w:szCs w:val="18"/>
        </w:rPr>
      </w:pPr>
      <w:r>
        <w:rPr>
          <w:rFonts w:ascii="宋体" w:hAnsi="宋体" w:cs="宋体" w:eastAsia="宋体" w:hint="default"/>
          <w:sz w:val="18"/>
          <w:szCs w:val="18"/>
        </w:rPr>
        <w:t>编制日期：</w:t>
      </w: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p>
      <w:pPr>
        <w:spacing w:line="240" w:lineRule="auto" w:before="9"/>
        <w:rPr>
          <w:rFonts w:ascii="宋体" w:hAnsi="宋体" w:cs="宋体" w:eastAsia="宋体" w:hint="default"/>
          <w:sz w:val="23"/>
          <w:szCs w:val="23"/>
        </w:rPr>
      </w:pPr>
    </w:p>
    <w:p>
      <w:pPr>
        <w:tabs>
          <w:tab w:pos="6527" w:val="left" w:leader="none"/>
        </w:tabs>
        <w:spacing w:before="0"/>
        <w:ind w:left="132" w:right="1118" w:firstLine="0"/>
        <w:jc w:val="left"/>
        <w:rPr>
          <w:rFonts w:ascii="宋体" w:hAnsi="宋体" w:cs="宋体" w:eastAsia="宋体" w:hint="default"/>
          <w:sz w:val="18"/>
          <w:szCs w:val="18"/>
        </w:rPr>
      </w:pPr>
      <w:r>
        <w:rPr>
          <w:rFonts w:ascii="宋体" w:hAnsi="宋体" w:cs="宋体" w:eastAsia="宋体" w:hint="default"/>
          <w:sz w:val="18"/>
          <w:szCs w:val="18"/>
        </w:rPr>
        <w:t>编制单位：深圳大通实业股份有限公司</w:t>
        <w:tab/>
        <w:t>单位：元</w:t>
      </w:r>
      <w:r>
        <w:rPr>
          <w:rFonts w:ascii="宋体" w:hAnsi="宋体" w:cs="宋体" w:eastAsia="宋体" w:hint="default"/>
          <w:spacing w:val="-2"/>
          <w:sz w:val="18"/>
          <w:szCs w:val="18"/>
        </w:rPr>
        <w:t> </w:t>
      </w:r>
      <w:r>
        <w:rPr>
          <w:rFonts w:ascii="宋体" w:hAnsi="宋体" w:cs="宋体" w:eastAsia="宋体" w:hint="default"/>
          <w:sz w:val="18"/>
          <w:szCs w:val="18"/>
        </w:rPr>
        <w:t>币种：人民币</w:t>
      </w:r>
    </w:p>
    <w:p>
      <w:pPr>
        <w:spacing w:line="240" w:lineRule="auto" w:before="0"/>
        <w:rPr>
          <w:rFonts w:ascii="宋体" w:hAnsi="宋体" w:cs="宋体" w:eastAsia="宋体" w:hint="default"/>
          <w:sz w:val="5"/>
          <w:szCs w:val="5"/>
        </w:rPr>
      </w:pPr>
    </w:p>
    <w:tbl>
      <w:tblPr>
        <w:tblW w:w="0" w:type="auto"/>
        <w:jc w:val="left"/>
        <w:tblInd w:w="113" w:type="dxa"/>
        <w:tblLayout w:type="fixed"/>
        <w:tblCellMar>
          <w:top w:w="0" w:type="dxa"/>
          <w:left w:w="0" w:type="dxa"/>
          <w:bottom w:w="0" w:type="dxa"/>
          <w:right w:w="0" w:type="dxa"/>
        </w:tblCellMar>
        <w:tblLook w:val="01E0"/>
      </w:tblPr>
      <w:tblGrid>
        <w:gridCol w:w="3743"/>
        <w:gridCol w:w="1517"/>
        <w:gridCol w:w="2196"/>
        <w:gridCol w:w="2199"/>
      </w:tblGrid>
      <w:tr>
        <w:trPr>
          <w:trHeight w:val="350" w:hRule="exact"/>
        </w:trPr>
        <w:tc>
          <w:tcPr>
            <w:tcW w:w="37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4"/>
              <w:ind w:left="16"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 w:right="0"/>
              <w:jc w:val="center"/>
              <w:rPr>
                <w:rFonts w:ascii="宋体" w:hAnsi="宋体" w:cs="宋体" w:eastAsia="宋体" w:hint="default"/>
                <w:sz w:val="18"/>
                <w:szCs w:val="18"/>
              </w:rPr>
            </w:pPr>
            <w:r>
              <w:rPr>
                <w:rFonts w:ascii="宋体" w:hAnsi="宋体" w:cs="宋体" w:eastAsia="宋体" w:hint="default"/>
                <w:sz w:val="18"/>
                <w:szCs w:val="18"/>
              </w:rPr>
              <w:t>附注五</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19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4"/>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48" w:hRule="exact"/>
        </w:trPr>
        <w:tc>
          <w:tcPr>
            <w:tcW w:w="37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4"/>
              <w:ind w:left="12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1517"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c>
          <w:tcPr>
            <w:tcW w:w="2199"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37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7"/>
              <w:ind w:left="30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center"/>
              <w:rPr>
                <w:rFonts w:ascii="Times New Roman" w:hAnsi="Times New Roman" w:cs="Times New Roman" w:eastAsia="Times New Roman" w:hint="default"/>
                <w:sz w:val="18"/>
                <w:szCs w:val="18"/>
              </w:rPr>
            </w:pPr>
            <w:r>
              <w:rPr>
                <w:rFonts w:ascii="Times New Roman"/>
                <w:sz w:val="18"/>
              </w:rPr>
              <w:t>1</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98"/>
              <w:jc w:val="right"/>
              <w:rPr>
                <w:rFonts w:ascii="Times New Roman" w:hAnsi="Times New Roman" w:cs="Times New Roman" w:eastAsia="Times New Roman" w:hint="default"/>
                <w:sz w:val="18"/>
                <w:szCs w:val="18"/>
              </w:rPr>
            </w:pPr>
            <w:r>
              <w:rPr>
                <w:rFonts w:ascii="Times New Roman"/>
                <w:spacing w:val="-1"/>
                <w:sz w:val="18"/>
              </w:rPr>
              <w:t>9,079,054.48</w:t>
            </w:r>
          </w:p>
        </w:tc>
        <w:tc>
          <w:tcPr>
            <w:tcW w:w="219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2"/>
              <w:jc w:val="right"/>
              <w:rPr>
                <w:rFonts w:ascii="Times New Roman" w:hAnsi="Times New Roman" w:cs="Times New Roman" w:eastAsia="Times New Roman" w:hint="default"/>
                <w:sz w:val="18"/>
                <w:szCs w:val="18"/>
              </w:rPr>
            </w:pPr>
            <w:r>
              <w:rPr>
                <w:rFonts w:ascii="Times New Roman"/>
                <w:spacing w:val="-1"/>
                <w:sz w:val="18"/>
              </w:rPr>
              <w:t>23,125,978.79</w:t>
            </w:r>
          </w:p>
        </w:tc>
      </w:tr>
      <w:tr>
        <w:trPr>
          <w:trHeight w:val="350" w:hRule="exact"/>
        </w:trPr>
        <w:tc>
          <w:tcPr>
            <w:tcW w:w="37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4"/>
              <w:ind w:left="302"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1517"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19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6"/>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51" w:hRule="exact"/>
        </w:trPr>
        <w:tc>
          <w:tcPr>
            <w:tcW w:w="37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5"/>
              <w:ind w:left="302"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1517"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19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50" w:hRule="exact"/>
        </w:trPr>
        <w:tc>
          <w:tcPr>
            <w:tcW w:w="37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4"/>
              <w:ind w:left="302"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1517"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19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6"/>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50" w:hRule="exact"/>
        </w:trPr>
        <w:tc>
          <w:tcPr>
            <w:tcW w:w="37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4"/>
              <w:ind w:left="30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517"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19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6"/>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48" w:hRule="exact"/>
        </w:trPr>
        <w:tc>
          <w:tcPr>
            <w:tcW w:w="37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4"/>
              <w:ind w:left="30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17"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19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6"/>
              <w:ind w:right="103"/>
              <w:jc w:val="right"/>
              <w:rPr>
                <w:rFonts w:ascii="Times New Roman" w:hAnsi="Times New Roman" w:cs="Times New Roman" w:eastAsia="Times New Roman" w:hint="default"/>
                <w:sz w:val="18"/>
                <w:szCs w:val="18"/>
              </w:rPr>
            </w:pPr>
            <w:r>
              <w:rPr>
                <w:rFonts w:ascii="Times New Roman"/>
                <w:spacing w:val="-1"/>
                <w:sz w:val="18"/>
              </w:rPr>
              <w:t>20,094,288.00</w:t>
            </w:r>
          </w:p>
        </w:tc>
      </w:tr>
      <w:tr>
        <w:trPr>
          <w:trHeight w:val="350" w:hRule="exact"/>
        </w:trPr>
        <w:tc>
          <w:tcPr>
            <w:tcW w:w="37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7"/>
              <w:ind w:left="30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center"/>
              <w:rPr>
                <w:rFonts w:ascii="Times New Roman" w:hAnsi="Times New Roman" w:cs="Times New Roman" w:eastAsia="Times New Roman" w:hint="default"/>
                <w:sz w:val="18"/>
                <w:szCs w:val="18"/>
              </w:rPr>
            </w:pPr>
            <w:r>
              <w:rPr>
                <w:rFonts w:ascii="Times New Roman"/>
                <w:sz w:val="18"/>
              </w:rPr>
              <w:t>2</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98"/>
              <w:jc w:val="right"/>
              <w:rPr>
                <w:rFonts w:ascii="Times New Roman" w:hAnsi="Times New Roman" w:cs="Times New Roman" w:eastAsia="Times New Roman" w:hint="default"/>
                <w:sz w:val="18"/>
                <w:szCs w:val="18"/>
              </w:rPr>
            </w:pPr>
            <w:r>
              <w:rPr>
                <w:rFonts w:ascii="Times New Roman"/>
                <w:spacing w:val="-1"/>
                <w:sz w:val="18"/>
              </w:rPr>
              <w:t>52,021,435.89</w:t>
            </w:r>
          </w:p>
        </w:tc>
        <w:tc>
          <w:tcPr>
            <w:tcW w:w="219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3"/>
              <w:jc w:val="right"/>
              <w:rPr>
                <w:rFonts w:ascii="Times New Roman" w:hAnsi="Times New Roman" w:cs="Times New Roman" w:eastAsia="Times New Roman" w:hint="default"/>
                <w:sz w:val="18"/>
                <w:szCs w:val="18"/>
              </w:rPr>
            </w:pPr>
            <w:r>
              <w:rPr>
                <w:rFonts w:ascii="Times New Roman"/>
                <w:spacing w:val="-1"/>
                <w:sz w:val="18"/>
              </w:rPr>
              <w:t>5,824,259.69</w:t>
            </w:r>
          </w:p>
        </w:tc>
      </w:tr>
      <w:tr>
        <w:trPr>
          <w:trHeight w:val="350" w:hRule="exact"/>
        </w:trPr>
        <w:tc>
          <w:tcPr>
            <w:tcW w:w="37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4"/>
              <w:ind w:left="302"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1517"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19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6"/>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50" w:hRule="exact"/>
        </w:trPr>
        <w:tc>
          <w:tcPr>
            <w:tcW w:w="37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4"/>
              <w:ind w:left="302"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1517"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19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6"/>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50" w:hRule="exact"/>
        </w:trPr>
        <w:tc>
          <w:tcPr>
            <w:tcW w:w="37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4"/>
              <w:ind w:left="302"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1517"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19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6"/>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50" w:hRule="exact"/>
        </w:trPr>
        <w:tc>
          <w:tcPr>
            <w:tcW w:w="37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4"/>
              <w:ind w:left="302"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1517"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19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6"/>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48" w:hRule="exact"/>
        </w:trPr>
        <w:tc>
          <w:tcPr>
            <w:tcW w:w="37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4"/>
              <w:ind w:left="30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1517"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19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6"/>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51" w:hRule="exact"/>
        </w:trPr>
        <w:tc>
          <w:tcPr>
            <w:tcW w:w="37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7"/>
              <w:ind w:left="30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
              <w:jc w:val="center"/>
              <w:rPr>
                <w:rFonts w:ascii="Times New Roman" w:hAnsi="Times New Roman" w:cs="Times New Roman" w:eastAsia="Times New Roman" w:hint="default"/>
                <w:sz w:val="18"/>
                <w:szCs w:val="18"/>
              </w:rPr>
            </w:pPr>
            <w:r>
              <w:rPr>
                <w:rFonts w:ascii="Times New Roman"/>
                <w:sz w:val="18"/>
              </w:rPr>
              <w:t>3</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98"/>
              <w:jc w:val="right"/>
              <w:rPr>
                <w:rFonts w:ascii="Times New Roman" w:hAnsi="Times New Roman" w:cs="Times New Roman" w:eastAsia="Times New Roman" w:hint="default"/>
                <w:sz w:val="18"/>
                <w:szCs w:val="18"/>
              </w:rPr>
            </w:pPr>
            <w:r>
              <w:rPr>
                <w:rFonts w:ascii="Times New Roman"/>
                <w:spacing w:val="-1"/>
                <w:sz w:val="18"/>
              </w:rPr>
              <w:t>6,548,748.55</w:t>
            </w:r>
          </w:p>
        </w:tc>
        <w:tc>
          <w:tcPr>
            <w:tcW w:w="219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103"/>
              <w:jc w:val="right"/>
              <w:rPr>
                <w:rFonts w:ascii="Times New Roman" w:hAnsi="Times New Roman" w:cs="Times New Roman" w:eastAsia="Times New Roman" w:hint="default"/>
                <w:sz w:val="18"/>
                <w:szCs w:val="18"/>
              </w:rPr>
            </w:pPr>
            <w:r>
              <w:rPr>
                <w:rFonts w:ascii="Times New Roman"/>
                <w:spacing w:val="-1"/>
                <w:sz w:val="18"/>
              </w:rPr>
              <w:t>5,458,917.38</w:t>
            </w:r>
          </w:p>
        </w:tc>
      </w:tr>
      <w:tr>
        <w:trPr>
          <w:trHeight w:val="350" w:hRule="exact"/>
        </w:trPr>
        <w:tc>
          <w:tcPr>
            <w:tcW w:w="37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4"/>
              <w:ind w:left="302"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1517"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19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6"/>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50" w:hRule="exact"/>
        </w:trPr>
        <w:tc>
          <w:tcPr>
            <w:tcW w:w="37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4"/>
              <w:ind w:left="30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center"/>
              <w:rPr>
                <w:rFonts w:ascii="Times New Roman" w:hAnsi="Times New Roman" w:cs="Times New Roman" w:eastAsia="Times New Roman" w:hint="default"/>
                <w:sz w:val="18"/>
                <w:szCs w:val="18"/>
              </w:rPr>
            </w:pPr>
            <w:r>
              <w:rPr>
                <w:rFonts w:ascii="Times New Roman"/>
                <w:sz w:val="18"/>
              </w:rPr>
              <w:t>4</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98"/>
              <w:jc w:val="right"/>
              <w:rPr>
                <w:rFonts w:ascii="Times New Roman" w:hAnsi="Times New Roman" w:cs="Times New Roman" w:eastAsia="Times New Roman" w:hint="default"/>
                <w:sz w:val="18"/>
                <w:szCs w:val="18"/>
              </w:rPr>
            </w:pPr>
            <w:r>
              <w:rPr>
                <w:rFonts w:ascii="Times New Roman"/>
                <w:spacing w:val="-1"/>
                <w:sz w:val="18"/>
              </w:rPr>
              <w:t>560,514,404.05</w:t>
            </w:r>
          </w:p>
        </w:tc>
        <w:tc>
          <w:tcPr>
            <w:tcW w:w="219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6"/>
              <w:ind w:right="102"/>
              <w:jc w:val="right"/>
              <w:rPr>
                <w:rFonts w:ascii="Times New Roman" w:hAnsi="Times New Roman" w:cs="Times New Roman" w:eastAsia="Times New Roman" w:hint="default"/>
                <w:sz w:val="18"/>
                <w:szCs w:val="18"/>
              </w:rPr>
            </w:pPr>
            <w:r>
              <w:rPr>
                <w:rFonts w:ascii="Times New Roman"/>
                <w:spacing w:val="-1"/>
                <w:sz w:val="18"/>
              </w:rPr>
              <w:t>461,877,673.37</w:t>
            </w:r>
          </w:p>
        </w:tc>
      </w:tr>
      <w:tr>
        <w:trPr>
          <w:trHeight w:val="350" w:hRule="exact"/>
        </w:trPr>
        <w:tc>
          <w:tcPr>
            <w:tcW w:w="37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4"/>
              <w:ind w:left="302"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1517"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19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6"/>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50" w:hRule="exact"/>
        </w:trPr>
        <w:tc>
          <w:tcPr>
            <w:tcW w:w="37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4"/>
              <w:ind w:left="30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1517"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19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6"/>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48" w:hRule="exact"/>
        </w:trPr>
        <w:tc>
          <w:tcPr>
            <w:tcW w:w="37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4"/>
              <w:ind w:left="30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1517"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98"/>
              <w:jc w:val="right"/>
              <w:rPr>
                <w:rFonts w:ascii="Times New Roman" w:hAnsi="Times New Roman" w:cs="Times New Roman" w:eastAsia="Times New Roman" w:hint="default"/>
                <w:sz w:val="18"/>
                <w:szCs w:val="18"/>
              </w:rPr>
            </w:pPr>
            <w:r>
              <w:rPr>
                <w:rFonts w:ascii="Times New Roman"/>
                <w:spacing w:val="-1"/>
                <w:sz w:val="18"/>
              </w:rPr>
              <w:t>628,163,642.97</w:t>
            </w:r>
          </w:p>
        </w:tc>
        <w:tc>
          <w:tcPr>
            <w:tcW w:w="219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6"/>
              <w:ind w:right="103"/>
              <w:jc w:val="right"/>
              <w:rPr>
                <w:rFonts w:ascii="Times New Roman" w:hAnsi="Times New Roman" w:cs="Times New Roman" w:eastAsia="Times New Roman" w:hint="default"/>
                <w:sz w:val="18"/>
                <w:szCs w:val="18"/>
              </w:rPr>
            </w:pPr>
            <w:r>
              <w:rPr>
                <w:rFonts w:ascii="Times New Roman"/>
                <w:spacing w:val="-1"/>
                <w:sz w:val="18"/>
              </w:rPr>
              <w:t>516,381,117.23</w:t>
            </w:r>
          </w:p>
        </w:tc>
      </w:tr>
      <w:tr>
        <w:trPr>
          <w:trHeight w:val="350" w:hRule="exact"/>
        </w:trPr>
        <w:tc>
          <w:tcPr>
            <w:tcW w:w="37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7"/>
              <w:ind w:left="12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1517"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c>
          <w:tcPr>
            <w:tcW w:w="2199"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37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4"/>
              <w:ind w:left="302" w:right="0"/>
              <w:jc w:val="left"/>
              <w:rPr>
                <w:rFonts w:ascii="宋体" w:hAnsi="宋体" w:cs="宋体" w:eastAsia="宋体" w:hint="default"/>
                <w:sz w:val="18"/>
                <w:szCs w:val="18"/>
              </w:rPr>
            </w:pPr>
            <w:r>
              <w:rPr>
                <w:rFonts w:ascii="宋体" w:hAnsi="宋体" w:cs="宋体" w:eastAsia="宋体" w:hint="default"/>
                <w:sz w:val="18"/>
                <w:szCs w:val="18"/>
              </w:rPr>
              <w:t>发放委托贷款及垫款</w:t>
            </w:r>
          </w:p>
        </w:tc>
        <w:tc>
          <w:tcPr>
            <w:tcW w:w="1517"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19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6"/>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50" w:hRule="exact"/>
        </w:trPr>
        <w:tc>
          <w:tcPr>
            <w:tcW w:w="37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4"/>
              <w:ind w:left="30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1517"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19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6"/>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50" w:hRule="exact"/>
        </w:trPr>
        <w:tc>
          <w:tcPr>
            <w:tcW w:w="37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4"/>
              <w:ind w:left="30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1517"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19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6"/>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51" w:hRule="exact"/>
        </w:trPr>
        <w:tc>
          <w:tcPr>
            <w:tcW w:w="37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5"/>
              <w:ind w:left="30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1517"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19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48" w:hRule="exact"/>
        </w:trPr>
        <w:tc>
          <w:tcPr>
            <w:tcW w:w="37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4"/>
              <w:ind w:left="30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517"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19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6"/>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50" w:hRule="exact"/>
        </w:trPr>
        <w:tc>
          <w:tcPr>
            <w:tcW w:w="37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7"/>
              <w:ind w:left="30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517"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19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50" w:hRule="exact"/>
        </w:trPr>
        <w:tc>
          <w:tcPr>
            <w:tcW w:w="37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4"/>
              <w:ind w:left="30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center"/>
              <w:rPr>
                <w:rFonts w:ascii="Times New Roman" w:hAnsi="Times New Roman" w:cs="Times New Roman" w:eastAsia="Times New Roman" w:hint="default"/>
                <w:sz w:val="18"/>
                <w:szCs w:val="18"/>
              </w:rPr>
            </w:pPr>
            <w:r>
              <w:rPr>
                <w:rFonts w:ascii="Times New Roman"/>
                <w:sz w:val="18"/>
              </w:rPr>
              <w:t>5</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98"/>
              <w:jc w:val="right"/>
              <w:rPr>
                <w:rFonts w:ascii="Times New Roman" w:hAnsi="Times New Roman" w:cs="Times New Roman" w:eastAsia="Times New Roman" w:hint="default"/>
                <w:sz w:val="18"/>
                <w:szCs w:val="18"/>
              </w:rPr>
            </w:pPr>
            <w:r>
              <w:rPr>
                <w:rFonts w:ascii="Times New Roman"/>
                <w:spacing w:val="-1"/>
                <w:sz w:val="18"/>
              </w:rPr>
              <w:t>368,207.68</w:t>
            </w:r>
          </w:p>
        </w:tc>
        <w:tc>
          <w:tcPr>
            <w:tcW w:w="219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6"/>
              <w:ind w:right="103"/>
              <w:jc w:val="right"/>
              <w:rPr>
                <w:rFonts w:ascii="Times New Roman" w:hAnsi="Times New Roman" w:cs="Times New Roman" w:eastAsia="Times New Roman" w:hint="default"/>
                <w:sz w:val="18"/>
                <w:szCs w:val="18"/>
              </w:rPr>
            </w:pPr>
            <w:r>
              <w:rPr>
                <w:rFonts w:ascii="Times New Roman"/>
                <w:spacing w:val="-1"/>
                <w:sz w:val="18"/>
              </w:rPr>
              <w:t>452,458.50</w:t>
            </w:r>
          </w:p>
        </w:tc>
      </w:tr>
      <w:tr>
        <w:trPr>
          <w:trHeight w:val="350" w:hRule="exact"/>
        </w:trPr>
        <w:tc>
          <w:tcPr>
            <w:tcW w:w="37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4"/>
              <w:ind w:left="30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center"/>
              <w:rPr>
                <w:rFonts w:ascii="Times New Roman" w:hAnsi="Times New Roman" w:cs="Times New Roman" w:eastAsia="Times New Roman" w:hint="default"/>
                <w:sz w:val="18"/>
                <w:szCs w:val="18"/>
              </w:rPr>
            </w:pPr>
            <w:r>
              <w:rPr>
                <w:rFonts w:ascii="Times New Roman"/>
                <w:sz w:val="18"/>
              </w:rPr>
              <w:t>6</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19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6"/>
              <w:ind w:right="103"/>
              <w:jc w:val="right"/>
              <w:rPr>
                <w:rFonts w:ascii="Times New Roman" w:hAnsi="Times New Roman" w:cs="Times New Roman" w:eastAsia="Times New Roman" w:hint="default"/>
                <w:sz w:val="18"/>
                <w:szCs w:val="18"/>
              </w:rPr>
            </w:pPr>
            <w:r>
              <w:rPr>
                <w:rFonts w:ascii="Times New Roman"/>
                <w:spacing w:val="-1"/>
                <w:sz w:val="18"/>
              </w:rPr>
              <w:t>867,210.00</w:t>
            </w:r>
          </w:p>
        </w:tc>
      </w:tr>
      <w:tr>
        <w:trPr>
          <w:trHeight w:val="350" w:hRule="exact"/>
        </w:trPr>
        <w:tc>
          <w:tcPr>
            <w:tcW w:w="37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4"/>
              <w:ind w:left="302"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1517"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19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6"/>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50" w:hRule="exact"/>
        </w:trPr>
        <w:tc>
          <w:tcPr>
            <w:tcW w:w="37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4"/>
              <w:ind w:left="302"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1517"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19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6"/>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48" w:hRule="exact"/>
        </w:trPr>
        <w:tc>
          <w:tcPr>
            <w:tcW w:w="37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4"/>
              <w:ind w:left="30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1517"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19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6"/>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50" w:hRule="exact"/>
        </w:trPr>
        <w:tc>
          <w:tcPr>
            <w:tcW w:w="37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7"/>
              <w:ind w:left="30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1517"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19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footerReference w:type="default" r:id="rId18"/>
          <w:pgSz w:w="11910" w:h="16840"/>
          <w:pgMar w:footer="947" w:header="0" w:top="1060" w:bottom="1140" w:left="1000" w:right="0"/>
          <w:pgNumType w:start="52"/>
        </w:sectPr>
      </w:pPr>
    </w:p>
    <w:p>
      <w:pPr>
        <w:spacing w:line="240" w:lineRule="auto" w:before="9"/>
        <w:rPr>
          <w:rFonts w:ascii="宋体" w:hAnsi="宋体" w:cs="宋体" w:eastAsia="宋体" w:hint="default"/>
          <w:sz w:val="5"/>
          <w:szCs w:val="5"/>
        </w:rPr>
      </w:pPr>
    </w:p>
    <w:tbl>
      <w:tblPr>
        <w:tblW w:w="0" w:type="auto"/>
        <w:jc w:val="left"/>
        <w:tblInd w:w="113" w:type="dxa"/>
        <w:tblLayout w:type="fixed"/>
        <w:tblCellMar>
          <w:top w:w="0" w:type="dxa"/>
          <w:left w:w="0" w:type="dxa"/>
          <w:bottom w:w="0" w:type="dxa"/>
          <w:right w:w="0" w:type="dxa"/>
        </w:tblCellMar>
        <w:tblLook w:val="01E0"/>
      </w:tblPr>
      <w:tblGrid>
        <w:gridCol w:w="3743"/>
        <w:gridCol w:w="1517"/>
        <w:gridCol w:w="2196"/>
        <w:gridCol w:w="2199"/>
      </w:tblGrid>
      <w:tr>
        <w:trPr>
          <w:trHeight w:val="350" w:hRule="exact"/>
        </w:trPr>
        <w:tc>
          <w:tcPr>
            <w:tcW w:w="37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7"/>
              <w:ind w:left="30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1517"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19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51" w:hRule="exact"/>
        </w:trPr>
        <w:tc>
          <w:tcPr>
            <w:tcW w:w="37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4"/>
              <w:ind w:left="30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1517"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19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6"/>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50" w:hRule="exact"/>
        </w:trPr>
        <w:tc>
          <w:tcPr>
            <w:tcW w:w="37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4"/>
              <w:ind w:left="30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1517"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19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6"/>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50" w:hRule="exact"/>
        </w:trPr>
        <w:tc>
          <w:tcPr>
            <w:tcW w:w="37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4"/>
              <w:ind w:left="30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1517"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19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6"/>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50" w:hRule="exact"/>
        </w:trPr>
        <w:tc>
          <w:tcPr>
            <w:tcW w:w="37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4"/>
              <w:ind w:right="2172"/>
              <w:jc w:val="right"/>
              <w:rPr>
                <w:rFonts w:ascii="宋体" w:hAnsi="宋体" w:cs="宋体" w:eastAsia="宋体" w:hint="default"/>
                <w:sz w:val="18"/>
                <w:szCs w:val="18"/>
              </w:rPr>
            </w:pPr>
            <w:r>
              <w:rPr>
                <w:rFonts w:ascii="宋体" w:hAnsi="宋体" w:cs="宋体" w:eastAsia="宋体" w:hint="default"/>
                <w:sz w:val="18"/>
                <w:szCs w:val="18"/>
              </w:rPr>
              <w:t>递延所得税资产</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center"/>
              <w:rPr>
                <w:rFonts w:ascii="Times New Roman" w:hAnsi="Times New Roman" w:cs="Times New Roman" w:eastAsia="Times New Roman" w:hint="default"/>
                <w:sz w:val="18"/>
                <w:szCs w:val="18"/>
              </w:rPr>
            </w:pPr>
            <w:r>
              <w:rPr>
                <w:rFonts w:ascii="Times New Roman"/>
                <w:sz w:val="18"/>
              </w:rPr>
              <w:t>7</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98"/>
              <w:jc w:val="right"/>
              <w:rPr>
                <w:rFonts w:ascii="Times New Roman" w:hAnsi="Times New Roman" w:cs="Times New Roman" w:eastAsia="Times New Roman" w:hint="default"/>
                <w:sz w:val="18"/>
                <w:szCs w:val="18"/>
              </w:rPr>
            </w:pPr>
            <w:r>
              <w:rPr>
                <w:rFonts w:ascii="Times New Roman"/>
                <w:spacing w:val="-1"/>
                <w:sz w:val="18"/>
              </w:rPr>
              <w:t>1,932,810.64</w:t>
            </w:r>
          </w:p>
        </w:tc>
        <w:tc>
          <w:tcPr>
            <w:tcW w:w="219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6"/>
              <w:ind w:right="103"/>
              <w:jc w:val="right"/>
              <w:rPr>
                <w:rFonts w:ascii="Times New Roman" w:hAnsi="Times New Roman" w:cs="Times New Roman" w:eastAsia="Times New Roman" w:hint="default"/>
                <w:sz w:val="18"/>
                <w:szCs w:val="18"/>
              </w:rPr>
            </w:pPr>
            <w:r>
              <w:rPr>
                <w:rFonts w:ascii="Times New Roman"/>
                <w:spacing w:val="-1"/>
                <w:sz w:val="18"/>
              </w:rPr>
              <w:t>98,835.35</w:t>
            </w:r>
          </w:p>
        </w:tc>
      </w:tr>
      <w:tr>
        <w:trPr>
          <w:trHeight w:val="348" w:hRule="exact"/>
        </w:trPr>
        <w:tc>
          <w:tcPr>
            <w:tcW w:w="37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4"/>
              <w:ind w:right="2172"/>
              <w:jc w:val="right"/>
              <w:rPr>
                <w:rFonts w:ascii="宋体" w:hAnsi="宋体" w:cs="宋体" w:eastAsia="宋体" w:hint="default"/>
                <w:sz w:val="18"/>
                <w:szCs w:val="18"/>
              </w:rPr>
            </w:pPr>
            <w:r>
              <w:rPr>
                <w:rFonts w:ascii="宋体" w:hAnsi="宋体" w:cs="宋体" w:eastAsia="宋体" w:hint="default"/>
                <w:sz w:val="18"/>
                <w:szCs w:val="18"/>
              </w:rPr>
              <w:t>其他非流动资产</w:t>
            </w:r>
          </w:p>
        </w:tc>
        <w:tc>
          <w:tcPr>
            <w:tcW w:w="1517"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19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6"/>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50" w:hRule="exact"/>
        </w:trPr>
        <w:tc>
          <w:tcPr>
            <w:tcW w:w="37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7"/>
              <w:ind w:right="2172"/>
              <w:jc w:val="right"/>
              <w:rPr>
                <w:rFonts w:ascii="宋体" w:hAnsi="宋体" w:cs="宋体" w:eastAsia="宋体" w:hint="default"/>
                <w:sz w:val="18"/>
                <w:szCs w:val="18"/>
              </w:rPr>
            </w:pPr>
            <w:r>
              <w:rPr>
                <w:rFonts w:ascii="宋体" w:hAnsi="宋体" w:cs="宋体" w:eastAsia="宋体" w:hint="default"/>
                <w:sz w:val="18"/>
                <w:szCs w:val="18"/>
              </w:rPr>
              <w:t>非流动资产合计</w:t>
            </w:r>
          </w:p>
        </w:tc>
        <w:tc>
          <w:tcPr>
            <w:tcW w:w="1517"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98"/>
              <w:jc w:val="right"/>
              <w:rPr>
                <w:rFonts w:ascii="Times New Roman" w:hAnsi="Times New Roman" w:cs="Times New Roman" w:eastAsia="Times New Roman" w:hint="default"/>
                <w:sz w:val="18"/>
                <w:szCs w:val="18"/>
              </w:rPr>
            </w:pPr>
            <w:r>
              <w:rPr>
                <w:rFonts w:ascii="Times New Roman"/>
                <w:spacing w:val="-1"/>
                <w:sz w:val="18"/>
              </w:rPr>
              <w:t>2,301,018.32</w:t>
            </w:r>
          </w:p>
        </w:tc>
        <w:tc>
          <w:tcPr>
            <w:tcW w:w="219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3"/>
              <w:jc w:val="right"/>
              <w:rPr>
                <w:rFonts w:ascii="Times New Roman" w:hAnsi="Times New Roman" w:cs="Times New Roman" w:eastAsia="Times New Roman" w:hint="default"/>
                <w:sz w:val="18"/>
                <w:szCs w:val="18"/>
              </w:rPr>
            </w:pPr>
            <w:r>
              <w:rPr>
                <w:rFonts w:ascii="Times New Roman"/>
                <w:spacing w:val="-1"/>
                <w:sz w:val="18"/>
              </w:rPr>
              <w:t>1,418,503.85</w:t>
            </w:r>
          </w:p>
        </w:tc>
      </w:tr>
      <w:tr>
        <w:trPr>
          <w:trHeight w:val="350" w:hRule="exact"/>
        </w:trPr>
        <w:tc>
          <w:tcPr>
            <w:tcW w:w="37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4"/>
              <w:ind w:left="12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1517"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98"/>
              <w:jc w:val="right"/>
              <w:rPr>
                <w:rFonts w:ascii="Times New Roman" w:hAnsi="Times New Roman" w:cs="Times New Roman" w:eastAsia="Times New Roman" w:hint="default"/>
                <w:sz w:val="18"/>
                <w:szCs w:val="18"/>
              </w:rPr>
            </w:pPr>
            <w:r>
              <w:rPr>
                <w:rFonts w:ascii="Times New Roman"/>
                <w:spacing w:val="-1"/>
                <w:sz w:val="18"/>
              </w:rPr>
              <w:t>630,464,661.29</w:t>
            </w:r>
          </w:p>
        </w:tc>
        <w:tc>
          <w:tcPr>
            <w:tcW w:w="219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6"/>
              <w:ind w:right="103"/>
              <w:jc w:val="right"/>
              <w:rPr>
                <w:rFonts w:ascii="Times New Roman" w:hAnsi="Times New Roman" w:cs="Times New Roman" w:eastAsia="Times New Roman" w:hint="default"/>
                <w:sz w:val="18"/>
                <w:szCs w:val="18"/>
              </w:rPr>
            </w:pPr>
            <w:r>
              <w:rPr>
                <w:rFonts w:ascii="Times New Roman"/>
                <w:spacing w:val="-1"/>
                <w:sz w:val="18"/>
              </w:rPr>
              <w:t>517,799,621.08</w:t>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9"/>
          <w:szCs w:val="19"/>
        </w:rPr>
      </w:pPr>
    </w:p>
    <w:p>
      <w:pPr>
        <w:tabs>
          <w:tab w:pos="2424" w:val="left" w:leader="none"/>
          <w:tab w:pos="5484" w:val="left" w:leader="none"/>
          <w:tab w:pos="8187" w:val="left" w:leader="none"/>
        </w:tabs>
        <w:spacing w:before="44"/>
        <w:ind w:left="132" w:right="1118"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法定代表人：</w:t>
      </w: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r>
      <w:r>
        <w:rPr>
          <w:rFonts w:ascii="Times New Roman" w:hAnsi="Times New Roman" w:cs="Times New Roman" w:eastAsia="Times New Roman" w:hint="default"/>
          <w:sz w:val="18"/>
          <w:szCs w:val="18"/>
        </w:rPr>
      </w:r>
      <w:r>
        <w:rPr>
          <w:rFonts w:ascii="宋体" w:hAnsi="宋体" w:cs="宋体" w:eastAsia="宋体" w:hint="default"/>
          <w:sz w:val="18"/>
          <w:szCs w:val="18"/>
        </w:rPr>
        <w:t>主管会计工作负责人：</w:t>
      </w: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r>
      <w:r>
        <w:rPr>
          <w:rFonts w:ascii="Times New Roman" w:hAnsi="Times New Roman" w:cs="Times New Roman" w:eastAsia="Times New Roman" w:hint="default"/>
          <w:sz w:val="18"/>
          <w:szCs w:val="18"/>
        </w:rPr>
      </w:r>
      <w:r>
        <w:rPr>
          <w:rFonts w:ascii="宋体" w:hAnsi="宋体" w:cs="宋体" w:eastAsia="宋体" w:hint="default"/>
          <w:sz w:val="18"/>
          <w:szCs w:val="18"/>
        </w:rPr>
        <w:t>会计机构负责人：</w:t>
      </w: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r>
      <w:r>
        <w:rPr>
          <w:rFonts w:ascii="Times New Roman" w:hAnsi="Times New Roman" w:cs="Times New Roman" w:eastAsia="Times New Roman" w:hint="default"/>
          <w:sz w:val="18"/>
          <w:szCs w:val="18"/>
        </w:rPr>
      </w:r>
    </w:p>
    <w:p>
      <w:pPr>
        <w:spacing w:after="0"/>
        <w:jc w:val="left"/>
        <w:rPr>
          <w:rFonts w:ascii="Times New Roman" w:hAnsi="Times New Roman" w:cs="Times New Roman" w:eastAsia="Times New Roman" w:hint="default"/>
          <w:sz w:val="18"/>
          <w:szCs w:val="18"/>
        </w:rPr>
        <w:sectPr>
          <w:pgSz w:w="11910" w:h="16840"/>
          <w:pgMar w:header="0" w:footer="947" w:top="1040" w:bottom="1140" w:left="1000" w:right="0"/>
        </w:sectPr>
      </w:pPr>
    </w:p>
    <w:p>
      <w:pPr>
        <w:pStyle w:val="Heading3"/>
        <w:spacing w:line="382" w:lineRule="exact"/>
        <w:ind w:left="132" w:right="1118"/>
        <w:jc w:val="left"/>
      </w:pPr>
      <w:r>
        <w:rPr/>
        <w:t>合并资产负债表（续）</w:t>
      </w:r>
    </w:p>
    <w:p>
      <w:pPr>
        <w:spacing w:line="240" w:lineRule="auto" w:before="1"/>
        <w:rPr>
          <w:rFonts w:ascii="黑体" w:hAnsi="黑体" w:cs="黑体" w:eastAsia="黑体" w:hint="default"/>
          <w:sz w:val="22"/>
          <w:szCs w:val="22"/>
        </w:rPr>
      </w:pPr>
    </w:p>
    <w:p>
      <w:pPr>
        <w:spacing w:before="44"/>
        <w:ind w:left="3152" w:right="4147" w:firstLine="0"/>
        <w:jc w:val="center"/>
        <w:rPr>
          <w:rFonts w:ascii="宋体" w:hAnsi="宋体" w:cs="宋体" w:eastAsia="宋体" w:hint="default"/>
          <w:sz w:val="18"/>
          <w:szCs w:val="18"/>
        </w:rPr>
      </w:pPr>
      <w:r>
        <w:rPr>
          <w:rFonts w:ascii="宋体" w:hAnsi="宋体" w:cs="宋体" w:eastAsia="宋体" w:hint="default"/>
          <w:sz w:val="18"/>
          <w:szCs w:val="18"/>
        </w:rPr>
        <w:t>编制日期：</w:t>
      </w: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p>
      <w:pPr>
        <w:spacing w:line="240" w:lineRule="auto" w:before="1"/>
        <w:rPr>
          <w:rFonts w:ascii="宋体" w:hAnsi="宋体" w:cs="宋体" w:eastAsia="宋体" w:hint="default"/>
          <w:sz w:val="24"/>
          <w:szCs w:val="24"/>
        </w:rPr>
      </w:pPr>
    </w:p>
    <w:p>
      <w:pPr>
        <w:tabs>
          <w:tab w:pos="6527" w:val="left" w:leader="none"/>
        </w:tabs>
        <w:spacing w:before="0"/>
        <w:ind w:left="132" w:right="1118" w:firstLine="0"/>
        <w:jc w:val="left"/>
        <w:rPr>
          <w:rFonts w:ascii="宋体" w:hAnsi="宋体" w:cs="宋体" w:eastAsia="宋体" w:hint="default"/>
          <w:sz w:val="18"/>
          <w:szCs w:val="18"/>
        </w:rPr>
      </w:pPr>
      <w:r>
        <w:rPr>
          <w:rFonts w:ascii="宋体" w:hAnsi="宋体" w:cs="宋体" w:eastAsia="宋体" w:hint="default"/>
          <w:sz w:val="18"/>
          <w:szCs w:val="18"/>
        </w:rPr>
        <w:t>编制单位：深圳大通实业股份有限公司</w:t>
        <w:tab/>
        <w:t>单位：元</w:t>
      </w:r>
      <w:r>
        <w:rPr>
          <w:rFonts w:ascii="宋体" w:hAnsi="宋体" w:cs="宋体" w:eastAsia="宋体" w:hint="default"/>
          <w:spacing w:val="-2"/>
          <w:sz w:val="18"/>
          <w:szCs w:val="18"/>
        </w:rPr>
        <w:t> </w:t>
      </w:r>
      <w:r>
        <w:rPr>
          <w:rFonts w:ascii="宋体" w:hAnsi="宋体" w:cs="宋体" w:eastAsia="宋体" w:hint="default"/>
          <w:sz w:val="18"/>
          <w:szCs w:val="18"/>
        </w:rPr>
        <w:t>币种：人民币</w:t>
      </w:r>
    </w:p>
    <w:p>
      <w:pPr>
        <w:spacing w:line="240" w:lineRule="auto" w:before="5"/>
        <w:rPr>
          <w:rFonts w:ascii="宋体" w:hAnsi="宋体" w:cs="宋体" w:eastAsia="宋体" w:hint="default"/>
          <w:sz w:val="5"/>
          <w:szCs w:val="5"/>
        </w:rPr>
      </w:pPr>
    </w:p>
    <w:tbl>
      <w:tblPr>
        <w:tblW w:w="0" w:type="auto"/>
        <w:jc w:val="left"/>
        <w:tblInd w:w="113" w:type="dxa"/>
        <w:tblLayout w:type="fixed"/>
        <w:tblCellMar>
          <w:top w:w="0" w:type="dxa"/>
          <w:left w:w="0" w:type="dxa"/>
          <w:bottom w:w="0" w:type="dxa"/>
          <w:right w:w="0" w:type="dxa"/>
        </w:tblCellMar>
        <w:tblLook w:val="01E0"/>
      </w:tblPr>
      <w:tblGrid>
        <w:gridCol w:w="3743"/>
        <w:gridCol w:w="1517"/>
        <w:gridCol w:w="2198"/>
        <w:gridCol w:w="2196"/>
      </w:tblGrid>
      <w:tr>
        <w:trPr>
          <w:trHeight w:val="341" w:hRule="exact"/>
        </w:trPr>
        <w:tc>
          <w:tcPr>
            <w:tcW w:w="37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6"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 w:right="0"/>
              <w:jc w:val="center"/>
              <w:rPr>
                <w:rFonts w:ascii="宋体" w:hAnsi="宋体" w:cs="宋体" w:eastAsia="宋体" w:hint="default"/>
                <w:sz w:val="18"/>
                <w:szCs w:val="18"/>
              </w:rPr>
            </w:pPr>
            <w:r>
              <w:rPr>
                <w:rFonts w:ascii="宋体" w:hAnsi="宋体" w:cs="宋体" w:eastAsia="宋体" w:hint="default"/>
                <w:sz w:val="18"/>
                <w:szCs w:val="18"/>
              </w:rPr>
              <w:t>附注五</w:t>
            </w:r>
          </w:p>
        </w:tc>
        <w:tc>
          <w:tcPr>
            <w:tcW w:w="2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1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5"/>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38" w:hRule="exact"/>
        </w:trPr>
        <w:tc>
          <w:tcPr>
            <w:tcW w:w="37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1517" w:type="dxa"/>
            <w:tcBorders>
              <w:top w:val="single" w:sz="4" w:space="0" w:color="000000"/>
              <w:left w:val="single" w:sz="4" w:space="0" w:color="000000"/>
              <w:bottom w:val="single" w:sz="4" w:space="0" w:color="000000"/>
              <w:right w:val="single" w:sz="4" w:space="0" w:color="000000"/>
            </w:tcBorders>
          </w:tcPr>
          <w:p>
            <w:pPr/>
          </w:p>
        </w:tc>
        <w:tc>
          <w:tcPr>
            <w:tcW w:w="2198"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nil" w:sz="6" w:space="0" w:color="auto"/>
            </w:tcBorders>
          </w:tcPr>
          <w:p>
            <w:pPr/>
          </w:p>
        </w:tc>
      </w:tr>
      <w:tr>
        <w:trPr>
          <w:trHeight w:val="341" w:hRule="exact"/>
        </w:trPr>
        <w:tc>
          <w:tcPr>
            <w:tcW w:w="37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30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
              <w:jc w:val="center"/>
              <w:rPr>
                <w:rFonts w:ascii="Times New Roman" w:hAnsi="Times New Roman" w:cs="Times New Roman" w:eastAsia="Times New Roman" w:hint="default"/>
                <w:sz w:val="18"/>
                <w:szCs w:val="18"/>
              </w:rPr>
            </w:pPr>
            <w:r>
              <w:rPr>
                <w:rFonts w:ascii="Times New Roman"/>
                <w:sz w:val="18"/>
              </w:rPr>
              <w:t>9</w:t>
            </w:r>
          </w:p>
        </w:tc>
        <w:tc>
          <w:tcPr>
            <w:tcW w:w="2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98"/>
              <w:jc w:val="right"/>
              <w:rPr>
                <w:rFonts w:ascii="Times New Roman" w:hAnsi="Times New Roman" w:cs="Times New Roman" w:eastAsia="Times New Roman" w:hint="default"/>
                <w:sz w:val="18"/>
                <w:szCs w:val="18"/>
              </w:rPr>
            </w:pPr>
            <w:r>
              <w:rPr>
                <w:rFonts w:ascii="Times New Roman"/>
                <w:spacing w:val="-1"/>
                <w:sz w:val="18"/>
              </w:rPr>
              <w:t>31,956,482.60</w:t>
            </w:r>
          </w:p>
        </w:tc>
        <w:tc>
          <w:tcPr>
            <w:tcW w:w="21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6"/>
              <w:ind w:right="103"/>
              <w:jc w:val="right"/>
              <w:rPr>
                <w:rFonts w:ascii="Times New Roman" w:hAnsi="Times New Roman" w:cs="Times New Roman" w:eastAsia="Times New Roman" w:hint="default"/>
                <w:sz w:val="18"/>
                <w:szCs w:val="18"/>
              </w:rPr>
            </w:pPr>
            <w:r>
              <w:rPr>
                <w:rFonts w:ascii="Times New Roman"/>
                <w:spacing w:val="-1"/>
                <w:sz w:val="18"/>
              </w:rPr>
              <w:t>25,956,482.60</w:t>
            </w:r>
          </w:p>
        </w:tc>
      </w:tr>
      <w:tr>
        <w:trPr>
          <w:trHeight w:val="341" w:hRule="exact"/>
        </w:trPr>
        <w:tc>
          <w:tcPr>
            <w:tcW w:w="37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302"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1517" w:type="dxa"/>
            <w:tcBorders>
              <w:top w:val="single" w:sz="4" w:space="0" w:color="000000"/>
              <w:left w:val="single" w:sz="4" w:space="0" w:color="000000"/>
              <w:bottom w:val="single" w:sz="4" w:space="0" w:color="000000"/>
              <w:right w:val="single" w:sz="4" w:space="0" w:color="000000"/>
            </w:tcBorders>
          </w:tcPr>
          <w:p>
            <w:pPr/>
          </w:p>
        </w:tc>
        <w:tc>
          <w:tcPr>
            <w:tcW w:w="2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1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6"/>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38" w:hRule="exact"/>
        </w:trPr>
        <w:tc>
          <w:tcPr>
            <w:tcW w:w="37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302" w:right="0"/>
              <w:jc w:val="lef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1517" w:type="dxa"/>
            <w:tcBorders>
              <w:top w:val="single" w:sz="4" w:space="0" w:color="000000"/>
              <w:left w:val="single" w:sz="4" w:space="0" w:color="000000"/>
              <w:bottom w:val="single" w:sz="4" w:space="0" w:color="000000"/>
              <w:right w:val="single" w:sz="4" w:space="0" w:color="000000"/>
            </w:tcBorders>
          </w:tcPr>
          <w:p>
            <w:pPr/>
          </w:p>
        </w:tc>
        <w:tc>
          <w:tcPr>
            <w:tcW w:w="2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1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6"/>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41" w:hRule="exact"/>
        </w:trPr>
        <w:tc>
          <w:tcPr>
            <w:tcW w:w="37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302"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1517" w:type="dxa"/>
            <w:tcBorders>
              <w:top w:val="single" w:sz="4" w:space="0" w:color="000000"/>
              <w:left w:val="single" w:sz="4" w:space="0" w:color="000000"/>
              <w:bottom w:val="single" w:sz="4" w:space="0" w:color="000000"/>
              <w:right w:val="single" w:sz="4" w:space="0" w:color="000000"/>
            </w:tcBorders>
          </w:tcPr>
          <w:p>
            <w:pPr/>
          </w:p>
        </w:tc>
        <w:tc>
          <w:tcPr>
            <w:tcW w:w="2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1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6"/>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41" w:hRule="exact"/>
        </w:trPr>
        <w:tc>
          <w:tcPr>
            <w:tcW w:w="37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302"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1517" w:type="dxa"/>
            <w:tcBorders>
              <w:top w:val="single" w:sz="4" w:space="0" w:color="000000"/>
              <w:left w:val="single" w:sz="4" w:space="0" w:color="000000"/>
              <w:bottom w:val="single" w:sz="4" w:space="0" w:color="000000"/>
              <w:right w:val="single" w:sz="4" w:space="0" w:color="000000"/>
            </w:tcBorders>
          </w:tcPr>
          <w:p>
            <w:pPr/>
          </w:p>
        </w:tc>
        <w:tc>
          <w:tcPr>
            <w:tcW w:w="2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1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6"/>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39" w:hRule="exact"/>
        </w:trPr>
        <w:tc>
          <w:tcPr>
            <w:tcW w:w="37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30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1517" w:type="dxa"/>
            <w:tcBorders>
              <w:top w:val="single" w:sz="4" w:space="0" w:color="000000"/>
              <w:left w:val="single" w:sz="4" w:space="0" w:color="000000"/>
              <w:bottom w:val="single" w:sz="4" w:space="0" w:color="000000"/>
              <w:right w:val="single" w:sz="4" w:space="0" w:color="000000"/>
            </w:tcBorders>
          </w:tcPr>
          <w:p>
            <w:pPr/>
          </w:p>
        </w:tc>
        <w:tc>
          <w:tcPr>
            <w:tcW w:w="2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1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6"/>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41" w:hRule="exact"/>
        </w:trPr>
        <w:tc>
          <w:tcPr>
            <w:tcW w:w="37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30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3" w:right="0"/>
              <w:jc w:val="center"/>
              <w:rPr>
                <w:rFonts w:ascii="Times New Roman" w:hAnsi="Times New Roman" w:cs="Times New Roman" w:eastAsia="Times New Roman" w:hint="default"/>
                <w:sz w:val="18"/>
                <w:szCs w:val="18"/>
              </w:rPr>
            </w:pPr>
            <w:r>
              <w:rPr>
                <w:rFonts w:ascii="Times New Roman"/>
                <w:sz w:val="18"/>
              </w:rPr>
              <w:t>10</w:t>
            </w:r>
          </w:p>
        </w:tc>
        <w:tc>
          <w:tcPr>
            <w:tcW w:w="2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98"/>
              <w:jc w:val="right"/>
              <w:rPr>
                <w:rFonts w:ascii="Times New Roman" w:hAnsi="Times New Roman" w:cs="Times New Roman" w:eastAsia="Times New Roman" w:hint="default"/>
                <w:sz w:val="18"/>
                <w:szCs w:val="18"/>
              </w:rPr>
            </w:pPr>
            <w:r>
              <w:rPr>
                <w:rFonts w:ascii="Times New Roman"/>
                <w:spacing w:val="-1"/>
                <w:sz w:val="18"/>
              </w:rPr>
              <w:t>84,412,269.22</w:t>
            </w:r>
          </w:p>
        </w:tc>
        <w:tc>
          <w:tcPr>
            <w:tcW w:w="21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6"/>
              <w:ind w:right="103"/>
              <w:jc w:val="right"/>
              <w:rPr>
                <w:rFonts w:ascii="Times New Roman" w:hAnsi="Times New Roman" w:cs="Times New Roman" w:eastAsia="Times New Roman" w:hint="default"/>
                <w:sz w:val="18"/>
                <w:szCs w:val="18"/>
              </w:rPr>
            </w:pPr>
            <w:r>
              <w:rPr>
                <w:rFonts w:ascii="Times New Roman"/>
                <w:spacing w:val="-1"/>
                <w:sz w:val="18"/>
              </w:rPr>
              <w:t>159,144,089.52</w:t>
            </w:r>
          </w:p>
        </w:tc>
      </w:tr>
      <w:tr>
        <w:trPr>
          <w:trHeight w:val="341" w:hRule="exact"/>
        </w:trPr>
        <w:tc>
          <w:tcPr>
            <w:tcW w:w="37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30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0"/>
              <w:jc w:val="center"/>
              <w:rPr>
                <w:rFonts w:ascii="Times New Roman" w:hAnsi="Times New Roman" w:cs="Times New Roman" w:eastAsia="Times New Roman" w:hint="default"/>
                <w:sz w:val="18"/>
                <w:szCs w:val="18"/>
              </w:rPr>
            </w:pPr>
            <w:r>
              <w:rPr>
                <w:rFonts w:ascii="Times New Roman"/>
                <w:spacing w:val="-3"/>
                <w:sz w:val="18"/>
              </w:rPr>
              <w:t>11</w:t>
            </w:r>
          </w:p>
        </w:tc>
        <w:tc>
          <w:tcPr>
            <w:tcW w:w="2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99"/>
              <w:jc w:val="right"/>
              <w:rPr>
                <w:rFonts w:ascii="Times New Roman" w:hAnsi="Times New Roman" w:cs="Times New Roman" w:eastAsia="Times New Roman" w:hint="default"/>
                <w:sz w:val="18"/>
                <w:szCs w:val="18"/>
              </w:rPr>
            </w:pPr>
            <w:r>
              <w:rPr>
                <w:rFonts w:ascii="Times New Roman"/>
                <w:spacing w:val="-1"/>
                <w:sz w:val="18"/>
              </w:rPr>
              <w:t>125,119,528.87</w:t>
            </w:r>
          </w:p>
        </w:tc>
        <w:tc>
          <w:tcPr>
            <w:tcW w:w="21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6"/>
              <w:ind w:right="103"/>
              <w:jc w:val="right"/>
              <w:rPr>
                <w:rFonts w:ascii="Times New Roman" w:hAnsi="Times New Roman" w:cs="Times New Roman" w:eastAsia="Times New Roman" w:hint="default"/>
                <w:sz w:val="18"/>
                <w:szCs w:val="18"/>
              </w:rPr>
            </w:pPr>
            <w:r>
              <w:rPr>
                <w:rFonts w:ascii="Times New Roman"/>
                <w:spacing w:val="-1"/>
                <w:sz w:val="18"/>
              </w:rPr>
              <w:t>3,869,403.15</w:t>
            </w:r>
          </w:p>
        </w:tc>
      </w:tr>
      <w:tr>
        <w:trPr>
          <w:trHeight w:val="338" w:hRule="exact"/>
        </w:trPr>
        <w:tc>
          <w:tcPr>
            <w:tcW w:w="37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302" w:right="0"/>
              <w:jc w:val="lef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1517" w:type="dxa"/>
            <w:tcBorders>
              <w:top w:val="single" w:sz="4" w:space="0" w:color="000000"/>
              <w:left w:val="single" w:sz="4" w:space="0" w:color="000000"/>
              <w:bottom w:val="single" w:sz="4" w:space="0" w:color="000000"/>
              <w:right w:val="single" w:sz="4" w:space="0" w:color="000000"/>
            </w:tcBorders>
          </w:tcPr>
          <w:p>
            <w:pPr/>
          </w:p>
        </w:tc>
        <w:tc>
          <w:tcPr>
            <w:tcW w:w="2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1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6"/>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41" w:hRule="exact"/>
        </w:trPr>
        <w:tc>
          <w:tcPr>
            <w:tcW w:w="37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302"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1517" w:type="dxa"/>
            <w:tcBorders>
              <w:top w:val="single" w:sz="4" w:space="0" w:color="000000"/>
              <w:left w:val="single" w:sz="4" w:space="0" w:color="000000"/>
              <w:bottom w:val="single" w:sz="4" w:space="0" w:color="000000"/>
              <w:right w:val="single" w:sz="4" w:space="0" w:color="000000"/>
            </w:tcBorders>
          </w:tcPr>
          <w:p>
            <w:pPr/>
          </w:p>
        </w:tc>
        <w:tc>
          <w:tcPr>
            <w:tcW w:w="2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1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6"/>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41" w:hRule="exact"/>
        </w:trPr>
        <w:tc>
          <w:tcPr>
            <w:tcW w:w="37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30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3" w:right="0"/>
              <w:jc w:val="center"/>
              <w:rPr>
                <w:rFonts w:ascii="Times New Roman" w:hAnsi="Times New Roman" w:cs="Times New Roman" w:eastAsia="Times New Roman" w:hint="default"/>
                <w:sz w:val="18"/>
                <w:szCs w:val="18"/>
              </w:rPr>
            </w:pPr>
            <w:r>
              <w:rPr>
                <w:rFonts w:ascii="Times New Roman"/>
                <w:sz w:val="18"/>
              </w:rPr>
              <w:t>12</w:t>
            </w:r>
          </w:p>
        </w:tc>
        <w:tc>
          <w:tcPr>
            <w:tcW w:w="2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98"/>
              <w:jc w:val="right"/>
              <w:rPr>
                <w:rFonts w:ascii="Times New Roman" w:hAnsi="Times New Roman" w:cs="Times New Roman" w:eastAsia="Times New Roman" w:hint="default"/>
                <w:sz w:val="18"/>
                <w:szCs w:val="18"/>
              </w:rPr>
            </w:pPr>
            <w:r>
              <w:rPr>
                <w:rFonts w:ascii="Times New Roman"/>
                <w:spacing w:val="-1"/>
                <w:sz w:val="18"/>
              </w:rPr>
              <w:t>98,912.92</w:t>
            </w:r>
          </w:p>
        </w:tc>
        <w:tc>
          <w:tcPr>
            <w:tcW w:w="21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6"/>
              <w:ind w:right="103"/>
              <w:jc w:val="right"/>
              <w:rPr>
                <w:rFonts w:ascii="Times New Roman" w:hAnsi="Times New Roman" w:cs="Times New Roman" w:eastAsia="Times New Roman" w:hint="default"/>
                <w:sz w:val="18"/>
                <w:szCs w:val="18"/>
              </w:rPr>
            </w:pPr>
            <w:r>
              <w:rPr>
                <w:rFonts w:ascii="Times New Roman"/>
                <w:spacing w:val="-1"/>
                <w:sz w:val="18"/>
              </w:rPr>
              <w:t>202,410.93</w:t>
            </w:r>
          </w:p>
        </w:tc>
      </w:tr>
      <w:tr>
        <w:trPr>
          <w:trHeight w:val="338" w:hRule="exact"/>
        </w:trPr>
        <w:tc>
          <w:tcPr>
            <w:tcW w:w="37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30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3" w:right="0"/>
              <w:jc w:val="center"/>
              <w:rPr>
                <w:rFonts w:ascii="Times New Roman" w:hAnsi="Times New Roman" w:cs="Times New Roman" w:eastAsia="Times New Roman" w:hint="default"/>
                <w:sz w:val="18"/>
                <w:szCs w:val="18"/>
              </w:rPr>
            </w:pPr>
            <w:r>
              <w:rPr>
                <w:rFonts w:ascii="Times New Roman"/>
                <w:sz w:val="18"/>
              </w:rPr>
              <w:t>13</w:t>
            </w:r>
          </w:p>
        </w:tc>
        <w:tc>
          <w:tcPr>
            <w:tcW w:w="2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98"/>
              <w:jc w:val="right"/>
              <w:rPr>
                <w:rFonts w:ascii="Times New Roman" w:hAnsi="Times New Roman" w:cs="Times New Roman" w:eastAsia="Times New Roman" w:hint="default"/>
                <w:sz w:val="18"/>
                <w:szCs w:val="18"/>
              </w:rPr>
            </w:pPr>
            <w:r>
              <w:rPr>
                <w:rFonts w:ascii="Times New Roman"/>
                <w:spacing w:val="-1"/>
                <w:sz w:val="18"/>
              </w:rPr>
              <w:t>6,269,042.16</w:t>
            </w:r>
          </w:p>
        </w:tc>
        <w:tc>
          <w:tcPr>
            <w:tcW w:w="21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6"/>
              <w:ind w:right="103"/>
              <w:jc w:val="right"/>
              <w:rPr>
                <w:rFonts w:ascii="Times New Roman" w:hAnsi="Times New Roman" w:cs="Times New Roman" w:eastAsia="Times New Roman" w:hint="default"/>
                <w:sz w:val="18"/>
                <w:szCs w:val="18"/>
              </w:rPr>
            </w:pPr>
            <w:r>
              <w:rPr>
                <w:rFonts w:ascii="Times New Roman"/>
                <w:spacing w:val="-1"/>
                <w:sz w:val="18"/>
              </w:rPr>
              <w:t>27,552,904.68</w:t>
            </w:r>
          </w:p>
        </w:tc>
      </w:tr>
      <w:tr>
        <w:trPr>
          <w:trHeight w:val="341" w:hRule="exact"/>
        </w:trPr>
        <w:tc>
          <w:tcPr>
            <w:tcW w:w="37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30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1517" w:type="dxa"/>
            <w:tcBorders>
              <w:top w:val="single" w:sz="4" w:space="0" w:color="000000"/>
              <w:left w:val="single" w:sz="4" w:space="0" w:color="000000"/>
              <w:bottom w:val="single" w:sz="4" w:space="0" w:color="000000"/>
              <w:right w:val="single" w:sz="4" w:space="0" w:color="000000"/>
            </w:tcBorders>
          </w:tcPr>
          <w:p>
            <w:pPr/>
          </w:p>
        </w:tc>
        <w:tc>
          <w:tcPr>
            <w:tcW w:w="2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98"/>
              <w:jc w:val="right"/>
              <w:rPr>
                <w:rFonts w:ascii="Times New Roman" w:hAnsi="Times New Roman" w:cs="Times New Roman" w:eastAsia="Times New Roman" w:hint="default"/>
                <w:sz w:val="18"/>
                <w:szCs w:val="18"/>
              </w:rPr>
            </w:pPr>
            <w:r>
              <w:rPr>
                <w:rFonts w:ascii="Times New Roman"/>
                <w:spacing w:val="-1"/>
                <w:sz w:val="18"/>
              </w:rPr>
              <w:t>1,430,617.22</w:t>
            </w:r>
          </w:p>
        </w:tc>
        <w:tc>
          <w:tcPr>
            <w:tcW w:w="21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6"/>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41" w:hRule="exact"/>
        </w:trPr>
        <w:tc>
          <w:tcPr>
            <w:tcW w:w="37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302"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3" w:right="0"/>
              <w:jc w:val="center"/>
              <w:rPr>
                <w:rFonts w:ascii="Times New Roman" w:hAnsi="Times New Roman" w:cs="Times New Roman" w:eastAsia="Times New Roman" w:hint="default"/>
                <w:sz w:val="18"/>
                <w:szCs w:val="18"/>
              </w:rPr>
            </w:pPr>
            <w:r>
              <w:rPr>
                <w:rFonts w:ascii="Times New Roman"/>
                <w:sz w:val="18"/>
              </w:rPr>
              <w:t>14</w:t>
            </w:r>
          </w:p>
        </w:tc>
        <w:tc>
          <w:tcPr>
            <w:tcW w:w="2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98"/>
              <w:jc w:val="right"/>
              <w:rPr>
                <w:rFonts w:ascii="Times New Roman" w:hAnsi="Times New Roman" w:cs="Times New Roman" w:eastAsia="Times New Roman" w:hint="default"/>
                <w:sz w:val="18"/>
                <w:szCs w:val="18"/>
              </w:rPr>
            </w:pPr>
            <w:r>
              <w:rPr>
                <w:rFonts w:ascii="Times New Roman"/>
                <w:spacing w:val="-1"/>
                <w:sz w:val="18"/>
              </w:rPr>
              <w:t>206,029.02</w:t>
            </w:r>
          </w:p>
        </w:tc>
        <w:tc>
          <w:tcPr>
            <w:tcW w:w="21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6"/>
              <w:ind w:right="103"/>
              <w:jc w:val="right"/>
              <w:rPr>
                <w:rFonts w:ascii="Times New Roman" w:hAnsi="Times New Roman" w:cs="Times New Roman" w:eastAsia="Times New Roman" w:hint="default"/>
                <w:sz w:val="18"/>
                <w:szCs w:val="18"/>
              </w:rPr>
            </w:pPr>
            <w:r>
              <w:rPr>
                <w:rFonts w:ascii="Times New Roman"/>
                <w:spacing w:val="-1"/>
                <w:sz w:val="18"/>
              </w:rPr>
              <w:t>206,029.02</w:t>
            </w:r>
          </w:p>
        </w:tc>
      </w:tr>
      <w:tr>
        <w:trPr>
          <w:trHeight w:val="338" w:hRule="exact"/>
        </w:trPr>
        <w:tc>
          <w:tcPr>
            <w:tcW w:w="37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30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3" w:right="0"/>
              <w:jc w:val="center"/>
              <w:rPr>
                <w:rFonts w:ascii="Times New Roman" w:hAnsi="Times New Roman" w:cs="Times New Roman" w:eastAsia="Times New Roman" w:hint="default"/>
                <w:sz w:val="18"/>
                <w:szCs w:val="18"/>
              </w:rPr>
            </w:pPr>
            <w:r>
              <w:rPr>
                <w:rFonts w:ascii="Times New Roman"/>
                <w:sz w:val="18"/>
              </w:rPr>
              <w:t>15</w:t>
            </w:r>
          </w:p>
        </w:tc>
        <w:tc>
          <w:tcPr>
            <w:tcW w:w="2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98"/>
              <w:jc w:val="right"/>
              <w:rPr>
                <w:rFonts w:ascii="Times New Roman" w:hAnsi="Times New Roman" w:cs="Times New Roman" w:eastAsia="Times New Roman" w:hint="default"/>
                <w:sz w:val="18"/>
                <w:szCs w:val="18"/>
              </w:rPr>
            </w:pPr>
            <w:r>
              <w:rPr>
                <w:rFonts w:ascii="Times New Roman"/>
                <w:spacing w:val="-1"/>
                <w:sz w:val="18"/>
              </w:rPr>
              <w:t>140,150,169.23</w:t>
            </w:r>
          </w:p>
        </w:tc>
        <w:tc>
          <w:tcPr>
            <w:tcW w:w="21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6"/>
              <w:ind w:right="103"/>
              <w:jc w:val="right"/>
              <w:rPr>
                <w:rFonts w:ascii="Times New Roman" w:hAnsi="Times New Roman" w:cs="Times New Roman" w:eastAsia="Times New Roman" w:hint="default"/>
                <w:sz w:val="18"/>
                <w:szCs w:val="18"/>
              </w:rPr>
            </w:pPr>
            <w:r>
              <w:rPr>
                <w:rFonts w:ascii="Times New Roman"/>
                <w:spacing w:val="-1"/>
                <w:sz w:val="18"/>
              </w:rPr>
              <w:t>66,663,501.08</w:t>
            </w:r>
          </w:p>
        </w:tc>
      </w:tr>
      <w:tr>
        <w:trPr>
          <w:trHeight w:val="341" w:hRule="exact"/>
        </w:trPr>
        <w:tc>
          <w:tcPr>
            <w:tcW w:w="37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302"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1517" w:type="dxa"/>
            <w:tcBorders>
              <w:top w:val="single" w:sz="4" w:space="0" w:color="000000"/>
              <w:left w:val="single" w:sz="4" w:space="0" w:color="000000"/>
              <w:bottom w:val="single" w:sz="4" w:space="0" w:color="000000"/>
              <w:right w:val="single" w:sz="4" w:space="0" w:color="000000"/>
            </w:tcBorders>
          </w:tcPr>
          <w:p>
            <w:pPr/>
          </w:p>
        </w:tc>
        <w:tc>
          <w:tcPr>
            <w:tcW w:w="2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1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6"/>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41" w:hRule="exact"/>
        </w:trPr>
        <w:tc>
          <w:tcPr>
            <w:tcW w:w="37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302"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1517" w:type="dxa"/>
            <w:tcBorders>
              <w:top w:val="single" w:sz="4" w:space="0" w:color="000000"/>
              <w:left w:val="single" w:sz="4" w:space="0" w:color="000000"/>
              <w:bottom w:val="single" w:sz="4" w:space="0" w:color="000000"/>
              <w:right w:val="single" w:sz="4" w:space="0" w:color="000000"/>
            </w:tcBorders>
          </w:tcPr>
          <w:p>
            <w:pPr/>
          </w:p>
        </w:tc>
        <w:tc>
          <w:tcPr>
            <w:tcW w:w="2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1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7"/>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38" w:hRule="exact"/>
        </w:trPr>
        <w:tc>
          <w:tcPr>
            <w:tcW w:w="37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302"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1517" w:type="dxa"/>
            <w:tcBorders>
              <w:top w:val="single" w:sz="4" w:space="0" w:color="000000"/>
              <w:left w:val="single" w:sz="4" w:space="0" w:color="000000"/>
              <w:bottom w:val="single" w:sz="4" w:space="0" w:color="000000"/>
              <w:right w:val="single" w:sz="4" w:space="0" w:color="000000"/>
            </w:tcBorders>
          </w:tcPr>
          <w:p>
            <w:pPr/>
          </w:p>
        </w:tc>
        <w:tc>
          <w:tcPr>
            <w:tcW w:w="2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1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6"/>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41" w:hRule="exact"/>
        </w:trPr>
        <w:tc>
          <w:tcPr>
            <w:tcW w:w="37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302"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1517" w:type="dxa"/>
            <w:tcBorders>
              <w:top w:val="single" w:sz="4" w:space="0" w:color="000000"/>
              <w:left w:val="single" w:sz="4" w:space="0" w:color="000000"/>
              <w:bottom w:val="single" w:sz="4" w:space="0" w:color="000000"/>
              <w:right w:val="single" w:sz="4" w:space="0" w:color="000000"/>
            </w:tcBorders>
          </w:tcPr>
          <w:p>
            <w:pPr/>
          </w:p>
        </w:tc>
        <w:tc>
          <w:tcPr>
            <w:tcW w:w="2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1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6"/>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41" w:hRule="exact"/>
        </w:trPr>
        <w:tc>
          <w:tcPr>
            <w:tcW w:w="37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30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1517" w:type="dxa"/>
            <w:tcBorders>
              <w:top w:val="single" w:sz="4" w:space="0" w:color="000000"/>
              <w:left w:val="single" w:sz="4" w:space="0" w:color="000000"/>
              <w:bottom w:val="single" w:sz="4" w:space="0" w:color="000000"/>
              <w:right w:val="single" w:sz="4" w:space="0" w:color="000000"/>
            </w:tcBorders>
          </w:tcPr>
          <w:p>
            <w:pPr/>
          </w:p>
        </w:tc>
        <w:tc>
          <w:tcPr>
            <w:tcW w:w="2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1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6"/>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38" w:hRule="exact"/>
        </w:trPr>
        <w:tc>
          <w:tcPr>
            <w:tcW w:w="37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30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1517" w:type="dxa"/>
            <w:tcBorders>
              <w:top w:val="single" w:sz="4" w:space="0" w:color="000000"/>
              <w:left w:val="single" w:sz="4" w:space="0" w:color="000000"/>
              <w:bottom w:val="single" w:sz="4" w:space="0" w:color="000000"/>
              <w:right w:val="single" w:sz="4" w:space="0" w:color="000000"/>
            </w:tcBorders>
          </w:tcPr>
          <w:p>
            <w:pPr/>
          </w:p>
        </w:tc>
        <w:tc>
          <w:tcPr>
            <w:tcW w:w="2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1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6"/>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41" w:hRule="exact"/>
        </w:trPr>
        <w:tc>
          <w:tcPr>
            <w:tcW w:w="37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30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1517" w:type="dxa"/>
            <w:tcBorders>
              <w:top w:val="single" w:sz="4" w:space="0" w:color="000000"/>
              <w:left w:val="single" w:sz="4" w:space="0" w:color="000000"/>
              <w:bottom w:val="single" w:sz="4" w:space="0" w:color="000000"/>
              <w:right w:val="single" w:sz="4" w:space="0" w:color="000000"/>
            </w:tcBorders>
          </w:tcPr>
          <w:p>
            <w:pPr/>
          </w:p>
        </w:tc>
        <w:tc>
          <w:tcPr>
            <w:tcW w:w="2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98"/>
              <w:jc w:val="right"/>
              <w:rPr>
                <w:rFonts w:ascii="Times New Roman" w:hAnsi="Times New Roman" w:cs="Times New Roman" w:eastAsia="Times New Roman" w:hint="default"/>
                <w:sz w:val="18"/>
                <w:szCs w:val="18"/>
              </w:rPr>
            </w:pPr>
            <w:r>
              <w:rPr>
                <w:rFonts w:ascii="Times New Roman"/>
                <w:spacing w:val="-1"/>
                <w:sz w:val="18"/>
              </w:rPr>
              <w:t>389,643,051.24</w:t>
            </w:r>
          </w:p>
        </w:tc>
        <w:tc>
          <w:tcPr>
            <w:tcW w:w="21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6"/>
              <w:ind w:right="103"/>
              <w:jc w:val="right"/>
              <w:rPr>
                <w:rFonts w:ascii="Times New Roman" w:hAnsi="Times New Roman" w:cs="Times New Roman" w:eastAsia="Times New Roman" w:hint="default"/>
                <w:sz w:val="18"/>
                <w:szCs w:val="18"/>
              </w:rPr>
            </w:pPr>
            <w:r>
              <w:rPr>
                <w:rFonts w:ascii="Times New Roman"/>
                <w:spacing w:val="-1"/>
                <w:sz w:val="18"/>
              </w:rPr>
              <w:t>283,594,820.98</w:t>
            </w:r>
          </w:p>
        </w:tc>
      </w:tr>
      <w:tr>
        <w:trPr>
          <w:trHeight w:val="341" w:hRule="exact"/>
        </w:trPr>
        <w:tc>
          <w:tcPr>
            <w:tcW w:w="37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1517" w:type="dxa"/>
            <w:tcBorders>
              <w:top w:val="single" w:sz="4" w:space="0" w:color="000000"/>
              <w:left w:val="single" w:sz="4" w:space="0" w:color="000000"/>
              <w:bottom w:val="single" w:sz="4" w:space="0" w:color="000000"/>
              <w:right w:val="single" w:sz="4" w:space="0" w:color="000000"/>
            </w:tcBorders>
          </w:tcPr>
          <w:p>
            <w:pPr/>
          </w:p>
        </w:tc>
        <w:tc>
          <w:tcPr>
            <w:tcW w:w="2198"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nil" w:sz="6" w:space="0" w:color="auto"/>
            </w:tcBorders>
          </w:tcPr>
          <w:p>
            <w:pPr/>
          </w:p>
        </w:tc>
      </w:tr>
      <w:tr>
        <w:trPr>
          <w:trHeight w:val="338" w:hRule="exact"/>
        </w:trPr>
        <w:tc>
          <w:tcPr>
            <w:tcW w:w="37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30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3" w:right="0"/>
              <w:jc w:val="center"/>
              <w:rPr>
                <w:rFonts w:ascii="Times New Roman" w:hAnsi="Times New Roman" w:cs="Times New Roman" w:eastAsia="Times New Roman" w:hint="default"/>
                <w:sz w:val="18"/>
                <w:szCs w:val="18"/>
              </w:rPr>
            </w:pPr>
            <w:r>
              <w:rPr>
                <w:rFonts w:ascii="Times New Roman"/>
                <w:sz w:val="18"/>
              </w:rPr>
              <w:t>16</w:t>
            </w:r>
          </w:p>
        </w:tc>
        <w:tc>
          <w:tcPr>
            <w:tcW w:w="2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98"/>
              <w:jc w:val="right"/>
              <w:rPr>
                <w:rFonts w:ascii="Times New Roman" w:hAnsi="Times New Roman" w:cs="Times New Roman" w:eastAsia="Times New Roman" w:hint="default"/>
                <w:sz w:val="18"/>
                <w:szCs w:val="18"/>
              </w:rPr>
            </w:pPr>
            <w:r>
              <w:rPr>
                <w:rFonts w:ascii="Times New Roman"/>
                <w:spacing w:val="-1"/>
                <w:sz w:val="18"/>
              </w:rPr>
              <w:t>50,000,000.00</w:t>
            </w:r>
          </w:p>
        </w:tc>
        <w:tc>
          <w:tcPr>
            <w:tcW w:w="21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6"/>
              <w:ind w:right="103"/>
              <w:jc w:val="right"/>
              <w:rPr>
                <w:rFonts w:ascii="Times New Roman" w:hAnsi="Times New Roman" w:cs="Times New Roman" w:eastAsia="Times New Roman" w:hint="default"/>
                <w:sz w:val="18"/>
                <w:szCs w:val="18"/>
              </w:rPr>
            </w:pPr>
            <w:r>
              <w:rPr>
                <w:rFonts w:ascii="Times New Roman"/>
                <w:spacing w:val="-1"/>
                <w:sz w:val="18"/>
              </w:rPr>
              <w:t>49,000,000.00</w:t>
            </w:r>
          </w:p>
        </w:tc>
      </w:tr>
      <w:tr>
        <w:trPr>
          <w:trHeight w:val="341" w:hRule="exact"/>
        </w:trPr>
        <w:tc>
          <w:tcPr>
            <w:tcW w:w="37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30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1517" w:type="dxa"/>
            <w:tcBorders>
              <w:top w:val="single" w:sz="4" w:space="0" w:color="000000"/>
              <w:left w:val="single" w:sz="4" w:space="0" w:color="000000"/>
              <w:bottom w:val="single" w:sz="4" w:space="0" w:color="000000"/>
              <w:right w:val="single" w:sz="4" w:space="0" w:color="000000"/>
            </w:tcBorders>
          </w:tcPr>
          <w:p>
            <w:pPr/>
          </w:p>
        </w:tc>
        <w:tc>
          <w:tcPr>
            <w:tcW w:w="2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1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6"/>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41" w:hRule="exact"/>
        </w:trPr>
        <w:tc>
          <w:tcPr>
            <w:tcW w:w="37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30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1517" w:type="dxa"/>
            <w:tcBorders>
              <w:top w:val="single" w:sz="4" w:space="0" w:color="000000"/>
              <w:left w:val="single" w:sz="4" w:space="0" w:color="000000"/>
              <w:bottom w:val="single" w:sz="4" w:space="0" w:color="000000"/>
              <w:right w:val="single" w:sz="4" w:space="0" w:color="000000"/>
            </w:tcBorders>
          </w:tcPr>
          <w:p>
            <w:pPr/>
          </w:p>
        </w:tc>
        <w:tc>
          <w:tcPr>
            <w:tcW w:w="2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1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6"/>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39" w:hRule="exact"/>
        </w:trPr>
        <w:tc>
          <w:tcPr>
            <w:tcW w:w="37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302"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1517" w:type="dxa"/>
            <w:tcBorders>
              <w:top w:val="single" w:sz="4" w:space="0" w:color="000000"/>
              <w:left w:val="single" w:sz="4" w:space="0" w:color="000000"/>
              <w:bottom w:val="single" w:sz="4" w:space="0" w:color="000000"/>
              <w:right w:val="single" w:sz="4" w:space="0" w:color="000000"/>
            </w:tcBorders>
          </w:tcPr>
          <w:p>
            <w:pPr/>
          </w:p>
        </w:tc>
        <w:tc>
          <w:tcPr>
            <w:tcW w:w="2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1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6"/>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41" w:hRule="exact"/>
        </w:trPr>
        <w:tc>
          <w:tcPr>
            <w:tcW w:w="37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30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1517" w:type="dxa"/>
            <w:tcBorders>
              <w:top w:val="single" w:sz="4" w:space="0" w:color="000000"/>
              <w:left w:val="single" w:sz="4" w:space="0" w:color="000000"/>
              <w:bottom w:val="single" w:sz="4" w:space="0" w:color="000000"/>
              <w:right w:val="single" w:sz="4" w:space="0" w:color="000000"/>
            </w:tcBorders>
          </w:tcPr>
          <w:p>
            <w:pPr/>
          </w:p>
        </w:tc>
        <w:tc>
          <w:tcPr>
            <w:tcW w:w="2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1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6"/>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41" w:hRule="exact"/>
        </w:trPr>
        <w:tc>
          <w:tcPr>
            <w:tcW w:w="37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30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517" w:type="dxa"/>
            <w:tcBorders>
              <w:top w:val="single" w:sz="4" w:space="0" w:color="000000"/>
              <w:left w:val="single" w:sz="4" w:space="0" w:color="000000"/>
              <w:bottom w:val="single" w:sz="4" w:space="0" w:color="000000"/>
              <w:right w:val="single" w:sz="4" w:space="0" w:color="000000"/>
            </w:tcBorders>
          </w:tcPr>
          <w:p>
            <w:pPr/>
          </w:p>
        </w:tc>
        <w:tc>
          <w:tcPr>
            <w:tcW w:w="2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1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6"/>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38" w:hRule="exact"/>
        </w:trPr>
        <w:tc>
          <w:tcPr>
            <w:tcW w:w="37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30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1517" w:type="dxa"/>
            <w:tcBorders>
              <w:top w:val="single" w:sz="4" w:space="0" w:color="000000"/>
              <w:left w:val="single" w:sz="4" w:space="0" w:color="000000"/>
              <w:bottom w:val="single" w:sz="4" w:space="0" w:color="000000"/>
              <w:right w:val="single" w:sz="4" w:space="0" w:color="000000"/>
            </w:tcBorders>
          </w:tcPr>
          <w:p>
            <w:pPr/>
          </w:p>
        </w:tc>
        <w:tc>
          <w:tcPr>
            <w:tcW w:w="2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196" w:type="dxa"/>
            <w:tcBorders>
              <w:top w:val="single" w:sz="4" w:space="0" w:color="000000"/>
              <w:left w:val="single" w:sz="4" w:space="0" w:color="000000"/>
              <w:bottom w:val="single" w:sz="4" w:space="0" w:color="000000"/>
              <w:right w:val="nil" w:sz="6" w:space="0" w:color="auto"/>
            </w:tcBorders>
          </w:tcPr>
          <w:p>
            <w:pPr/>
          </w:p>
        </w:tc>
      </w:tr>
      <w:tr>
        <w:trPr>
          <w:trHeight w:val="341" w:hRule="exact"/>
        </w:trPr>
        <w:tc>
          <w:tcPr>
            <w:tcW w:w="37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30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1517" w:type="dxa"/>
            <w:tcBorders>
              <w:top w:val="single" w:sz="4" w:space="0" w:color="000000"/>
              <w:left w:val="single" w:sz="4" w:space="0" w:color="000000"/>
              <w:bottom w:val="single" w:sz="4" w:space="0" w:color="000000"/>
              <w:right w:val="single" w:sz="4" w:space="0" w:color="000000"/>
            </w:tcBorders>
          </w:tcPr>
          <w:p>
            <w:pPr/>
          </w:p>
        </w:tc>
        <w:tc>
          <w:tcPr>
            <w:tcW w:w="2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98"/>
              <w:jc w:val="right"/>
              <w:rPr>
                <w:rFonts w:ascii="Times New Roman" w:hAnsi="Times New Roman" w:cs="Times New Roman" w:eastAsia="Times New Roman" w:hint="default"/>
                <w:sz w:val="18"/>
                <w:szCs w:val="18"/>
              </w:rPr>
            </w:pPr>
            <w:r>
              <w:rPr>
                <w:rFonts w:ascii="Times New Roman"/>
                <w:spacing w:val="-1"/>
                <w:sz w:val="18"/>
              </w:rPr>
              <w:t>50,000,000.00</w:t>
            </w:r>
          </w:p>
        </w:tc>
        <w:tc>
          <w:tcPr>
            <w:tcW w:w="21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6"/>
              <w:ind w:right="103"/>
              <w:jc w:val="right"/>
              <w:rPr>
                <w:rFonts w:ascii="Times New Roman" w:hAnsi="Times New Roman" w:cs="Times New Roman" w:eastAsia="Times New Roman" w:hint="default"/>
                <w:sz w:val="18"/>
                <w:szCs w:val="18"/>
              </w:rPr>
            </w:pPr>
            <w:r>
              <w:rPr>
                <w:rFonts w:ascii="Times New Roman"/>
                <w:spacing w:val="-1"/>
                <w:sz w:val="18"/>
              </w:rPr>
              <w:t>49,000,000.00</w:t>
            </w:r>
          </w:p>
        </w:tc>
      </w:tr>
      <w:tr>
        <w:trPr>
          <w:trHeight w:val="341" w:hRule="exact"/>
        </w:trPr>
        <w:tc>
          <w:tcPr>
            <w:tcW w:w="37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30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1517" w:type="dxa"/>
            <w:tcBorders>
              <w:top w:val="single" w:sz="4" w:space="0" w:color="000000"/>
              <w:left w:val="single" w:sz="4" w:space="0" w:color="000000"/>
              <w:bottom w:val="single" w:sz="4" w:space="0" w:color="000000"/>
              <w:right w:val="single" w:sz="4" w:space="0" w:color="000000"/>
            </w:tcBorders>
          </w:tcPr>
          <w:p>
            <w:pPr/>
          </w:p>
        </w:tc>
        <w:tc>
          <w:tcPr>
            <w:tcW w:w="2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98"/>
              <w:jc w:val="right"/>
              <w:rPr>
                <w:rFonts w:ascii="Times New Roman" w:hAnsi="Times New Roman" w:cs="Times New Roman" w:eastAsia="Times New Roman" w:hint="default"/>
                <w:sz w:val="18"/>
                <w:szCs w:val="18"/>
              </w:rPr>
            </w:pPr>
            <w:r>
              <w:rPr>
                <w:rFonts w:ascii="Times New Roman"/>
                <w:spacing w:val="-1"/>
                <w:sz w:val="18"/>
              </w:rPr>
              <w:t>439,643,051.24</w:t>
            </w:r>
          </w:p>
        </w:tc>
        <w:tc>
          <w:tcPr>
            <w:tcW w:w="21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6"/>
              <w:ind w:right="103"/>
              <w:jc w:val="right"/>
              <w:rPr>
                <w:rFonts w:ascii="Times New Roman" w:hAnsi="Times New Roman" w:cs="Times New Roman" w:eastAsia="Times New Roman" w:hint="default"/>
                <w:sz w:val="18"/>
                <w:szCs w:val="18"/>
              </w:rPr>
            </w:pPr>
            <w:r>
              <w:rPr>
                <w:rFonts w:ascii="Times New Roman"/>
                <w:spacing w:val="-1"/>
                <w:sz w:val="18"/>
              </w:rPr>
              <w:t>332,594,820.98</w:t>
            </w:r>
          </w:p>
        </w:tc>
      </w:tr>
      <w:tr>
        <w:trPr>
          <w:trHeight w:val="338" w:hRule="exact"/>
        </w:trPr>
        <w:tc>
          <w:tcPr>
            <w:tcW w:w="37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股东权益：</w:t>
            </w:r>
          </w:p>
        </w:tc>
        <w:tc>
          <w:tcPr>
            <w:tcW w:w="1517" w:type="dxa"/>
            <w:tcBorders>
              <w:top w:val="single" w:sz="4" w:space="0" w:color="000000"/>
              <w:left w:val="single" w:sz="4" w:space="0" w:color="000000"/>
              <w:bottom w:val="single" w:sz="4" w:space="0" w:color="000000"/>
              <w:right w:val="single" w:sz="4" w:space="0" w:color="000000"/>
            </w:tcBorders>
          </w:tcPr>
          <w:p>
            <w:pPr/>
          </w:p>
        </w:tc>
        <w:tc>
          <w:tcPr>
            <w:tcW w:w="2198"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nil" w:sz="6" w:space="0" w:color="auto"/>
            </w:tcBorders>
          </w:tcPr>
          <w:p>
            <w:pPr/>
          </w:p>
        </w:tc>
      </w:tr>
      <w:tr>
        <w:trPr>
          <w:trHeight w:val="341" w:hRule="exact"/>
        </w:trPr>
        <w:tc>
          <w:tcPr>
            <w:tcW w:w="37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30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3" w:right="0"/>
              <w:jc w:val="center"/>
              <w:rPr>
                <w:rFonts w:ascii="Times New Roman" w:hAnsi="Times New Roman" w:cs="Times New Roman" w:eastAsia="Times New Roman" w:hint="default"/>
                <w:sz w:val="18"/>
                <w:szCs w:val="18"/>
              </w:rPr>
            </w:pPr>
            <w:r>
              <w:rPr>
                <w:rFonts w:ascii="Times New Roman"/>
                <w:sz w:val="18"/>
              </w:rPr>
              <w:t>17</w:t>
            </w:r>
          </w:p>
        </w:tc>
        <w:tc>
          <w:tcPr>
            <w:tcW w:w="2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98"/>
              <w:jc w:val="right"/>
              <w:rPr>
                <w:rFonts w:ascii="Times New Roman" w:hAnsi="Times New Roman" w:cs="Times New Roman" w:eastAsia="Times New Roman" w:hint="default"/>
                <w:sz w:val="18"/>
                <w:szCs w:val="18"/>
              </w:rPr>
            </w:pPr>
            <w:r>
              <w:rPr>
                <w:rFonts w:ascii="Times New Roman"/>
                <w:spacing w:val="-1"/>
                <w:sz w:val="18"/>
              </w:rPr>
              <w:t>96,227,998.00</w:t>
            </w:r>
          </w:p>
        </w:tc>
        <w:tc>
          <w:tcPr>
            <w:tcW w:w="21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6"/>
              <w:ind w:right="103"/>
              <w:jc w:val="right"/>
              <w:rPr>
                <w:rFonts w:ascii="Times New Roman" w:hAnsi="Times New Roman" w:cs="Times New Roman" w:eastAsia="Times New Roman" w:hint="default"/>
                <w:sz w:val="18"/>
                <w:szCs w:val="18"/>
              </w:rPr>
            </w:pPr>
            <w:r>
              <w:rPr>
                <w:rFonts w:ascii="Times New Roman"/>
                <w:spacing w:val="-1"/>
                <w:sz w:val="18"/>
              </w:rPr>
              <w:t>96,227,998.00</w:t>
            </w:r>
          </w:p>
        </w:tc>
      </w:tr>
      <w:tr>
        <w:trPr>
          <w:trHeight w:val="341" w:hRule="exact"/>
        </w:trPr>
        <w:tc>
          <w:tcPr>
            <w:tcW w:w="37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30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3" w:right="0"/>
              <w:jc w:val="center"/>
              <w:rPr>
                <w:rFonts w:ascii="Times New Roman" w:hAnsi="Times New Roman" w:cs="Times New Roman" w:eastAsia="Times New Roman" w:hint="default"/>
                <w:sz w:val="18"/>
                <w:szCs w:val="18"/>
              </w:rPr>
            </w:pPr>
            <w:r>
              <w:rPr>
                <w:rFonts w:ascii="Times New Roman"/>
                <w:sz w:val="18"/>
              </w:rPr>
              <w:t>18</w:t>
            </w:r>
          </w:p>
        </w:tc>
        <w:tc>
          <w:tcPr>
            <w:tcW w:w="2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98"/>
              <w:jc w:val="right"/>
              <w:rPr>
                <w:rFonts w:ascii="Times New Roman" w:hAnsi="Times New Roman" w:cs="Times New Roman" w:eastAsia="Times New Roman" w:hint="default"/>
                <w:sz w:val="18"/>
                <w:szCs w:val="18"/>
              </w:rPr>
            </w:pPr>
            <w:r>
              <w:rPr>
                <w:rFonts w:ascii="Times New Roman"/>
                <w:spacing w:val="-1"/>
                <w:sz w:val="18"/>
              </w:rPr>
              <w:t>21,760,565.81</w:t>
            </w:r>
          </w:p>
        </w:tc>
        <w:tc>
          <w:tcPr>
            <w:tcW w:w="21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6"/>
              <w:ind w:right="103"/>
              <w:jc w:val="right"/>
              <w:rPr>
                <w:rFonts w:ascii="Times New Roman" w:hAnsi="Times New Roman" w:cs="Times New Roman" w:eastAsia="Times New Roman" w:hint="default"/>
                <w:sz w:val="18"/>
                <w:szCs w:val="18"/>
              </w:rPr>
            </w:pPr>
            <w:r>
              <w:rPr>
                <w:rFonts w:ascii="Times New Roman"/>
                <w:spacing w:val="-1"/>
                <w:sz w:val="18"/>
              </w:rPr>
              <w:t>21,760,565.81</w:t>
            </w:r>
          </w:p>
        </w:tc>
      </w:tr>
      <w:tr>
        <w:trPr>
          <w:trHeight w:val="338" w:hRule="exact"/>
        </w:trPr>
        <w:tc>
          <w:tcPr>
            <w:tcW w:w="37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30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1517" w:type="dxa"/>
            <w:tcBorders>
              <w:top w:val="single" w:sz="4" w:space="0" w:color="000000"/>
              <w:left w:val="single" w:sz="4" w:space="0" w:color="000000"/>
              <w:bottom w:val="single" w:sz="4" w:space="0" w:color="000000"/>
              <w:right w:val="single" w:sz="4" w:space="0" w:color="000000"/>
            </w:tcBorders>
          </w:tcPr>
          <w:p>
            <w:pPr/>
          </w:p>
        </w:tc>
        <w:tc>
          <w:tcPr>
            <w:tcW w:w="2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1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6"/>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0" w:footer="947" w:top="1060" w:bottom="1240" w:left="1000" w:right="0"/>
        </w:sectPr>
      </w:pPr>
    </w:p>
    <w:p>
      <w:pPr>
        <w:spacing w:line="240" w:lineRule="auto" w:before="9"/>
        <w:rPr>
          <w:rFonts w:ascii="宋体" w:hAnsi="宋体" w:cs="宋体" w:eastAsia="宋体" w:hint="default"/>
          <w:sz w:val="5"/>
          <w:szCs w:val="5"/>
        </w:rPr>
      </w:pPr>
    </w:p>
    <w:tbl>
      <w:tblPr>
        <w:tblW w:w="0" w:type="auto"/>
        <w:jc w:val="left"/>
        <w:tblInd w:w="113" w:type="dxa"/>
        <w:tblLayout w:type="fixed"/>
        <w:tblCellMar>
          <w:top w:w="0" w:type="dxa"/>
          <w:left w:w="0" w:type="dxa"/>
          <w:bottom w:w="0" w:type="dxa"/>
          <w:right w:w="0" w:type="dxa"/>
        </w:tblCellMar>
        <w:tblLook w:val="01E0"/>
      </w:tblPr>
      <w:tblGrid>
        <w:gridCol w:w="3743"/>
        <w:gridCol w:w="1517"/>
        <w:gridCol w:w="2198"/>
        <w:gridCol w:w="2196"/>
      </w:tblGrid>
      <w:tr>
        <w:trPr>
          <w:trHeight w:val="341" w:hRule="exact"/>
        </w:trPr>
        <w:tc>
          <w:tcPr>
            <w:tcW w:w="37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30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1517" w:type="dxa"/>
            <w:tcBorders>
              <w:top w:val="single" w:sz="4" w:space="0" w:color="000000"/>
              <w:left w:val="single" w:sz="4" w:space="0" w:color="000000"/>
              <w:bottom w:val="single" w:sz="4" w:space="0" w:color="000000"/>
              <w:right w:val="single" w:sz="4" w:space="0" w:color="000000"/>
            </w:tcBorders>
          </w:tcPr>
          <w:p>
            <w:pPr/>
          </w:p>
        </w:tc>
        <w:tc>
          <w:tcPr>
            <w:tcW w:w="2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1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9"/>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41" w:hRule="exact"/>
        </w:trPr>
        <w:tc>
          <w:tcPr>
            <w:tcW w:w="37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30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664" w:right="0"/>
              <w:jc w:val="left"/>
              <w:rPr>
                <w:rFonts w:ascii="Times New Roman" w:hAnsi="Times New Roman" w:cs="Times New Roman" w:eastAsia="Times New Roman" w:hint="default"/>
                <w:sz w:val="18"/>
                <w:szCs w:val="18"/>
              </w:rPr>
            </w:pPr>
            <w:r>
              <w:rPr>
                <w:rFonts w:ascii="Times New Roman"/>
                <w:sz w:val="18"/>
              </w:rPr>
              <w:t>19</w:t>
            </w:r>
          </w:p>
        </w:tc>
        <w:tc>
          <w:tcPr>
            <w:tcW w:w="2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98"/>
              <w:jc w:val="right"/>
              <w:rPr>
                <w:rFonts w:ascii="Times New Roman" w:hAnsi="Times New Roman" w:cs="Times New Roman" w:eastAsia="Times New Roman" w:hint="default"/>
                <w:sz w:val="18"/>
                <w:szCs w:val="18"/>
              </w:rPr>
            </w:pPr>
            <w:r>
              <w:rPr>
                <w:rFonts w:ascii="Times New Roman"/>
                <w:spacing w:val="-1"/>
                <w:sz w:val="18"/>
              </w:rPr>
              <w:t>5,887,067.95</w:t>
            </w:r>
          </w:p>
        </w:tc>
        <w:tc>
          <w:tcPr>
            <w:tcW w:w="21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6"/>
              <w:ind w:right="103"/>
              <w:jc w:val="right"/>
              <w:rPr>
                <w:rFonts w:ascii="Times New Roman" w:hAnsi="Times New Roman" w:cs="Times New Roman" w:eastAsia="Times New Roman" w:hint="default"/>
                <w:sz w:val="18"/>
                <w:szCs w:val="18"/>
              </w:rPr>
            </w:pPr>
            <w:r>
              <w:rPr>
                <w:rFonts w:ascii="Times New Roman"/>
                <w:spacing w:val="-1"/>
                <w:sz w:val="18"/>
              </w:rPr>
              <w:t>5,887,067.95</w:t>
            </w:r>
          </w:p>
        </w:tc>
      </w:tr>
      <w:tr>
        <w:trPr>
          <w:trHeight w:val="338" w:hRule="exact"/>
        </w:trPr>
        <w:tc>
          <w:tcPr>
            <w:tcW w:w="37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302"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1517" w:type="dxa"/>
            <w:tcBorders>
              <w:top w:val="single" w:sz="4" w:space="0" w:color="000000"/>
              <w:left w:val="single" w:sz="4" w:space="0" w:color="000000"/>
              <w:bottom w:val="single" w:sz="4" w:space="0" w:color="000000"/>
              <w:right w:val="single" w:sz="4" w:space="0" w:color="000000"/>
            </w:tcBorders>
          </w:tcPr>
          <w:p>
            <w:pPr/>
          </w:p>
        </w:tc>
        <w:tc>
          <w:tcPr>
            <w:tcW w:w="2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1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6"/>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41" w:hRule="exact"/>
        </w:trPr>
        <w:tc>
          <w:tcPr>
            <w:tcW w:w="37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30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664" w:right="0"/>
              <w:jc w:val="left"/>
              <w:rPr>
                <w:rFonts w:ascii="Times New Roman" w:hAnsi="Times New Roman" w:cs="Times New Roman" w:eastAsia="Times New Roman" w:hint="default"/>
                <w:sz w:val="18"/>
                <w:szCs w:val="18"/>
              </w:rPr>
            </w:pPr>
            <w:r>
              <w:rPr>
                <w:rFonts w:ascii="Times New Roman"/>
                <w:sz w:val="18"/>
              </w:rPr>
              <w:t>20</w:t>
            </w:r>
          </w:p>
        </w:tc>
        <w:tc>
          <w:tcPr>
            <w:tcW w:w="2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98"/>
              <w:jc w:val="right"/>
              <w:rPr>
                <w:rFonts w:ascii="Times New Roman" w:hAnsi="Times New Roman" w:cs="Times New Roman" w:eastAsia="Times New Roman" w:hint="default"/>
                <w:sz w:val="18"/>
                <w:szCs w:val="18"/>
              </w:rPr>
            </w:pPr>
            <w:r>
              <w:rPr>
                <w:rFonts w:ascii="Times New Roman"/>
                <w:spacing w:val="-1"/>
                <w:sz w:val="18"/>
              </w:rPr>
              <w:t>30,636,751.52</w:t>
            </w:r>
          </w:p>
        </w:tc>
        <w:tc>
          <w:tcPr>
            <w:tcW w:w="21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9"/>
              <w:ind w:right="103"/>
              <w:jc w:val="right"/>
              <w:rPr>
                <w:rFonts w:ascii="Times New Roman" w:hAnsi="Times New Roman" w:cs="Times New Roman" w:eastAsia="Times New Roman" w:hint="default"/>
                <w:sz w:val="18"/>
                <w:szCs w:val="18"/>
              </w:rPr>
            </w:pPr>
            <w:r>
              <w:rPr>
                <w:rFonts w:ascii="Times New Roman"/>
                <w:spacing w:val="-1"/>
                <w:sz w:val="18"/>
              </w:rPr>
              <w:t>28,545,568.82</w:t>
            </w:r>
          </w:p>
        </w:tc>
      </w:tr>
      <w:tr>
        <w:trPr>
          <w:trHeight w:val="341" w:hRule="exact"/>
        </w:trPr>
        <w:tc>
          <w:tcPr>
            <w:tcW w:w="37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302" w:right="0"/>
              <w:jc w:val="left"/>
              <w:rPr>
                <w:rFonts w:ascii="宋体" w:hAnsi="宋体" w:cs="宋体" w:eastAsia="宋体" w:hint="default"/>
                <w:sz w:val="18"/>
                <w:szCs w:val="18"/>
              </w:rPr>
            </w:pPr>
            <w:r>
              <w:rPr>
                <w:rFonts w:ascii="宋体" w:hAnsi="宋体" w:cs="宋体" w:eastAsia="宋体" w:hint="default"/>
                <w:sz w:val="18"/>
                <w:szCs w:val="18"/>
              </w:rPr>
              <w:t>外币报表折算差额</w:t>
            </w:r>
          </w:p>
        </w:tc>
        <w:tc>
          <w:tcPr>
            <w:tcW w:w="1517" w:type="dxa"/>
            <w:tcBorders>
              <w:top w:val="single" w:sz="4" w:space="0" w:color="000000"/>
              <w:left w:val="single" w:sz="4" w:space="0" w:color="000000"/>
              <w:bottom w:val="single" w:sz="4" w:space="0" w:color="000000"/>
              <w:right w:val="single" w:sz="4" w:space="0" w:color="000000"/>
            </w:tcBorders>
          </w:tcPr>
          <w:p>
            <w:pPr/>
          </w:p>
        </w:tc>
        <w:tc>
          <w:tcPr>
            <w:tcW w:w="2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1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6"/>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38" w:hRule="exact"/>
        </w:trPr>
        <w:tc>
          <w:tcPr>
            <w:tcW w:w="37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302"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1517" w:type="dxa"/>
            <w:tcBorders>
              <w:top w:val="single" w:sz="4" w:space="0" w:color="000000"/>
              <w:left w:val="single" w:sz="4" w:space="0" w:color="000000"/>
              <w:bottom w:val="single" w:sz="4" w:space="0" w:color="000000"/>
              <w:right w:val="single" w:sz="4" w:space="0" w:color="000000"/>
            </w:tcBorders>
          </w:tcPr>
          <w:p>
            <w:pPr/>
          </w:p>
        </w:tc>
        <w:tc>
          <w:tcPr>
            <w:tcW w:w="2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98"/>
              <w:jc w:val="right"/>
              <w:rPr>
                <w:rFonts w:ascii="Times New Roman" w:hAnsi="Times New Roman" w:cs="Times New Roman" w:eastAsia="Times New Roman" w:hint="default"/>
                <w:sz w:val="18"/>
                <w:szCs w:val="18"/>
              </w:rPr>
            </w:pPr>
            <w:r>
              <w:rPr>
                <w:rFonts w:ascii="Times New Roman"/>
                <w:spacing w:val="-1"/>
                <w:sz w:val="18"/>
              </w:rPr>
              <w:t>154,512,383.28</w:t>
            </w:r>
          </w:p>
        </w:tc>
        <w:tc>
          <w:tcPr>
            <w:tcW w:w="21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6"/>
              <w:ind w:right="103"/>
              <w:jc w:val="right"/>
              <w:rPr>
                <w:rFonts w:ascii="Times New Roman" w:hAnsi="Times New Roman" w:cs="Times New Roman" w:eastAsia="Times New Roman" w:hint="default"/>
                <w:sz w:val="18"/>
                <w:szCs w:val="18"/>
              </w:rPr>
            </w:pPr>
            <w:r>
              <w:rPr>
                <w:rFonts w:ascii="Times New Roman"/>
                <w:spacing w:val="-1"/>
                <w:sz w:val="18"/>
              </w:rPr>
              <w:t>152,421,200.58</w:t>
            </w:r>
          </w:p>
        </w:tc>
      </w:tr>
      <w:tr>
        <w:trPr>
          <w:trHeight w:val="341" w:hRule="exact"/>
        </w:trPr>
        <w:tc>
          <w:tcPr>
            <w:tcW w:w="37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302"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664" w:right="0"/>
              <w:jc w:val="left"/>
              <w:rPr>
                <w:rFonts w:ascii="Times New Roman" w:hAnsi="Times New Roman" w:cs="Times New Roman" w:eastAsia="Times New Roman" w:hint="default"/>
                <w:sz w:val="18"/>
                <w:szCs w:val="18"/>
              </w:rPr>
            </w:pPr>
            <w:r>
              <w:rPr>
                <w:rFonts w:ascii="Times New Roman"/>
                <w:sz w:val="18"/>
              </w:rPr>
              <w:t>21</w:t>
            </w:r>
          </w:p>
        </w:tc>
        <w:tc>
          <w:tcPr>
            <w:tcW w:w="2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98"/>
              <w:jc w:val="right"/>
              <w:rPr>
                <w:rFonts w:ascii="Times New Roman" w:hAnsi="Times New Roman" w:cs="Times New Roman" w:eastAsia="Times New Roman" w:hint="default"/>
                <w:sz w:val="18"/>
                <w:szCs w:val="18"/>
              </w:rPr>
            </w:pPr>
            <w:r>
              <w:rPr>
                <w:rFonts w:ascii="Times New Roman"/>
                <w:spacing w:val="-1"/>
                <w:sz w:val="18"/>
              </w:rPr>
              <w:t>36,309,226.77</w:t>
            </w:r>
          </w:p>
        </w:tc>
        <w:tc>
          <w:tcPr>
            <w:tcW w:w="21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9"/>
              <w:ind w:right="103"/>
              <w:jc w:val="right"/>
              <w:rPr>
                <w:rFonts w:ascii="Times New Roman" w:hAnsi="Times New Roman" w:cs="Times New Roman" w:eastAsia="Times New Roman" w:hint="default"/>
                <w:sz w:val="18"/>
                <w:szCs w:val="18"/>
              </w:rPr>
            </w:pPr>
            <w:r>
              <w:rPr>
                <w:rFonts w:ascii="Times New Roman"/>
                <w:spacing w:val="-1"/>
                <w:sz w:val="18"/>
              </w:rPr>
              <w:t>32,783,599.52</w:t>
            </w:r>
          </w:p>
        </w:tc>
      </w:tr>
      <w:tr>
        <w:trPr>
          <w:trHeight w:val="341" w:hRule="exact"/>
        </w:trPr>
        <w:tc>
          <w:tcPr>
            <w:tcW w:w="37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302" w:right="0"/>
              <w:jc w:val="left"/>
              <w:rPr>
                <w:rFonts w:ascii="宋体" w:hAnsi="宋体" w:cs="宋体" w:eastAsia="宋体" w:hint="default"/>
                <w:sz w:val="18"/>
                <w:szCs w:val="18"/>
              </w:rPr>
            </w:pPr>
            <w:r>
              <w:rPr>
                <w:rFonts w:ascii="宋体" w:hAnsi="宋体" w:cs="宋体" w:eastAsia="宋体" w:hint="default"/>
                <w:sz w:val="18"/>
                <w:szCs w:val="18"/>
              </w:rPr>
              <w:t>股东权益合计</w:t>
            </w:r>
          </w:p>
        </w:tc>
        <w:tc>
          <w:tcPr>
            <w:tcW w:w="1517" w:type="dxa"/>
            <w:tcBorders>
              <w:top w:val="single" w:sz="4" w:space="0" w:color="000000"/>
              <w:left w:val="single" w:sz="4" w:space="0" w:color="000000"/>
              <w:bottom w:val="single" w:sz="4" w:space="0" w:color="000000"/>
              <w:right w:val="single" w:sz="4" w:space="0" w:color="000000"/>
            </w:tcBorders>
          </w:tcPr>
          <w:p>
            <w:pPr/>
          </w:p>
        </w:tc>
        <w:tc>
          <w:tcPr>
            <w:tcW w:w="2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98"/>
              <w:jc w:val="right"/>
              <w:rPr>
                <w:rFonts w:ascii="Times New Roman" w:hAnsi="Times New Roman" w:cs="Times New Roman" w:eastAsia="Times New Roman" w:hint="default"/>
                <w:sz w:val="18"/>
                <w:szCs w:val="18"/>
              </w:rPr>
            </w:pPr>
            <w:r>
              <w:rPr>
                <w:rFonts w:ascii="Times New Roman"/>
                <w:spacing w:val="-1"/>
                <w:sz w:val="18"/>
              </w:rPr>
              <w:t>190,821,610.05</w:t>
            </w:r>
          </w:p>
        </w:tc>
        <w:tc>
          <w:tcPr>
            <w:tcW w:w="21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6"/>
              <w:ind w:right="103"/>
              <w:jc w:val="right"/>
              <w:rPr>
                <w:rFonts w:ascii="Times New Roman" w:hAnsi="Times New Roman" w:cs="Times New Roman" w:eastAsia="Times New Roman" w:hint="default"/>
                <w:sz w:val="18"/>
                <w:szCs w:val="18"/>
              </w:rPr>
            </w:pPr>
            <w:r>
              <w:rPr>
                <w:rFonts w:ascii="Times New Roman"/>
                <w:spacing w:val="-1"/>
                <w:sz w:val="18"/>
              </w:rPr>
              <w:t>185,204,800.10</w:t>
            </w:r>
          </w:p>
        </w:tc>
      </w:tr>
      <w:tr>
        <w:trPr>
          <w:trHeight w:val="341" w:hRule="exact"/>
        </w:trPr>
        <w:tc>
          <w:tcPr>
            <w:tcW w:w="37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068" w:right="0"/>
              <w:jc w:val="left"/>
              <w:rPr>
                <w:rFonts w:ascii="宋体" w:hAnsi="宋体" w:cs="宋体" w:eastAsia="宋体" w:hint="default"/>
                <w:sz w:val="18"/>
                <w:szCs w:val="18"/>
              </w:rPr>
            </w:pPr>
            <w:r>
              <w:rPr>
                <w:rFonts w:ascii="宋体" w:hAnsi="宋体" w:cs="宋体" w:eastAsia="宋体" w:hint="default"/>
                <w:sz w:val="18"/>
                <w:szCs w:val="18"/>
              </w:rPr>
              <w:t>负债和股东权益总计</w:t>
            </w:r>
          </w:p>
        </w:tc>
        <w:tc>
          <w:tcPr>
            <w:tcW w:w="1517" w:type="dxa"/>
            <w:tcBorders>
              <w:top w:val="single" w:sz="4" w:space="0" w:color="000000"/>
              <w:left w:val="single" w:sz="4" w:space="0" w:color="000000"/>
              <w:bottom w:val="single" w:sz="4" w:space="0" w:color="000000"/>
              <w:right w:val="single" w:sz="4" w:space="0" w:color="000000"/>
            </w:tcBorders>
          </w:tcPr>
          <w:p>
            <w:pPr/>
          </w:p>
        </w:tc>
        <w:tc>
          <w:tcPr>
            <w:tcW w:w="2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98"/>
              <w:jc w:val="right"/>
              <w:rPr>
                <w:rFonts w:ascii="Times New Roman" w:hAnsi="Times New Roman" w:cs="Times New Roman" w:eastAsia="Times New Roman" w:hint="default"/>
                <w:sz w:val="18"/>
                <w:szCs w:val="18"/>
              </w:rPr>
            </w:pPr>
            <w:r>
              <w:rPr>
                <w:rFonts w:ascii="Times New Roman"/>
                <w:spacing w:val="-1"/>
                <w:sz w:val="18"/>
              </w:rPr>
              <w:t>630,464,661.29</w:t>
            </w:r>
          </w:p>
        </w:tc>
        <w:tc>
          <w:tcPr>
            <w:tcW w:w="21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6"/>
              <w:ind w:right="103"/>
              <w:jc w:val="right"/>
              <w:rPr>
                <w:rFonts w:ascii="Times New Roman" w:hAnsi="Times New Roman" w:cs="Times New Roman" w:eastAsia="Times New Roman" w:hint="default"/>
                <w:sz w:val="18"/>
                <w:szCs w:val="18"/>
              </w:rPr>
            </w:pPr>
            <w:r>
              <w:rPr>
                <w:rFonts w:ascii="Times New Roman"/>
                <w:spacing w:val="-1"/>
                <w:sz w:val="18"/>
              </w:rPr>
              <w:t>517,799,621.08</w:t>
            </w:r>
          </w:p>
        </w:tc>
      </w:tr>
    </w:tbl>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6"/>
          <w:szCs w:val="16"/>
        </w:rPr>
      </w:pPr>
    </w:p>
    <w:p>
      <w:pPr>
        <w:tabs>
          <w:tab w:pos="2424" w:val="left" w:leader="none"/>
          <w:tab w:pos="5484" w:val="left" w:leader="none"/>
          <w:tab w:pos="8187" w:val="left" w:leader="none"/>
        </w:tabs>
        <w:spacing w:before="0"/>
        <w:ind w:left="132" w:right="1118"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法定代表人：</w:t>
      </w: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r>
      <w:r>
        <w:rPr>
          <w:rFonts w:ascii="Times New Roman" w:hAnsi="Times New Roman" w:cs="Times New Roman" w:eastAsia="Times New Roman" w:hint="default"/>
          <w:sz w:val="18"/>
          <w:szCs w:val="18"/>
        </w:rPr>
      </w:r>
      <w:r>
        <w:rPr>
          <w:rFonts w:ascii="宋体" w:hAnsi="宋体" w:cs="宋体" w:eastAsia="宋体" w:hint="default"/>
          <w:sz w:val="18"/>
          <w:szCs w:val="18"/>
        </w:rPr>
        <w:t>主管会计工作负责人：</w:t>
      </w: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r>
      <w:r>
        <w:rPr>
          <w:rFonts w:ascii="Times New Roman" w:hAnsi="Times New Roman" w:cs="Times New Roman" w:eastAsia="Times New Roman" w:hint="default"/>
          <w:sz w:val="18"/>
          <w:szCs w:val="18"/>
        </w:rPr>
      </w:r>
      <w:r>
        <w:rPr>
          <w:rFonts w:ascii="宋体" w:hAnsi="宋体" w:cs="宋体" w:eastAsia="宋体" w:hint="default"/>
          <w:sz w:val="18"/>
          <w:szCs w:val="18"/>
        </w:rPr>
        <w:t>会计机构负责人：</w:t>
      </w: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r>
      <w:r>
        <w:rPr>
          <w:rFonts w:ascii="Times New Roman" w:hAnsi="Times New Roman" w:cs="Times New Roman" w:eastAsia="Times New Roman" w:hint="default"/>
          <w:sz w:val="18"/>
          <w:szCs w:val="18"/>
        </w:rPr>
      </w:r>
    </w:p>
    <w:p>
      <w:pPr>
        <w:spacing w:line="240" w:lineRule="auto" w:before="10"/>
        <w:rPr>
          <w:rFonts w:ascii="Times New Roman" w:hAnsi="Times New Roman" w:cs="Times New Roman" w:eastAsia="Times New Roman" w:hint="default"/>
          <w:sz w:val="26"/>
          <w:szCs w:val="26"/>
        </w:rPr>
      </w:pPr>
    </w:p>
    <w:p>
      <w:pPr>
        <w:pStyle w:val="Heading3"/>
        <w:spacing w:line="240" w:lineRule="auto" w:before="7"/>
        <w:ind w:right="4151"/>
        <w:jc w:val="center"/>
      </w:pPr>
      <w:r>
        <w:rPr/>
        <w:t>公司资产负债表</w:t>
      </w:r>
    </w:p>
    <w:p>
      <w:pPr>
        <w:spacing w:line="240" w:lineRule="auto" w:before="7"/>
        <w:rPr>
          <w:rFonts w:ascii="黑体" w:hAnsi="黑体" w:cs="黑体" w:eastAsia="黑体" w:hint="default"/>
          <w:sz w:val="22"/>
          <w:szCs w:val="22"/>
        </w:rPr>
      </w:pPr>
    </w:p>
    <w:p>
      <w:pPr>
        <w:spacing w:before="0"/>
        <w:ind w:left="3152" w:right="4150" w:firstLine="0"/>
        <w:jc w:val="center"/>
        <w:rPr>
          <w:rFonts w:ascii="宋体" w:hAnsi="宋体" w:cs="宋体" w:eastAsia="宋体" w:hint="default"/>
          <w:sz w:val="18"/>
          <w:szCs w:val="18"/>
        </w:rPr>
      </w:pPr>
      <w:r>
        <w:rPr>
          <w:rFonts w:ascii="宋体" w:hAnsi="宋体" w:cs="宋体" w:eastAsia="宋体" w:hint="default"/>
          <w:sz w:val="18"/>
          <w:szCs w:val="18"/>
        </w:rPr>
        <w:t>编制日期：</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tabs>
          <w:tab w:pos="6527" w:val="left" w:leader="none"/>
        </w:tabs>
        <w:spacing w:before="0"/>
        <w:ind w:left="132" w:right="1118" w:firstLine="0"/>
        <w:jc w:val="left"/>
        <w:rPr>
          <w:rFonts w:ascii="宋体" w:hAnsi="宋体" w:cs="宋体" w:eastAsia="宋体" w:hint="default"/>
          <w:sz w:val="18"/>
          <w:szCs w:val="18"/>
        </w:rPr>
      </w:pPr>
      <w:r>
        <w:rPr>
          <w:rFonts w:ascii="宋体" w:hAnsi="宋体" w:cs="宋体" w:eastAsia="宋体" w:hint="default"/>
          <w:sz w:val="18"/>
          <w:szCs w:val="18"/>
        </w:rPr>
        <w:t>编制单位：深圳大通实业股份有限公司</w:t>
        <w:tab/>
        <w:t>单位：元</w:t>
      </w:r>
      <w:r>
        <w:rPr>
          <w:rFonts w:ascii="宋体" w:hAnsi="宋体" w:cs="宋体" w:eastAsia="宋体" w:hint="default"/>
          <w:spacing w:val="-2"/>
          <w:sz w:val="18"/>
          <w:szCs w:val="18"/>
        </w:rPr>
        <w:t> </w:t>
      </w:r>
      <w:r>
        <w:rPr>
          <w:rFonts w:ascii="宋体" w:hAnsi="宋体" w:cs="宋体" w:eastAsia="宋体" w:hint="default"/>
          <w:sz w:val="18"/>
          <w:szCs w:val="18"/>
        </w:rPr>
        <w:t>币种：人民币</w:t>
      </w:r>
    </w:p>
    <w:p>
      <w:pPr>
        <w:spacing w:line="240" w:lineRule="auto" w:before="5"/>
        <w:rPr>
          <w:rFonts w:ascii="宋体" w:hAnsi="宋体" w:cs="宋体" w:eastAsia="宋体" w:hint="default"/>
          <w:sz w:val="5"/>
          <w:szCs w:val="5"/>
        </w:rPr>
      </w:pPr>
    </w:p>
    <w:tbl>
      <w:tblPr>
        <w:tblW w:w="0" w:type="auto"/>
        <w:jc w:val="left"/>
        <w:tblInd w:w="113" w:type="dxa"/>
        <w:tblLayout w:type="fixed"/>
        <w:tblCellMar>
          <w:top w:w="0" w:type="dxa"/>
          <w:left w:w="0" w:type="dxa"/>
          <w:bottom w:w="0" w:type="dxa"/>
          <w:right w:w="0" w:type="dxa"/>
        </w:tblCellMar>
        <w:tblLook w:val="01E0"/>
      </w:tblPr>
      <w:tblGrid>
        <w:gridCol w:w="3894"/>
        <w:gridCol w:w="970"/>
        <w:gridCol w:w="2396"/>
        <w:gridCol w:w="2396"/>
      </w:tblGrid>
      <w:tr>
        <w:trPr>
          <w:trHeight w:val="430" w:hRule="exact"/>
        </w:trPr>
        <w:tc>
          <w:tcPr>
            <w:tcW w:w="38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6"/>
              <w:ind w:left="1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4" w:right="0"/>
              <w:jc w:val="center"/>
              <w:rPr>
                <w:rFonts w:ascii="宋体" w:hAnsi="宋体" w:cs="宋体" w:eastAsia="宋体" w:hint="default"/>
                <w:sz w:val="18"/>
                <w:szCs w:val="18"/>
              </w:rPr>
            </w:pPr>
            <w:r>
              <w:rPr>
                <w:rFonts w:ascii="宋体" w:hAnsi="宋体" w:cs="宋体" w:eastAsia="宋体" w:hint="default"/>
                <w:sz w:val="18"/>
                <w:szCs w:val="18"/>
              </w:rPr>
              <w:t>附注十二</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3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6"/>
              <w:ind w:right="2"/>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30" w:hRule="exact"/>
        </w:trPr>
        <w:tc>
          <w:tcPr>
            <w:tcW w:w="38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6"/>
              <w:ind w:left="12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970" w:type="dxa"/>
            <w:tcBorders>
              <w:top w:val="single" w:sz="4" w:space="0" w:color="000000"/>
              <w:left w:val="single" w:sz="4" w:space="0" w:color="000000"/>
              <w:bottom w:val="single" w:sz="4" w:space="0" w:color="000000"/>
              <w:right w:val="single" w:sz="4" w:space="0" w:color="000000"/>
            </w:tcBorders>
          </w:tcPr>
          <w:p>
            <w:pPr/>
          </w:p>
        </w:tc>
        <w:tc>
          <w:tcPr>
            <w:tcW w:w="2396" w:type="dxa"/>
            <w:tcBorders>
              <w:top w:val="single" w:sz="4" w:space="0" w:color="000000"/>
              <w:left w:val="single" w:sz="4" w:space="0" w:color="000000"/>
              <w:bottom w:val="single" w:sz="4" w:space="0" w:color="000000"/>
              <w:right w:val="single" w:sz="4" w:space="0" w:color="000000"/>
            </w:tcBorders>
          </w:tcPr>
          <w:p>
            <w:pPr/>
          </w:p>
        </w:tc>
        <w:tc>
          <w:tcPr>
            <w:tcW w:w="2396" w:type="dxa"/>
            <w:tcBorders>
              <w:top w:val="single" w:sz="4" w:space="0" w:color="000000"/>
              <w:left w:val="single" w:sz="4" w:space="0" w:color="000000"/>
              <w:bottom w:val="single" w:sz="4" w:space="0" w:color="000000"/>
              <w:right w:val="nil" w:sz="6" w:space="0" w:color="auto"/>
            </w:tcBorders>
          </w:tcPr>
          <w:p>
            <w:pPr/>
          </w:p>
        </w:tc>
      </w:tr>
      <w:tr>
        <w:trPr>
          <w:trHeight w:val="430" w:hRule="exact"/>
        </w:trPr>
        <w:tc>
          <w:tcPr>
            <w:tcW w:w="38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6"/>
              <w:ind w:left="30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970" w:type="dxa"/>
            <w:tcBorders>
              <w:top w:val="single" w:sz="4" w:space="0" w:color="000000"/>
              <w:left w:val="single" w:sz="4" w:space="0" w:color="000000"/>
              <w:bottom w:val="single" w:sz="4" w:space="0" w:color="000000"/>
              <w:right w:val="single" w:sz="4" w:space="0" w:color="000000"/>
            </w:tcBorders>
          </w:tcPr>
          <w:p>
            <w:pP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48,135.57</w:t>
            </w:r>
          </w:p>
        </w:tc>
        <w:tc>
          <w:tcPr>
            <w:tcW w:w="23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37,677.79</w:t>
            </w:r>
          </w:p>
        </w:tc>
      </w:tr>
      <w:tr>
        <w:trPr>
          <w:trHeight w:val="430" w:hRule="exact"/>
        </w:trPr>
        <w:tc>
          <w:tcPr>
            <w:tcW w:w="38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6"/>
              <w:ind w:left="302"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970" w:type="dxa"/>
            <w:tcBorders>
              <w:top w:val="single" w:sz="4" w:space="0" w:color="000000"/>
              <w:left w:val="single" w:sz="4" w:space="0" w:color="000000"/>
              <w:bottom w:val="single" w:sz="4" w:space="0" w:color="000000"/>
              <w:right w:val="single" w:sz="4" w:space="0" w:color="000000"/>
            </w:tcBorders>
          </w:tcPr>
          <w:p>
            <w:pP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3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32" w:hRule="exact"/>
        </w:trPr>
        <w:tc>
          <w:tcPr>
            <w:tcW w:w="38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9"/>
              <w:ind w:left="30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970" w:type="dxa"/>
            <w:tcBorders>
              <w:top w:val="single" w:sz="4" w:space="0" w:color="000000"/>
              <w:left w:val="single" w:sz="4" w:space="0" w:color="000000"/>
              <w:bottom w:val="single" w:sz="4" w:space="0" w:color="000000"/>
              <w:right w:val="single" w:sz="4" w:space="0" w:color="000000"/>
            </w:tcBorders>
          </w:tcPr>
          <w:p>
            <w:pP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3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30" w:hRule="exact"/>
        </w:trPr>
        <w:tc>
          <w:tcPr>
            <w:tcW w:w="38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6"/>
              <w:ind w:left="30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970" w:type="dxa"/>
            <w:tcBorders>
              <w:top w:val="single" w:sz="4" w:space="0" w:color="000000"/>
              <w:left w:val="single" w:sz="4" w:space="0" w:color="000000"/>
              <w:bottom w:val="single" w:sz="4" w:space="0" w:color="000000"/>
              <w:right w:val="single" w:sz="4" w:space="0" w:color="000000"/>
            </w:tcBorders>
          </w:tcPr>
          <w:p>
            <w:pP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3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30" w:hRule="exact"/>
        </w:trPr>
        <w:tc>
          <w:tcPr>
            <w:tcW w:w="38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6"/>
              <w:ind w:left="30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970" w:type="dxa"/>
            <w:tcBorders>
              <w:top w:val="single" w:sz="4" w:space="0" w:color="000000"/>
              <w:left w:val="single" w:sz="4" w:space="0" w:color="000000"/>
              <w:bottom w:val="single" w:sz="4" w:space="0" w:color="000000"/>
              <w:right w:val="single" w:sz="4" w:space="0" w:color="000000"/>
            </w:tcBorders>
          </w:tcPr>
          <w:p>
            <w:pP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3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30" w:hRule="exact"/>
        </w:trPr>
        <w:tc>
          <w:tcPr>
            <w:tcW w:w="38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6"/>
              <w:ind w:left="302"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970" w:type="dxa"/>
            <w:tcBorders>
              <w:top w:val="single" w:sz="4" w:space="0" w:color="000000"/>
              <w:left w:val="single" w:sz="4" w:space="0" w:color="000000"/>
              <w:bottom w:val="single" w:sz="4" w:space="0" w:color="000000"/>
              <w:right w:val="single" w:sz="4" w:space="0" w:color="000000"/>
            </w:tcBorders>
          </w:tcPr>
          <w:p>
            <w:pP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3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30" w:hRule="exact"/>
        </w:trPr>
        <w:tc>
          <w:tcPr>
            <w:tcW w:w="38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6"/>
              <w:ind w:left="30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970" w:type="dxa"/>
            <w:tcBorders>
              <w:top w:val="single" w:sz="4" w:space="0" w:color="000000"/>
              <w:left w:val="single" w:sz="4" w:space="0" w:color="000000"/>
              <w:bottom w:val="single" w:sz="4" w:space="0" w:color="000000"/>
              <w:right w:val="single" w:sz="4" w:space="0" w:color="000000"/>
            </w:tcBorders>
          </w:tcPr>
          <w:p>
            <w:pP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3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30" w:hRule="exact"/>
        </w:trPr>
        <w:tc>
          <w:tcPr>
            <w:tcW w:w="38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6"/>
              <w:ind w:left="30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970" w:type="dxa"/>
            <w:tcBorders>
              <w:top w:val="single" w:sz="4" w:space="0" w:color="000000"/>
              <w:left w:val="single" w:sz="4" w:space="0" w:color="000000"/>
              <w:bottom w:val="single" w:sz="4" w:space="0" w:color="000000"/>
              <w:right w:val="single" w:sz="4" w:space="0" w:color="000000"/>
            </w:tcBorders>
          </w:tcPr>
          <w:p>
            <w:pP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2,000,000.00</w:t>
            </w:r>
          </w:p>
        </w:tc>
        <w:tc>
          <w:tcPr>
            <w:tcW w:w="23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36,198.72</w:t>
            </w:r>
          </w:p>
        </w:tc>
      </w:tr>
      <w:tr>
        <w:trPr>
          <w:trHeight w:val="432" w:hRule="exact"/>
        </w:trPr>
        <w:tc>
          <w:tcPr>
            <w:tcW w:w="38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8"/>
              <w:ind w:left="30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970" w:type="dxa"/>
            <w:tcBorders>
              <w:top w:val="single" w:sz="4" w:space="0" w:color="000000"/>
              <w:left w:val="single" w:sz="4" w:space="0" w:color="000000"/>
              <w:bottom w:val="single" w:sz="4" w:space="0" w:color="000000"/>
              <w:right w:val="single" w:sz="4" w:space="0" w:color="000000"/>
            </w:tcBorders>
          </w:tcPr>
          <w:p>
            <w:pP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3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30" w:hRule="exact"/>
        </w:trPr>
        <w:tc>
          <w:tcPr>
            <w:tcW w:w="38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6"/>
              <w:ind w:left="302"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970" w:type="dxa"/>
            <w:tcBorders>
              <w:top w:val="single" w:sz="4" w:space="0" w:color="000000"/>
              <w:left w:val="single" w:sz="4" w:space="0" w:color="000000"/>
              <w:bottom w:val="single" w:sz="4" w:space="0" w:color="000000"/>
              <w:right w:val="single" w:sz="4" w:space="0" w:color="000000"/>
            </w:tcBorders>
          </w:tcPr>
          <w:p>
            <w:pP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3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30" w:hRule="exact"/>
        </w:trPr>
        <w:tc>
          <w:tcPr>
            <w:tcW w:w="38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6"/>
              <w:ind w:left="30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970" w:type="dxa"/>
            <w:tcBorders>
              <w:top w:val="single" w:sz="4" w:space="0" w:color="000000"/>
              <w:left w:val="single" w:sz="4" w:space="0" w:color="000000"/>
              <w:bottom w:val="single" w:sz="4" w:space="0" w:color="000000"/>
              <w:right w:val="single" w:sz="4" w:space="0" w:color="000000"/>
            </w:tcBorders>
          </w:tcPr>
          <w:p>
            <w:pP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3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30" w:hRule="exact"/>
        </w:trPr>
        <w:tc>
          <w:tcPr>
            <w:tcW w:w="38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6"/>
              <w:ind w:left="30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970" w:type="dxa"/>
            <w:tcBorders>
              <w:top w:val="single" w:sz="4" w:space="0" w:color="000000"/>
              <w:left w:val="single" w:sz="4" w:space="0" w:color="000000"/>
              <w:bottom w:val="single" w:sz="4" w:space="0" w:color="000000"/>
              <w:right w:val="single" w:sz="4" w:space="0" w:color="000000"/>
            </w:tcBorders>
          </w:tcPr>
          <w:p>
            <w:pP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2,048,135.57</w:t>
            </w:r>
          </w:p>
        </w:tc>
        <w:tc>
          <w:tcPr>
            <w:tcW w:w="23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73,876.51</w:t>
            </w:r>
          </w:p>
        </w:tc>
      </w:tr>
      <w:tr>
        <w:trPr>
          <w:trHeight w:val="430" w:hRule="exact"/>
        </w:trPr>
        <w:tc>
          <w:tcPr>
            <w:tcW w:w="38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6"/>
              <w:ind w:left="12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970" w:type="dxa"/>
            <w:tcBorders>
              <w:top w:val="single" w:sz="4" w:space="0" w:color="000000"/>
              <w:left w:val="single" w:sz="4" w:space="0" w:color="000000"/>
              <w:bottom w:val="single" w:sz="4" w:space="0" w:color="000000"/>
              <w:right w:val="single" w:sz="4" w:space="0" w:color="000000"/>
            </w:tcBorders>
          </w:tcPr>
          <w:p>
            <w:pPr/>
          </w:p>
        </w:tc>
        <w:tc>
          <w:tcPr>
            <w:tcW w:w="2396" w:type="dxa"/>
            <w:tcBorders>
              <w:top w:val="single" w:sz="4" w:space="0" w:color="000000"/>
              <w:left w:val="single" w:sz="4" w:space="0" w:color="000000"/>
              <w:bottom w:val="single" w:sz="4" w:space="0" w:color="000000"/>
              <w:right w:val="single" w:sz="4" w:space="0" w:color="000000"/>
            </w:tcBorders>
          </w:tcPr>
          <w:p>
            <w:pPr/>
          </w:p>
        </w:tc>
        <w:tc>
          <w:tcPr>
            <w:tcW w:w="2396" w:type="dxa"/>
            <w:tcBorders>
              <w:top w:val="single" w:sz="4" w:space="0" w:color="000000"/>
              <w:left w:val="single" w:sz="4" w:space="0" w:color="000000"/>
              <w:bottom w:val="single" w:sz="4" w:space="0" w:color="000000"/>
              <w:right w:val="nil" w:sz="6" w:space="0" w:color="auto"/>
            </w:tcBorders>
          </w:tcPr>
          <w:p>
            <w:pPr/>
          </w:p>
        </w:tc>
      </w:tr>
      <w:tr>
        <w:trPr>
          <w:trHeight w:val="430" w:hRule="exact"/>
        </w:trPr>
        <w:tc>
          <w:tcPr>
            <w:tcW w:w="38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6"/>
              <w:ind w:left="30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970" w:type="dxa"/>
            <w:tcBorders>
              <w:top w:val="single" w:sz="4" w:space="0" w:color="000000"/>
              <w:left w:val="single" w:sz="4" w:space="0" w:color="000000"/>
              <w:bottom w:val="single" w:sz="4" w:space="0" w:color="000000"/>
              <w:right w:val="single" w:sz="4" w:space="0" w:color="000000"/>
            </w:tcBorders>
          </w:tcPr>
          <w:p>
            <w:pP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3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32" w:hRule="exact"/>
        </w:trPr>
        <w:tc>
          <w:tcPr>
            <w:tcW w:w="38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8"/>
              <w:ind w:left="30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970" w:type="dxa"/>
            <w:tcBorders>
              <w:top w:val="single" w:sz="4" w:space="0" w:color="000000"/>
              <w:left w:val="single" w:sz="4" w:space="0" w:color="000000"/>
              <w:bottom w:val="single" w:sz="4" w:space="0" w:color="000000"/>
              <w:right w:val="single" w:sz="4" w:space="0" w:color="000000"/>
            </w:tcBorders>
          </w:tcPr>
          <w:p>
            <w:pP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3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30" w:hRule="exact"/>
        </w:trPr>
        <w:tc>
          <w:tcPr>
            <w:tcW w:w="38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6"/>
              <w:ind w:left="30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970" w:type="dxa"/>
            <w:tcBorders>
              <w:top w:val="single" w:sz="4" w:space="0" w:color="000000"/>
              <w:left w:val="single" w:sz="4" w:space="0" w:color="000000"/>
              <w:bottom w:val="single" w:sz="4" w:space="0" w:color="000000"/>
              <w:right w:val="single" w:sz="4" w:space="0" w:color="000000"/>
            </w:tcBorders>
          </w:tcPr>
          <w:p>
            <w:pP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3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30" w:hRule="exact"/>
        </w:trPr>
        <w:tc>
          <w:tcPr>
            <w:tcW w:w="38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6"/>
              <w:ind w:left="30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1</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265,562,237.00</w:t>
            </w:r>
          </w:p>
        </w:tc>
        <w:tc>
          <w:tcPr>
            <w:tcW w:w="23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208,562,237.00</w:t>
            </w:r>
          </w:p>
        </w:tc>
      </w:tr>
      <w:tr>
        <w:trPr>
          <w:trHeight w:val="430" w:hRule="exact"/>
        </w:trPr>
        <w:tc>
          <w:tcPr>
            <w:tcW w:w="38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6"/>
              <w:ind w:left="30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970" w:type="dxa"/>
            <w:tcBorders>
              <w:top w:val="single" w:sz="4" w:space="0" w:color="000000"/>
              <w:left w:val="single" w:sz="4" w:space="0" w:color="000000"/>
              <w:bottom w:val="single" w:sz="4" w:space="0" w:color="000000"/>
              <w:right w:val="single" w:sz="4" w:space="0" w:color="000000"/>
            </w:tcBorders>
          </w:tcPr>
          <w:p>
            <w:pP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3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0" w:footer="947" w:top="1040" w:bottom="1220" w:left="1000" w:right="0"/>
        </w:sectPr>
      </w:pPr>
    </w:p>
    <w:p>
      <w:pPr>
        <w:spacing w:line="240" w:lineRule="auto" w:before="9"/>
        <w:rPr>
          <w:rFonts w:ascii="宋体" w:hAnsi="宋体" w:cs="宋体" w:eastAsia="宋体" w:hint="default"/>
          <w:sz w:val="5"/>
          <w:szCs w:val="5"/>
        </w:rPr>
      </w:pPr>
    </w:p>
    <w:tbl>
      <w:tblPr>
        <w:tblW w:w="0" w:type="auto"/>
        <w:jc w:val="left"/>
        <w:tblInd w:w="113" w:type="dxa"/>
        <w:tblLayout w:type="fixed"/>
        <w:tblCellMar>
          <w:top w:w="0" w:type="dxa"/>
          <w:left w:w="0" w:type="dxa"/>
          <w:bottom w:w="0" w:type="dxa"/>
          <w:right w:w="0" w:type="dxa"/>
        </w:tblCellMar>
        <w:tblLook w:val="01E0"/>
      </w:tblPr>
      <w:tblGrid>
        <w:gridCol w:w="3894"/>
        <w:gridCol w:w="970"/>
        <w:gridCol w:w="2396"/>
        <w:gridCol w:w="2396"/>
      </w:tblGrid>
      <w:tr>
        <w:trPr>
          <w:trHeight w:val="432" w:hRule="exact"/>
        </w:trPr>
        <w:tc>
          <w:tcPr>
            <w:tcW w:w="38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8"/>
              <w:ind w:left="30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970" w:type="dxa"/>
            <w:tcBorders>
              <w:top w:val="single" w:sz="4" w:space="0" w:color="000000"/>
              <w:left w:val="single" w:sz="4" w:space="0" w:color="000000"/>
              <w:bottom w:val="single" w:sz="4" w:space="0" w:color="000000"/>
              <w:right w:val="single" w:sz="4" w:space="0" w:color="000000"/>
            </w:tcBorders>
          </w:tcPr>
          <w:p>
            <w:pP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148,404.21</w:t>
            </w:r>
          </w:p>
        </w:tc>
        <w:tc>
          <w:tcPr>
            <w:tcW w:w="23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182,229.09</w:t>
            </w:r>
          </w:p>
        </w:tc>
      </w:tr>
      <w:tr>
        <w:trPr>
          <w:trHeight w:val="430" w:hRule="exact"/>
        </w:trPr>
        <w:tc>
          <w:tcPr>
            <w:tcW w:w="38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6"/>
              <w:ind w:left="30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970" w:type="dxa"/>
            <w:tcBorders>
              <w:top w:val="single" w:sz="4" w:space="0" w:color="000000"/>
              <w:left w:val="single" w:sz="4" w:space="0" w:color="000000"/>
              <w:bottom w:val="single" w:sz="4" w:space="0" w:color="000000"/>
              <w:right w:val="single" w:sz="4" w:space="0" w:color="000000"/>
            </w:tcBorders>
          </w:tcPr>
          <w:p>
            <w:pP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3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30" w:hRule="exact"/>
        </w:trPr>
        <w:tc>
          <w:tcPr>
            <w:tcW w:w="38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6"/>
              <w:ind w:left="302"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970" w:type="dxa"/>
            <w:tcBorders>
              <w:top w:val="single" w:sz="4" w:space="0" w:color="000000"/>
              <w:left w:val="single" w:sz="4" w:space="0" w:color="000000"/>
              <w:bottom w:val="single" w:sz="4" w:space="0" w:color="000000"/>
              <w:right w:val="single" w:sz="4" w:space="0" w:color="000000"/>
            </w:tcBorders>
          </w:tcPr>
          <w:p>
            <w:pP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3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30" w:hRule="exact"/>
        </w:trPr>
        <w:tc>
          <w:tcPr>
            <w:tcW w:w="38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6"/>
              <w:ind w:left="302"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970" w:type="dxa"/>
            <w:tcBorders>
              <w:top w:val="single" w:sz="4" w:space="0" w:color="000000"/>
              <w:left w:val="single" w:sz="4" w:space="0" w:color="000000"/>
              <w:bottom w:val="single" w:sz="4" w:space="0" w:color="000000"/>
              <w:right w:val="single" w:sz="4" w:space="0" w:color="000000"/>
            </w:tcBorders>
          </w:tcPr>
          <w:p>
            <w:pP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3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30" w:hRule="exact"/>
        </w:trPr>
        <w:tc>
          <w:tcPr>
            <w:tcW w:w="38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6"/>
              <w:ind w:left="30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970" w:type="dxa"/>
            <w:tcBorders>
              <w:top w:val="single" w:sz="4" w:space="0" w:color="000000"/>
              <w:left w:val="single" w:sz="4" w:space="0" w:color="000000"/>
              <w:bottom w:val="single" w:sz="4" w:space="0" w:color="000000"/>
              <w:right w:val="single" w:sz="4" w:space="0" w:color="000000"/>
            </w:tcBorders>
          </w:tcPr>
          <w:p>
            <w:pP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3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30" w:hRule="exact"/>
        </w:trPr>
        <w:tc>
          <w:tcPr>
            <w:tcW w:w="38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6"/>
              <w:ind w:left="30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970" w:type="dxa"/>
            <w:tcBorders>
              <w:top w:val="single" w:sz="4" w:space="0" w:color="000000"/>
              <w:left w:val="single" w:sz="4" w:space="0" w:color="000000"/>
              <w:bottom w:val="single" w:sz="4" w:space="0" w:color="000000"/>
              <w:right w:val="single" w:sz="4" w:space="0" w:color="000000"/>
            </w:tcBorders>
          </w:tcPr>
          <w:p>
            <w:pP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3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32" w:hRule="exact"/>
        </w:trPr>
        <w:tc>
          <w:tcPr>
            <w:tcW w:w="38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8"/>
              <w:ind w:left="30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970" w:type="dxa"/>
            <w:tcBorders>
              <w:top w:val="single" w:sz="4" w:space="0" w:color="000000"/>
              <w:left w:val="single" w:sz="4" w:space="0" w:color="000000"/>
              <w:bottom w:val="single" w:sz="4" w:space="0" w:color="000000"/>
              <w:right w:val="single" w:sz="4" w:space="0" w:color="000000"/>
            </w:tcBorders>
          </w:tcPr>
          <w:p>
            <w:pP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3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30" w:hRule="exact"/>
        </w:trPr>
        <w:tc>
          <w:tcPr>
            <w:tcW w:w="38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6"/>
              <w:ind w:left="30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970" w:type="dxa"/>
            <w:tcBorders>
              <w:top w:val="single" w:sz="4" w:space="0" w:color="000000"/>
              <w:left w:val="single" w:sz="4" w:space="0" w:color="000000"/>
              <w:bottom w:val="single" w:sz="4" w:space="0" w:color="000000"/>
              <w:right w:val="single" w:sz="4" w:space="0" w:color="000000"/>
            </w:tcBorders>
          </w:tcPr>
          <w:p>
            <w:pP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3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30" w:hRule="exact"/>
        </w:trPr>
        <w:tc>
          <w:tcPr>
            <w:tcW w:w="38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6"/>
              <w:ind w:left="30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970" w:type="dxa"/>
            <w:tcBorders>
              <w:top w:val="single" w:sz="4" w:space="0" w:color="000000"/>
              <w:left w:val="single" w:sz="4" w:space="0" w:color="000000"/>
              <w:bottom w:val="single" w:sz="4" w:space="0" w:color="000000"/>
              <w:right w:val="single" w:sz="4" w:space="0" w:color="000000"/>
            </w:tcBorders>
          </w:tcPr>
          <w:p>
            <w:pP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3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30" w:hRule="exact"/>
        </w:trPr>
        <w:tc>
          <w:tcPr>
            <w:tcW w:w="38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6"/>
              <w:ind w:left="30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970" w:type="dxa"/>
            <w:tcBorders>
              <w:top w:val="single" w:sz="4" w:space="0" w:color="000000"/>
              <w:left w:val="single" w:sz="4" w:space="0" w:color="000000"/>
              <w:bottom w:val="single" w:sz="4" w:space="0" w:color="000000"/>
              <w:right w:val="single" w:sz="4" w:space="0" w:color="000000"/>
            </w:tcBorders>
          </w:tcPr>
          <w:p>
            <w:pP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3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30" w:hRule="exact"/>
        </w:trPr>
        <w:tc>
          <w:tcPr>
            <w:tcW w:w="38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6"/>
              <w:ind w:left="30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970" w:type="dxa"/>
            <w:tcBorders>
              <w:top w:val="single" w:sz="4" w:space="0" w:color="000000"/>
              <w:left w:val="single" w:sz="4" w:space="0" w:color="000000"/>
              <w:bottom w:val="single" w:sz="4" w:space="0" w:color="000000"/>
              <w:right w:val="single" w:sz="4" w:space="0" w:color="000000"/>
            </w:tcBorders>
          </w:tcPr>
          <w:p>
            <w:pP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3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30" w:hRule="exact"/>
        </w:trPr>
        <w:tc>
          <w:tcPr>
            <w:tcW w:w="38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6"/>
              <w:ind w:left="30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970" w:type="dxa"/>
            <w:tcBorders>
              <w:top w:val="single" w:sz="4" w:space="0" w:color="000000"/>
              <w:left w:val="single" w:sz="4" w:space="0" w:color="000000"/>
              <w:bottom w:val="single" w:sz="4" w:space="0" w:color="000000"/>
              <w:right w:val="single" w:sz="4" w:space="0" w:color="000000"/>
            </w:tcBorders>
          </w:tcPr>
          <w:p>
            <w:pP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3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32" w:hRule="exact"/>
        </w:trPr>
        <w:tc>
          <w:tcPr>
            <w:tcW w:w="38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8"/>
              <w:ind w:left="30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970" w:type="dxa"/>
            <w:tcBorders>
              <w:top w:val="single" w:sz="4" w:space="0" w:color="000000"/>
              <w:left w:val="single" w:sz="4" w:space="0" w:color="000000"/>
              <w:bottom w:val="single" w:sz="4" w:space="0" w:color="000000"/>
              <w:right w:val="single" w:sz="4" w:space="0" w:color="000000"/>
            </w:tcBorders>
          </w:tcPr>
          <w:p>
            <w:pP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265,710,641.21</w:t>
            </w:r>
          </w:p>
        </w:tc>
        <w:tc>
          <w:tcPr>
            <w:tcW w:w="23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208,744,466.09</w:t>
            </w:r>
          </w:p>
        </w:tc>
      </w:tr>
      <w:tr>
        <w:trPr>
          <w:trHeight w:val="430" w:hRule="exact"/>
        </w:trPr>
        <w:tc>
          <w:tcPr>
            <w:tcW w:w="38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6"/>
              <w:ind w:left="19" w:right="0"/>
              <w:jc w:val="center"/>
              <w:rPr>
                <w:rFonts w:ascii="宋体" w:hAnsi="宋体" w:cs="宋体" w:eastAsia="宋体" w:hint="default"/>
                <w:sz w:val="18"/>
                <w:szCs w:val="18"/>
              </w:rPr>
            </w:pPr>
            <w:r>
              <w:rPr>
                <w:rFonts w:ascii="宋体" w:hAnsi="宋体" w:cs="宋体" w:eastAsia="宋体" w:hint="default"/>
                <w:sz w:val="18"/>
                <w:szCs w:val="18"/>
              </w:rPr>
              <w:t>资产总计</w:t>
            </w:r>
          </w:p>
        </w:tc>
        <w:tc>
          <w:tcPr>
            <w:tcW w:w="970" w:type="dxa"/>
            <w:tcBorders>
              <w:top w:val="single" w:sz="4" w:space="0" w:color="000000"/>
              <w:left w:val="single" w:sz="4" w:space="0" w:color="000000"/>
              <w:bottom w:val="single" w:sz="4" w:space="0" w:color="000000"/>
              <w:right w:val="single" w:sz="4" w:space="0" w:color="000000"/>
            </w:tcBorders>
          </w:tcPr>
          <w:p>
            <w:pP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267,758,776.78</w:t>
            </w:r>
          </w:p>
        </w:tc>
        <w:tc>
          <w:tcPr>
            <w:tcW w:w="23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208,818,342.60</w:t>
            </w:r>
          </w:p>
        </w:tc>
      </w:tr>
    </w:tbl>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6"/>
          <w:szCs w:val="16"/>
        </w:rPr>
      </w:pPr>
    </w:p>
    <w:p>
      <w:pPr>
        <w:tabs>
          <w:tab w:pos="2424" w:val="left" w:leader="none"/>
          <w:tab w:pos="5484" w:val="left" w:leader="none"/>
          <w:tab w:pos="8187" w:val="left" w:leader="none"/>
        </w:tabs>
        <w:spacing w:before="0"/>
        <w:ind w:left="132" w:right="1118"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法定代表人：</w:t>
      </w: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r>
      <w:r>
        <w:rPr>
          <w:rFonts w:ascii="Times New Roman" w:hAnsi="Times New Roman" w:cs="Times New Roman" w:eastAsia="Times New Roman" w:hint="default"/>
          <w:sz w:val="18"/>
          <w:szCs w:val="18"/>
        </w:rPr>
      </w:r>
      <w:r>
        <w:rPr>
          <w:rFonts w:ascii="宋体" w:hAnsi="宋体" w:cs="宋体" w:eastAsia="宋体" w:hint="default"/>
          <w:sz w:val="18"/>
          <w:szCs w:val="18"/>
        </w:rPr>
        <w:t>主管会计工作负责人：</w:t>
      </w: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r>
      <w:r>
        <w:rPr>
          <w:rFonts w:ascii="Times New Roman" w:hAnsi="Times New Roman" w:cs="Times New Roman" w:eastAsia="Times New Roman" w:hint="default"/>
          <w:sz w:val="18"/>
          <w:szCs w:val="18"/>
        </w:rPr>
      </w:r>
      <w:r>
        <w:rPr>
          <w:rFonts w:ascii="宋体" w:hAnsi="宋体" w:cs="宋体" w:eastAsia="宋体" w:hint="default"/>
          <w:sz w:val="18"/>
          <w:szCs w:val="18"/>
        </w:rPr>
        <w:t>会计机构负责人：</w:t>
      </w: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r>
      <w:r>
        <w:rPr>
          <w:rFonts w:ascii="Times New Roman" w:hAnsi="Times New Roman" w:cs="Times New Roman" w:eastAsia="Times New Roman" w:hint="default"/>
          <w:sz w:val="18"/>
          <w:szCs w:val="18"/>
        </w:rPr>
      </w:r>
    </w:p>
    <w:p>
      <w:pPr>
        <w:pStyle w:val="Heading3"/>
        <w:spacing w:line="240" w:lineRule="auto" w:before="37"/>
        <w:ind w:left="3152" w:right="4150"/>
        <w:jc w:val="center"/>
      </w:pPr>
      <w:r>
        <w:rPr/>
        <w:t>公司资产负债表（续）</w:t>
      </w:r>
    </w:p>
    <w:p>
      <w:pPr>
        <w:spacing w:line="240" w:lineRule="auto" w:before="4"/>
        <w:rPr>
          <w:rFonts w:ascii="黑体" w:hAnsi="黑体" w:cs="黑体" w:eastAsia="黑体" w:hint="default"/>
          <w:sz w:val="22"/>
          <w:szCs w:val="22"/>
        </w:rPr>
      </w:pPr>
    </w:p>
    <w:p>
      <w:pPr>
        <w:spacing w:before="0"/>
        <w:ind w:left="3152" w:right="4150" w:firstLine="0"/>
        <w:jc w:val="center"/>
        <w:rPr>
          <w:rFonts w:ascii="宋体" w:hAnsi="宋体" w:cs="宋体" w:eastAsia="宋体" w:hint="default"/>
          <w:sz w:val="18"/>
          <w:szCs w:val="18"/>
        </w:rPr>
      </w:pPr>
      <w:r>
        <w:rPr>
          <w:rFonts w:ascii="宋体" w:hAnsi="宋体" w:cs="宋体" w:eastAsia="宋体" w:hint="default"/>
          <w:sz w:val="18"/>
          <w:szCs w:val="18"/>
        </w:rPr>
        <w:t>编制日期：</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20"/>
          <w:szCs w:val="20"/>
        </w:rPr>
      </w:pPr>
    </w:p>
    <w:p>
      <w:pPr>
        <w:tabs>
          <w:tab w:pos="6527" w:val="left" w:leader="none"/>
        </w:tabs>
        <w:spacing w:before="0"/>
        <w:ind w:left="132" w:right="1118" w:firstLine="0"/>
        <w:jc w:val="left"/>
        <w:rPr>
          <w:rFonts w:ascii="宋体" w:hAnsi="宋体" w:cs="宋体" w:eastAsia="宋体" w:hint="default"/>
          <w:sz w:val="18"/>
          <w:szCs w:val="18"/>
        </w:rPr>
      </w:pPr>
      <w:r>
        <w:rPr>
          <w:rFonts w:ascii="宋体" w:hAnsi="宋体" w:cs="宋体" w:eastAsia="宋体" w:hint="default"/>
          <w:sz w:val="18"/>
          <w:szCs w:val="18"/>
        </w:rPr>
        <w:t>编制单位：深圳大通实业股份有限公司</w:t>
        <w:tab/>
        <w:t>单位：元</w:t>
      </w:r>
      <w:r>
        <w:rPr>
          <w:rFonts w:ascii="宋体" w:hAnsi="宋体" w:cs="宋体" w:eastAsia="宋体" w:hint="default"/>
          <w:spacing w:val="-2"/>
          <w:sz w:val="18"/>
          <w:szCs w:val="18"/>
        </w:rPr>
        <w:t> </w:t>
      </w:r>
      <w:r>
        <w:rPr>
          <w:rFonts w:ascii="宋体" w:hAnsi="宋体" w:cs="宋体" w:eastAsia="宋体" w:hint="default"/>
          <w:sz w:val="18"/>
          <w:szCs w:val="18"/>
        </w:rPr>
        <w:t>币种：人民币</w:t>
      </w:r>
    </w:p>
    <w:p>
      <w:pPr>
        <w:spacing w:line="240" w:lineRule="auto" w:before="3"/>
        <w:rPr>
          <w:rFonts w:ascii="宋体" w:hAnsi="宋体" w:cs="宋体" w:eastAsia="宋体" w:hint="default"/>
          <w:sz w:val="5"/>
          <w:szCs w:val="5"/>
        </w:rPr>
      </w:pPr>
    </w:p>
    <w:tbl>
      <w:tblPr>
        <w:tblW w:w="0" w:type="auto"/>
        <w:jc w:val="left"/>
        <w:tblInd w:w="113" w:type="dxa"/>
        <w:tblLayout w:type="fixed"/>
        <w:tblCellMar>
          <w:top w:w="0" w:type="dxa"/>
          <w:left w:w="0" w:type="dxa"/>
          <w:bottom w:w="0" w:type="dxa"/>
          <w:right w:w="0" w:type="dxa"/>
        </w:tblCellMar>
        <w:tblLook w:val="01E0"/>
      </w:tblPr>
      <w:tblGrid>
        <w:gridCol w:w="3894"/>
        <w:gridCol w:w="970"/>
        <w:gridCol w:w="2396"/>
        <w:gridCol w:w="2396"/>
      </w:tblGrid>
      <w:tr>
        <w:trPr>
          <w:trHeight w:val="420" w:hRule="exact"/>
        </w:trPr>
        <w:tc>
          <w:tcPr>
            <w:tcW w:w="38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4"/>
              <w:ind w:left="1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302" w:right="0"/>
              <w:jc w:val="left"/>
              <w:rPr>
                <w:rFonts w:ascii="宋体" w:hAnsi="宋体" w:cs="宋体" w:eastAsia="宋体" w:hint="default"/>
                <w:sz w:val="18"/>
                <w:szCs w:val="18"/>
              </w:rPr>
            </w:pPr>
            <w:r>
              <w:rPr>
                <w:rFonts w:ascii="宋体" w:hAnsi="宋体" w:cs="宋体" w:eastAsia="宋体" w:hint="default"/>
                <w:sz w:val="18"/>
                <w:szCs w:val="18"/>
              </w:rPr>
              <w:t>附注</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3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4"/>
              <w:ind w:right="2"/>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20" w:hRule="exact"/>
        </w:trPr>
        <w:tc>
          <w:tcPr>
            <w:tcW w:w="38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4"/>
              <w:ind w:left="12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970" w:type="dxa"/>
            <w:tcBorders>
              <w:top w:val="single" w:sz="4" w:space="0" w:color="000000"/>
              <w:left w:val="single" w:sz="4" w:space="0" w:color="000000"/>
              <w:bottom w:val="single" w:sz="4" w:space="0" w:color="000000"/>
              <w:right w:val="single" w:sz="4" w:space="0" w:color="000000"/>
            </w:tcBorders>
          </w:tcPr>
          <w:p>
            <w:pPr/>
          </w:p>
        </w:tc>
        <w:tc>
          <w:tcPr>
            <w:tcW w:w="2396" w:type="dxa"/>
            <w:tcBorders>
              <w:top w:val="single" w:sz="4" w:space="0" w:color="000000"/>
              <w:left w:val="single" w:sz="4" w:space="0" w:color="000000"/>
              <w:bottom w:val="single" w:sz="4" w:space="0" w:color="000000"/>
              <w:right w:val="single" w:sz="4" w:space="0" w:color="000000"/>
            </w:tcBorders>
          </w:tcPr>
          <w:p>
            <w:pPr/>
          </w:p>
        </w:tc>
        <w:tc>
          <w:tcPr>
            <w:tcW w:w="2396" w:type="dxa"/>
            <w:tcBorders>
              <w:top w:val="single" w:sz="4" w:space="0" w:color="000000"/>
              <w:left w:val="single" w:sz="4" w:space="0" w:color="000000"/>
              <w:bottom w:val="single" w:sz="4" w:space="0" w:color="000000"/>
              <w:right w:val="nil" w:sz="6" w:space="0" w:color="auto"/>
            </w:tcBorders>
          </w:tcPr>
          <w:p>
            <w:pPr/>
          </w:p>
        </w:tc>
      </w:tr>
      <w:tr>
        <w:trPr>
          <w:trHeight w:val="420" w:hRule="exact"/>
        </w:trPr>
        <w:tc>
          <w:tcPr>
            <w:tcW w:w="38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4"/>
              <w:ind w:left="30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970" w:type="dxa"/>
            <w:tcBorders>
              <w:top w:val="single" w:sz="4" w:space="0" w:color="000000"/>
              <w:left w:val="single" w:sz="4" w:space="0" w:color="000000"/>
              <w:bottom w:val="single" w:sz="4" w:space="0" w:color="000000"/>
              <w:right w:val="single" w:sz="4" w:space="0" w:color="000000"/>
            </w:tcBorders>
          </w:tcPr>
          <w:p>
            <w:pP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101"/>
              <w:jc w:val="right"/>
              <w:rPr>
                <w:rFonts w:ascii="Times New Roman" w:hAnsi="Times New Roman" w:cs="Times New Roman" w:eastAsia="Times New Roman" w:hint="default"/>
                <w:sz w:val="18"/>
                <w:szCs w:val="18"/>
              </w:rPr>
            </w:pPr>
            <w:r>
              <w:rPr>
                <w:rFonts w:ascii="Times New Roman"/>
                <w:spacing w:val="-1"/>
                <w:sz w:val="18"/>
              </w:rPr>
              <w:t>31,956,482.60</w:t>
            </w:r>
          </w:p>
        </w:tc>
        <w:tc>
          <w:tcPr>
            <w:tcW w:w="23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6"/>
              <w:ind w:right="105"/>
              <w:jc w:val="right"/>
              <w:rPr>
                <w:rFonts w:ascii="Times New Roman" w:hAnsi="Times New Roman" w:cs="Times New Roman" w:eastAsia="Times New Roman" w:hint="default"/>
                <w:sz w:val="18"/>
                <w:szCs w:val="18"/>
              </w:rPr>
            </w:pPr>
            <w:r>
              <w:rPr>
                <w:rFonts w:ascii="Times New Roman"/>
                <w:spacing w:val="-1"/>
                <w:sz w:val="18"/>
              </w:rPr>
              <w:t>25,956,482.60</w:t>
            </w:r>
          </w:p>
        </w:tc>
      </w:tr>
      <w:tr>
        <w:trPr>
          <w:trHeight w:val="420" w:hRule="exact"/>
        </w:trPr>
        <w:tc>
          <w:tcPr>
            <w:tcW w:w="38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4"/>
              <w:ind w:left="302"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970" w:type="dxa"/>
            <w:tcBorders>
              <w:top w:val="single" w:sz="4" w:space="0" w:color="000000"/>
              <w:left w:val="single" w:sz="4" w:space="0" w:color="000000"/>
              <w:bottom w:val="single" w:sz="4" w:space="0" w:color="000000"/>
              <w:right w:val="single" w:sz="4" w:space="0" w:color="000000"/>
            </w:tcBorders>
          </w:tcPr>
          <w:p>
            <w:pP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3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6"/>
              <w:ind w:right="10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20" w:hRule="exact"/>
        </w:trPr>
        <w:tc>
          <w:tcPr>
            <w:tcW w:w="38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4"/>
              <w:ind w:left="30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970" w:type="dxa"/>
            <w:tcBorders>
              <w:top w:val="single" w:sz="4" w:space="0" w:color="000000"/>
              <w:left w:val="single" w:sz="4" w:space="0" w:color="000000"/>
              <w:bottom w:val="single" w:sz="4" w:space="0" w:color="000000"/>
              <w:right w:val="single" w:sz="4" w:space="0" w:color="000000"/>
            </w:tcBorders>
          </w:tcPr>
          <w:p>
            <w:pP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3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6"/>
              <w:ind w:right="10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20" w:hRule="exact"/>
        </w:trPr>
        <w:tc>
          <w:tcPr>
            <w:tcW w:w="38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4"/>
              <w:ind w:left="30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970" w:type="dxa"/>
            <w:tcBorders>
              <w:top w:val="single" w:sz="4" w:space="0" w:color="000000"/>
              <w:left w:val="single" w:sz="4" w:space="0" w:color="000000"/>
              <w:bottom w:val="single" w:sz="4" w:space="0" w:color="000000"/>
              <w:right w:val="single" w:sz="4" w:space="0" w:color="000000"/>
            </w:tcBorders>
          </w:tcPr>
          <w:p>
            <w:pP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101"/>
              <w:jc w:val="right"/>
              <w:rPr>
                <w:rFonts w:ascii="Times New Roman" w:hAnsi="Times New Roman" w:cs="Times New Roman" w:eastAsia="Times New Roman" w:hint="default"/>
                <w:sz w:val="18"/>
                <w:szCs w:val="18"/>
              </w:rPr>
            </w:pPr>
            <w:r>
              <w:rPr>
                <w:rFonts w:ascii="Times New Roman"/>
                <w:spacing w:val="-1"/>
                <w:sz w:val="18"/>
              </w:rPr>
              <w:t>8,215,291.21</w:t>
            </w:r>
          </w:p>
        </w:tc>
        <w:tc>
          <w:tcPr>
            <w:tcW w:w="23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6"/>
              <w:ind w:right="105"/>
              <w:jc w:val="right"/>
              <w:rPr>
                <w:rFonts w:ascii="Times New Roman" w:hAnsi="Times New Roman" w:cs="Times New Roman" w:eastAsia="Times New Roman" w:hint="default"/>
                <w:sz w:val="18"/>
                <w:szCs w:val="18"/>
              </w:rPr>
            </w:pPr>
            <w:r>
              <w:rPr>
                <w:rFonts w:ascii="Times New Roman"/>
                <w:spacing w:val="-1"/>
                <w:sz w:val="18"/>
              </w:rPr>
              <w:t>8,215,291.21</w:t>
            </w:r>
          </w:p>
        </w:tc>
      </w:tr>
      <w:tr>
        <w:trPr>
          <w:trHeight w:val="421" w:hRule="exact"/>
        </w:trPr>
        <w:tc>
          <w:tcPr>
            <w:tcW w:w="38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4"/>
              <w:ind w:left="30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970" w:type="dxa"/>
            <w:tcBorders>
              <w:top w:val="single" w:sz="4" w:space="0" w:color="000000"/>
              <w:left w:val="single" w:sz="4" w:space="0" w:color="000000"/>
              <w:bottom w:val="single" w:sz="4" w:space="0" w:color="000000"/>
              <w:right w:val="single" w:sz="4" w:space="0" w:color="000000"/>
            </w:tcBorders>
          </w:tcPr>
          <w:p>
            <w:pP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3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6"/>
              <w:ind w:right="105"/>
              <w:jc w:val="right"/>
              <w:rPr>
                <w:rFonts w:ascii="Times New Roman" w:hAnsi="Times New Roman" w:cs="Times New Roman" w:eastAsia="Times New Roman" w:hint="default"/>
                <w:sz w:val="18"/>
                <w:szCs w:val="18"/>
              </w:rPr>
            </w:pPr>
            <w:r>
              <w:rPr>
                <w:rFonts w:ascii="Times New Roman"/>
                <w:spacing w:val="-1"/>
                <w:sz w:val="18"/>
              </w:rPr>
              <w:t>875,431.15</w:t>
            </w:r>
          </w:p>
        </w:tc>
      </w:tr>
      <w:tr>
        <w:trPr>
          <w:trHeight w:val="420" w:hRule="exact"/>
        </w:trPr>
        <w:tc>
          <w:tcPr>
            <w:tcW w:w="38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4"/>
              <w:ind w:left="30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970" w:type="dxa"/>
            <w:tcBorders>
              <w:top w:val="single" w:sz="4" w:space="0" w:color="000000"/>
              <w:left w:val="single" w:sz="4" w:space="0" w:color="000000"/>
              <w:bottom w:val="single" w:sz="4" w:space="0" w:color="000000"/>
              <w:right w:val="single" w:sz="4" w:space="0" w:color="000000"/>
            </w:tcBorders>
          </w:tcPr>
          <w:p>
            <w:pP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3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6"/>
              <w:ind w:right="10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20" w:hRule="exact"/>
        </w:trPr>
        <w:tc>
          <w:tcPr>
            <w:tcW w:w="38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4"/>
              <w:ind w:left="30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970" w:type="dxa"/>
            <w:tcBorders>
              <w:top w:val="single" w:sz="4" w:space="0" w:color="000000"/>
              <w:left w:val="single" w:sz="4" w:space="0" w:color="000000"/>
              <w:bottom w:val="single" w:sz="4" w:space="0" w:color="000000"/>
              <w:right w:val="single" w:sz="4" w:space="0" w:color="000000"/>
            </w:tcBorders>
          </w:tcPr>
          <w:p>
            <w:pP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101"/>
              <w:jc w:val="right"/>
              <w:rPr>
                <w:rFonts w:ascii="Times New Roman" w:hAnsi="Times New Roman" w:cs="Times New Roman" w:eastAsia="Times New Roman" w:hint="default"/>
                <w:sz w:val="18"/>
                <w:szCs w:val="18"/>
              </w:rPr>
            </w:pPr>
            <w:r>
              <w:rPr>
                <w:rFonts w:ascii="Times New Roman"/>
                <w:spacing w:val="-1"/>
                <w:sz w:val="18"/>
              </w:rPr>
              <w:t>11,080,885.96</w:t>
            </w:r>
          </w:p>
        </w:tc>
        <w:tc>
          <w:tcPr>
            <w:tcW w:w="23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6"/>
              <w:ind w:right="105"/>
              <w:jc w:val="right"/>
              <w:rPr>
                <w:rFonts w:ascii="Times New Roman" w:hAnsi="Times New Roman" w:cs="Times New Roman" w:eastAsia="Times New Roman" w:hint="default"/>
                <w:sz w:val="18"/>
                <w:szCs w:val="18"/>
              </w:rPr>
            </w:pPr>
            <w:r>
              <w:rPr>
                <w:rFonts w:ascii="Times New Roman"/>
                <w:spacing w:val="-1"/>
                <w:sz w:val="18"/>
              </w:rPr>
              <w:t>11,075,553.02</w:t>
            </w:r>
          </w:p>
        </w:tc>
      </w:tr>
      <w:tr>
        <w:trPr>
          <w:trHeight w:val="420" w:hRule="exact"/>
        </w:trPr>
        <w:tc>
          <w:tcPr>
            <w:tcW w:w="38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4"/>
              <w:ind w:left="30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970" w:type="dxa"/>
            <w:tcBorders>
              <w:top w:val="single" w:sz="4" w:space="0" w:color="000000"/>
              <w:left w:val="single" w:sz="4" w:space="0" w:color="000000"/>
              <w:bottom w:val="single" w:sz="4" w:space="0" w:color="000000"/>
              <w:right w:val="single" w:sz="4" w:space="0" w:color="000000"/>
            </w:tcBorders>
          </w:tcPr>
          <w:p>
            <w:pP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101"/>
              <w:jc w:val="right"/>
              <w:rPr>
                <w:rFonts w:ascii="Times New Roman" w:hAnsi="Times New Roman" w:cs="Times New Roman" w:eastAsia="Times New Roman" w:hint="default"/>
                <w:sz w:val="18"/>
                <w:szCs w:val="18"/>
              </w:rPr>
            </w:pPr>
            <w:r>
              <w:rPr>
                <w:rFonts w:ascii="Times New Roman"/>
                <w:spacing w:val="-1"/>
                <w:sz w:val="18"/>
              </w:rPr>
              <w:t>1,430,617.22</w:t>
            </w:r>
          </w:p>
        </w:tc>
        <w:tc>
          <w:tcPr>
            <w:tcW w:w="23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6"/>
              <w:ind w:right="10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20" w:hRule="exact"/>
        </w:trPr>
        <w:tc>
          <w:tcPr>
            <w:tcW w:w="38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4"/>
              <w:ind w:left="302"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970" w:type="dxa"/>
            <w:tcBorders>
              <w:top w:val="single" w:sz="4" w:space="0" w:color="000000"/>
              <w:left w:val="single" w:sz="4" w:space="0" w:color="000000"/>
              <w:bottom w:val="single" w:sz="4" w:space="0" w:color="000000"/>
              <w:right w:val="single" w:sz="4" w:space="0" w:color="000000"/>
            </w:tcBorders>
          </w:tcPr>
          <w:p>
            <w:pP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100"/>
              <w:jc w:val="right"/>
              <w:rPr>
                <w:rFonts w:ascii="Times New Roman" w:hAnsi="Times New Roman" w:cs="Times New Roman" w:eastAsia="Times New Roman" w:hint="default"/>
                <w:sz w:val="18"/>
                <w:szCs w:val="18"/>
              </w:rPr>
            </w:pPr>
            <w:r>
              <w:rPr>
                <w:rFonts w:ascii="Times New Roman"/>
                <w:spacing w:val="-1"/>
                <w:sz w:val="18"/>
              </w:rPr>
              <w:t>206,029.02</w:t>
            </w:r>
          </w:p>
        </w:tc>
        <w:tc>
          <w:tcPr>
            <w:tcW w:w="23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6"/>
              <w:ind w:right="104"/>
              <w:jc w:val="right"/>
              <w:rPr>
                <w:rFonts w:ascii="Times New Roman" w:hAnsi="Times New Roman" w:cs="Times New Roman" w:eastAsia="Times New Roman" w:hint="default"/>
                <w:sz w:val="18"/>
                <w:szCs w:val="18"/>
              </w:rPr>
            </w:pPr>
            <w:r>
              <w:rPr>
                <w:rFonts w:ascii="Times New Roman"/>
                <w:sz w:val="18"/>
              </w:rPr>
              <w:t>206,029.02</w:t>
            </w:r>
          </w:p>
        </w:tc>
      </w:tr>
      <w:tr>
        <w:trPr>
          <w:trHeight w:val="420" w:hRule="exact"/>
        </w:trPr>
        <w:tc>
          <w:tcPr>
            <w:tcW w:w="38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4"/>
              <w:ind w:left="30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970" w:type="dxa"/>
            <w:tcBorders>
              <w:top w:val="single" w:sz="4" w:space="0" w:color="000000"/>
              <w:left w:val="single" w:sz="4" w:space="0" w:color="000000"/>
              <w:bottom w:val="single" w:sz="4" w:space="0" w:color="000000"/>
              <w:right w:val="single" w:sz="4" w:space="0" w:color="000000"/>
            </w:tcBorders>
          </w:tcPr>
          <w:p>
            <w:pP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100"/>
              <w:jc w:val="right"/>
              <w:rPr>
                <w:rFonts w:ascii="Times New Roman" w:hAnsi="Times New Roman" w:cs="Times New Roman" w:eastAsia="Times New Roman" w:hint="default"/>
                <w:sz w:val="18"/>
                <w:szCs w:val="18"/>
              </w:rPr>
            </w:pPr>
            <w:r>
              <w:rPr>
                <w:rFonts w:ascii="Times New Roman"/>
                <w:spacing w:val="-2"/>
                <w:sz w:val="18"/>
              </w:rPr>
              <w:t>111,664,310.16</w:t>
            </w:r>
          </w:p>
        </w:tc>
        <w:tc>
          <w:tcPr>
            <w:tcW w:w="23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6"/>
              <w:ind w:right="105"/>
              <w:jc w:val="right"/>
              <w:rPr>
                <w:rFonts w:ascii="Times New Roman" w:hAnsi="Times New Roman" w:cs="Times New Roman" w:eastAsia="Times New Roman" w:hint="default"/>
                <w:sz w:val="18"/>
                <w:szCs w:val="18"/>
              </w:rPr>
            </w:pPr>
            <w:r>
              <w:rPr>
                <w:rFonts w:ascii="Times New Roman"/>
                <w:spacing w:val="-1"/>
                <w:sz w:val="18"/>
              </w:rPr>
              <w:t>55,361,796.79</w:t>
            </w:r>
          </w:p>
        </w:tc>
      </w:tr>
      <w:tr>
        <w:trPr>
          <w:trHeight w:val="420" w:hRule="exact"/>
        </w:trPr>
        <w:tc>
          <w:tcPr>
            <w:tcW w:w="38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4"/>
              <w:ind w:left="30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970" w:type="dxa"/>
            <w:tcBorders>
              <w:top w:val="single" w:sz="4" w:space="0" w:color="000000"/>
              <w:left w:val="single" w:sz="4" w:space="0" w:color="000000"/>
              <w:bottom w:val="single" w:sz="4" w:space="0" w:color="000000"/>
              <w:right w:val="single" w:sz="4" w:space="0" w:color="000000"/>
            </w:tcBorders>
          </w:tcPr>
          <w:p>
            <w:pP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3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6"/>
              <w:ind w:right="10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20" w:hRule="exact"/>
        </w:trPr>
        <w:tc>
          <w:tcPr>
            <w:tcW w:w="38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4"/>
              <w:ind w:left="30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970" w:type="dxa"/>
            <w:tcBorders>
              <w:top w:val="single" w:sz="4" w:space="0" w:color="000000"/>
              <w:left w:val="single" w:sz="4" w:space="0" w:color="000000"/>
              <w:bottom w:val="single" w:sz="4" w:space="0" w:color="000000"/>
              <w:right w:val="single" w:sz="4" w:space="0" w:color="000000"/>
            </w:tcBorders>
          </w:tcPr>
          <w:p>
            <w:pP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3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6"/>
              <w:ind w:right="10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0" w:footer="947" w:top="1040" w:bottom="1140" w:left="1000" w:right="0"/>
        </w:sectPr>
      </w:pPr>
    </w:p>
    <w:p>
      <w:pPr>
        <w:spacing w:line="240" w:lineRule="auto" w:before="9"/>
        <w:rPr>
          <w:rFonts w:ascii="宋体" w:hAnsi="宋体" w:cs="宋体" w:eastAsia="宋体" w:hint="default"/>
          <w:sz w:val="5"/>
          <w:szCs w:val="5"/>
        </w:rPr>
      </w:pPr>
    </w:p>
    <w:tbl>
      <w:tblPr>
        <w:tblW w:w="0" w:type="auto"/>
        <w:jc w:val="left"/>
        <w:tblInd w:w="113" w:type="dxa"/>
        <w:tblLayout w:type="fixed"/>
        <w:tblCellMar>
          <w:top w:w="0" w:type="dxa"/>
          <w:left w:w="0" w:type="dxa"/>
          <w:bottom w:w="0" w:type="dxa"/>
          <w:right w:w="0" w:type="dxa"/>
        </w:tblCellMar>
        <w:tblLook w:val="01E0"/>
      </w:tblPr>
      <w:tblGrid>
        <w:gridCol w:w="3894"/>
        <w:gridCol w:w="970"/>
        <w:gridCol w:w="2396"/>
        <w:gridCol w:w="2396"/>
      </w:tblGrid>
      <w:tr>
        <w:trPr>
          <w:trHeight w:val="420" w:hRule="exact"/>
        </w:trPr>
        <w:tc>
          <w:tcPr>
            <w:tcW w:w="38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6"/>
              <w:ind w:left="30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970" w:type="dxa"/>
            <w:tcBorders>
              <w:top w:val="single" w:sz="4" w:space="0" w:color="000000"/>
              <w:left w:val="single" w:sz="4" w:space="0" w:color="000000"/>
              <w:bottom w:val="single" w:sz="4" w:space="0" w:color="000000"/>
              <w:right w:val="single" w:sz="4" w:space="0" w:color="000000"/>
            </w:tcBorders>
          </w:tcPr>
          <w:p>
            <w:pP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101"/>
              <w:jc w:val="right"/>
              <w:rPr>
                <w:rFonts w:ascii="Times New Roman" w:hAnsi="Times New Roman" w:cs="Times New Roman" w:eastAsia="Times New Roman" w:hint="default"/>
                <w:sz w:val="18"/>
                <w:szCs w:val="18"/>
              </w:rPr>
            </w:pPr>
            <w:r>
              <w:rPr>
                <w:rFonts w:ascii="Times New Roman"/>
                <w:spacing w:val="-1"/>
                <w:sz w:val="18"/>
              </w:rPr>
              <w:t>164,553,616.17</w:t>
            </w:r>
          </w:p>
        </w:tc>
        <w:tc>
          <w:tcPr>
            <w:tcW w:w="23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8"/>
              <w:ind w:right="105"/>
              <w:jc w:val="right"/>
              <w:rPr>
                <w:rFonts w:ascii="Times New Roman" w:hAnsi="Times New Roman" w:cs="Times New Roman" w:eastAsia="Times New Roman" w:hint="default"/>
                <w:sz w:val="18"/>
                <w:szCs w:val="18"/>
              </w:rPr>
            </w:pPr>
            <w:r>
              <w:rPr>
                <w:rFonts w:ascii="Times New Roman"/>
                <w:spacing w:val="-1"/>
                <w:sz w:val="18"/>
              </w:rPr>
              <w:t>101,690,583.79</w:t>
            </w:r>
          </w:p>
        </w:tc>
      </w:tr>
      <w:tr>
        <w:trPr>
          <w:trHeight w:val="420" w:hRule="exact"/>
        </w:trPr>
        <w:tc>
          <w:tcPr>
            <w:tcW w:w="38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7"/>
              <w:ind w:left="12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970" w:type="dxa"/>
            <w:tcBorders>
              <w:top w:val="single" w:sz="4" w:space="0" w:color="000000"/>
              <w:left w:val="single" w:sz="4" w:space="0" w:color="000000"/>
              <w:bottom w:val="single" w:sz="4" w:space="0" w:color="000000"/>
              <w:right w:val="single" w:sz="4" w:space="0" w:color="000000"/>
            </w:tcBorders>
          </w:tcPr>
          <w:p>
            <w:pPr/>
          </w:p>
        </w:tc>
        <w:tc>
          <w:tcPr>
            <w:tcW w:w="2396" w:type="dxa"/>
            <w:tcBorders>
              <w:top w:val="single" w:sz="4" w:space="0" w:color="000000"/>
              <w:left w:val="single" w:sz="4" w:space="0" w:color="000000"/>
              <w:bottom w:val="single" w:sz="4" w:space="0" w:color="000000"/>
              <w:right w:val="single" w:sz="4" w:space="0" w:color="000000"/>
            </w:tcBorders>
          </w:tcPr>
          <w:p>
            <w:pPr/>
          </w:p>
        </w:tc>
        <w:tc>
          <w:tcPr>
            <w:tcW w:w="2396" w:type="dxa"/>
            <w:tcBorders>
              <w:top w:val="single" w:sz="4" w:space="0" w:color="000000"/>
              <w:left w:val="single" w:sz="4" w:space="0" w:color="000000"/>
              <w:bottom w:val="single" w:sz="4" w:space="0" w:color="000000"/>
              <w:right w:val="nil" w:sz="6" w:space="0" w:color="auto"/>
            </w:tcBorders>
          </w:tcPr>
          <w:p>
            <w:pPr/>
          </w:p>
        </w:tc>
      </w:tr>
      <w:tr>
        <w:trPr>
          <w:trHeight w:val="420" w:hRule="exact"/>
        </w:trPr>
        <w:tc>
          <w:tcPr>
            <w:tcW w:w="38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6"/>
              <w:ind w:left="30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970" w:type="dxa"/>
            <w:tcBorders>
              <w:top w:val="single" w:sz="4" w:space="0" w:color="000000"/>
              <w:left w:val="single" w:sz="4" w:space="0" w:color="000000"/>
              <w:bottom w:val="single" w:sz="4" w:space="0" w:color="000000"/>
              <w:right w:val="single" w:sz="4" w:space="0" w:color="000000"/>
            </w:tcBorders>
          </w:tcPr>
          <w:p>
            <w:pP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3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8"/>
              <w:ind w:right="10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20" w:hRule="exact"/>
        </w:trPr>
        <w:tc>
          <w:tcPr>
            <w:tcW w:w="38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6"/>
              <w:ind w:left="30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970" w:type="dxa"/>
            <w:tcBorders>
              <w:top w:val="single" w:sz="4" w:space="0" w:color="000000"/>
              <w:left w:val="single" w:sz="4" w:space="0" w:color="000000"/>
              <w:bottom w:val="single" w:sz="4" w:space="0" w:color="000000"/>
              <w:right w:val="single" w:sz="4" w:space="0" w:color="000000"/>
            </w:tcBorders>
          </w:tcPr>
          <w:p>
            <w:pP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3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8"/>
              <w:ind w:right="10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20" w:hRule="exact"/>
        </w:trPr>
        <w:tc>
          <w:tcPr>
            <w:tcW w:w="38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6"/>
              <w:ind w:left="30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970" w:type="dxa"/>
            <w:tcBorders>
              <w:top w:val="single" w:sz="4" w:space="0" w:color="000000"/>
              <w:left w:val="single" w:sz="4" w:space="0" w:color="000000"/>
              <w:bottom w:val="single" w:sz="4" w:space="0" w:color="000000"/>
              <w:right w:val="single" w:sz="4" w:space="0" w:color="000000"/>
            </w:tcBorders>
          </w:tcPr>
          <w:p>
            <w:pP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3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8"/>
              <w:ind w:right="10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20" w:hRule="exact"/>
        </w:trPr>
        <w:tc>
          <w:tcPr>
            <w:tcW w:w="38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6"/>
              <w:ind w:left="302"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970" w:type="dxa"/>
            <w:tcBorders>
              <w:top w:val="single" w:sz="4" w:space="0" w:color="000000"/>
              <w:left w:val="single" w:sz="4" w:space="0" w:color="000000"/>
              <w:bottom w:val="single" w:sz="4" w:space="0" w:color="000000"/>
              <w:right w:val="single" w:sz="4" w:space="0" w:color="000000"/>
            </w:tcBorders>
          </w:tcPr>
          <w:p>
            <w:pP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3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8"/>
              <w:ind w:right="10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20" w:hRule="exact"/>
        </w:trPr>
        <w:tc>
          <w:tcPr>
            <w:tcW w:w="38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6"/>
              <w:ind w:left="30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970" w:type="dxa"/>
            <w:tcBorders>
              <w:top w:val="single" w:sz="4" w:space="0" w:color="000000"/>
              <w:left w:val="single" w:sz="4" w:space="0" w:color="000000"/>
              <w:bottom w:val="single" w:sz="4" w:space="0" w:color="000000"/>
              <w:right w:val="single" w:sz="4" w:space="0" w:color="000000"/>
            </w:tcBorders>
          </w:tcPr>
          <w:p>
            <w:pP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3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8"/>
              <w:ind w:right="10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20" w:hRule="exact"/>
        </w:trPr>
        <w:tc>
          <w:tcPr>
            <w:tcW w:w="38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6"/>
              <w:ind w:left="30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970" w:type="dxa"/>
            <w:tcBorders>
              <w:top w:val="single" w:sz="4" w:space="0" w:color="000000"/>
              <w:left w:val="single" w:sz="4" w:space="0" w:color="000000"/>
              <w:bottom w:val="single" w:sz="4" w:space="0" w:color="000000"/>
              <w:right w:val="single" w:sz="4" w:space="0" w:color="000000"/>
            </w:tcBorders>
          </w:tcPr>
          <w:p>
            <w:pP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3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8"/>
              <w:ind w:right="10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20" w:hRule="exact"/>
        </w:trPr>
        <w:tc>
          <w:tcPr>
            <w:tcW w:w="38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6"/>
              <w:ind w:left="30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970" w:type="dxa"/>
            <w:tcBorders>
              <w:top w:val="single" w:sz="4" w:space="0" w:color="000000"/>
              <w:left w:val="single" w:sz="4" w:space="0" w:color="000000"/>
              <w:bottom w:val="single" w:sz="4" w:space="0" w:color="000000"/>
              <w:right w:val="single" w:sz="4" w:space="0" w:color="000000"/>
            </w:tcBorders>
          </w:tcPr>
          <w:p>
            <w:pP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3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8"/>
              <w:ind w:right="10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20" w:hRule="exact"/>
        </w:trPr>
        <w:tc>
          <w:tcPr>
            <w:tcW w:w="38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6"/>
              <w:ind w:left="30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970" w:type="dxa"/>
            <w:tcBorders>
              <w:top w:val="single" w:sz="4" w:space="0" w:color="000000"/>
              <w:left w:val="single" w:sz="4" w:space="0" w:color="000000"/>
              <w:bottom w:val="single" w:sz="4" w:space="0" w:color="000000"/>
              <w:right w:val="single" w:sz="4" w:space="0" w:color="000000"/>
            </w:tcBorders>
          </w:tcPr>
          <w:p>
            <w:pP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3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8"/>
              <w:ind w:right="10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21" w:hRule="exact"/>
        </w:trPr>
        <w:tc>
          <w:tcPr>
            <w:tcW w:w="38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7"/>
              <w:ind w:left="30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970" w:type="dxa"/>
            <w:tcBorders>
              <w:top w:val="single" w:sz="4" w:space="0" w:color="000000"/>
              <w:left w:val="single" w:sz="4" w:space="0" w:color="000000"/>
              <w:bottom w:val="single" w:sz="4" w:space="0" w:color="000000"/>
              <w:right w:val="single" w:sz="4" w:space="0" w:color="000000"/>
            </w:tcBorders>
          </w:tcPr>
          <w:p>
            <w:pP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101"/>
              <w:jc w:val="right"/>
              <w:rPr>
                <w:rFonts w:ascii="Times New Roman" w:hAnsi="Times New Roman" w:cs="Times New Roman" w:eastAsia="Times New Roman" w:hint="default"/>
                <w:sz w:val="18"/>
                <w:szCs w:val="18"/>
              </w:rPr>
            </w:pPr>
            <w:r>
              <w:rPr>
                <w:rFonts w:ascii="Times New Roman"/>
                <w:spacing w:val="-1"/>
                <w:sz w:val="18"/>
              </w:rPr>
              <w:t>164,553,616.17</w:t>
            </w:r>
          </w:p>
        </w:tc>
        <w:tc>
          <w:tcPr>
            <w:tcW w:w="23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9"/>
              <w:ind w:right="105"/>
              <w:jc w:val="right"/>
              <w:rPr>
                <w:rFonts w:ascii="Times New Roman" w:hAnsi="Times New Roman" w:cs="Times New Roman" w:eastAsia="Times New Roman" w:hint="default"/>
                <w:sz w:val="18"/>
                <w:szCs w:val="18"/>
              </w:rPr>
            </w:pPr>
            <w:r>
              <w:rPr>
                <w:rFonts w:ascii="Times New Roman"/>
                <w:spacing w:val="-1"/>
                <w:sz w:val="18"/>
              </w:rPr>
              <w:t>101,690,583.79</w:t>
            </w:r>
          </w:p>
        </w:tc>
      </w:tr>
      <w:tr>
        <w:trPr>
          <w:trHeight w:val="420" w:hRule="exact"/>
        </w:trPr>
        <w:tc>
          <w:tcPr>
            <w:tcW w:w="38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6"/>
              <w:ind w:left="122" w:right="0"/>
              <w:jc w:val="left"/>
              <w:rPr>
                <w:rFonts w:ascii="宋体" w:hAnsi="宋体" w:cs="宋体" w:eastAsia="宋体" w:hint="default"/>
                <w:sz w:val="18"/>
                <w:szCs w:val="18"/>
              </w:rPr>
            </w:pPr>
            <w:r>
              <w:rPr>
                <w:rFonts w:ascii="宋体" w:hAnsi="宋体" w:cs="宋体" w:eastAsia="宋体" w:hint="default"/>
                <w:sz w:val="18"/>
                <w:szCs w:val="18"/>
              </w:rPr>
              <w:t>所有者权益（或股东权益</w:t>
            </w:r>
            <w:r>
              <w:rPr>
                <w:rFonts w:ascii="宋体" w:hAnsi="宋体" w:cs="宋体" w:eastAsia="宋体" w:hint="default"/>
                <w:spacing w:val="-92"/>
                <w:sz w:val="18"/>
                <w:szCs w:val="18"/>
              </w:rPr>
              <w:t>）</w:t>
            </w:r>
            <w:r>
              <w:rPr>
                <w:rFonts w:ascii="宋体" w:hAnsi="宋体" w:cs="宋体" w:eastAsia="宋体" w:hint="default"/>
                <w:sz w:val="18"/>
                <w:szCs w:val="18"/>
              </w:rPr>
              <w:t>：</w:t>
            </w:r>
          </w:p>
        </w:tc>
        <w:tc>
          <w:tcPr>
            <w:tcW w:w="970" w:type="dxa"/>
            <w:tcBorders>
              <w:top w:val="single" w:sz="4" w:space="0" w:color="000000"/>
              <w:left w:val="single" w:sz="4" w:space="0" w:color="000000"/>
              <w:bottom w:val="single" w:sz="4" w:space="0" w:color="000000"/>
              <w:right w:val="single" w:sz="4" w:space="0" w:color="000000"/>
            </w:tcBorders>
          </w:tcPr>
          <w:p>
            <w:pPr/>
          </w:p>
        </w:tc>
        <w:tc>
          <w:tcPr>
            <w:tcW w:w="2396" w:type="dxa"/>
            <w:tcBorders>
              <w:top w:val="single" w:sz="4" w:space="0" w:color="000000"/>
              <w:left w:val="single" w:sz="4" w:space="0" w:color="000000"/>
              <w:bottom w:val="single" w:sz="4" w:space="0" w:color="000000"/>
              <w:right w:val="single" w:sz="4" w:space="0" w:color="000000"/>
            </w:tcBorders>
          </w:tcPr>
          <w:p>
            <w:pPr/>
          </w:p>
        </w:tc>
        <w:tc>
          <w:tcPr>
            <w:tcW w:w="2396" w:type="dxa"/>
            <w:tcBorders>
              <w:top w:val="single" w:sz="4" w:space="0" w:color="000000"/>
              <w:left w:val="single" w:sz="4" w:space="0" w:color="000000"/>
              <w:bottom w:val="single" w:sz="4" w:space="0" w:color="000000"/>
              <w:right w:val="nil" w:sz="6" w:space="0" w:color="auto"/>
            </w:tcBorders>
          </w:tcPr>
          <w:p>
            <w:pPr/>
          </w:p>
        </w:tc>
      </w:tr>
      <w:tr>
        <w:trPr>
          <w:trHeight w:val="420" w:hRule="exact"/>
        </w:trPr>
        <w:tc>
          <w:tcPr>
            <w:tcW w:w="38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6"/>
              <w:ind w:left="30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970" w:type="dxa"/>
            <w:tcBorders>
              <w:top w:val="single" w:sz="4" w:space="0" w:color="000000"/>
              <w:left w:val="single" w:sz="4" w:space="0" w:color="000000"/>
              <w:bottom w:val="single" w:sz="4" w:space="0" w:color="000000"/>
              <w:right w:val="single" w:sz="4" w:space="0" w:color="000000"/>
            </w:tcBorders>
          </w:tcPr>
          <w:p>
            <w:pP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101"/>
              <w:jc w:val="right"/>
              <w:rPr>
                <w:rFonts w:ascii="Times New Roman" w:hAnsi="Times New Roman" w:cs="Times New Roman" w:eastAsia="Times New Roman" w:hint="default"/>
                <w:sz w:val="18"/>
                <w:szCs w:val="18"/>
              </w:rPr>
            </w:pPr>
            <w:r>
              <w:rPr>
                <w:rFonts w:ascii="Times New Roman"/>
                <w:spacing w:val="-1"/>
                <w:sz w:val="18"/>
              </w:rPr>
              <w:t>96,227,998.00</w:t>
            </w:r>
          </w:p>
        </w:tc>
        <w:tc>
          <w:tcPr>
            <w:tcW w:w="23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8"/>
              <w:ind w:right="105"/>
              <w:jc w:val="right"/>
              <w:rPr>
                <w:rFonts w:ascii="Times New Roman" w:hAnsi="Times New Roman" w:cs="Times New Roman" w:eastAsia="Times New Roman" w:hint="default"/>
                <w:sz w:val="18"/>
                <w:szCs w:val="18"/>
              </w:rPr>
            </w:pPr>
            <w:r>
              <w:rPr>
                <w:rFonts w:ascii="Times New Roman"/>
                <w:spacing w:val="-1"/>
                <w:sz w:val="18"/>
              </w:rPr>
              <w:t>96,227,998.00</w:t>
            </w:r>
          </w:p>
        </w:tc>
      </w:tr>
      <w:tr>
        <w:trPr>
          <w:trHeight w:val="420" w:hRule="exact"/>
        </w:trPr>
        <w:tc>
          <w:tcPr>
            <w:tcW w:w="38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6"/>
              <w:ind w:left="30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970" w:type="dxa"/>
            <w:tcBorders>
              <w:top w:val="single" w:sz="4" w:space="0" w:color="000000"/>
              <w:left w:val="single" w:sz="4" w:space="0" w:color="000000"/>
              <w:bottom w:val="single" w:sz="4" w:space="0" w:color="000000"/>
              <w:right w:val="single" w:sz="4" w:space="0" w:color="000000"/>
            </w:tcBorders>
          </w:tcPr>
          <w:p>
            <w:pP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101"/>
              <w:jc w:val="right"/>
              <w:rPr>
                <w:rFonts w:ascii="Times New Roman" w:hAnsi="Times New Roman" w:cs="Times New Roman" w:eastAsia="Times New Roman" w:hint="default"/>
                <w:sz w:val="18"/>
                <w:szCs w:val="18"/>
              </w:rPr>
            </w:pPr>
            <w:r>
              <w:rPr>
                <w:rFonts w:ascii="Times New Roman"/>
                <w:spacing w:val="-1"/>
                <w:sz w:val="18"/>
              </w:rPr>
              <w:t>21,760,565.81</w:t>
            </w:r>
          </w:p>
        </w:tc>
        <w:tc>
          <w:tcPr>
            <w:tcW w:w="23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8"/>
              <w:ind w:right="105"/>
              <w:jc w:val="right"/>
              <w:rPr>
                <w:rFonts w:ascii="Times New Roman" w:hAnsi="Times New Roman" w:cs="Times New Roman" w:eastAsia="Times New Roman" w:hint="default"/>
                <w:sz w:val="18"/>
                <w:szCs w:val="18"/>
              </w:rPr>
            </w:pPr>
            <w:r>
              <w:rPr>
                <w:rFonts w:ascii="Times New Roman"/>
                <w:spacing w:val="-1"/>
                <w:sz w:val="18"/>
              </w:rPr>
              <w:t>21,760,565.81</w:t>
            </w:r>
          </w:p>
        </w:tc>
      </w:tr>
      <w:tr>
        <w:trPr>
          <w:trHeight w:val="420" w:hRule="exact"/>
        </w:trPr>
        <w:tc>
          <w:tcPr>
            <w:tcW w:w="38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6"/>
              <w:ind w:left="30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970" w:type="dxa"/>
            <w:tcBorders>
              <w:top w:val="single" w:sz="4" w:space="0" w:color="000000"/>
              <w:left w:val="single" w:sz="4" w:space="0" w:color="000000"/>
              <w:bottom w:val="single" w:sz="4" w:space="0" w:color="000000"/>
              <w:right w:val="single" w:sz="4" w:space="0" w:color="000000"/>
            </w:tcBorders>
          </w:tcPr>
          <w:p>
            <w:pP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3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8"/>
              <w:ind w:right="10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20" w:hRule="exact"/>
        </w:trPr>
        <w:tc>
          <w:tcPr>
            <w:tcW w:w="38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6"/>
              <w:ind w:left="30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970" w:type="dxa"/>
            <w:tcBorders>
              <w:top w:val="single" w:sz="4" w:space="0" w:color="000000"/>
              <w:left w:val="single" w:sz="4" w:space="0" w:color="000000"/>
              <w:bottom w:val="single" w:sz="4" w:space="0" w:color="000000"/>
              <w:right w:val="single" w:sz="4" w:space="0" w:color="000000"/>
            </w:tcBorders>
          </w:tcPr>
          <w:p>
            <w:pP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3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8"/>
              <w:ind w:right="10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20" w:hRule="exact"/>
        </w:trPr>
        <w:tc>
          <w:tcPr>
            <w:tcW w:w="38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6"/>
              <w:ind w:left="30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970" w:type="dxa"/>
            <w:tcBorders>
              <w:top w:val="single" w:sz="4" w:space="0" w:color="000000"/>
              <w:left w:val="single" w:sz="4" w:space="0" w:color="000000"/>
              <w:bottom w:val="single" w:sz="4" w:space="0" w:color="000000"/>
              <w:right w:val="single" w:sz="4" w:space="0" w:color="000000"/>
            </w:tcBorders>
          </w:tcPr>
          <w:p>
            <w:pP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101"/>
              <w:jc w:val="right"/>
              <w:rPr>
                <w:rFonts w:ascii="Times New Roman" w:hAnsi="Times New Roman" w:cs="Times New Roman" w:eastAsia="Times New Roman" w:hint="default"/>
                <w:sz w:val="18"/>
                <w:szCs w:val="18"/>
              </w:rPr>
            </w:pPr>
            <w:r>
              <w:rPr>
                <w:rFonts w:ascii="Times New Roman"/>
                <w:spacing w:val="-1"/>
                <w:sz w:val="18"/>
              </w:rPr>
              <w:t>5,887,067.95</w:t>
            </w:r>
          </w:p>
        </w:tc>
        <w:tc>
          <w:tcPr>
            <w:tcW w:w="23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8"/>
              <w:ind w:right="105"/>
              <w:jc w:val="right"/>
              <w:rPr>
                <w:rFonts w:ascii="Times New Roman" w:hAnsi="Times New Roman" w:cs="Times New Roman" w:eastAsia="Times New Roman" w:hint="default"/>
                <w:sz w:val="18"/>
                <w:szCs w:val="18"/>
              </w:rPr>
            </w:pPr>
            <w:r>
              <w:rPr>
                <w:rFonts w:ascii="Times New Roman"/>
                <w:spacing w:val="-1"/>
                <w:sz w:val="18"/>
              </w:rPr>
              <w:t>5,887,067.95</w:t>
            </w:r>
          </w:p>
        </w:tc>
      </w:tr>
      <w:tr>
        <w:trPr>
          <w:trHeight w:val="420" w:hRule="exact"/>
        </w:trPr>
        <w:tc>
          <w:tcPr>
            <w:tcW w:w="38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6"/>
              <w:ind w:left="302"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970" w:type="dxa"/>
            <w:tcBorders>
              <w:top w:val="single" w:sz="4" w:space="0" w:color="000000"/>
              <w:left w:val="single" w:sz="4" w:space="0" w:color="000000"/>
              <w:bottom w:val="single" w:sz="4" w:space="0" w:color="000000"/>
              <w:right w:val="single" w:sz="4" w:space="0" w:color="000000"/>
            </w:tcBorders>
          </w:tcPr>
          <w:p>
            <w:pP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3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8"/>
              <w:ind w:right="10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20" w:hRule="exact"/>
        </w:trPr>
        <w:tc>
          <w:tcPr>
            <w:tcW w:w="38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7"/>
              <w:ind w:left="30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970" w:type="dxa"/>
            <w:tcBorders>
              <w:top w:val="single" w:sz="4" w:space="0" w:color="000000"/>
              <w:left w:val="single" w:sz="4" w:space="0" w:color="000000"/>
              <w:bottom w:val="single" w:sz="4" w:space="0" w:color="000000"/>
              <w:right w:val="single" w:sz="4" w:space="0" w:color="000000"/>
            </w:tcBorders>
          </w:tcPr>
          <w:p>
            <w:pP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101"/>
              <w:jc w:val="right"/>
              <w:rPr>
                <w:rFonts w:ascii="Times New Roman" w:hAnsi="Times New Roman" w:cs="Times New Roman" w:eastAsia="Times New Roman" w:hint="default"/>
                <w:sz w:val="18"/>
                <w:szCs w:val="18"/>
              </w:rPr>
            </w:pPr>
            <w:r>
              <w:rPr>
                <w:rFonts w:ascii="Times New Roman"/>
                <w:spacing w:val="-1"/>
                <w:sz w:val="18"/>
              </w:rPr>
              <w:t>-20,670,471.15</w:t>
            </w:r>
          </w:p>
        </w:tc>
        <w:tc>
          <w:tcPr>
            <w:tcW w:w="23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8"/>
              <w:ind w:right="105"/>
              <w:jc w:val="right"/>
              <w:rPr>
                <w:rFonts w:ascii="Times New Roman" w:hAnsi="Times New Roman" w:cs="Times New Roman" w:eastAsia="Times New Roman" w:hint="default"/>
                <w:sz w:val="18"/>
                <w:szCs w:val="18"/>
              </w:rPr>
            </w:pPr>
            <w:r>
              <w:rPr>
                <w:rFonts w:ascii="Times New Roman"/>
                <w:spacing w:val="-1"/>
                <w:sz w:val="18"/>
              </w:rPr>
              <w:t>-16,747,872.95</w:t>
            </w:r>
          </w:p>
        </w:tc>
      </w:tr>
      <w:tr>
        <w:trPr>
          <w:trHeight w:val="420" w:hRule="exact"/>
        </w:trPr>
        <w:tc>
          <w:tcPr>
            <w:tcW w:w="38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6"/>
              <w:ind w:left="302" w:right="0"/>
              <w:jc w:val="left"/>
              <w:rPr>
                <w:rFonts w:ascii="宋体" w:hAnsi="宋体" w:cs="宋体" w:eastAsia="宋体" w:hint="default"/>
                <w:sz w:val="18"/>
                <w:szCs w:val="18"/>
              </w:rPr>
            </w:pPr>
            <w:r>
              <w:rPr>
                <w:rFonts w:ascii="宋体" w:hAnsi="宋体" w:cs="宋体" w:eastAsia="宋体" w:hint="default"/>
                <w:sz w:val="18"/>
                <w:szCs w:val="18"/>
              </w:rPr>
              <w:t>所有者权益（或股东权益）合计</w:t>
            </w:r>
          </w:p>
        </w:tc>
        <w:tc>
          <w:tcPr>
            <w:tcW w:w="970" w:type="dxa"/>
            <w:tcBorders>
              <w:top w:val="single" w:sz="4" w:space="0" w:color="000000"/>
              <w:left w:val="single" w:sz="4" w:space="0" w:color="000000"/>
              <w:bottom w:val="single" w:sz="4" w:space="0" w:color="000000"/>
              <w:right w:val="single" w:sz="4" w:space="0" w:color="000000"/>
            </w:tcBorders>
          </w:tcPr>
          <w:p>
            <w:pP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101"/>
              <w:jc w:val="right"/>
              <w:rPr>
                <w:rFonts w:ascii="Times New Roman" w:hAnsi="Times New Roman" w:cs="Times New Roman" w:eastAsia="Times New Roman" w:hint="default"/>
                <w:sz w:val="18"/>
                <w:szCs w:val="18"/>
              </w:rPr>
            </w:pPr>
            <w:r>
              <w:rPr>
                <w:rFonts w:ascii="Times New Roman"/>
                <w:spacing w:val="-1"/>
                <w:sz w:val="18"/>
              </w:rPr>
              <w:t>103,205,160.61</w:t>
            </w:r>
          </w:p>
        </w:tc>
        <w:tc>
          <w:tcPr>
            <w:tcW w:w="23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8"/>
              <w:ind w:right="105"/>
              <w:jc w:val="right"/>
              <w:rPr>
                <w:rFonts w:ascii="Times New Roman" w:hAnsi="Times New Roman" w:cs="Times New Roman" w:eastAsia="Times New Roman" w:hint="default"/>
                <w:sz w:val="18"/>
                <w:szCs w:val="18"/>
              </w:rPr>
            </w:pPr>
            <w:r>
              <w:rPr>
                <w:rFonts w:ascii="Times New Roman"/>
                <w:spacing w:val="-1"/>
                <w:sz w:val="18"/>
              </w:rPr>
              <w:t>107,127,758.81</w:t>
            </w:r>
          </w:p>
        </w:tc>
      </w:tr>
      <w:tr>
        <w:trPr>
          <w:trHeight w:val="422" w:hRule="exact"/>
        </w:trPr>
        <w:tc>
          <w:tcPr>
            <w:tcW w:w="38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6"/>
              <w:ind w:left="422" w:right="0"/>
              <w:jc w:val="left"/>
              <w:rPr>
                <w:rFonts w:ascii="宋体" w:hAnsi="宋体" w:cs="宋体" w:eastAsia="宋体" w:hint="default"/>
                <w:sz w:val="18"/>
                <w:szCs w:val="18"/>
              </w:rPr>
            </w:pPr>
            <w:r>
              <w:rPr>
                <w:rFonts w:ascii="宋体" w:hAnsi="宋体" w:cs="宋体" w:eastAsia="宋体" w:hint="default"/>
                <w:sz w:val="18"/>
                <w:szCs w:val="18"/>
              </w:rPr>
              <w:t>负债和所有者权益（或股东权益）总计</w:t>
            </w:r>
          </w:p>
        </w:tc>
        <w:tc>
          <w:tcPr>
            <w:tcW w:w="970" w:type="dxa"/>
            <w:tcBorders>
              <w:top w:val="single" w:sz="4" w:space="0" w:color="000000"/>
              <w:left w:val="single" w:sz="4" w:space="0" w:color="000000"/>
              <w:bottom w:val="single" w:sz="4" w:space="0" w:color="000000"/>
              <w:right w:val="single" w:sz="4" w:space="0" w:color="000000"/>
            </w:tcBorders>
          </w:tcPr>
          <w:p>
            <w:pP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101"/>
              <w:jc w:val="right"/>
              <w:rPr>
                <w:rFonts w:ascii="Times New Roman" w:hAnsi="Times New Roman" w:cs="Times New Roman" w:eastAsia="Times New Roman" w:hint="default"/>
                <w:sz w:val="18"/>
                <w:szCs w:val="18"/>
              </w:rPr>
            </w:pPr>
            <w:r>
              <w:rPr>
                <w:rFonts w:ascii="Times New Roman"/>
                <w:spacing w:val="-1"/>
                <w:sz w:val="18"/>
              </w:rPr>
              <w:t>267,758,776.78</w:t>
            </w:r>
          </w:p>
        </w:tc>
        <w:tc>
          <w:tcPr>
            <w:tcW w:w="23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8"/>
              <w:ind w:right="105"/>
              <w:jc w:val="right"/>
              <w:rPr>
                <w:rFonts w:ascii="Times New Roman" w:hAnsi="Times New Roman" w:cs="Times New Roman" w:eastAsia="Times New Roman" w:hint="default"/>
                <w:sz w:val="18"/>
                <w:szCs w:val="18"/>
              </w:rPr>
            </w:pPr>
            <w:r>
              <w:rPr>
                <w:rFonts w:ascii="Times New Roman"/>
                <w:spacing w:val="-1"/>
                <w:sz w:val="18"/>
              </w:rPr>
              <w:t>208,818,342.60</w:t>
            </w:r>
          </w:p>
        </w:tc>
      </w:tr>
    </w:tbl>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6"/>
          <w:szCs w:val="16"/>
        </w:rPr>
      </w:pPr>
    </w:p>
    <w:p>
      <w:pPr>
        <w:tabs>
          <w:tab w:pos="2424" w:val="left" w:leader="none"/>
          <w:tab w:pos="5484" w:val="left" w:leader="none"/>
          <w:tab w:pos="8187" w:val="left" w:leader="none"/>
        </w:tabs>
        <w:spacing w:before="0"/>
        <w:ind w:left="132" w:right="1118"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法定代表人：</w:t>
      </w: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r>
      <w:r>
        <w:rPr>
          <w:rFonts w:ascii="Times New Roman" w:hAnsi="Times New Roman" w:cs="Times New Roman" w:eastAsia="Times New Roman" w:hint="default"/>
          <w:sz w:val="18"/>
          <w:szCs w:val="18"/>
        </w:rPr>
      </w:r>
      <w:r>
        <w:rPr>
          <w:rFonts w:ascii="宋体" w:hAnsi="宋体" w:cs="宋体" w:eastAsia="宋体" w:hint="default"/>
          <w:sz w:val="18"/>
          <w:szCs w:val="18"/>
        </w:rPr>
        <w:t>主管会计工作负责人：</w:t>
      </w: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r>
      <w:r>
        <w:rPr>
          <w:rFonts w:ascii="Times New Roman" w:hAnsi="Times New Roman" w:cs="Times New Roman" w:eastAsia="Times New Roman" w:hint="default"/>
          <w:sz w:val="18"/>
          <w:szCs w:val="18"/>
        </w:rPr>
      </w:r>
      <w:r>
        <w:rPr>
          <w:rFonts w:ascii="宋体" w:hAnsi="宋体" w:cs="宋体" w:eastAsia="宋体" w:hint="default"/>
          <w:sz w:val="18"/>
          <w:szCs w:val="18"/>
        </w:rPr>
        <w:t>会计机构负责人：</w:t>
      </w: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r>
      <w:r>
        <w:rPr>
          <w:rFonts w:ascii="Times New Roman" w:hAnsi="Times New Roman" w:cs="Times New Roman" w:eastAsia="Times New Roman" w:hint="default"/>
          <w:sz w:val="18"/>
          <w:szCs w:val="18"/>
        </w:rPr>
      </w:r>
    </w:p>
    <w:p>
      <w:pPr>
        <w:spacing w:after="0"/>
        <w:jc w:val="left"/>
        <w:rPr>
          <w:rFonts w:ascii="Times New Roman" w:hAnsi="Times New Roman" w:cs="Times New Roman" w:eastAsia="Times New Roman" w:hint="default"/>
          <w:sz w:val="18"/>
          <w:szCs w:val="18"/>
        </w:rPr>
        <w:sectPr>
          <w:pgSz w:w="11910" w:h="16840"/>
          <w:pgMar w:header="0" w:footer="947" w:top="1040" w:bottom="1140" w:left="1000" w:right="0"/>
        </w:sectPr>
      </w:pPr>
    </w:p>
    <w:p>
      <w:pPr>
        <w:pStyle w:val="Heading3"/>
        <w:spacing w:line="376" w:lineRule="exact"/>
        <w:ind w:right="4151"/>
        <w:jc w:val="center"/>
      </w:pPr>
      <w:r>
        <w:rPr/>
        <w:t>合并利润表</w:t>
      </w:r>
    </w:p>
    <w:p>
      <w:pPr>
        <w:spacing w:line="240" w:lineRule="auto" w:before="7"/>
        <w:rPr>
          <w:rFonts w:ascii="黑体" w:hAnsi="黑体" w:cs="黑体" w:eastAsia="黑体" w:hint="default"/>
          <w:sz w:val="22"/>
          <w:szCs w:val="22"/>
        </w:rPr>
      </w:pPr>
    </w:p>
    <w:p>
      <w:pPr>
        <w:spacing w:before="0"/>
        <w:ind w:left="3152" w:right="4150" w:firstLine="0"/>
        <w:jc w:val="center"/>
        <w:rPr>
          <w:rFonts w:ascii="宋体" w:hAnsi="宋体" w:cs="宋体" w:eastAsia="宋体" w:hint="default"/>
          <w:sz w:val="18"/>
          <w:szCs w:val="18"/>
        </w:rPr>
      </w:pPr>
      <w:r>
        <w:rPr>
          <w:rFonts w:ascii="宋体" w:hAnsi="宋体" w:cs="宋体" w:eastAsia="宋体" w:hint="default"/>
          <w:sz w:val="18"/>
          <w:szCs w:val="18"/>
        </w:rPr>
        <w:t>编制年度：</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年度</w:t>
      </w:r>
    </w:p>
    <w:p>
      <w:pPr>
        <w:spacing w:line="240" w:lineRule="auto" w:before="12"/>
        <w:rPr>
          <w:rFonts w:ascii="宋体" w:hAnsi="宋体" w:cs="宋体" w:eastAsia="宋体" w:hint="default"/>
          <w:sz w:val="25"/>
          <w:szCs w:val="25"/>
        </w:rPr>
      </w:pPr>
    </w:p>
    <w:p>
      <w:pPr>
        <w:tabs>
          <w:tab w:pos="6527" w:val="left" w:leader="none"/>
        </w:tabs>
        <w:spacing w:before="0"/>
        <w:ind w:left="132" w:right="1118" w:firstLine="0"/>
        <w:jc w:val="left"/>
        <w:rPr>
          <w:rFonts w:ascii="宋体" w:hAnsi="宋体" w:cs="宋体" w:eastAsia="宋体" w:hint="default"/>
          <w:sz w:val="18"/>
          <w:szCs w:val="18"/>
        </w:rPr>
      </w:pPr>
      <w:r>
        <w:rPr>
          <w:rFonts w:ascii="宋体" w:hAnsi="宋体" w:cs="宋体" w:eastAsia="宋体" w:hint="default"/>
          <w:sz w:val="18"/>
          <w:szCs w:val="18"/>
        </w:rPr>
        <w:t>编制单位：深圳大通实业股份有限公司</w:t>
        <w:tab/>
        <w:t>单位：元</w:t>
      </w:r>
      <w:r>
        <w:rPr>
          <w:rFonts w:ascii="宋体" w:hAnsi="宋体" w:cs="宋体" w:eastAsia="宋体" w:hint="default"/>
          <w:spacing w:val="-2"/>
          <w:sz w:val="18"/>
          <w:szCs w:val="18"/>
        </w:rPr>
        <w:t> </w:t>
      </w:r>
      <w:r>
        <w:rPr>
          <w:rFonts w:ascii="宋体" w:hAnsi="宋体" w:cs="宋体" w:eastAsia="宋体" w:hint="default"/>
          <w:sz w:val="18"/>
          <w:szCs w:val="18"/>
        </w:rPr>
        <w:t>币种：人民币</w:t>
      </w:r>
    </w:p>
    <w:p>
      <w:pPr>
        <w:spacing w:line="240" w:lineRule="auto" w:before="3"/>
        <w:rPr>
          <w:rFonts w:ascii="宋体" w:hAnsi="宋体" w:cs="宋体" w:eastAsia="宋体" w:hint="default"/>
          <w:sz w:val="5"/>
          <w:szCs w:val="5"/>
        </w:rPr>
      </w:pPr>
    </w:p>
    <w:tbl>
      <w:tblPr>
        <w:tblW w:w="0" w:type="auto"/>
        <w:jc w:val="left"/>
        <w:tblInd w:w="113" w:type="dxa"/>
        <w:tblLayout w:type="fixed"/>
        <w:tblCellMar>
          <w:top w:w="0" w:type="dxa"/>
          <w:left w:w="0" w:type="dxa"/>
          <w:bottom w:w="0" w:type="dxa"/>
          <w:right w:w="0" w:type="dxa"/>
        </w:tblCellMar>
        <w:tblLook w:val="01E0"/>
      </w:tblPr>
      <w:tblGrid>
        <w:gridCol w:w="4194"/>
        <w:gridCol w:w="1258"/>
        <w:gridCol w:w="2102"/>
        <w:gridCol w:w="2100"/>
      </w:tblGrid>
      <w:tr>
        <w:trPr>
          <w:trHeight w:val="382" w:hRule="exact"/>
        </w:trPr>
        <w:tc>
          <w:tcPr>
            <w:tcW w:w="41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5"/>
              <w:ind w:left="16"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0"/>
              <w:jc w:val="center"/>
              <w:rPr>
                <w:rFonts w:ascii="宋体" w:hAnsi="宋体" w:cs="宋体" w:eastAsia="宋体" w:hint="default"/>
                <w:sz w:val="18"/>
                <w:szCs w:val="18"/>
              </w:rPr>
            </w:pPr>
            <w:r>
              <w:rPr>
                <w:rFonts w:ascii="宋体" w:hAnsi="宋体" w:cs="宋体" w:eastAsia="宋体" w:hint="default"/>
                <w:sz w:val="18"/>
                <w:szCs w:val="18"/>
              </w:rPr>
              <w:t>附注</w:t>
            </w:r>
          </w:p>
        </w:tc>
        <w:tc>
          <w:tcPr>
            <w:tcW w:w="2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686" w:right="0"/>
              <w:jc w:val="left"/>
              <w:rPr>
                <w:rFonts w:ascii="宋体" w:hAnsi="宋体" w:cs="宋体" w:eastAsia="宋体" w:hint="default"/>
                <w:sz w:val="18"/>
                <w:szCs w:val="18"/>
              </w:rPr>
            </w:pPr>
            <w:r>
              <w:rPr>
                <w:rFonts w:ascii="宋体" w:hAnsi="宋体" w:cs="宋体" w:eastAsia="宋体" w:hint="default"/>
                <w:sz w:val="18"/>
                <w:szCs w:val="18"/>
              </w:rPr>
              <w:t>本期金额</w:t>
            </w:r>
          </w:p>
        </w:tc>
        <w:tc>
          <w:tcPr>
            <w:tcW w:w="21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5"/>
              <w:ind w:left="684" w:right="0"/>
              <w:jc w:val="left"/>
              <w:rPr>
                <w:rFonts w:ascii="宋体" w:hAnsi="宋体" w:cs="宋体" w:eastAsia="宋体" w:hint="default"/>
                <w:sz w:val="18"/>
                <w:szCs w:val="18"/>
              </w:rPr>
            </w:pPr>
            <w:r>
              <w:rPr>
                <w:rFonts w:ascii="宋体" w:hAnsi="宋体" w:cs="宋体" w:eastAsia="宋体" w:hint="default"/>
                <w:sz w:val="18"/>
                <w:szCs w:val="18"/>
              </w:rPr>
              <w:t>上期金额</w:t>
            </w:r>
          </w:p>
        </w:tc>
      </w:tr>
      <w:tr>
        <w:trPr>
          <w:trHeight w:val="379" w:hRule="exact"/>
        </w:trPr>
        <w:tc>
          <w:tcPr>
            <w:tcW w:w="41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5"/>
              <w:ind w:left="122"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
              <w:jc w:val="center"/>
              <w:rPr>
                <w:rFonts w:ascii="Times New Roman" w:hAnsi="Times New Roman" w:cs="Times New Roman" w:eastAsia="Times New Roman" w:hint="default"/>
                <w:sz w:val="18"/>
                <w:szCs w:val="18"/>
              </w:rPr>
            </w:pPr>
            <w:r>
              <w:rPr>
                <w:rFonts w:ascii="Times New Roman"/>
                <w:sz w:val="18"/>
              </w:rPr>
              <w:t>22</w:t>
            </w:r>
          </w:p>
        </w:tc>
        <w:tc>
          <w:tcPr>
            <w:tcW w:w="2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Times New Roman" w:hAnsi="Times New Roman" w:cs="Times New Roman" w:eastAsia="Times New Roman" w:hint="default"/>
                <w:sz w:val="18"/>
                <w:szCs w:val="18"/>
              </w:rPr>
            </w:pPr>
            <w:r>
              <w:rPr>
                <w:rFonts w:ascii="Times New Roman"/>
                <w:spacing w:val="-1"/>
                <w:sz w:val="18"/>
              </w:rPr>
              <w:t>99,039,893.86</w:t>
            </w:r>
          </w:p>
        </w:tc>
        <w:tc>
          <w:tcPr>
            <w:tcW w:w="21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7"/>
              <w:ind w:right="105"/>
              <w:jc w:val="right"/>
              <w:rPr>
                <w:rFonts w:ascii="Times New Roman" w:hAnsi="Times New Roman" w:cs="Times New Roman" w:eastAsia="Times New Roman" w:hint="default"/>
                <w:sz w:val="18"/>
                <w:szCs w:val="18"/>
              </w:rPr>
            </w:pPr>
            <w:r>
              <w:rPr>
                <w:rFonts w:ascii="Times New Roman"/>
                <w:spacing w:val="-1"/>
                <w:sz w:val="18"/>
              </w:rPr>
              <w:t>301,294,136.49</w:t>
            </w:r>
          </w:p>
        </w:tc>
      </w:tr>
      <w:tr>
        <w:trPr>
          <w:trHeight w:val="379" w:hRule="exact"/>
        </w:trPr>
        <w:tc>
          <w:tcPr>
            <w:tcW w:w="41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5"/>
              <w:ind w:left="122"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
              <w:jc w:val="center"/>
              <w:rPr>
                <w:rFonts w:ascii="Times New Roman" w:hAnsi="Times New Roman" w:cs="Times New Roman" w:eastAsia="Times New Roman" w:hint="default"/>
                <w:sz w:val="18"/>
                <w:szCs w:val="18"/>
              </w:rPr>
            </w:pPr>
            <w:r>
              <w:rPr>
                <w:rFonts w:ascii="Times New Roman"/>
                <w:sz w:val="18"/>
              </w:rPr>
              <w:t>22</w:t>
            </w:r>
          </w:p>
        </w:tc>
        <w:tc>
          <w:tcPr>
            <w:tcW w:w="2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Times New Roman" w:hAnsi="Times New Roman" w:cs="Times New Roman" w:eastAsia="Times New Roman" w:hint="default"/>
                <w:sz w:val="18"/>
                <w:szCs w:val="18"/>
              </w:rPr>
            </w:pPr>
            <w:r>
              <w:rPr>
                <w:rFonts w:ascii="Times New Roman"/>
                <w:spacing w:val="-1"/>
                <w:sz w:val="18"/>
              </w:rPr>
              <w:t>99,039,893.86</w:t>
            </w:r>
          </w:p>
        </w:tc>
        <w:tc>
          <w:tcPr>
            <w:tcW w:w="21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7"/>
              <w:ind w:right="105"/>
              <w:jc w:val="right"/>
              <w:rPr>
                <w:rFonts w:ascii="Times New Roman" w:hAnsi="Times New Roman" w:cs="Times New Roman" w:eastAsia="Times New Roman" w:hint="default"/>
                <w:sz w:val="18"/>
                <w:szCs w:val="18"/>
              </w:rPr>
            </w:pPr>
            <w:r>
              <w:rPr>
                <w:rFonts w:ascii="Times New Roman"/>
                <w:spacing w:val="-1"/>
                <w:sz w:val="18"/>
              </w:rPr>
              <w:t>301,294,136.49</w:t>
            </w:r>
          </w:p>
        </w:tc>
      </w:tr>
      <w:tr>
        <w:trPr>
          <w:trHeight w:val="382" w:hRule="exact"/>
        </w:trPr>
        <w:tc>
          <w:tcPr>
            <w:tcW w:w="41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5"/>
              <w:ind w:left="66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1258" w:type="dxa"/>
            <w:tcBorders>
              <w:top w:val="single" w:sz="4" w:space="0" w:color="000000"/>
              <w:left w:val="single" w:sz="4" w:space="0" w:color="000000"/>
              <w:bottom w:val="single" w:sz="4" w:space="0" w:color="000000"/>
              <w:right w:val="single" w:sz="4" w:space="0" w:color="000000"/>
            </w:tcBorders>
          </w:tcPr>
          <w:p>
            <w:pPr/>
          </w:p>
        </w:tc>
        <w:tc>
          <w:tcPr>
            <w:tcW w:w="2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1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7"/>
              <w:ind w:right="10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79" w:hRule="exact"/>
        </w:trPr>
        <w:tc>
          <w:tcPr>
            <w:tcW w:w="41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5"/>
              <w:ind w:left="662"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1258" w:type="dxa"/>
            <w:tcBorders>
              <w:top w:val="single" w:sz="4" w:space="0" w:color="000000"/>
              <w:left w:val="single" w:sz="4" w:space="0" w:color="000000"/>
              <w:bottom w:val="single" w:sz="4" w:space="0" w:color="000000"/>
              <w:right w:val="single" w:sz="4" w:space="0" w:color="000000"/>
            </w:tcBorders>
          </w:tcPr>
          <w:p>
            <w:pPr/>
          </w:p>
        </w:tc>
        <w:tc>
          <w:tcPr>
            <w:tcW w:w="2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1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7"/>
              <w:ind w:right="10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79" w:hRule="exact"/>
        </w:trPr>
        <w:tc>
          <w:tcPr>
            <w:tcW w:w="41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5"/>
              <w:ind w:left="662"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1258" w:type="dxa"/>
            <w:tcBorders>
              <w:top w:val="single" w:sz="4" w:space="0" w:color="000000"/>
              <w:left w:val="single" w:sz="4" w:space="0" w:color="000000"/>
              <w:bottom w:val="single" w:sz="4" w:space="0" w:color="000000"/>
              <w:right w:val="single" w:sz="4" w:space="0" w:color="000000"/>
            </w:tcBorders>
          </w:tcPr>
          <w:p>
            <w:pPr/>
          </w:p>
        </w:tc>
        <w:tc>
          <w:tcPr>
            <w:tcW w:w="2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1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7"/>
              <w:ind w:right="10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82" w:hRule="exact"/>
        </w:trPr>
        <w:tc>
          <w:tcPr>
            <w:tcW w:w="41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5"/>
              <w:ind w:left="122"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1258" w:type="dxa"/>
            <w:tcBorders>
              <w:top w:val="single" w:sz="4" w:space="0" w:color="000000"/>
              <w:left w:val="single" w:sz="4" w:space="0" w:color="000000"/>
              <w:bottom w:val="single" w:sz="4" w:space="0" w:color="000000"/>
              <w:right w:val="single" w:sz="4" w:space="0" w:color="000000"/>
            </w:tcBorders>
          </w:tcPr>
          <w:p>
            <w:pPr/>
          </w:p>
        </w:tc>
        <w:tc>
          <w:tcPr>
            <w:tcW w:w="2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Times New Roman" w:hAnsi="Times New Roman" w:cs="Times New Roman" w:eastAsia="Times New Roman" w:hint="default"/>
                <w:sz w:val="18"/>
                <w:szCs w:val="18"/>
              </w:rPr>
            </w:pPr>
            <w:r>
              <w:rPr>
                <w:rFonts w:ascii="Times New Roman"/>
                <w:spacing w:val="-1"/>
                <w:sz w:val="18"/>
              </w:rPr>
              <w:t>93,487,305.70</w:t>
            </w:r>
          </w:p>
        </w:tc>
        <w:tc>
          <w:tcPr>
            <w:tcW w:w="21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7"/>
              <w:ind w:right="105"/>
              <w:jc w:val="right"/>
              <w:rPr>
                <w:rFonts w:ascii="Times New Roman" w:hAnsi="Times New Roman" w:cs="Times New Roman" w:eastAsia="Times New Roman" w:hint="default"/>
                <w:sz w:val="18"/>
                <w:szCs w:val="18"/>
              </w:rPr>
            </w:pPr>
            <w:r>
              <w:rPr>
                <w:rFonts w:ascii="Times New Roman"/>
                <w:spacing w:val="-1"/>
                <w:sz w:val="18"/>
              </w:rPr>
              <w:t>251,534,795.46</w:t>
            </w:r>
          </w:p>
        </w:tc>
      </w:tr>
      <w:tr>
        <w:trPr>
          <w:trHeight w:val="379" w:hRule="exact"/>
        </w:trPr>
        <w:tc>
          <w:tcPr>
            <w:tcW w:w="41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5"/>
              <w:ind w:left="122"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
              <w:jc w:val="center"/>
              <w:rPr>
                <w:rFonts w:ascii="Times New Roman" w:hAnsi="Times New Roman" w:cs="Times New Roman" w:eastAsia="Times New Roman" w:hint="default"/>
                <w:sz w:val="18"/>
                <w:szCs w:val="18"/>
              </w:rPr>
            </w:pPr>
            <w:r>
              <w:rPr>
                <w:rFonts w:ascii="Times New Roman"/>
                <w:sz w:val="18"/>
              </w:rPr>
              <w:t>22</w:t>
            </w:r>
          </w:p>
        </w:tc>
        <w:tc>
          <w:tcPr>
            <w:tcW w:w="2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Times New Roman" w:hAnsi="Times New Roman" w:cs="Times New Roman" w:eastAsia="Times New Roman" w:hint="default"/>
                <w:sz w:val="18"/>
                <w:szCs w:val="18"/>
              </w:rPr>
            </w:pPr>
            <w:r>
              <w:rPr>
                <w:rFonts w:ascii="Times New Roman"/>
                <w:spacing w:val="-1"/>
                <w:sz w:val="18"/>
              </w:rPr>
              <w:t>67,561,777.56</w:t>
            </w:r>
          </w:p>
        </w:tc>
        <w:tc>
          <w:tcPr>
            <w:tcW w:w="21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7"/>
              <w:ind w:right="105"/>
              <w:jc w:val="right"/>
              <w:rPr>
                <w:rFonts w:ascii="Times New Roman" w:hAnsi="Times New Roman" w:cs="Times New Roman" w:eastAsia="Times New Roman" w:hint="default"/>
                <w:sz w:val="18"/>
                <w:szCs w:val="18"/>
              </w:rPr>
            </w:pPr>
            <w:r>
              <w:rPr>
                <w:rFonts w:ascii="Times New Roman"/>
                <w:spacing w:val="-1"/>
                <w:sz w:val="18"/>
              </w:rPr>
              <w:t>208,536,020.78</w:t>
            </w:r>
          </w:p>
        </w:tc>
      </w:tr>
      <w:tr>
        <w:trPr>
          <w:trHeight w:val="379" w:hRule="exact"/>
        </w:trPr>
        <w:tc>
          <w:tcPr>
            <w:tcW w:w="41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5"/>
              <w:ind w:left="662"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1258" w:type="dxa"/>
            <w:tcBorders>
              <w:top w:val="single" w:sz="4" w:space="0" w:color="000000"/>
              <w:left w:val="single" w:sz="4" w:space="0" w:color="000000"/>
              <w:bottom w:val="single" w:sz="4" w:space="0" w:color="000000"/>
              <w:right w:val="single" w:sz="4" w:space="0" w:color="000000"/>
            </w:tcBorders>
          </w:tcPr>
          <w:p>
            <w:pPr/>
          </w:p>
        </w:tc>
        <w:tc>
          <w:tcPr>
            <w:tcW w:w="2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1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7"/>
              <w:ind w:right="10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82" w:hRule="exact"/>
        </w:trPr>
        <w:tc>
          <w:tcPr>
            <w:tcW w:w="41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5"/>
              <w:ind w:left="662"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1258" w:type="dxa"/>
            <w:tcBorders>
              <w:top w:val="single" w:sz="4" w:space="0" w:color="000000"/>
              <w:left w:val="single" w:sz="4" w:space="0" w:color="000000"/>
              <w:bottom w:val="single" w:sz="4" w:space="0" w:color="000000"/>
              <w:right w:val="single" w:sz="4" w:space="0" w:color="000000"/>
            </w:tcBorders>
          </w:tcPr>
          <w:p>
            <w:pPr/>
          </w:p>
        </w:tc>
        <w:tc>
          <w:tcPr>
            <w:tcW w:w="2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1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7"/>
              <w:ind w:right="10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79" w:hRule="exact"/>
        </w:trPr>
        <w:tc>
          <w:tcPr>
            <w:tcW w:w="41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5"/>
              <w:ind w:left="662"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1258" w:type="dxa"/>
            <w:tcBorders>
              <w:top w:val="single" w:sz="4" w:space="0" w:color="000000"/>
              <w:left w:val="single" w:sz="4" w:space="0" w:color="000000"/>
              <w:bottom w:val="single" w:sz="4" w:space="0" w:color="000000"/>
              <w:right w:val="single" w:sz="4" w:space="0" w:color="000000"/>
            </w:tcBorders>
          </w:tcPr>
          <w:p>
            <w:pPr/>
          </w:p>
        </w:tc>
        <w:tc>
          <w:tcPr>
            <w:tcW w:w="2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1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7"/>
              <w:ind w:right="10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79" w:hRule="exact"/>
        </w:trPr>
        <w:tc>
          <w:tcPr>
            <w:tcW w:w="41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5"/>
              <w:ind w:left="662"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1258" w:type="dxa"/>
            <w:tcBorders>
              <w:top w:val="single" w:sz="4" w:space="0" w:color="000000"/>
              <w:left w:val="single" w:sz="4" w:space="0" w:color="000000"/>
              <w:bottom w:val="single" w:sz="4" w:space="0" w:color="000000"/>
              <w:right w:val="single" w:sz="4" w:space="0" w:color="000000"/>
            </w:tcBorders>
          </w:tcPr>
          <w:p>
            <w:pPr/>
          </w:p>
        </w:tc>
        <w:tc>
          <w:tcPr>
            <w:tcW w:w="2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1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7"/>
              <w:ind w:right="10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82" w:hRule="exact"/>
        </w:trPr>
        <w:tc>
          <w:tcPr>
            <w:tcW w:w="41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5"/>
              <w:ind w:left="662" w:right="0"/>
              <w:jc w:val="lef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1258" w:type="dxa"/>
            <w:tcBorders>
              <w:top w:val="single" w:sz="4" w:space="0" w:color="000000"/>
              <w:left w:val="single" w:sz="4" w:space="0" w:color="000000"/>
              <w:bottom w:val="single" w:sz="4" w:space="0" w:color="000000"/>
              <w:right w:val="single" w:sz="4" w:space="0" w:color="000000"/>
            </w:tcBorders>
          </w:tcPr>
          <w:p>
            <w:pPr/>
          </w:p>
        </w:tc>
        <w:tc>
          <w:tcPr>
            <w:tcW w:w="2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1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7"/>
              <w:ind w:right="10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79" w:hRule="exact"/>
        </w:trPr>
        <w:tc>
          <w:tcPr>
            <w:tcW w:w="41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5"/>
              <w:ind w:left="662"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1258" w:type="dxa"/>
            <w:tcBorders>
              <w:top w:val="single" w:sz="4" w:space="0" w:color="000000"/>
              <w:left w:val="single" w:sz="4" w:space="0" w:color="000000"/>
              <w:bottom w:val="single" w:sz="4" w:space="0" w:color="000000"/>
              <w:right w:val="single" w:sz="4" w:space="0" w:color="000000"/>
            </w:tcBorders>
          </w:tcPr>
          <w:p>
            <w:pPr/>
          </w:p>
        </w:tc>
        <w:tc>
          <w:tcPr>
            <w:tcW w:w="2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1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7"/>
              <w:ind w:right="10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79" w:hRule="exact"/>
        </w:trPr>
        <w:tc>
          <w:tcPr>
            <w:tcW w:w="41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5"/>
              <w:ind w:left="662"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1258" w:type="dxa"/>
            <w:tcBorders>
              <w:top w:val="single" w:sz="4" w:space="0" w:color="000000"/>
              <w:left w:val="single" w:sz="4" w:space="0" w:color="000000"/>
              <w:bottom w:val="single" w:sz="4" w:space="0" w:color="000000"/>
              <w:right w:val="single" w:sz="4" w:space="0" w:color="000000"/>
            </w:tcBorders>
          </w:tcPr>
          <w:p>
            <w:pPr/>
          </w:p>
        </w:tc>
        <w:tc>
          <w:tcPr>
            <w:tcW w:w="2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1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7"/>
              <w:ind w:right="10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82" w:hRule="exact"/>
        </w:trPr>
        <w:tc>
          <w:tcPr>
            <w:tcW w:w="41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5"/>
              <w:ind w:left="662"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
              <w:jc w:val="center"/>
              <w:rPr>
                <w:rFonts w:ascii="Times New Roman" w:hAnsi="Times New Roman" w:cs="Times New Roman" w:eastAsia="Times New Roman" w:hint="default"/>
                <w:sz w:val="18"/>
                <w:szCs w:val="18"/>
              </w:rPr>
            </w:pPr>
            <w:r>
              <w:rPr>
                <w:rFonts w:ascii="Times New Roman"/>
                <w:sz w:val="18"/>
              </w:rPr>
              <w:t>23</w:t>
            </w:r>
          </w:p>
        </w:tc>
        <w:tc>
          <w:tcPr>
            <w:tcW w:w="2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0"/>
              <w:jc w:val="right"/>
              <w:rPr>
                <w:rFonts w:ascii="Times New Roman" w:hAnsi="Times New Roman" w:cs="Times New Roman" w:eastAsia="Times New Roman" w:hint="default"/>
                <w:sz w:val="18"/>
                <w:szCs w:val="18"/>
              </w:rPr>
            </w:pPr>
            <w:r>
              <w:rPr>
                <w:rFonts w:ascii="Times New Roman"/>
                <w:spacing w:val="-1"/>
                <w:sz w:val="18"/>
              </w:rPr>
              <w:t>7,261,999.82</w:t>
            </w:r>
          </w:p>
        </w:tc>
        <w:tc>
          <w:tcPr>
            <w:tcW w:w="21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7"/>
              <w:ind w:right="105"/>
              <w:jc w:val="right"/>
              <w:rPr>
                <w:rFonts w:ascii="Times New Roman" w:hAnsi="Times New Roman" w:cs="Times New Roman" w:eastAsia="Times New Roman" w:hint="default"/>
                <w:sz w:val="18"/>
                <w:szCs w:val="18"/>
              </w:rPr>
            </w:pPr>
            <w:r>
              <w:rPr>
                <w:rFonts w:ascii="Times New Roman"/>
                <w:spacing w:val="-1"/>
                <w:sz w:val="18"/>
              </w:rPr>
              <w:t>22,737,826.69</w:t>
            </w:r>
          </w:p>
        </w:tc>
      </w:tr>
      <w:tr>
        <w:trPr>
          <w:trHeight w:val="380" w:hRule="exact"/>
        </w:trPr>
        <w:tc>
          <w:tcPr>
            <w:tcW w:w="41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6"/>
              <w:ind w:left="66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
              <w:jc w:val="center"/>
              <w:rPr>
                <w:rFonts w:ascii="Times New Roman" w:hAnsi="Times New Roman" w:cs="Times New Roman" w:eastAsia="Times New Roman" w:hint="default"/>
                <w:sz w:val="18"/>
                <w:szCs w:val="18"/>
              </w:rPr>
            </w:pPr>
            <w:r>
              <w:rPr>
                <w:rFonts w:ascii="Times New Roman"/>
                <w:sz w:val="18"/>
              </w:rPr>
              <w:t>24</w:t>
            </w:r>
          </w:p>
        </w:tc>
        <w:tc>
          <w:tcPr>
            <w:tcW w:w="2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01"/>
              <w:jc w:val="right"/>
              <w:rPr>
                <w:rFonts w:ascii="Times New Roman" w:hAnsi="Times New Roman" w:cs="Times New Roman" w:eastAsia="Times New Roman" w:hint="default"/>
                <w:sz w:val="18"/>
                <w:szCs w:val="18"/>
              </w:rPr>
            </w:pPr>
            <w:r>
              <w:rPr>
                <w:rFonts w:ascii="Times New Roman"/>
                <w:spacing w:val="-1"/>
                <w:sz w:val="18"/>
              </w:rPr>
              <w:t>4,655,752.68</w:t>
            </w:r>
          </w:p>
        </w:tc>
        <w:tc>
          <w:tcPr>
            <w:tcW w:w="21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8"/>
              <w:ind w:right="105"/>
              <w:jc w:val="right"/>
              <w:rPr>
                <w:rFonts w:ascii="Times New Roman" w:hAnsi="Times New Roman" w:cs="Times New Roman" w:eastAsia="Times New Roman" w:hint="default"/>
                <w:sz w:val="18"/>
                <w:szCs w:val="18"/>
              </w:rPr>
            </w:pPr>
            <w:r>
              <w:rPr>
                <w:rFonts w:ascii="Times New Roman"/>
                <w:spacing w:val="-1"/>
                <w:sz w:val="18"/>
              </w:rPr>
              <w:t>6,604,791.37</w:t>
            </w:r>
          </w:p>
        </w:tc>
      </w:tr>
      <w:tr>
        <w:trPr>
          <w:trHeight w:val="379" w:hRule="exact"/>
        </w:trPr>
        <w:tc>
          <w:tcPr>
            <w:tcW w:w="41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5"/>
              <w:ind w:left="66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
              <w:jc w:val="center"/>
              <w:rPr>
                <w:rFonts w:ascii="Times New Roman" w:hAnsi="Times New Roman" w:cs="Times New Roman" w:eastAsia="Times New Roman" w:hint="default"/>
                <w:sz w:val="18"/>
                <w:szCs w:val="18"/>
              </w:rPr>
            </w:pPr>
            <w:r>
              <w:rPr>
                <w:rFonts w:ascii="Times New Roman"/>
                <w:sz w:val="18"/>
              </w:rPr>
              <w:t>25</w:t>
            </w:r>
          </w:p>
        </w:tc>
        <w:tc>
          <w:tcPr>
            <w:tcW w:w="2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Times New Roman" w:hAnsi="Times New Roman" w:cs="Times New Roman" w:eastAsia="Times New Roman" w:hint="default"/>
                <w:sz w:val="18"/>
                <w:szCs w:val="18"/>
              </w:rPr>
            </w:pPr>
            <w:r>
              <w:rPr>
                <w:rFonts w:ascii="Times New Roman"/>
                <w:spacing w:val="-1"/>
                <w:sz w:val="18"/>
              </w:rPr>
              <w:t>8,573,029.37</w:t>
            </w:r>
          </w:p>
        </w:tc>
        <w:tc>
          <w:tcPr>
            <w:tcW w:w="21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7"/>
              <w:ind w:right="105"/>
              <w:jc w:val="right"/>
              <w:rPr>
                <w:rFonts w:ascii="Times New Roman" w:hAnsi="Times New Roman" w:cs="Times New Roman" w:eastAsia="Times New Roman" w:hint="default"/>
                <w:sz w:val="18"/>
                <w:szCs w:val="18"/>
              </w:rPr>
            </w:pPr>
            <w:r>
              <w:rPr>
                <w:rFonts w:ascii="Times New Roman"/>
                <w:spacing w:val="-1"/>
                <w:sz w:val="18"/>
              </w:rPr>
              <w:t>8,161,116.09</w:t>
            </w:r>
          </w:p>
        </w:tc>
      </w:tr>
      <w:tr>
        <w:trPr>
          <w:trHeight w:val="382" w:hRule="exact"/>
        </w:trPr>
        <w:tc>
          <w:tcPr>
            <w:tcW w:w="41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5"/>
              <w:ind w:left="66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
              <w:jc w:val="center"/>
              <w:rPr>
                <w:rFonts w:ascii="Times New Roman" w:hAnsi="Times New Roman" w:cs="Times New Roman" w:eastAsia="Times New Roman" w:hint="default"/>
                <w:sz w:val="18"/>
                <w:szCs w:val="18"/>
              </w:rPr>
            </w:pPr>
            <w:r>
              <w:rPr>
                <w:rFonts w:ascii="Times New Roman"/>
                <w:sz w:val="18"/>
              </w:rPr>
              <w:t>26</w:t>
            </w:r>
          </w:p>
        </w:tc>
        <w:tc>
          <w:tcPr>
            <w:tcW w:w="2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Times New Roman" w:hAnsi="Times New Roman" w:cs="Times New Roman" w:eastAsia="Times New Roman" w:hint="default"/>
                <w:sz w:val="18"/>
                <w:szCs w:val="18"/>
              </w:rPr>
            </w:pPr>
            <w:r>
              <w:rPr>
                <w:rFonts w:ascii="Times New Roman"/>
                <w:spacing w:val="-1"/>
                <w:sz w:val="18"/>
              </w:rPr>
              <w:t>4,980,972.67</w:t>
            </w:r>
          </w:p>
        </w:tc>
        <w:tc>
          <w:tcPr>
            <w:tcW w:w="21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7"/>
              <w:ind w:right="105"/>
              <w:jc w:val="right"/>
              <w:rPr>
                <w:rFonts w:ascii="Times New Roman" w:hAnsi="Times New Roman" w:cs="Times New Roman" w:eastAsia="Times New Roman" w:hint="default"/>
                <w:sz w:val="18"/>
                <w:szCs w:val="18"/>
              </w:rPr>
            </w:pPr>
            <w:r>
              <w:rPr>
                <w:rFonts w:ascii="Times New Roman"/>
                <w:spacing w:val="-1"/>
                <w:sz w:val="18"/>
              </w:rPr>
              <w:t>5,583,042.57</w:t>
            </w:r>
          </w:p>
        </w:tc>
      </w:tr>
      <w:tr>
        <w:trPr>
          <w:trHeight w:val="379" w:hRule="exact"/>
        </w:trPr>
        <w:tc>
          <w:tcPr>
            <w:tcW w:w="41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5"/>
              <w:ind w:left="662"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
              <w:jc w:val="center"/>
              <w:rPr>
                <w:rFonts w:ascii="Times New Roman" w:hAnsi="Times New Roman" w:cs="Times New Roman" w:eastAsia="Times New Roman" w:hint="default"/>
                <w:sz w:val="18"/>
                <w:szCs w:val="18"/>
              </w:rPr>
            </w:pPr>
            <w:r>
              <w:rPr>
                <w:rFonts w:ascii="Times New Roman"/>
                <w:sz w:val="18"/>
              </w:rPr>
              <w:t>27</w:t>
            </w:r>
          </w:p>
        </w:tc>
        <w:tc>
          <w:tcPr>
            <w:tcW w:w="2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0"/>
              <w:jc w:val="right"/>
              <w:rPr>
                <w:rFonts w:ascii="Times New Roman" w:hAnsi="Times New Roman" w:cs="Times New Roman" w:eastAsia="Times New Roman" w:hint="default"/>
                <w:sz w:val="18"/>
                <w:szCs w:val="18"/>
              </w:rPr>
            </w:pPr>
            <w:r>
              <w:rPr>
                <w:rFonts w:ascii="Times New Roman"/>
                <w:spacing w:val="-1"/>
                <w:sz w:val="18"/>
              </w:rPr>
              <w:t>453,773.60</w:t>
            </w:r>
          </w:p>
        </w:tc>
        <w:tc>
          <w:tcPr>
            <w:tcW w:w="21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7"/>
              <w:ind w:right="105"/>
              <w:jc w:val="right"/>
              <w:rPr>
                <w:rFonts w:ascii="Times New Roman" w:hAnsi="Times New Roman" w:cs="Times New Roman" w:eastAsia="Times New Roman" w:hint="default"/>
                <w:sz w:val="18"/>
                <w:szCs w:val="18"/>
              </w:rPr>
            </w:pPr>
            <w:r>
              <w:rPr>
                <w:rFonts w:ascii="Times New Roman"/>
                <w:spacing w:val="-1"/>
                <w:sz w:val="18"/>
              </w:rPr>
              <w:t>-88,002.04</w:t>
            </w:r>
          </w:p>
        </w:tc>
      </w:tr>
      <w:tr>
        <w:trPr>
          <w:trHeight w:val="379" w:hRule="exact"/>
        </w:trPr>
        <w:tc>
          <w:tcPr>
            <w:tcW w:w="41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5"/>
              <w:ind w:left="122"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r>
              <w:rPr>
                <w:rFonts w:ascii="Times New Roman" w:hAnsi="Times New Roman" w:cs="Times New Roman" w:eastAsia="Times New Roman" w:hint="default"/>
                <w:spacing w:val="-1"/>
                <w:w w:val="44"/>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w w:val="158"/>
                <w:sz w:val="18"/>
                <w:szCs w:val="18"/>
              </w:rPr>
              <w:t>‖</w:t>
            </w:r>
            <w:r>
              <w:rPr>
                <w:rFonts w:ascii="宋体" w:hAnsi="宋体" w:cs="宋体" w:eastAsia="宋体" w:hint="default"/>
                <w:sz w:val="18"/>
                <w:szCs w:val="18"/>
              </w:rPr>
              <w:t>号填列）</w:t>
            </w:r>
          </w:p>
        </w:tc>
        <w:tc>
          <w:tcPr>
            <w:tcW w:w="1258" w:type="dxa"/>
            <w:tcBorders>
              <w:top w:val="single" w:sz="4" w:space="0" w:color="000000"/>
              <w:left w:val="single" w:sz="4" w:space="0" w:color="000000"/>
              <w:bottom w:val="single" w:sz="4" w:space="0" w:color="000000"/>
              <w:right w:val="single" w:sz="4" w:space="0" w:color="000000"/>
            </w:tcBorders>
          </w:tcPr>
          <w:p>
            <w:pPr/>
          </w:p>
        </w:tc>
        <w:tc>
          <w:tcPr>
            <w:tcW w:w="2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1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7"/>
              <w:ind w:right="10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82" w:hRule="exact"/>
        </w:trPr>
        <w:tc>
          <w:tcPr>
            <w:tcW w:w="41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5"/>
              <w:ind w:left="482" w:right="0"/>
              <w:jc w:val="left"/>
              <w:rPr>
                <w:rFonts w:ascii="宋体" w:hAnsi="宋体" w:cs="宋体" w:eastAsia="宋体" w:hint="default"/>
                <w:sz w:val="18"/>
                <w:szCs w:val="18"/>
              </w:rPr>
            </w:pPr>
            <w:r>
              <w:rPr>
                <w:rFonts w:ascii="宋体" w:hAnsi="宋体" w:cs="宋体" w:eastAsia="宋体" w:hint="default"/>
                <w:sz w:val="18"/>
                <w:szCs w:val="18"/>
              </w:rPr>
              <w:t>投资收益（损失</w:t>
            </w:r>
            <w:r>
              <w:rPr>
                <w:rFonts w:ascii="宋体" w:hAnsi="宋体" w:cs="宋体" w:eastAsia="宋体" w:hint="default"/>
                <w:spacing w:val="-1"/>
                <w:sz w:val="18"/>
                <w:szCs w:val="18"/>
              </w:rPr>
              <w:t>以</w:t>
            </w:r>
            <w:r>
              <w:rPr>
                <w:rFonts w:ascii="Times New Roman" w:hAnsi="Times New Roman" w:cs="Times New Roman" w:eastAsia="Times New Roman" w:hint="default"/>
                <w:spacing w:val="-1"/>
                <w:w w:val="44"/>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w w:val="158"/>
                <w:sz w:val="18"/>
                <w:szCs w:val="18"/>
              </w:rPr>
              <w:t>‖</w:t>
            </w:r>
            <w:r>
              <w:rPr>
                <w:rFonts w:ascii="宋体" w:hAnsi="宋体" w:cs="宋体" w:eastAsia="宋体" w:hint="default"/>
                <w:sz w:val="18"/>
                <w:szCs w:val="18"/>
              </w:rPr>
              <w:t>号填</w:t>
            </w:r>
            <w:r>
              <w:rPr>
                <w:rFonts w:ascii="宋体" w:hAnsi="宋体" w:cs="宋体" w:eastAsia="宋体" w:hint="default"/>
                <w:spacing w:val="2"/>
                <w:sz w:val="18"/>
                <w:szCs w:val="18"/>
              </w:rPr>
              <w:t>列</w:t>
            </w:r>
            <w:r>
              <w:rPr>
                <w:rFonts w:ascii="宋体" w:hAnsi="宋体" w:cs="宋体" w:eastAsia="宋体" w:hint="default"/>
                <w:sz w:val="18"/>
                <w:szCs w:val="18"/>
              </w:rPr>
              <w:t>）</w:t>
            </w:r>
          </w:p>
        </w:tc>
        <w:tc>
          <w:tcPr>
            <w:tcW w:w="1258" w:type="dxa"/>
            <w:tcBorders>
              <w:top w:val="single" w:sz="4" w:space="0" w:color="000000"/>
              <w:left w:val="single" w:sz="4" w:space="0" w:color="000000"/>
              <w:bottom w:val="single" w:sz="4" w:space="0" w:color="000000"/>
              <w:right w:val="single" w:sz="4" w:space="0" w:color="000000"/>
            </w:tcBorders>
          </w:tcPr>
          <w:p>
            <w:pPr/>
          </w:p>
        </w:tc>
        <w:tc>
          <w:tcPr>
            <w:tcW w:w="2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1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7"/>
              <w:ind w:right="10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79" w:hRule="exact"/>
        </w:trPr>
        <w:tc>
          <w:tcPr>
            <w:tcW w:w="41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5"/>
              <w:ind w:left="122" w:right="0"/>
              <w:jc w:val="left"/>
              <w:rPr>
                <w:rFonts w:ascii="宋体" w:hAnsi="宋体" w:cs="宋体" w:eastAsia="宋体" w:hint="default"/>
                <w:sz w:val="18"/>
                <w:szCs w:val="18"/>
              </w:rPr>
            </w:pPr>
            <w:r>
              <w:rPr>
                <w:rFonts w:ascii="宋体" w:hAnsi="宋体" w:cs="宋体" w:eastAsia="宋体" w:hint="default"/>
                <w:sz w:val="18"/>
                <w:szCs w:val="18"/>
              </w:rPr>
              <w:t>其中：对联营企业和合营企业的投资收益</w:t>
            </w:r>
          </w:p>
        </w:tc>
        <w:tc>
          <w:tcPr>
            <w:tcW w:w="1258" w:type="dxa"/>
            <w:tcBorders>
              <w:top w:val="single" w:sz="4" w:space="0" w:color="000000"/>
              <w:left w:val="single" w:sz="4" w:space="0" w:color="000000"/>
              <w:bottom w:val="single" w:sz="4" w:space="0" w:color="000000"/>
              <w:right w:val="single" w:sz="4" w:space="0" w:color="000000"/>
            </w:tcBorders>
          </w:tcPr>
          <w:p>
            <w:pPr/>
          </w:p>
        </w:tc>
        <w:tc>
          <w:tcPr>
            <w:tcW w:w="2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1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7"/>
              <w:ind w:right="10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79" w:hRule="exact"/>
        </w:trPr>
        <w:tc>
          <w:tcPr>
            <w:tcW w:w="41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5"/>
              <w:ind w:left="482" w:right="0"/>
              <w:jc w:val="left"/>
              <w:rPr>
                <w:rFonts w:ascii="宋体" w:hAnsi="宋体" w:cs="宋体" w:eastAsia="宋体" w:hint="default"/>
                <w:sz w:val="18"/>
                <w:szCs w:val="18"/>
              </w:rPr>
            </w:pPr>
            <w:r>
              <w:rPr>
                <w:rFonts w:ascii="宋体" w:hAnsi="宋体" w:cs="宋体" w:eastAsia="宋体" w:hint="default"/>
                <w:sz w:val="18"/>
                <w:szCs w:val="18"/>
              </w:rPr>
              <w:t>汇兑收益（损失</w:t>
            </w:r>
            <w:r>
              <w:rPr>
                <w:rFonts w:ascii="宋体" w:hAnsi="宋体" w:cs="宋体" w:eastAsia="宋体" w:hint="default"/>
                <w:spacing w:val="-1"/>
                <w:sz w:val="18"/>
                <w:szCs w:val="18"/>
              </w:rPr>
              <w:t>以</w:t>
            </w:r>
            <w:r>
              <w:rPr>
                <w:rFonts w:ascii="Times New Roman" w:hAnsi="Times New Roman" w:cs="Times New Roman" w:eastAsia="Times New Roman" w:hint="default"/>
                <w:spacing w:val="-1"/>
                <w:w w:val="44"/>
                <w:sz w:val="18"/>
                <w:szCs w:val="18"/>
              </w:rPr>
              <w:t>―</w:t>
            </w:r>
            <w:r>
              <w:rPr>
                <w:rFonts w:ascii="Times New Roman" w:hAnsi="Times New Roman" w:cs="Times New Roman" w:eastAsia="Times New Roman" w:hint="default"/>
                <w:w w:val="99"/>
                <w:sz w:val="18"/>
                <w:szCs w:val="18"/>
              </w:rPr>
              <w:t>-</w:t>
            </w:r>
            <w:r>
              <w:rPr>
                <w:rFonts w:ascii="Times New Roman" w:hAnsi="Times New Roman" w:cs="Times New Roman" w:eastAsia="Times New Roman" w:hint="default"/>
                <w:spacing w:val="-1"/>
                <w:w w:val="158"/>
                <w:sz w:val="18"/>
                <w:szCs w:val="18"/>
              </w:rPr>
              <w:t>‖</w:t>
            </w:r>
            <w:r>
              <w:rPr>
                <w:rFonts w:ascii="宋体" w:hAnsi="宋体" w:cs="宋体" w:eastAsia="宋体" w:hint="default"/>
                <w:sz w:val="18"/>
                <w:szCs w:val="18"/>
              </w:rPr>
              <w:t>号填列）</w:t>
            </w:r>
          </w:p>
        </w:tc>
        <w:tc>
          <w:tcPr>
            <w:tcW w:w="1258" w:type="dxa"/>
            <w:tcBorders>
              <w:top w:val="single" w:sz="4" w:space="0" w:color="000000"/>
              <w:left w:val="single" w:sz="4" w:space="0" w:color="000000"/>
              <w:bottom w:val="single" w:sz="4" w:space="0" w:color="000000"/>
              <w:right w:val="single" w:sz="4" w:space="0" w:color="000000"/>
            </w:tcBorders>
          </w:tcPr>
          <w:p>
            <w:pPr/>
          </w:p>
        </w:tc>
        <w:tc>
          <w:tcPr>
            <w:tcW w:w="2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1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7"/>
              <w:ind w:right="10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82" w:hRule="exact"/>
        </w:trPr>
        <w:tc>
          <w:tcPr>
            <w:tcW w:w="41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5"/>
              <w:ind w:left="122"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pacing w:val="-1"/>
                <w:w w:val="44"/>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w w:val="158"/>
                <w:sz w:val="18"/>
                <w:szCs w:val="18"/>
              </w:rPr>
              <w:t>‖</w:t>
            </w:r>
            <w:r>
              <w:rPr>
                <w:rFonts w:ascii="宋体" w:hAnsi="宋体" w:cs="宋体" w:eastAsia="宋体" w:hint="default"/>
                <w:spacing w:val="2"/>
                <w:sz w:val="18"/>
                <w:szCs w:val="18"/>
              </w:rPr>
              <w:t>号</w:t>
            </w:r>
            <w:r>
              <w:rPr>
                <w:rFonts w:ascii="宋体" w:hAnsi="宋体" w:cs="宋体" w:eastAsia="宋体" w:hint="default"/>
                <w:sz w:val="18"/>
                <w:szCs w:val="18"/>
              </w:rPr>
              <w:t>填列）</w:t>
            </w:r>
          </w:p>
        </w:tc>
        <w:tc>
          <w:tcPr>
            <w:tcW w:w="1258" w:type="dxa"/>
            <w:tcBorders>
              <w:top w:val="single" w:sz="4" w:space="0" w:color="000000"/>
              <w:left w:val="single" w:sz="4" w:space="0" w:color="000000"/>
              <w:bottom w:val="single" w:sz="4" w:space="0" w:color="000000"/>
              <w:right w:val="single" w:sz="4" w:space="0" w:color="000000"/>
            </w:tcBorders>
          </w:tcPr>
          <w:p>
            <w:pPr/>
          </w:p>
        </w:tc>
        <w:tc>
          <w:tcPr>
            <w:tcW w:w="2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Times New Roman" w:hAnsi="Times New Roman" w:cs="Times New Roman" w:eastAsia="Times New Roman" w:hint="default"/>
                <w:sz w:val="18"/>
                <w:szCs w:val="18"/>
              </w:rPr>
            </w:pPr>
            <w:r>
              <w:rPr>
                <w:rFonts w:ascii="Times New Roman"/>
                <w:spacing w:val="-1"/>
                <w:sz w:val="18"/>
              </w:rPr>
              <w:t>5,552,588.16</w:t>
            </w:r>
          </w:p>
        </w:tc>
        <w:tc>
          <w:tcPr>
            <w:tcW w:w="21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7"/>
              <w:ind w:right="105"/>
              <w:jc w:val="right"/>
              <w:rPr>
                <w:rFonts w:ascii="Times New Roman" w:hAnsi="Times New Roman" w:cs="Times New Roman" w:eastAsia="Times New Roman" w:hint="default"/>
                <w:sz w:val="18"/>
                <w:szCs w:val="18"/>
              </w:rPr>
            </w:pPr>
            <w:r>
              <w:rPr>
                <w:rFonts w:ascii="Times New Roman"/>
                <w:spacing w:val="-1"/>
                <w:sz w:val="18"/>
              </w:rPr>
              <w:t>49,759,341.03</w:t>
            </w:r>
          </w:p>
        </w:tc>
      </w:tr>
      <w:tr>
        <w:trPr>
          <w:trHeight w:val="380" w:hRule="exact"/>
        </w:trPr>
        <w:tc>
          <w:tcPr>
            <w:tcW w:w="41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5"/>
              <w:ind w:left="12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
              <w:jc w:val="center"/>
              <w:rPr>
                <w:rFonts w:ascii="Times New Roman" w:hAnsi="Times New Roman" w:cs="Times New Roman" w:eastAsia="Times New Roman" w:hint="default"/>
                <w:sz w:val="18"/>
                <w:szCs w:val="18"/>
              </w:rPr>
            </w:pPr>
            <w:r>
              <w:rPr>
                <w:rFonts w:ascii="Times New Roman"/>
                <w:sz w:val="18"/>
              </w:rPr>
              <w:t>28</w:t>
            </w:r>
          </w:p>
        </w:tc>
        <w:tc>
          <w:tcPr>
            <w:tcW w:w="2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00"/>
              <w:jc w:val="right"/>
              <w:rPr>
                <w:rFonts w:ascii="Times New Roman" w:hAnsi="Times New Roman" w:cs="Times New Roman" w:eastAsia="Times New Roman" w:hint="default"/>
                <w:sz w:val="18"/>
                <w:szCs w:val="18"/>
              </w:rPr>
            </w:pPr>
            <w:r>
              <w:rPr>
                <w:rFonts w:ascii="Times New Roman"/>
                <w:spacing w:val="-1"/>
                <w:sz w:val="18"/>
              </w:rPr>
              <w:t>119,294.06</w:t>
            </w:r>
          </w:p>
        </w:tc>
        <w:tc>
          <w:tcPr>
            <w:tcW w:w="21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8"/>
              <w:ind w:right="105"/>
              <w:jc w:val="right"/>
              <w:rPr>
                <w:rFonts w:ascii="Times New Roman" w:hAnsi="Times New Roman" w:cs="Times New Roman" w:eastAsia="Times New Roman" w:hint="default"/>
                <w:sz w:val="18"/>
                <w:szCs w:val="18"/>
              </w:rPr>
            </w:pPr>
            <w:r>
              <w:rPr>
                <w:rFonts w:ascii="Times New Roman"/>
                <w:spacing w:val="-1"/>
                <w:sz w:val="18"/>
              </w:rPr>
              <w:t>493,452.44</w:t>
            </w:r>
          </w:p>
        </w:tc>
      </w:tr>
      <w:tr>
        <w:trPr>
          <w:trHeight w:val="379" w:hRule="exact"/>
        </w:trPr>
        <w:tc>
          <w:tcPr>
            <w:tcW w:w="41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5"/>
              <w:ind w:left="12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0"/>
              <w:jc w:val="center"/>
              <w:rPr>
                <w:rFonts w:ascii="Times New Roman" w:hAnsi="Times New Roman" w:cs="Times New Roman" w:eastAsia="Times New Roman" w:hint="default"/>
                <w:sz w:val="18"/>
                <w:szCs w:val="18"/>
              </w:rPr>
            </w:pPr>
            <w:r>
              <w:rPr>
                <w:rFonts w:ascii="Times New Roman"/>
                <w:sz w:val="18"/>
              </w:rPr>
              <w:t>29</w:t>
            </w:r>
          </w:p>
        </w:tc>
        <w:tc>
          <w:tcPr>
            <w:tcW w:w="2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0"/>
              <w:jc w:val="right"/>
              <w:rPr>
                <w:rFonts w:ascii="Times New Roman" w:hAnsi="Times New Roman" w:cs="Times New Roman" w:eastAsia="Times New Roman" w:hint="default"/>
                <w:sz w:val="18"/>
                <w:szCs w:val="18"/>
              </w:rPr>
            </w:pPr>
            <w:r>
              <w:rPr>
                <w:rFonts w:ascii="Times New Roman"/>
                <w:spacing w:val="-1"/>
                <w:w w:val="95"/>
                <w:sz w:val="18"/>
              </w:rPr>
              <w:t>11,924.00</w:t>
            </w:r>
          </w:p>
        </w:tc>
        <w:tc>
          <w:tcPr>
            <w:tcW w:w="21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7"/>
              <w:ind w:right="10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82" w:hRule="exact"/>
        </w:trPr>
        <w:tc>
          <w:tcPr>
            <w:tcW w:w="41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5"/>
              <w:ind w:left="662" w:right="0"/>
              <w:jc w:val="lef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1258" w:type="dxa"/>
            <w:tcBorders>
              <w:top w:val="single" w:sz="4" w:space="0" w:color="000000"/>
              <w:left w:val="single" w:sz="4" w:space="0" w:color="000000"/>
              <w:bottom w:val="single" w:sz="4" w:space="0" w:color="000000"/>
              <w:right w:val="single" w:sz="4" w:space="0" w:color="000000"/>
            </w:tcBorders>
          </w:tcPr>
          <w:p>
            <w:pPr/>
          </w:p>
        </w:tc>
        <w:tc>
          <w:tcPr>
            <w:tcW w:w="2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1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7"/>
              <w:ind w:right="10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79" w:hRule="exact"/>
        </w:trPr>
        <w:tc>
          <w:tcPr>
            <w:tcW w:w="41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5"/>
              <w:ind w:left="122" w:right="0"/>
              <w:jc w:val="left"/>
              <w:rPr>
                <w:rFonts w:ascii="宋体" w:hAnsi="宋体" w:cs="宋体" w:eastAsia="宋体" w:hint="default"/>
                <w:sz w:val="18"/>
                <w:szCs w:val="18"/>
              </w:rPr>
            </w:pPr>
            <w:r>
              <w:rPr>
                <w:rFonts w:ascii="宋体" w:hAnsi="宋体" w:cs="宋体" w:eastAsia="宋体" w:hint="default"/>
                <w:sz w:val="18"/>
                <w:szCs w:val="18"/>
              </w:rPr>
              <w:t>四、利润总额（亏损总额以</w:t>
            </w:r>
            <w:r>
              <w:rPr>
                <w:rFonts w:ascii="Times New Roman" w:hAnsi="Times New Roman" w:cs="Times New Roman" w:eastAsia="Times New Roman" w:hint="default"/>
                <w:spacing w:val="-1"/>
                <w:w w:val="44"/>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w w:val="158"/>
                <w:sz w:val="18"/>
                <w:szCs w:val="18"/>
              </w:rPr>
              <w:t>‖</w:t>
            </w:r>
            <w:r>
              <w:rPr>
                <w:rFonts w:ascii="宋体" w:hAnsi="宋体" w:cs="宋体" w:eastAsia="宋体" w:hint="default"/>
                <w:sz w:val="18"/>
                <w:szCs w:val="18"/>
              </w:rPr>
              <w:t>号填列）</w:t>
            </w:r>
          </w:p>
        </w:tc>
        <w:tc>
          <w:tcPr>
            <w:tcW w:w="1258" w:type="dxa"/>
            <w:tcBorders>
              <w:top w:val="single" w:sz="4" w:space="0" w:color="000000"/>
              <w:left w:val="single" w:sz="4" w:space="0" w:color="000000"/>
              <w:bottom w:val="single" w:sz="4" w:space="0" w:color="000000"/>
              <w:right w:val="single" w:sz="4" w:space="0" w:color="000000"/>
            </w:tcBorders>
          </w:tcPr>
          <w:p>
            <w:pPr/>
          </w:p>
        </w:tc>
        <w:tc>
          <w:tcPr>
            <w:tcW w:w="2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Times New Roman" w:hAnsi="Times New Roman" w:cs="Times New Roman" w:eastAsia="Times New Roman" w:hint="default"/>
                <w:sz w:val="18"/>
                <w:szCs w:val="18"/>
              </w:rPr>
            </w:pPr>
            <w:r>
              <w:rPr>
                <w:rFonts w:ascii="Times New Roman"/>
                <w:spacing w:val="-1"/>
                <w:sz w:val="18"/>
              </w:rPr>
              <w:t>5,659,958.22</w:t>
            </w:r>
          </w:p>
        </w:tc>
        <w:tc>
          <w:tcPr>
            <w:tcW w:w="21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7"/>
              <w:ind w:right="105"/>
              <w:jc w:val="right"/>
              <w:rPr>
                <w:rFonts w:ascii="Times New Roman" w:hAnsi="Times New Roman" w:cs="Times New Roman" w:eastAsia="Times New Roman" w:hint="default"/>
                <w:sz w:val="18"/>
                <w:szCs w:val="18"/>
              </w:rPr>
            </w:pPr>
            <w:r>
              <w:rPr>
                <w:rFonts w:ascii="Times New Roman"/>
                <w:spacing w:val="-1"/>
                <w:sz w:val="18"/>
              </w:rPr>
              <w:t>50,252,793.47</w:t>
            </w:r>
          </w:p>
        </w:tc>
      </w:tr>
      <w:tr>
        <w:trPr>
          <w:trHeight w:val="379" w:hRule="exact"/>
        </w:trPr>
        <w:tc>
          <w:tcPr>
            <w:tcW w:w="41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5"/>
              <w:ind w:left="12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0"/>
              <w:jc w:val="center"/>
              <w:rPr>
                <w:rFonts w:ascii="Times New Roman" w:hAnsi="Times New Roman" w:cs="Times New Roman" w:eastAsia="Times New Roman" w:hint="default"/>
                <w:sz w:val="18"/>
                <w:szCs w:val="18"/>
              </w:rPr>
            </w:pPr>
            <w:r>
              <w:rPr>
                <w:rFonts w:ascii="Times New Roman"/>
                <w:sz w:val="18"/>
              </w:rPr>
              <w:t>30</w:t>
            </w:r>
          </w:p>
        </w:tc>
        <w:tc>
          <w:tcPr>
            <w:tcW w:w="2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Times New Roman" w:hAnsi="Times New Roman" w:cs="Times New Roman" w:eastAsia="Times New Roman" w:hint="default"/>
                <w:sz w:val="18"/>
                <w:szCs w:val="18"/>
              </w:rPr>
            </w:pPr>
            <w:r>
              <w:rPr>
                <w:rFonts w:ascii="Times New Roman"/>
                <w:spacing w:val="-1"/>
                <w:sz w:val="18"/>
              </w:rPr>
              <w:t>3,043,148.27</w:t>
            </w:r>
          </w:p>
        </w:tc>
        <w:tc>
          <w:tcPr>
            <w:tcW w:w="21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7"/>
              <w:ind w:right="105"/>
              <w:jc w:val="right"/>
              <w:rPr>
                <w:rFonts w:ascii="Times New Roman" w:hAnsi="Times New Roman" w:cs="Times New Roman" w:eastAsia="Times New Roman" w:hint="default"/>
                <w:sz w:val="18"/>
                <w:szCs w:val="18"/>
              </w:rPr>
            </w:pPr>
            <w:r>
              <w:rPr>
                <w:rFonts w:ascii="Times New Roman"/>
                <w:spacing w:val="-1"/>
                <w:sz w:val="18"/>
              </w:rPr>
              <w:t>20,240,938.86</w:t>
            </w:r>
          </w:p>
        </w:tc>
      </w:tr>
      <w:tr>
        <w:trPr>
          <w:trHeight w:val="382" w:hRule="exact"/>
        </w:trPr>
        <w:tc>
          <w:tcPr>
            <w:tcW w:w="41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5"/>
              <w:ind w:left="122"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pacing w:val="-1"/>
                <w:w w:val="44"/>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w w:val="158"/>
                <w:sz w:val="18"/>
                <w:szCs w:val="18"/>
              </w:rPr>
              <w:t>‖</w:t>
            </w:r>
            <w:r>
              <w:rPr>
                <w:rFonts w:ascii="宋体" w:hAnsi="宋体" w:cs="宋体" w:eastAsia="宋体" w:hint="default"/>
                <w:spacing w:val="2"/>
                <w:sz w:val="18"/>
                <w:szCs w:val="18"/>
              </w:rPr>
              <w:t>号</w:t>
            </w:r>
            <w:r>
              <w:rPr>
                <w:rFonts w:ascii="宋体" w:hAnsi="宋体" w:cs="宋体" w:eastAsia="宋体" w:hint="default"/>
                <w:sz w:val="18"/>
                <w:szCs w:val="18"/>
              </w:rPr>
              <w:t>填列）</w:t>
            </w:r>
          </w:p>
        </w:tc>
        <w:tc>
          <w:tcPr>
            <w:tcW w:w="1258" w:type="dxa"/>
            <w:tcBorders>
              <w:top w:val="single" w:sz="4" w:space="0" w:color="000000"/>
              <w:left w:val="single" w:sz="4" w:space="0" w:color="000000"/>
              <w:bottom w:val="single" w:sz="4" w:space="0" w:color="000000"/>
              <w:right w:val="single" w:sz="4" w:space="0" w:color="000000"/>
            </w:tcBorders>
          </w:tcPr>
          <w:p>
            <w:pPr/>
          </w:p>
        </w:tc>
        <w:tc>
          <w:tcPr>
            <w:tcW w:w="2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Times New Roman" w:hAnsi="Times New Roman" w:cs="Times New Roman" w:eastAsia="Times New Roman" w:hint="default"/>
                <w:sz w:val="18"/>
                <w:szCs w:val="18"/>
              </w:rPr>
            </w:pPr>
            <w:r>
              <w:rPr>
                <w:rFonts w:ascii="Times New Roman"/>
                <w:spacing w:val="-1"/>
                <w:sz w:val="18"/>
              </w:rPr>
              <w:t>2,616,809.95</w:t>
            </w:r>
          </w:p>
        </w:tc>
        <w:tc>
          <w:tcPr>
            <w:tcW w:w="21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7"/>
              <w:ind w:right="103"/>
              <w:jc w:val="right"/>
              <w:rPr>
                <w:rFonts w:ascii="Times New Roman" w:hAnsi="Times New Roman" w:cs="Times New Roman" w:eastAsia="Times New Roman" w:hint="default"/>
                <w:sz w:val="18"/>
                <w:szCs w:val="18"/>
              </w:rPr>
            </w:pPr>
            <w:r>
              <w:rPr>
                <w:rFonts w:ascii="Times New Roman"/>
                <w:spacing w:val="-1"/>
                <w:sz w:val="18"/>
              </w:rPr>
              <w:t>30,011,854.61</w:t>
            </w:r>
            <w:r>
              <w:rPr>
                <w:rFonts w:ascii="Times New Roman"/>
                <w:sz w:val="18"/>
              </w:rPr>
            </w:r>
          </w:p>
        </w:tc>
      </w:tr>
      <w:tr>
        <w:trPr>
          <w:trHeight w:val="379" w:hRule="exact"/>
        </w:trPr>
        <w:tc>
          <w:tcPr>
            <w:tcW w:w="41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5"/>
              <w:ind w:left="122"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1258" w:type="dxa"/>
            <w:tcBorders>
              <w:top w:val="single" w:sz="4" w:space="0" w:color="000000"/>
              <w:left w:val="single" w:sz="4" w:space="0" w:color="000000"/>
              <w:bottom w:val="single" w:sz="4" w:space="0" w:color="000000"/>
              <w:right w:val="single" w:sz="4" w:space="0" w:color="000000"/>
            </w:tcBorders>
          </w:tcPr>
          <w:p>
            <w:pPr/>
          </w:p>
        </w:tc>
        <w:tc>
          <w:tcPr>
            <w:tcW w:w="2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Times New Roman" w:hAnsi="Times New Roman" w:cs="Times New Roman" w:eastAsia="Times New Roman" w:hint="default"/>
                <w:sz w:val="18"/>
                <w:szCs w:val="18"/>
              </w:rPr>
            </w:pPr>
            <w:r>
              <w:rPr>
                <w:rFonts w:ascii="Times New Roman"/>
                <w:spacing w:val="-1"/>
                <w:sz w:val="18"/>
              </w:rPr>
              <w:t>2,091,182.70</w:t>
            </w:r>
          </w:p>
        </w:tc>
        <w:tc>
          <w:tcPr>
            <w:tcW w:w="21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7"/>
              <w:ind w:right="105"/>
              <w:jc w:val="right"/>
              <w:rPr>
                <w:rFonts w:ascii="Times New Roman" w:hAnsi="Times New Roman" w:cs="Times New Roman" w:eastAsia="Times New Roman" w:hint="default"/>
                <w:sz w:val="18"/>
                <w:szCs w:val="18"/>
              </w:rPr>
            </w:pPr>
            <w:r>
              <w:rPr>
                <w:rFonts w:ascii="Times New Roman"/>
                <w:spacing w:val="-1"/>
                <w:sz w:val="18"/>
              </w:rPr>
              <w:t>26,716,195.17</w:t>
            </w:r>
          </w:p>
        </w:tc>
      </w:tr>
      <w:tr>
        <w:trPr>
          <w:trHeight w:val="379" w:hRule="exact"/>
        </w:trPr>
        <w:tc>
          <w:tcPr>
            <w:tcW w:w="41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5"/>
              <w:ind w:left="122"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1258" w:type="dxa"/>
            <w:tcBorders>
              <w:top w:val="single" w:sz="4" w:space="0" w:color="000000"/>
              <w:left w:val="single" w:sz="4" w:space="0" w:color="000000"/>
              <w:bottom w:val="single" w:sz="4" w:space="0" w:color="000000"/>
              <w:right w:val="single" w:sz="4" w:space="0" w:color="000000"/>
            </w:tcBorders>
          </w:tcPr>
          <w:p>
            <w:pPr/>
          </w:p>
        </w:tc>
        <w:tc>
          <w:tcPr>
            <w:tcW w:w="2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0"/>
              <w:jc w:val="right"/>
              <w:rPr>
                <w:rFonts w:ascii="Times New Roman" w:hAnsi="Times New Roman" w:cs="Times New Roman" w:eastAsia="Times New Roman" w:hint="default"/>
                <w:sz w:val="18"/>
                <w:szCs w:val="18"/>
              </w:rPr>
            </w:pPr>
            <w:r>
              <w:rPr>
                <w:rFonts w:ascii="Times New Roman"/>
                <w:spacing w:val="-1"/>
                <w:sz w:val="18"/>
              </w:rPr>
              <w:t>525,627.25</w:t>
            </w:r>
          </w:p>
        </w:tc>
        <w:tc>
          <w:tcPr>
            <w:tcW w:w="21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7"/>
              <w:ind w:right="105"/>
              <w:jc w:val="right"/>
              <w:rPr>
                <w:rFonts w:ascii="Times New Roman" w:hAnsi="Times New Roman" w:cs="Times New Roman" w:eastAsia="Times New Roman" w:hint="default"/>
                <w:sz w:val="18"/>
                <w:szCs w:val="18"/>
              </w:rPr>
            </w:pPr>
            <w:r>
              <w:rPr>
                <w:rFonts w:ascii="Times New Roman"/>
                <w:spacing w:val="-1"/>
                <w:sz w:val="18"/>
              </w:rPr>
              <w:t>3,295,659.44</w:t>
            </w:r>
          </w:p>
        </w:tc>
      </w:tr>
      <w:tr>
        <w:trPr>
          <w:trHeight w:val="382" w:hRule="exact"/>
        </w:trPr>
        <w:tc>
          <w:tcPr>
            <w:tcW w:w="41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5"/>
              <w:ind w:left="122" w:right="0"/>
              <w:jc w:val="left"/>
              <w:rPr>
                <w:rFonts w:ascii="宋体" w:hAnsi="宋体" w:cs="宋体" w:eastAsia="宋体" w:hint="default"/>
                <w:sz w:val="18"/>
                <w:szCs w:val="18"/>
              </w:rPr>
            </w:pPr>
            <w:r>
              <w:rPr>
                <w:rFonts w:ascii="宋体" w:hAnsi="宋体" w:cs="宋体" w:eastAsia="宋体" w:hint="default"/>
                <w:sz w:val="18"/>
                <w:szCs w:val="18"/>
              </w:rPr>
              <w:t>六、每股收益：</w:t>
            </w:r>
          </w:p>
        </w:tc>
        <w:tc>
          <w:tcPr>
            <w:tcW w:w="1258" w:type="dxa"/>
            <w:tcBorders>
              <w:top w:val="single" w:sz="4" w:space="0" w:color="000000"/>
              <w:left w:val="single" w:sz="4" w:space="0" w:color="000000"/>
              <w:bottom w:val="single" w:sz="4" w:space="0" w:color="000000"/>
              <w:right w:val="single" w:sz="4" w:space="0" w:color="000000"/>
            </w:tcBorders>
          </w:tcPr>
          <w:p>
            <w:pPr/>
          </w:p>
        </w:tc>
        <w:tc>
          <w:tcPr>
            <w:tcW w:w="2102" w:type="dxa"/>
            <w:tcBorders>
              <w:top w:val="single" w:sz="4" w:space="0" w:color="000000"/>
              <w:left w:val="single" w:sz="4" w:space="0" w:color="000000"/>
              <w:bottom w:val="single" w:sz="4" w:space="0" w:color="000000"/>
              <w:right w:val="single" w:sz="4" w:space="0" w:color="000000"/>
            </w:tcBorders>
          </w:tcPr>
          <w:p>
            <w:pPr/>
          </w:p>
        </w:tc>
        <w:tc>
          <w:tcPr>
            <w:tcW w:w="21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7"/>
              <w:ind w:right="10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0" w:footer="947" w:top="1100" w:bottom="1220" w:left="1000" w:right="0"/>
        </w:sectPr>
      </w:pPr>
    </w:p>
    <w:p>
      <w:pPr>
        <w:spacing w:line="240" w:lineRule="auto" w:before="9"/>
        <w:rPr>
          <w:rFonts w:ascii="宋体" w:hAnsi="宋体" w:cs="宋体" w:eastAsia="宋体" w:hint="default"/>
          <w:sz w:val="5"/>
          <w:szCs w:val="5"/>
        </w:rPr>
      </w:pPr>
    </w:p>
    <w:tbl>
      <w:tblPr>
        <w:tblW w:w="0" w:type="auto"/>
        <w:jc w:val="left"/>
        <w:tblInd w:w="113" w:type="dxa"/>
        <w:tblLayout w:type="fixed"/>
        <w:tblCellMar>
          <w:top w:w="0" w:type="dxa"/>
          <w:left w:w="0" w:type="dxa"/>
          <w:bottom w:w="0" w:type="dxa"/>
          <w:right w:w="0" w:type="dxa"/>
        </w:tblCellMar>
        <w:tblLook w:val="01E0"/>
      </w:tblPr>
      <w:tblGrid>
        <w:gridCol w:w="4194"/>
        <w:gridCol w:w="1258"/>
        <w:gridCol w:w="2102"/>
        <w:gridCol w:w="2100"/>
      </w:tblGrid>
      <w:tr>
        <w:trPr>
          <w:trHeight w:val="382" w:hRule="exact"/>
        </w:trPr>
        <w:tc>
          <w:tcPr>
            <w:tcW w:w="41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8"/>
              <w:ind w:left="122"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0"/>
              <w:jc w:val="center"/>
              <w:rPr>
                <w:rFonts w:ascii="Times New Roman" w:hAnsi="Times New Roman" w:cs="Times New Roman" w:eastAsia="Times New Roman" w:hint="default"/>
                <w:sz w:val="18"/>
                <w:szCs w:val="18"/>
              </w:rPr>
            </w:pPr>
            <w:r>
              <w:rPr>
                <w:rFonts w:ascii="Times New Roman"/>
                <w:sz w:val="18"/>
              </w:rPr>
              <w:t>31</w:t>
            </w:r>
          </w:p>
        </w:tc>
        <w:tc>
          <w:tcPr>
            <w:tcW w:w="2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0"/>
              <w:jc w:val="right"/>
              <w:rPr>
                <w:rFonts w:ascii="Times New Roman" w:hAnsi="Times New Roman" w:cs="Times New Roman" w:eastAsia="Times New Roman" w:hint="default"/>
                <w:sz w:val="18"/>
                <w:szCs w:val="18"/>
              </w:rPr>
            </w:pPr>
            <w:r>
              <w:rPr>
                <w:rFonts w:ascii="Times New Roman"/>
                <w:spacing w:val="-1"/>
                <w:sz w:val="18"/>
              </w:rPr>
              <w:t>0.02</w:t>
            </w:r>
          </w:p>
        </w:tc>
        <w:tc>
          <w:tcPr>
            <w:tcW w:w="21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0"/>
              <w:ind w:right="105"/>
              <w:jc w:val="right"/>
              <w:rPr>
                <w:rFonts w:ascii="Times New Roman" w:hAnsi="Times New Roman" w:cs="Times New Roman" w:eastAsia="Times New Roman" w:hint="default"/>
                <w:sz w:val="18"/>
                <w:szCs w:val="18"/>
              </w:rPr>
            </w:pPr>
            <w:r>
              <w:rPr>
                <w:rFonts w:ascii="Times New Roman"/>
                <w:spacing w:val="-1"/>
                <w:sz w:val="18"/>
              </w:rPr>
              <w:t>0.28</w:t>
            </w:r>
          </w:p>
        </w:tc>
      </w:tr>
      <w:tr>
        <w:trPr>
          <w:trHeight w:val="380" w:hRule="exact"/>
        </w:trPr>
        <w:tc>
          <w:tcPr>
            <w:tcW w:w="41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6"/>
              <w:ind w:left="122"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0"/>
              <w:jc w:val="center"/>
              <w:rPr>
                <w:rFonts w:ascii="Times New Roman" w:hAnsi="Times New Roman" w:cs="Times New Roman" w:eastAsia="Times New Roman" w:hint="default"/>
                <w:sz w:val="18"/>
                <w:szCs w:val="18"/>
              </w:rPr>
            </w:pPr>
            <w:r>
              <w:rPr>
                <w:rFonts w:ascii="Times New Roman"/>
                <w:sz w:val="18"/>
              </w:rPr>
              <w:t>31</w:t>
            </w:r>
          </w:p>
        </w:tc>
        <w:tc>
          <w:tcPr>
            <w:tcW w:w="2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00"/>
              <w:jc w:val="right"/>
              <w:rPr>
                <w:rFonts w:ascii="Times New Roman" w:hAnsi="Times New Roman" w:cs="Times New Roman" w:eastAsia="Times New Roman" w:hint="default"/>
                <w:sz w:val="18"/>
                <w:szCs w:val="18"/>
              </w:rPr>
            </w:pPr>
            <w:r>
              <w:rPr>
                <w:rFonts w:ascii="Times New Roman"/>
                <w:spacing w:val="-1"/>
                <w:sz w:val="18"/>
              </w:rPr>
              <w:t>0.02</w:t>
            </w:r>
          </w:p>
        </w:tc>
        <w:tc>
          <w:tcPr>
            <w:tcW w:w="21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8"/>
              <w:ind w:right="105"/>
              <w:jc w:val="right"/>
              <w:rPr>
                <w:rFonts w:ascii="Times New Roman" w:hAnsi="Times New Roman" w:cs="Times New Roman" w:eastAsia="Times New Roman" w:hint="default"/>
                <w:sz w:val="18"/>
                <w:szCs w:val="18"/>
              </w:rPr>
            </w:pPr>
            <w:r>
              <w:rPr>
                <w:rFonts w:ascii="Times New Roman"/>
                <w:spacing w:val="-1"/>
                <w:sz w:val="18"/>
              </w:rPr>
              <w:t>0.28</w:t>
            </w:r>
          </w:p>
        </w:tc>
      </w:tr>
      <w:tr>
        <w:trPr>
          <w:trHeight w:val="379" w:hRule="exact"/>
        </w:trPr>
        <w:tc>
          <w:tcPr>
            <w:tcW w:w="41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5"/>
              <w:ind w:left="122" w:right="0"/>
              <w:jc w:val="left"/>
              <w:rPr>
                <w:rFonts w:ascii="宋体" w:hAnsi="宋体" w:cs="宋体" w:eastAsia="宋体" w:hint="default"/>
                <w:sz w:val="18"/>
                <w:szCs w:val="18"/>
              </w:rPr>
            </w:pPr>
            <w:r>
              <w:rPr>
                <w:rFonts w:ascii="宋体" w:hAnsi="宋体" w:cs="宋体" w:eastAsia="宋体" w:hint="default"/>
                <w:sz w:val="18"/>
                <w:szCs w:val="18"/>
              </w:rPr>
              <w:t>七、其他综合收益</w:t>
            </w:r>
          </w:p>
        </w:tc>
        <w:tc>
          <w:tcPr>
            <w:tcW w:w="1258" w:type="dxa"/>
            <w:tcBorders>
              <w:top w:val="single" w:sz="4" w:space="0" w:color="000000"/>
              <w:left w:val="single" w:sz="4" w:space="0" w:color="000000"/>
              <w:bottom w:val="single" w:sz="4" w:space="0" w:color="000000"/>
              <w:right w:val="single" w:sz="4" w:space="0" w:color="000000"/>
            </w:tcBorders>
          </w:tcPr>
          <w:p>
            <w:pPr/>
          </w:p>
        </w:tc>
        <w:tc>
          <w:tcPr>
            <w:tcW w:w="2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1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7"/>
              <w:ind w:right="10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82" w:hRule="exact"/>
        </w:trPr>
        <w:tc>
          <w:tcPr>
            <w:tcW w:w="41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8"/>
              <w:ind w:left="122" w:right="0"/>
              <w:jc w:val="left"/>
              <w:rPr>
                <w:rFonts w:ascii="宋体" w:hAnsi="宋体" w:cs="宋体" w:eastAsia="宋体" w:hint="default"/>
                <w:sz w:val="18"/>
                <w:szCs w:val="18"/>
              </w:rPr>
            </w:pPr>
            <w:r>
              <w:rPr>
                <w:rFonts w:ascii="宋体" w:hAnsi="宋体" w:cs="宋体" w:eastAsia="宋体" w:hint="default"/>
                <w:sz w:val="18"/>
                <w:szCs w:val="18"/>
              </w:rPr>
              <w:t>八、综合收益总额</w:t>
            </w:r>
          </w:p>
        </w:tc>
        <w:tc>
          <w:tcPr>
            <w:tcW w:w="1258" w:type="dxa"/>
            <w:tcBorders>
              <w:top w:val="single" w:sz="4" w:space="0" w:color="000000"/>
              <w:left w:val="single" w:sz="4" w:space="0" w:color="000000"/>
              <w:bottom w:val="single" w:sz="4" w:space="0" w:color="000000"/>
              <w:right w:val="single" w:sz="4" w:space="0" w:color="000000"/>
            </w:tcBorders>
          </w:tcPr>
          <w:p>
            <w:pPr/>
          </w:p>
        </w:tc>
        <w:tc>
          <w:tcPr>
            <w:tcW w:w="2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1"/>
              <w:jc w:val="right"/>
              <w:rPr>
                <w:rFonts w:ascii="Times New Roman" w:hAnsi="Times New Roman" w:cs="Times New Roman" w:eastAsia="Times New Roman" w:hint="default"/>
                <w:sz w:val="18"/>
                <w:szCs w:val="18"/>
              </w:rPr>
            </w:pPr>
            <w:r>
              <w:rPr>
                <w:rFonts w:ascii="Times New Roman"/>
                <w:spacing w:val="-1"/>
                <w:sz w:val="18"/>
              </w:rPr>
              <w:t>2,616,809.95</w:t>
            </w:r>
          </w:p>
        </w:tc>
        <w:tc>
          <w:tcPr>
            <w:tcW w:w="21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0"/>
              <w:ind w:right="105"/>
              <w:jc w:val="right"/>
              <w:rPr>
                <w:rFonts w:ascii="Times New Roman" w:hAnsi="Times New Roman" w:cs="Times New Roman" w:eastAsia="Times New Roman" w:hint="default"/>
                <w:sz w:val="18"/>
                <w:szCs w:val="18"/>
              </w:rPr>
            </w:pPr>
            <w:r>
              <w:rPr>
                <w:rFonts w:ascii="Times New Roman"/>
                <w:spacing w:val="-1"/>
                <w:sz w:val="18"/>
              </w:rPr>
              <w:t>30,011,854.61</w:t>
            </w:r>
          </w:p>
        </w:tc>
      </w:tr>
      <w:tr>
        <w:trPr>
          <w:trHeight w:val="379" w:hRule="exact"/>
        </w:trPr>
        <w:tc>
          <w:tcPr>
            <w:tcW w:w="41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5"/>
              <w:ind w:left="122" w:right="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归属于母公司所有者的综合收益总额</w:t>
            </w:r>
          </w:p>
        </w:tc>
        <w:tc>
          <w:tcPr>
            <w:tcW w:w="1258" w:type="dxa"/>
            <w:tcBorders>
              <w:top w:val="single" w:sz="4" w:space="0" w:color="000000"/>
              <w:left w:val="single" w:sz="4" w:space="0" w:color="000000"/>
              <w:bottom w:val="single" w:sz="4" w:space="0" w:color="000000"/>
              <w:right w:val="single" w:sz="4" w:space="0" w:color="000000"/>
            </w:tcBorders>
          </w:tcPr>
          <w:p>
            <w:pPr/>
          </w:p>
        </w:tc>
        <w:tc>
          <w:tcPr>
            <w:tcW w:w="2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Times New Roman" w:hAnsi="Times New Roman" w:cs="Times New Roman" w:eastAsia="Times New Roman" w:hint="default"/>
                <w:sz w:val="18"/>
                <w:szCs w:val="18"/>
              </w:rPr>
            </w:pPr>
            <w:r>
              <w:rPr>
                <w:rFonts w:ascii="Times New Roman"/>
                <w:spacing w:val="-1"/>
                <w:sz w:val="18"/>
              </w:rPr>
              <w:t>2,091,182.70</w:t>
            </w:r>
          </w:p>
        </w:tc>
        <w:tc>
          <w:tcPr>
            <w:tcW w:w="21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7"/>
              <w:ind w:right="105"/>
              <w:jc w:val="right"/>
              <w:rPr>
                <w:rFonts w:ascii="Times New Roman" w:hAnsi="Times New Roman" w:cs="Times New Roman" w:eastAsia="Times New Roman" w:hint="default"/>
                <w:sz w:val="18"/>
                <w:szCs w:val="18"/>
              </w:rPr>
            </w:pPr>
            <w:r>
              <w:rPr>
                <w:rFonts w:ascii="Times New Roman"/>
                <w:spacing w:val="-1"/>
                <w:sz w:val="18"/>
              </w:rPr>
              <w:t>26,716,195.17</w:t>
            </w:r>
          </w:p>
        </w:tc>
      </w:tr>
      <w:tr>
        <w:trPr>
          <w:trHeight w:val="382" w:hRule="exact"/>
        </w:trPr>
        <w:tc>
          <w:tcPr>
            <w:tcW w:w="41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5"/>
              <w:ind w:left="122" w:right="0"/>
              <w:jc w:val="lef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1258" w:type="dxa"/>
            <w:tcBorders>
              <w:top w:val="single" w:sz="4" w:space="0" w:color="000000"/>
              <w:left w:val="single" w:sz="4" w:space="0" w:color="000000"/>
              <w:bottom w:val="single" w:sz="4" w:space="0" w:color="000000"/>
              <w:right w:val="single" w:sz="4" w:space="0" w:color="000000"/>
            </w:tcBorders>
          </w:tcPr>
          <w:p>
            <w:pPr/>
          </w:p>
        </w:tc>
        <w:tc>
          <w:tcPr>
            <w:tcW w:w="2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0"/>
              <w:jc w:val="right"/>
              <w:rPr>
                <w:rFonts w:ascii="Times New Roman" w:hAnsi="Times New Roman" w:cs="Times New Roman" w:eastAsia="Times New Roman" w:hint="default"/>
                <w:sz w:val="18"/>
                <w:szCs w:val="18"/>
              </w:rPr>
            </w:pPr>
            <w:r>
              <w:rPr>
                <w:rFonts w:ascii="Times New Roman"/>
                <w:spacing w:val="-1"/>
                <w:sz w:val="18"/>
              </w:rPr>
              <w:t>525,627.25</w:t>
            </w:r>
          </w:p>
        </w:tc>
        <w:tc>
          <w:tcPr>
            <w:tcW w:w="21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7"/>
              <w:ind w:right="105"/>
              <w:jc w:val="right"/>
              <w:rPr>
                <w:rFonts w:ascii="Times New Roman" w:hAnsi="Times New Roman" w:cs="Times New Roman" w:eastAsia="Times New Roman" w:hint="default"/>
                <w:sz w:val="18"/>
                <w:szCs w:val="18"/>
              </w:rPr>
            </w:pPr>
            <w:r>
              <w:rPr>
                <w:rFonts w:ascii="Times New Roman"/>
                <w:spacing w:val="-1"/>
                <w:sz w:val="18"/>
              </w:rPr>
              <w:t>3,295,659.44</w:t>
            </w:r>
          </w:p>
        </w:tc>
      </w:tr>
    </w:tbl>
    <w:p>
      <w:pPr>
        <w:spacing w:line="240" w:lineRule="auto" w:before="4"/>
        <w:rPr>
          <w:rFonts w:ascii="宋体" w:hAnsi="宋体" w:cs="宋体" w:eastAsia="宋体" w:hint="default"/>
          <w:sz w:val="29"/>
          <w:szCs w:val="29"/>
        </w:rPr>
      </w:pPr>
    </w:p>
    <w:p>
      <w:pPr>
        <w:tabs>
          <w:tab w:pos="2424" w:val="left" w:leader="none"/>
          <w:tab w:pos="5484" w:val="left" w:leader="none"/>
          <w:tab w:pos="8187" w:val="left" w:leader="none"/>
        </w:tabs>
        <w:spacing w:before="44"/>
        <w:ind w:left="132" w:right="1118"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法定代表人：</w:t>
      </w: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r>
      <w:r>
        <w:rPr>
          <w:rFonts w:ascii="Times New Roman" w:hAnsi="Times New Roman" w:cs="Times New Roman" w:eastAsia="Times New Roman" w:hint="default"/>
          <w:sz w:val="18"/>
          <w:szCs w:val="18"/>
        </w:rPr>
      </w:r>
      <w:r>
        <w:rPr>
          <w:rFonts w:ascii="宋体" w:hAnsi="宋体" w:cs="宋体" w:eastAsia="宋体" w:hint="default"/>
          <w:sz w:val="18"/>
          <w:szCs w:val="18"/>
        </w:rPr>
        <w:t>主管会计工作负责人：</w:t>
      </w: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r>
      <w:r>
        <w:rPr>
          <w:rFonts w:ascii="Times New Roman" w:hAnsi="Times New Roman" w:cs="Times New Roman" w:eastAsia="Times New Roman" w:hint="default"/>
          <w:sz w:val="18"/>
          <w:szCs w:val="18"/>
        </w:rPr>
      </w:r>
      <w:r>
        <w:rPr>
          <w:rFonts w:ascii="宋体" w:hAnsi="宋体" w:cs="宋体" w:eastAsia="宋体" w:hint="default"/>
          <w:sz w:val="18"/>
          <w:szCs w:val="18"/>
        </w:rPr>
        <w:t>会计机构负责人：</w:t>
      </w: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r>
      <w:r>
        <w:rPr>
          <w:rFonts w:ascii="Times New Roman" w:hAnsi="Times New Roman" w:cs="Times New Roman" w:eastAsia="Times New Roman" w:hint="default"/>
          <w:sz w:val="18"/>
          <w:szCs w:val="18"/>
        </w:rPr>
      </w:r>
    </w:p>
    <w:p>
      <w:pPr>
        <w:pStyle w:val="Heading3"/>
        <w:spacing w:line="240" w:lineRule="auto" w:before="37"/>
        <w:ind w:right="4151"/>
        <w:jc w:val="center"/>
      </w:pPr>
      <w:r>
        <w:rPr/>
        <w:t>公司利润表</w:t>
      </w:r>
    </w:p>
    <w:p>
      <w:pPr>
        <w:spacing w:line="240" w:lineRule="auto" w:before="9"/>
        <w:rPr>
          <w:rFonts w:ascii="黑体" w:hAnsi="黑体" w:cs="黑体" w:eastAsia="黑体" w:hint="default"/>
          <w:sz w:val="27"/>
          <w:szCs w:val="27"/>
        </w:rPr>
      </w:pPr>
    </w:p>
    <w:p>
      <w:pPr>
        <w:spacing w:before="0"/>
        <w:ind w:left="3152" w:right="4150" w:firstLine="0"/>
        <w:jc w:val="center"/>
        <w:rPr>
          <w:rFonts w:ascii="宋体" w:hAnsi="宋体" w:cs="宋体" w:eastAsia="宋体" w:hint="default"/>
          <w:sz w:val="18"/>
          <w:szCs w:val="18"/>
        </w:rPr>
      </w:pPr>
      <w:r>
        <w:rPr>
          <w:rFonts w:ascii="宋体" w:hAnsi="宋体" w:cs="宋体" w:eastAsia="宋体" w:hint="default"/>
          <w:sz w:val="18"/>
          <w:szCs w:val="18"/>
        </w:rPr>
        <w:t>编制年度：</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年度</w:t>
      </w:r>
    </w:p>
    <w:p>
      <w:pPr>
        <w:spacing w:line="240" w:lineRule="auto" w:before="12"/>
        <w:rPr>
          <w:rFonts w:ascii="宋体" w:hAnsi="宋体" w:cs="宋体" w:eastAsia="宋体" w:hint="default"/>
          <w:sz w:val="25"/>
          <w:szCs w:val="25"/>
        </w:rPr>
      </w:pPr>
    </w:p>
    <w:p>
      <w:pPr>
        <w:tabs>
          <w:tab w:pos="6527" w:val="left" w:leader="none"/>
        </w:tabs>
        <w:spacing w:before="0"/>
        <w:ind w:left="132" w:right="1118" w:firstLine="0"/>
        <w:jc w:val="left"/>
        <w:rPr>
          <w:rFonts w:ascii="宋体" w:hAnsi="宋体" w:cs="宋体" w:eastAsia="宋体" w:hint="default"/>
          <w:sz w:val="18"/>
          <w:szCs w:val="18"/>
        </w:rPr>
      </w:pPr>
      <w:r>
        <w:rPr>
          <w:rFonts w:ascii="宋体" w:hAnsi="宋体" w:cs="宋体" w:eastAsia="宋体" w:hint="default"/>
          <w:sz w:val="18"/>
          <w:szCs w:val="18"/>
        </w:rPr>
        <w:t>编制单位：深圳大通实业股份有限公司</w:t>
        <w:tab/>
        <w:t>单位：元</w:t>
      </w:r>
      <w:r>
        <w:rPr>
          <w:rFonts w:ascii="宋体" w:hAnsi="宋体" w:cs="宋体" w:eastAsia="宋体" w:hint="default"/>
          <w:spacing w:val="-2"/>
          <w:sz w:val="18"/>
          <w:szCs w:val="18"/>
        </w:rPr>
        <w:t> </w:t>
      </w:r>
      <w:r>
        <w:rPr>
          <w:rFonts w:ascii="宋体" w:hAnsi="宋体" w:cs="宋体" w:eastAsia="宋体" w:hint="default"/>
          <w:sz w:val="18"/>
          <w:szCs w:val="18"/>
        </w:rPr>
        <w:t>币种：人民币</w:t>
      </w:r>
    </w:p>
    <w:p>
      <w:pPr>
        <w:spacing w:line="240" w:lineRule="auto" w:before="5"/>
        <w:rPr>
          <w:rFonts w:ascii="宋体" w:hAnsi="宋体" w:cs="宋体" w:eastAsia="宋体" w:hint="default"/>
          <w:sz w:val="5"/>
          <w:szCs w:val="5"/>
        </w:rPr>
      </w:pPr>
    </w:p>
    <w:tbl>
      <w:tblPr>
        <w:tblW w:w="0" w:type="auto"/>
        <w:jc w:val="left"/>
        <w:tblInd w:w="113" w:type="dxa"/>
        <w:tblLayout w:type="fixed"/>
        <w:tblCellMar>
          <w:top w:w="0" w:type="dxa"/>
          <w:left w:w="0" w:type="dxa"/>
          <w:bottom w:w="0" w:type="dxa"/>
          <w:right w:w="0" w:type="dxa"/>
        </w:tblCellMar>
        <w:tblLook w:val="01E0"/>
      </w:tblPr>
      <w:tblGrid>
        <w:gridCol w:w="4815"/>
        <w:gridCol w:w="1155"/>
        <w:gridCol w:w="1885"/>
        <w:gridCol w:w="1882"/>
      </w:tblGrid>
      <w:tr>
        <w:trPr>
          <w:trHeight w:val="550" w:hRule="exact"/>
        </w:trPr>
        <w:tc>
          <w:tcPr>
            <w:tcW w:w="48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附注</w:t>
            </w: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576" w:right="0"/>
              <w:jc w:val="left"/>
              <w:rPr>
                <w:rFonts w:ascii="宋体" w:hAnsi="宋体" w:cs="宋体" w:eastAsia="宋体" w:hint="default"/>
                <w:sz w:val="18"/>
                <w:szCs w:val="18"/>
              </w:rPr>
            </w:pPr>
            <w:r>
              <w:rPr>
                <w:rFonts w:ascii="宋体" w:hAnsi="宋体" w:cs="宋体" w:eastAsia="宋体" w:hint="default"/>
                <w:sz w:val="18"/>
                <w:szCs w:val="18"/>
              </w:rPr>
              <w:t>本期金额</w:t>
            </w:r>
          </w:p>
        </w:tc>
        <w:tc>
          <w:tcPr>
            <w:tcW w:w="18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576" w:right="0"/>
              <w:jc w:val="left"/>
              <w:rPr>
                <w:rFonts w:ascii="宋体" w:hAnsi="宋体" w:cs="宋体" w:eastAsia="宋体" w:hint="default"/>
                <w:sz w:val="18"/>
                <w:szCs w:val="18"/>
              </w:rPr>
            </w:pPr>
            <w:r>
              <w:rPr>
                <w:rFonts w:ascii="宋体" w:hAnsi="宋体" w:cs="宋体" w:eastAsia="宋体" w:hint="default"/>
                <w:sz w:val="18"/>
                <w:szCs w:val="18"/>
              </w:rPr>
              <w:t>上期金额</w:t>
            </w:r>
          </w:p>
        </w:tc>
      </w:tr>
      <w:tr>
        <w:trPr>
          <w:trHeight w:val="552" w:hRule="exact"/>
        </w:trPr>
        <w:tc>
          <w:tcPr>
            <w:tcW w:w="48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1155" w:type="dxa"/>
            <w:tcBorders>
              <w:top w:val="single" w:sz="4" w:space="0" w:color="000000"/>
              <w:left w:val="single" w:sz="4" w:space="0" w:color="000000"/>
              <w:bottom w:val="single" w:sz="4" w:space="0" w:color="000000"/>
              <w:right w:val="single" w:sz="4" w:space="0" w:color="000000"/>
            </w:tcBorders>
          </w:tcPr>
          <w:p>
            <w:pP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50" w:hRule="exact"/>
        </w:trPr>
        <w:tc>
          <w:tcPr>
            <w:tcW w:w="48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1155" w:type="dxa"/>
            <w:tcBorders>
              <w:top w:val="single" w:sz="4" w:space="0" w:color="000000"/>
              <w:left w:val="single" w:sz="4" w:space="0" w:color="000000"/>
              <w:bottom w:val="single" w:sz="4" w:space="0" w:color="000000"/>
              <w:right w:val="single" w:sz="4" w:space="0" w:color="000000"/>
            </w:tcBorders>
          </w:tcPr>
          <w:p>
            <w:pP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82"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50" w:hRule="exact"/>
        </w:trPr>
        <w:tc>
          <w:tcPr>
            <w:tcW w:w="48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1155" w:type="dxa"/>
            <w:tcBorders>
              <w:top w:val="single" w:sz="4" w:space="0" w:color="000000"/>
              <w:left w:val="single" w:sz="4" w:space="0" w:color="000000"/>
              <w:bottom w:val="single" w:sz="4" w:space="0" w:color="000000"/>
              <w:right w:val="single" w:sz="4" w:space="0" w:color="000000"/>
            </w:tcBorders>
          </w:tcPr>
          <w:p>
            <w:pP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82"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50" w:hRule="exact"/>
        </w:trPr>
        <w:tc>
          <w:tcPr>
            <w:tcW w:w="48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155" w:type="dxa"/>
            <w:tcBorders>
              <w:top w:val="single" w:sz="4" w:space="0" w:color="000000"/>
              <w:left w:val="single" w:sz="4" w:space="0" w:color="000000"/>
              <w:bottom w:val="single" w:sz="4" w:space="0" w:color="000000"/>
              <w:right w:val="single" w:sz="4" w:space="0" w:color="000000"/>
            </w:tcBorders>
          </w:tcPr>
          <w:p>
            <w:pP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82"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50" w:hRule="exact"/>
        </w:trPr>
        <w:tc>
          <w:tcPr>
            <w:tcW w:w="48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155" w:type="dxa"/>
            <w:tcBorders>
              <w:top w:val="single" w:sz="4" w:space="0" w:color="000000"/>
              <w:left w:val="single" w:sz="4" w:space="0" w:color="000000"/>
              <w:bottom w:val="single" w:sz="4" w:space="0" w:color="000000"/>
              <w:right w:val="single" w:sz="4" w:space="0" w:color="000000"/>
            </w:tcBorders>
          </w:tcPr>
          <w:p>
            <w:pP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1,442,177.14</w:t>
            </w:r>
          </w:p>
        </w:tc>
        <w:tc>
          <w:tcPr>
            <w:tcW w:w="18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22"/>
                <w:szCs w:val="22"/>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1,539,006.04</w:t>
            </w:r>
          </w:p>
        </w:tc>
      </w:tr>
      <w:tr>
        <w:trPr>
          <w:trHeight w:val="550" w:hRule="exact"/>
        </w:trPr>
        <w:tc>
          <w:tcPr>
            <w:tcW w:w="48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155" w:type="dxa"/>
            <w:tcBorders>
              <w:top w:val="single" w:sz="4" w:space="0" w:color="000000"/>
              <w:left w:val="single" w:sz="4" w:space="0" w:color="000000"/>
              <w:bottom w:val="single" w:sz="4" w:space="0" w:color="000000"/>
              <w:right w:val="single" w:sz="4" w:space="0" w:color="000000"/>
            </w:tcBorders>
          </w:tcPr>
          <w:p>
            <w:pP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2,444,222.34</w:t>
            </w:r>
          </w:p>
        </w:tc>
        <w:tc>
          <w:tcPr>
            <w:tcW w:w="1882"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1,853,131.53</w:t>
            </w:r>
          </w:p>
        </w:tc>
      </w:tr>
      <w:tr>
        <w:trPr>
          <w:trHeight w:val="552" w:hRule="exact"/>
        </w:trPr>
        <w:tc>
          <w:tcPr>
            <w:tcW w:w="48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1155" w:type="dxa"/>
            <w:tcBorders>
              <w:top w:val="single" w:sz="4" w:space="0" w:color="000000"/>
              <w:left w:val="single" w:sz="4" w:space="0" w:color="000000"/>
              <w:bottom w:val="single" w:sz="4" w:space="0" w:color="000000"/>
              <w:right w:val="single" w:sz="4" w:space="0" w:color="000000"/>
            </w:tcBorders>
          </w:tcPr>
          <w:p>
            <w:pP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36,198.72</w:t>
            </w:r>
          </w:p>
        </w:tc>
        <w:tc>
          <w:tcPr>
            <w:tcW w:w="18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50" w:hRule="exact"/>
        </w:trPr>
        <w:tc>
          <w:tcPr>
            <w:tcW w:w="48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r>
              <w:rPr>
                <w:rFonts w:ascii="Times New Roman" w:hAnsi="Times New Roman" w:cs="Times New Roman" w:eastAsia="Times New Roman" w:hint="default"/>
                <w:spacing w:val="-1"/>
                <w:w w:val="44"/>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w w:val="158"/>
                <w:sz w:val="18"/>
                <w:szCs w:val="18"/>
              </w:rPr>
              <w:t>‖</w:t>
            </w:r>
            <w:r>
              <w:rPr>
                <w:rFonts w:ascii="宋体" w:hAnsi="宋体" w:cs="宋体" w:eastAsia="宋体" w:hint="default"/>
                <w:sz w:val="18"/>
                <w:szCs w:val="18"/>
              </w:rPr>
              <w:t>号填列）</w:t>
            </w:r>
          </w:p>
        </w:tc>
        <w:tc>
          <w:tcPr>
            <w:tcW w:w="1155" w:type="dxa"/>
            <w:tcBorders>
              <w:top w:val="single" w:sz="4" w:space="0" w:color="000000"/>
              <w:left w:val="single" w:sz="4" w:space="0" w:color="000000"/>
              <w:bottom w:val="single" w:sz="4" w:space="0" w:color="000000"/>
              <w:right w:val="single" w:sz="4" w:space="0" w:color="000000"/>
            </w:tcBorders>
          </w:tcPr>
          <w:p>
            <w:pP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82"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50" w:hRule="exact"/>
        </w:trPr>
        <w:tc>
          <w:tcPr>
            <w:tcW w:w="48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投资收益（损失</w:t>
            </w:r>
            <w:r>
              <w:rPr>
                <w:rFonts w:ascii="宋体" w:hAnsi="宋体" w:cs="宋体" w:eastAsia="宋体" w:hint="default"/>
                <w:spacing w:val="-1"/>
                <w:sz w:val="18"/>
                <w:szCs w:val="18"/>
              </w:rPr>
              <w:t>以</w:t>
            </w:r>
            <w:r>
              <w:rPr>
                <w:rFonts w:ascii="Times New Roman" w:hAnsi="Times New Roman" w:cs="Times New Roman" w:eastAsia="Times New Roman" w:hint="default"/>
                <w:spacing w:val="-1"/>
                <w:w w:val="44"/>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w w:val="158"/>
                <w:sz w:val="18"/>
                <w:szCs w:val="18"/>
              </w:rPr>
              <w:t>‖</w:t>
            </w:r>
            <w:r>
              <w:rPr>
                <w:rFonts w:ascii="宋体" w:hAnsi="宋体" w:cs="宋体" w:eastAsia="宋体" w:hint="default"/>
                <w:sz w:val="18"/>
                <w:szCs w:val="18"/>
              </w:rPr>
              <w:t>号填</w:t>
            </w:r>
            <w:r>
              <w:rPr>
                <w:rFonts w:ascii="宋体" w:hAnsi="宋体" w:cs="宋体" w:eastAsia="宋体" w:hint="default"/>
                <w:spacing w:val="2"/>
                <w:sz w:val="18"/>
                <w:szCs w:val="18"/>
              </w:rPr>
              <w:t>列</w:t>
            </w:r>
            <w:r>
              <w:rPr>
                <w:rFonts w:ascii="宋体" w:hAnsi="宋体" w:cs="宋体" w:eastAsia="宋体" w:hint="default"/>
                <w:sz w:val="18"/>
                <w:szCs w:val="18"/>
              </w:rPr>
              <w:t>）</w:t>
            </w:r>
          </w:p>
        </w:tc>
        <w:tc>
          <w:tcPr>
            <w:tcW w:w="1155" w:type="dxa"/>
            <w:tcBorders>
              <w:top w:val="single" w:sz="4" w:space="0" w:color="000000"/>
              <w:left w:val="single" w:sz="4" w:space="0" w:color="000000"/>
              <w:bottom w:val="single" w:sz="4" w:space="0" w:color="000000"/>
              <w:right w:val="single" w:sz="4" w:space="0" w:color="000000"/>
            </w:tcBorders>
          </w:tcPr>
          <w:p>
            <w:pP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82"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50" w:hRule="exact"/>
        </w:trPr>
        <w:tc>
          <w:tcPr>
            <w:tcW w:w="48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其中：对联营企业和合营企业的投资收益</w:t>
            </w:r>
          </w:p>
        </w:tc>
        <w:tc>
          <w:tcPr>
            <w:tcW w:w="1155" w:type="dxa"/>
            <w:tcBorders>
              <w:top w:val="single" w:sz="4" w:space="0" w:color="000000"/>
              <w:left w:val="single" w:sz="4" w:space="0" w:color="000000"/>
              <w:bottom w:val="single" w:sz="4" w:space="0" w:color="000000"/>
              <w:right w:val="single" w:sz="4" w:space="0" w:color="000000"/>
            </w:tcBorders>
          </w:tcPr>
          <w:p>
            <w:pP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82"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50" w:hRule="exact"/>
        </w:trPr>
        <w:tc>
          <w:tcPr>
            <w:tcW w:w="48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pacing w:val="-1"/>
                <w:w w:val="44"/>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w w:val="158"/>
                <w:sz w:val="18"/>
                <w:szCs w:val="18"/>
              </w:rPr>
              <w:t>‖</w:t>
            </w:r>
            <w:r>
              <w:rPr>
                <w:rFonts w:ascii="宋体" w:hAnsi="宋体" w:cs="宋体" w:eastAsia="宋体" w:hint="default"/>
                <w:spacing w:val="2"/>
                <w:sz w:val="18"/>
                <w:szCs w:val="18"/>
              </w:rPr>
              <w:t>号</w:t>
            </w:r>
            <w:r>
              <w:rPr>
                <w:rFonts w:ascii="宋体" w:hAnsi="宋体" w:cs="宋体" w:eastAsia="宋体" w:hint="default"/>
                <w:sz w:val="18"/>
                <w:szCs w:val="18"/>
              </w:rPr>
              <w:t>填列）</w:t>
            </w:r>
          </w:p>
        </w:tc>
        <w:tc>
          <w:tcPr>
            <w:tcW w:w="1155" w:type="dxa"/>
            <w:tcBorders>
              <w:top w:val="single" w:sz="4" w:space="0" w:color="000000"/>
              <w:left w:val="single" w:sz="4" w:space="0" w:color="000000"/>
              <w:bottom w:val="single" w:sz="4" w:space="0" w:color="000000"/>
              <w:right w:val="single" w:sz="4" w:space="0" w:color="000000"/>
            </w:tcBorders>
          </w:tcPr>
          <w:p>
            <w:pP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-3,922,598.20</w:t>
            </w:r>
          </w:p>
        </w:tc>
        <w:tc>
          <w:tcPr>
            <w:tcW w:w="1882"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-3,392,137.57</w:t>
            </w:r>
          </w:p>
        </w:tc>
      </w:tr>
      <w:tr>
        <w:trPr>
          <w:trHeight w:val="550" w:hRule="exact"/>
        </w:trPr>
        <w:tc>
          <w:tcPr>
            <w:tcW w:w="48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1155" w:type="dxa"/>
            <w:tcBorders>
              <w:top w:val="single" w:sz="4" w:space="0" w:color="000000"/>
              <w:left w:val="single" w:sz="4" w:space="0" w:color="000000"/>
              <w:bottom w:val="single" w:sz="4" w:space="0" w:color="000000"/>
              <w:right w:val="single" w:sz="4" w:space="0" w:color="000000"/>
            </w:tcBorders>
          </w:tcPr>
          <w:p>
            <w:pP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415,902.54</w:t>
            </w:r>
          </w:p>
        </w:tc>
      </w:tr>
      <w:tr>
        <w:trPr>
          <w:trHeight w:val="552" w:hRule="exact"/>
        </w:trPr>
        <w:tc>
          <w:tcPr>
            <w:tcW w:w="48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1155" w:type="dxa"/>
            <w:tcBorders>
              <w:top w:val="single" w:sz="4" w:space="0" w:color="000000"/>
              <w:left w:val="single" w:sz="4" w:space="0" w:color="000000"/>
              <w:bottom w:val="single" w:sz="4" w:space="0" w:color="000000"/>
              <w:right w:val="single" w:sz="4" w:space="0" w:color="000000"/>
            </w:tcBorders>
          </w:tcPr>
          <w:p>
            <w:pP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50" w:hRule="exact"/>
        </w:trPr>
        <w:tc>
          <w:tcPr>
            <w:tcW w:w="48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1155" w:type="dxa"/>
            <w:tcBorders>
              <w:top w:val="single" w:sz="4" w:space="0" w:color="000000"/>
              <w:left w:val="single" w:sz="4" w:space="0" w:color="000000"/>
              <w:bottom w:val="single" w:sz="4" w:space="0" w:color="000000"/>
              <w:right w:val="single" w:sz="4" w:space="0" w:color="000000"/>
            </w:tcBorders>
          </w:tcPr>
          <w:p>
            <w:pP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82"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50" w:hRule="exact"/>
        </w:trPr>
        <w:tc>
          <w:tcPr>
            <w:tcW w:w="48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三、利润总额（亏损总额</w:t>
            </w:r>
            <w:r>
              <w:rPr>
                <w:rFonts w:ascii="宋体" w:hAnsi="宋体" w:cs="宋体" w:eastAsia="宋体" w:hint="default"/>
                <w:spacing w:val="-1"/>
                <w:sz w:val="18"/>
                <w:szCs w:val="18"/>
              </w:rPr>
              <w:t>以</w:t>
            </w:r>
            <w:r>
              <w:rPr>
                <w:rFonts w:ascii="Times New Roman" w:hAnsi="Times New Roman" w:cs="Times New Roman" w:eastAsia="Times New Roman" w:hint="default"/>
                <w:spacing w:val="-1"/>
                <w:w w:val="44"/>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w w:val="158"/>
                <w:sz w:val="18"/>
                <w:szCs w:val="18"/>
              </w:rPr>
              <w:t>‖</w:t>
            </w:r>
            <w:r>
              <w:rPr>
                <w:rFonts w:ascii="宋体" w:hAnsi="宋体" w:cs="宋体" w:eastAsia="宋体" w:hint="default"/>
                <w:sz w:val="18"/>
                <w:szCs w:val="18"/>
              </w:rPr>
              <w:t>号填列）</w:t>
            </w:r>
          </w:p>
        </w:tc>
        <w:tc>
          <w:tcPr>
            <w:tcW w:w="1155" w:type="dxa"/>
            <w:tcBorders>
              <w:top w:val="single" w:sz="4" w:space="0" w:color="000000"/>
              <w:left w:val="single" w:sz="4" w:space="0" w:color="000000"/>
              <w:bottom w:val="single" w:sz="4" w:space="0" w:color="000000"/>
              <w:right w:val="single" w:sz="4" w:space="0" w:color="000000"/>
            </w:tcBorders>
          </w:tcPr>
          <w:p>
            <w:pP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-3,922,598.20</w:t>
            </w:r>
          </w:p>
        </w:tc>
        <w:tc>
          <w:tcPr>
            <w:tcW w:w="1882"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-2,976,235.03</w:t>
            </w:r>
          </w:p>
        </w:tc>
      </w:tr>
      <w:tr>
        <w:trPr>
          <w:trHeight w:val="550" w:hRule="exact"/>
        </w:trPr>
        <w:tc>
          <w:tcPr>
            <w:tcW w:w="48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1155" w:type="dxa"/>
            <w:tcBorders>
              <w:top w:val="single" w:sz="4" w:space="0" w:color="000000"/>
              <w:left w:val="single" w:sz="4" w:space="0" w:color="000000"/>
              <w:bottom w:val="single" w:sz="4" w:space="0" w:color="000000"/>
              <w:right w:val="single" w:sz="4" w:space="0" w:color="000000"/>
            </w:tcBorders>
          </w:tcPr>
          <w:p>
            <w:pP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50" w:hRule="exact"/>
        </w:trPr>
        <w:tc>
          <w:tcPr>
            <w:tcW w:w="48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pacing w:val="-1"/>
                <w:w w:val="44"/>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w w:val="158"/>
                <w:sz w:val="18"/>
                <w:szCs w:val="18"/>
              </w:rPr>
              <w:t>‖</w:t>
            </w:r>
            <w:r>
              <w:rPr>
                <w:rFonts w:ascii="宋体" w:hAnsi="宋体" w:cs="宋体" w:eastAsia="宋体" w:hint="default"/>
                <w:spacing w:val="2"/>
                <w:sz w:val="18"/>
                <w:szCs w:val="18"/>
              </w:rPr>
              <w:t>号</w:t>
            </w:r>
            <w:r>
              <w:rPr>
                <w:rFonts w:ascii="宋体" w:hAnsi="宋体" w:cs="宋体" w:eastAsia="宋体" w:hint="default"/>
                <w:sz w:val="18"/>
                <w:szCs w:val="18"/>
              </w:rPr>
              <w:t>填列）</w:t>
            </w:r>
          </w:p>
        </w:tc>
        <w:tc>
          <w:tcPr>
            <w:tcW w:w="1155" w:type="dxa"/>
            <w:tcBorders>
              <w:top w:val="single" w:sz="4" w:space="0" w:color="000000"/>
              <w:left w:val="single" w:sz="4" w:space="0" w:color="000000"/>
              <w:bottom w:val="single" w:sz="4" w:space="0" w:color="000000"/>
              <w:right w:val="single" w:sz="4" w:space="0" w:color="000000"/>
            </w:tcBorders>
          </w:tcPr>
          <w:p>
            <w:pP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-3,922,598.20</w:t>
            </w:r>
          </w:p>
        </w:tc>
        <w:tc>
          <w:tcPr>
            <w:tcW w:w="1882"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-2,976,235.03</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947" w:top="1040" w:bottom="1140" w:left="1000" w:right="0"/>
        </w:sectPr>
      </w:pPr>
    </w:p>
    <w:p>
      <w:pPr>
        <w:spacing w:line="240" w:lineRule="auto" w:before="9"/>
        <w:rPr>
          <w:rFonts w:ascii="宋体" w:hAnsi="宋体" w:cs="宋体" w:eastAsia="宋体" w:hint="default"/>
          <w:sz w:val="5"/>
          <w:szCs w:val="5"/>
        </w:rPr>
      </w:pPr>
    </w:p>
    <w:tbl>
      <w:tblPr>
        <w:tblW w:w="0" w:type="auto"/>
        <w:jc w:val="left"/>
        <w:tblInd w:w="113" w:type="dxa"/>
        <w:tblLayout w:type="fixed"/>
        <w:tblCellMar>
          <w:top w:w="0" w:type="dxa"/>
          <w:left w:w="0" w:type="dxa"/>
          <w:bottom w:w="0" w:type="dxa"/>
          <w:right w:w="0" w:type="dxa"/>
        </w:tblCellMar>
        <w:tblLook w:val="01E0"/>
      </w:tblPr>
      <w:tblGrid>
        <w:gridCol w:w="4815"/>
        <w:gridCol w:w="1155"/>
        <w:gridCol w:w="1885"/>
        <w:gridCol w:w="1882"/>
      </w:tblGrid>
      <w:tr>
        <w:trPr>
          <w:trHeight w:val="552" w:hRule="exact"/>
        </w:trPr>
        <w:tc>
          <w:tcPr>
            <w:tcW w:w="48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五、每股收益：</w:t>
            </w:r>
          </w:p>
        </w:tc>
        <w:tc>
          <w:tcPr>
            <w:tcW w:w="1155" w:type="dxa"/>
            <w:tcBorders>
              <w:top w:val="single" w:sz="4" w:space="0" w:color="000000"/>
              <w:left w:val="single" w:sz="4" w:space="0" w:color="000000"/>
              <w:bottom w:val="single" w:sz="4" w:space="0" w:color="000000"/>
              <w:right w:val="single" w:sz="4" w:space="0" w:color="000000"/>
            </w:tcBorders>
          </w:tcPr>
          <w:p>
            <w:pPr/>
          </w:p>
        </w:tc>
        <w:tc>
          <w:tcPr>
            <w:tcW w:w="1885" w:type="dxa"/>
            <w:tcBorders>
              <w:top w:val="single" w:sz="4" w:space="0" w:color="000000"/>
              <w:left w:val="single" w:sz="4" w:space="0" w:color="000000"/>
              <w:bottom w:val="single" w:sz="4" w:space="0" w:color="000000"/>
              <w:right w:val="single" w:sz="4" w:space="0" w:color="000000"/>
            </w:tcBorders>
          </w:tcPr>
          <w:p>
            <w:pPr/>
          </w:p>
        </w:tc>
        <w:tc>
          <w:tcPr>
            <w:tcW w:w="18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50" w:hRule="exact"/>
        </w:trPr>
        <w:tc>
          <w:tcPr>
            <w:tcW w:w="48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1155" w:type="dxa"/>
            <w:tcBorders>
              <w:top w:val="single" w:sz="4" w:space="0" w:color="000000"/>
              <w:left w:val="single" w:sz="4" w:space="0" w:color="000000"/>
              <w:bottom w:val="single" w:sz="4" w:space="0" w:color="000000"/>
              <w:right w:val="single" w:sz="4" w:space="0" w:color="000000"/>
            </w:tcBorders>
          </w:tcPr>
          <w:p>
            <w:pP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22"/>
                <w:szCs w:val="22"/>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50" w:hRule="exact"/>
        </w:trPr>
        <w:tc>
          <w:tcPr>
            <w:tcW w:w="48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1155" w:type="dxa"/>
            <w:tcBorders>
              <w:top w:val="single" w:sz="4" w:space="0" w:color="000000"/>
              <w:left w:val="single" w:sz="4" w:space="0" w:color="000000"/>
              <w:bottom w:val="single" w:sz="4" w:space="0" w:color="000000"/>
              <w:right w:val="single" w:sz="4" w:space="0" w:color="000000"/>
            </w:tcBorders>
          </w:tcPr>
          <w:p>
            <w:pP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82"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50" w:hRule="exact"/>
        </w:trPr>
        <w:tc>
          <w:tcPr>
            <w:tcW w:w="48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六、其他综合收益</w:t>
            </w:r>
          </w:p>
        </w:tc>
        <w:tc>
          <w:tcPr>
            <w:tcW w:w="1155" w:type="dxa"/>
            <w:tcBorders>
              <w:top w:val="single" w:sz="4" w:space="0" w:color="000000"/>
              <w:left w:val="single" w:sz="4" w:space="0" w:color="000000"/>
              <w:bottom w:val="single" w:sz="4" w:space="0" w:color="000000"/>
              <w:right w:val="single" w:sz="4" w:space="0" w:color="000000"/>
            </w:tcBorders>
          </w:tcPr>
          <w:p>
            <w:pP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82"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50" w:hRule="exact"/>
        </w:trPr>
        <w:tc>
          <w:tcPr>
            <w:tcW w:w="48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1155" w:type="dxa"/>
            <w:tcBorders>
              <w:top w:val="single" w:sz="4" w:space="0" w:color="000000"/>
              <w:left w:val="single" w:sz="4" w:space="0" w:color="000000"/>
              <w:bottom w:val="single" w:sz="4" w:space="0" w:color="000000"/>
              <w:right w:val="single" w:sz="4" w:space="0" w:color="000000"/>
            </w:tcBorders>
          </w:tcPr>
          <w:p>
            <w:pP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-3,922,598.20</w:t>
            </w:r>
          </w:p>
        </w:tc>
        <w:tc>
          <w:tcPr>
            <w:tcW w:w="1882"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-2,976,235.03</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tabs>
          <w:tab w:pos="2424" w:val="left" w:leader="none"/>
          <w:tab w:pos="5484" w:val="left" w:leader="none"/>
          <w:tab w:pos="8187" w:val="left" w:leader="none"/>
        </w:tabs>
        <w:spacing w:before="44"/>
        <w:ind w:left="132" w:right="1118"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法定代表人：</w:t>
      </w: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r>
      <w:r>
        <w:rPr>
          <w:rFonts w:ascii="Times New Roman" w:hAnsi="Times New Roman" w:cs="Times New Roman" w:eastAsia="Times New Roman" w:hint="default"/>
          <w:sz w:val="18"/>
          <w:szCs w:val="18"/>
        </w:rPr>
      </w:r>
      <w:r>
        <w:rPr>
          <w:rFonts w:ascii="宋体" w:hAnsi="宋体" w:cs="宋体" w:eastAsia="宋体" w:hint="default"/>
          <w:sz w:val="18"/>
          <w:szCs w:val="18"/>
        </w:rPr>
        <w:t>主管会计工作负责人：</w:t>
      </w: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r>
      <w:r>
        <w:rPr>
          <w:rFonts w:ascii="Times New Roman" w:hAnsi="Times New Roman" w:cs="Times New Roman" w:eastAsia="Times New Roman" w:hint="default"/>
          <w:sz w:val="18"/>
          <w:szCs w:val="18"/>
        </w:rPr>
      </w:r>
      <w:r>
        <w:rPr>
          <w:rFonts w:ascii="宋体" w:hAnsi="宋体" w:cs="宋体" w:eastAsia="宋体" w:hint="default"/>
          <w:sz w:val="18"/>
          <w:szCs w:val="18"/>
        </w:rPr>
        <w:t>会计机构负责人：</w:t>
      </w: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r>
      <w:r>
        <w:rPr>
          <w:rFonts w:ascii="Times New Roman" w:hAnsi="Times New Roman" w:cs="Times New Roman" w:eastAsia="Times New Roman" w:hint="default"/>
          <w:sz w:val="18"/>
          <w:szCs w:val="18"/>
        </w:rPr>
      </w:r>
    </w:p>
    <w:p>
      <w:pPr>
        <w:spacing w:after="0"/>
        <w:jc w:val="left"/>
        <w:rPr>
          <w:rFonts w:ascii="Times New Roman" w:hAnsi="Times New Roman" w:cs="Times New Roman" w:eastAsia="Times New Roman" w:hint="default"/>
          <w:sz w:val="18"/>
          <w:szCs w:val="18"/>
        </w:rPr>
        <w:sectPr>
          <w:pgSz w:w="11910" w:h="16840"/>
          <w:pgMar w:header="0" w:footer="947" w:top="1040" w:bottom="1140" w:left="1000" w:right="0"/>
        </w:sectPr>
      </w:pPr>
    </w:p>
    <w:p>
      <w:pPr>
        <w:pStyle w:val="Heading3"/>
        <w:spacing w:line="385" w:lineRule="exact"/>
        <w:ind w:right="4151"/>
        <w:jc w:val="center"/>
      </w:pPr>
      <w:r>
        <w:rPr/>
        <w:t>合并现金流量表</w:t>
      </w:r>
    </w:p>
    <w:p>
      <w:pPr>
        <w:spacing w:before="72"/>
        <w:ind w:left="3152" w:right="4150" w:firstLine="0"/>
        <w:jc w:val="center"/>
        <w:rPr>
          <w:rFonts w:ascii="宋体" w:hAnsi="宋体" w:cs="宋体" w:eastAsia="宋体" w:hint="default"/>
          <w:sz w:val="21"/>
          <w:szCs w:val="21"/>
        </w:rPr>
      </w:pPr>
      <w:r>
        <w:rPr>
          <w:rFonts w:ascii="宋体" w:hAnsi="宋体" w:cs="宋体" w:eastAsia="宋体" w:hint="default"/>
          <w:sz w:val="21"/>
          <w:szCs w:val="21"/>
        </w:rPr>
        <w:t>编制年度：</w:t>
      </w: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6"/>
          <w:sz w:val="21"/>
          <w:szCs w:val="21"/>
        </w:rPr>
        <w:t> </w:t>
      </w:r>
      <w:r>
        <w:rPr>
          <w:rFonts w:ascii="宋体" w:hAnsi="宋体" w:cs="宋体" w:eastAsia="宋体" w:hint="default"/>
          <w:spacing w:val="-3"/>
          <w:sz w:val="21"/>
          <w:szCs w:val="21"/>
        </w:rPr>
        <w:t>年度</w:t>
      </w:r>
      <w:r>
        <w:rPr>
          <w:rFonts w:ascii="宋体" w:hAnsi="宋体" w:cs="宋体" w:eastAsia="宋体" w:hint="default"/>
          <w:sz w:val="21"/>
          <w:szCs w:val="21"/>
        </w:rPr>
      </w:r>
    </w:p>
    <w:p>
      <w:pPr>
        <w:spacing w:line="240" w:lineRule="auto" w:before="11"/>
        <w:rPr>
          <w:rFonts w:ascii="宋体" w:hAnsi="宋体" w:cs="宋体" w:eastAsia="宋体" w:hint="default"/>
          <w:sz w:val="18"/>
          <w:szCs w:val="18"/>
        </w:rPr>
      </w:pPr>
    </w:p>
    <w:p>
      <w:pPr>
        <w:tabs>
          <w:tab w:pos="6527" w:val="left" w:leader="none"/>
        </w:tabs>
        <w:spacing w:before="0"/>
        <w:ind w:left="132" w:right="1118" w:firstLine="0"/>
        <w:jc w:val="left"/>
        <w:rPr>
          <w:rFonts w:ascii="宋体" w:hAnsi="宋体" w:cs="宋体" w:eastAsia="宋体" w:hint="default"/>
          <w:sz w:val="18"/>
          <w:szCs w:val="18"/>
        </w:rPr>
      </w:pPr>
      <w:r>
        <w:rPr>
          <w:rFonts w:ascii="宋体" w:hAnsi="宋体" w:cs="宋体" w:eastAsia="宋体" w:hint="default"/>
          <w:sz w:val="18"/>
          <w:szCs w:val="18"/>
        </w:rPr>
        <w:t>编制单位：深圳大通实业股份有限公司</w:t>
        <w:tab/>
        <w:t>单位：元</w:t>
      </w:r>
      <w:r>
        <w:rPr>
          <w:rFonts w:ascii="宋体" w:hAnsi="宋体" w:cs="宋体" w:eastAsia="宋体" w:hint="default"/>
          <w:spacing w:val="-2"/>
          <w:sz w:val="18"/>
          <w:szCs w:val="18"/>
        </w:rPr>
        <w:t> </w:t>
      </w:r>
      <w:r>
        <w:rPr>
          <w:rFonts w:ascii="宋体" w:hAnsi="宋体" w:cs="宋体" w:eastAsia="宋体" w:hint="default"/>
          <w:sz w:val="18"/>
          <w:szCs w:val="18"/>
        </w:rPr>
        <w:t>币种：人民币</w:t>
      </w:r>
    </w:p>
    <w:p>
      <w:pPr>
        <w:spacing w:line="240" w:lineRule="auto" w:before="0"/>
        <w:rPr>
          <w:rFonts w:ascii="宋体" w:hAnsi="宋体" w:cs="宋体" w:eastAsia="宋体" w:hint="default"/>
          <w:sz w:val="5"/>
          <w:szCs w:val="5"/>
        </w:rPr>
      </w:pPr>
    </w:p>
    <w:tbl>
      <w:tblPr>
        <w:tblW w:w="0" w:type="auto"/>
        <w:jc w:val="left"/>
        <w:tblInd w:w="113" w:type="dxa"/>
        <w:tblLayout w:type="fixed"/>
        <w:tblCellMar>
          <w:top w:w="0" w:type="dxa"/>
          <w:left w:w="0" w:type="dxa"/>
          <w:bottom w:w="0" w:type="dxa"/>
          <w:right w:w="0" w:type="dxa"/>
        </w:tblCellMar>
        <w:tblLook w:val="01E0"/>
      </w:tblPr>
      <w:tblGrid>
        <w:gridCol w:w="5120"/>
        <w:gridCol w:w="1277"/>
        <w:gridCol w:w="1630"/>
        <w:gridCol w:w="1627"/>
      </w:tblGrid>
      <w:tr>
        <w:trPr>
          <w:trHeight w:val="300" w:hRule="exact"/>
        </w:trPr>
        <w:tc>
          <w:tcPr>
            <w:tcW w:w="5120" w:type="dxa"/>
            <w:tcBorders>
              <w:top w:val="single" w:sz="4" w:space="0" w:color="000000"/>
              <w:left w:val="nil" w:sz="6" w:space="0" w:color="auto"/>
              <w:bottom w:val="single" w:sz="4" w:space="0" w:color="000000"/>
              <w:right w:val="single" w:sz="4" w:space="0" w:color="000000"/>
            </w:tcBorders>
          </w:tcPr>
          <w:p>
            <w:pPr>
              <w:pStyle w:val="TableParagraph"/>
              <w:spacing w:line="232" w:lineRule="exact"/>
              <w:ind w:left="16"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2" w:right="0"/>
              <w:jc w:val="center"/>
              <w:rPr>
                <w:rFonts w:ascii="宋体" w:hAnsi="宋体" w:cs="宋体" w:eastAsia="宋体" w:hint="default"/>
                <w:sz w:val="18"/>
                <w:szCs w:val="18"/>
              </w:rPr>
            </w:pPr>
            <w:r>
              <w:rPr>
                <w:rFonts w:ascii="宋体" w:hAnsi="宋体" w:cs="宋体" w:eastAsia="宋体" w:hint="default"/>
                <w:sz w:val="18"/>
                <w:szCs w:val="18"/>
              </w:rPr>
              <w:t>附注五</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448" w:right="0"/>
              <w:jc w:val="left"/>
              <w:rPr>
                <w:rFonts w:ascii="宋体" w:hAnsi="宋体" w:cs="宋体" w:eastAsia="宋体" w:hint="default"/>
                <w:sz w:val="18"/>
                <w:szCs w:val="18"/>
              </w:rPr>
            </w:pPr>
            <w:r>
              <w:rPr>
                <w:rFonts w:ascii="宋体" w:hAnsi="宋体" w:cs="宋体" w:eastAsia="宋体" w:hint="default"/>
                <w:sz w:val="18"/>
                <w:szCs w:val="18"/>
              </w:rPr>
              <w:t>本期金额</w:t>
            </w:r>
          </w:p>
        </w:tc>
        <w:tc>
          <w:tcPr>
            <w:tcW w:w="1627" w:type="dxa"/>
            <w:tcBorders>
              <w:top w:val="single" w:sz="4" w:space="0" w:color="000000"/>
              <w:left w:val="single" w:sz="4" w:space="0" w:color="000000"/>
              <w:bottom w:val="single" w:sz="4" w:space="0" w:color="000000"/>
              <w:right w:val="nil" w:sz="6" w:space="0" w:color="auto"/>
            </w:tcBorders>
          </w:tcPr>
          <w:p>
            <w:pPr>
              <w:pStyle w:val="TableParagraph"/>
              <w:spacing w:line="232" w:lineRule="exact"/>
              <w:ind w:left="448" w:right="0"/>
              <w:jc w:val="left"/>
              <w:rPr>
                <w:rFonts w:ascii="宋体" w:hAnsi="宋体" w:cs="宋体" w:eastAsia="宋体" w:hint="default"/>
                <w:sz w:val="18"/>
                <w:szCs w:val="18"/>
              </w:rPr>
            </w:pPr>
            <w:r>
              <w:rPr>
                <w:rFonts w:ascii="宋体" w:hAnsi="宋体" w:cs="宋体" w:eastAsia="宋体" w:hint="default"/>
                <w:sz w:val="18"/>
                <w:szCs w:val="18"/>
              </w:rPr>
              <w:t>上期金额</w:t>
            </w:r>
          </w:p>
        </w:tc>
      </w:tr>
      <w:tr>
        <w:trPr>
          <w:trHeight w:val="300" w:hRule="exact"/>
        </w:trPr>
        <w:tc>
          <w:tcPr>
            <w:tcW w:w="5120" w:type="dxa"/>
            <w:tcBorders>
              <w:top w:val="single" w:sz="4" w:space="0" w:color="000000"/>
              <w:left w:val="nil" w:sz="6" w:space="0" w:color="auto"/>
              <w:bottom w:val="single" w:sz="4" w:space="0" w:color="000000"/>
              <w:right w:val="single" w:sz="4" w:space="0" w:color="000000"/>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1277" w:type="dxa"/>
            <w:tcBorders>
              <w:top w:val="single" w:sz="4" w:space="0" w:color="000000"/>
              <w:left w:val="single" w:sz="4" w:space="0" w:color="000000"/>
              <w:bottom w:val="single" w:sz="4" w:space="0" w:color="000000"/>
              <w:right w:val="single" w:sz="4" w:space="0" w:color="000000"/>
            </w:tcBorders>
          </w:tcPr>
          <w:p>
            <w:pPr/>
          </w:p>
        </w:tc>
        <w:tc>
          <w:tcPr>
            <w:tcW w:w="1630" w:type="dxa"/>
            <w:tcBorders>
              <w:top w:val="single" w:sz="4" w:space="0" w:color="000000"/>
              <w:left w:val="single" w:sz="4" w:space="0" w:color="000000"/>
              <w:bottom w:val="single" w:sz="4" w:space="0" w:color="000000"/>
              <w:right w:val="single" w:sz="4" w:space="0" w:color="000000"/>
            </w:tcBorders>
          </w:tcPr>
          <w:p>
            <w:pPr/>
          </w:p>
        </w:tc>
        <w:tc>
          <w:tcPr>
            <w:tcW w:w="1627" w:type="dxa"/>
            <w:tcBorders>
              <w:top w:val="single" w:sz="4" w:space="0" w:color="000000"/>
              <w:left w:val="single" w:sz="4" w:space="0" w:color="000000"/>
              <w:bottom w:val="single" w:sz="4" w:space="0" w:color="000000"/>
              <w:right w:val="nil" w:sz="6" w:space="0" w:color="auto"/>
            </w:tcBorders>
          </w:tcPr>
          <w:p>
            <w:pPr/>
          </w:p>
        </w:tc>
      </w:tr>
      <w:tr>
        <w:trPr>
          <w:trHeight w:val="300" w:hRule="exact"/>
        </w:trPr>
        <w:tc>
          <w:tcPr>
            <w:tcW w:w="5120" w:type="dxa"/>
            <w:tcBorders>
              <w:top w:val="single" w:sz="4" w:space="0" w:color="000000"/>
              <w:left w:val="nil" w:sz="6" w:space="0" w:color="auto"/>
              <w:bottom w:val="single" w:sz="4" w:space="0" w:color="000000"/>
              <w:right w:val="single" w:sz="4" w:space="0" w:color="000000"/>
            </w:tcBorders>
          </w:tcPr>
          <w:p>
            <w:pPr>
              <w:pStyle w:val="TableParagraph"/>
              <w:spacing w:line="232" w:lineRule="exact"/>
              <w:ind w:left="482"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1277" w:type="dxa"/>
            <w:tcBorders>
              <w:top w:val="single" w:sz="4" w:space="0" w:color="000000"/>
              <w:left w:val="single" w:sz="4" w:space="0" w:color="000000"/>
              <w:bottom w:val="single" w:sz="4" w:space="0" w:color="000000"/>
              <w:right w:val="single" w:sz="4" w:space="0" w:color="000000"/>
            </w:tcBorders>
          </w:tcPr>
          <w:p>
            <w:pP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1"/>
              <w:jc w:val="right"/>
              <w:rPr>
                <w:rFonts w:ascii="Times New Roman" w:hAnsi="Times New Roman" w:cs="Times New Roman" w:eastAsia="Times New Roman" w:hint="default"/>
                <w:sz w:val="18"/>
                <w:szCs w:val="18"/>
              </w:rPr>
            </w:pPr>
            <w:r>
              <w:rPr>
                <w:rFonts w:ascii="Times New Roman"/>
                <w:spacing w:val="-1"/>
                <w:sz w:val="18"/>
              </w:rPr>
              <w:t>241,439,232.53</w:t>
            </w:r>
          </w:p>
        </w:tc>
        <w:tc>
          <w:tcPr>
            <w:tcW w:w="16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8"/>
              <w:ind w:right="103"/>
              <w:jc w:val="right"/>
              <w:rPr>
                <w:rFonts w:ascii="Times New Roman" w:hAnsi="Times New Roman" w:cs="Times New Roman" w:eastAsia="Times New Roman" w:hint="default"/>
                <w:sz w:val="18"/>
                <w:szCs w:val="18"/>
              </w:rPr>
            </w:pPr>
            <w:r>
              <w:rPr>
                <w:rFonts w:ascii="Times New Roman"/>
                <w:spacing w:val="-1"/>
                <w:sz w:val="18"/>
              </w:rPr>
              <w:t>255,325,449.59</w:t>
            </w:r>
          </w:p>
        </w:tc>
      </w:tr>
      <w:tr>
        <w:trPr>
          <w:trHeight w:val="300" w:hRule="exact"/>
        </w:trPr>
        <w:tc>
          <w:tcPr>
            <w:tcW w:w="5120" w:type="dxa"/>
            <w:tcBorders>
              <w:top w:val="single" w:sz="4" w:space="0" w:color="000000"/>
              <w:left w:val="nil" w:sz="6" w:space="0" w:color="auto"/>
              <w:bottom w:val="single" w:sz="4" w:space="0" w:color="000000"/>
              <w:right w:val="single" w:sz="4" w:space="0" w:color="000000"/>
            </w:tcBorders>
          </w:tcPr>
          <w:p>
            <w:pPr>
              <w:pStyle w:val="TableParagraph"/>
              <w:spacing w:line="232" w:lineRule="exact"/>
              <w:ind w:left="482"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客户存款和同业存放款项净增加额</w:t>
            </w:r>
          </w:p>
        </w:tc>
        <w:tc>
          <w:tcPr>
            <w:tcW w:w="1277" w:type="dxa"/>
            <w:tcBorders>
              <w:top w:val="single" w:sz="4" w:space="0" w:color="000000"/>
              <w:left w:val="single" w:sz="4" w:space="0" w:color="000000"/>
              <w:bottom w:val="single" w:sz="4" w:space="0" w:color="000000"/>
              <w:right w:val="single" w:sz="4" w:space="0" w:color="000000"/>
            </w:tcBorders>
          </w:tcPr>
          <w:p>
            <w:pP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8"/>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00" w:hRule="exact"/>
        </w:trPr>
        <w:tc>
          <w:tcPr>
            <w:tcW w:w="5120" w:type="dxa"/>
            <w:tcBorders>
              <w:top w:val="single" w:sz="4" w:space="0" w:color="000000"/>
              <w:left w:val="nil" w:sz="6" w:space="0" w:color="auto"/>
              <w:bottom w:val="single" w:sz="4" w:space="0" w:color="000000"/>
              <w:right w:val="single" w:sz="4" w:space="0" w:color="000000"/>
            </w:tcBorders>
          </w:tcPr>
          <w:p>
            <w:pPr>
              <w:pStyle w:val="TableParagraph"/>
              <w:spacing w:line="232" w:lineRule="exact"/>
              <w:ind w:left="482"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1277" w:type="dxa"/>
            <w:tcBorders>
              <w:top w:val="single" w:sz="4" w:space="0" w:color="000000"/>
              <w:left w:val="single" w:sz="4" w:space="0" w:color="000000"/>
              <w:bottom w:val="single" w:sz="4" w:space="0" w:color="000000"/>
              <w:right w:val="single" w:sz="4" w:space="0" w:color="000000"/>
            </w:tcBorders>
          </w:tcPr>
          <w:p>
            <w:pP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8"/>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00" w:hRule="exact"/>
        </w:trPr>
        <w:tc>
          <w:tcPr>
            <w:tcW w:w="5120" w:type="dxa"/>
            <w:tcBorders>
              <w:top w:val="single" w:sz="4" w:space="0" w:color="000000"/>
              <w:left w:val="nil" w:sz="6" w:space="0" w:color="auto"/>
              <w:bottom w:val="single" w:sz="4" w:space="0" w:color="000000"/>
              <w:right w:val="single" w:sz="4" w:space="0" w:color="000000"/>
            </w:tcBorders>
          </w:tcPr>
          <w:p>
            <w:pPr>
              <w:pStyle w:val="TableParagraph"/>
              <w:spacing w:line="232" w:lineRule="exact"/>
              <w:ind w:left="482"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向其他金融机构拆入资金净增加额</w:t>
            </w:r>
          </w:p>
        </w:tc>
        <w:tc>
          <w:tcPr>
            <w:tcW w:w="1277" w:type="dxa"/>
            <w:tcBorders>
              <w:top w:val="single" w:sz="4" w:space="0" w:color="000000"/>
              <w:left w:val="single" w:sz="4" w:space="0" w:color="000000"/>
              <w:bottom w:val="single" w:sz="4" w:space="0" w:color="000000"/>
              <w:right w:val="single" w:sz="4" w:space="0" w:color="000000"/>
            </w:tcBorders>
          </w:tcPr>
          <w:p>
            <w:pP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8"/>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00" w:hRule="exact"/>
        </w:trPr>
        <w:tc>
          <w:tcPr>
            <w:tcW w:w="5120" w:type="dxa"/>
            <w:tcBorders>
              <w:top w:val="single" w:sz="4" w:space="0" w:color="000000"/>
              <w:left w:val="nil" w:sz="6" w:space="0" w:color="auto"/>
              <w:bottom w:val="single" w:sz="4" w:space="0" w:color="000000"/>
              <w:right w:val="single" w:sz="4" w:space="0" w:color="000000"/>
            </w:tcBorders>
          </w:tcPr>
          <w:p>
            <w:pPr>
              <w:pStyle w:val="TableParagraph"/>
              <w:spacing w:line="232" w:lineRule="exact"/>
              <w:ind w:left="482" w:right="0"/>
              <w:jc w:val="lef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1277" w:type="dxa"/>
            <w:tcBorders>
              <w:top w:val="single" w:sz="4" w:space="0" w:color="000000"/>
              <w:left w:val="single" w:sz="4" w:space="0" w:color="000000"/>
              <w:bottom w:val="single" w:sz="4" w:space="0" w:color="000000"/>
              <w:right w:val="single" w:sz="4" w:space="0" w:color="000000"/>
            </w:tcBorders>
          </w:tcPr>
          <w:p>
            <w:pP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8"/>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00" w:hRule="exact"/>
        </w:trPr>
        <w:tc>
          <w:tcPr>
            <w:tcW w:w="5120" w:type="dxa"/>
            <w:tcBorders>
              <w:top w:val="single" w:sz="4" w:space="0" w:color="000000"/>
              <w:left w:val="nil" w:sz="6" w:space="0" w:color="auto"/>
              <w:bottom w:val="single" w:sz="4" w:space="0" w:color="000000"/>
              <w:right w:val="single" w:sz="4" w:space="0" w:color="000000"/>
            </w:tcBorders>
          </w:tcPr>
          <w:p>
            <w:pPr>
              <w:pStyle w:val="TableParagraph"/>
              <w:spacing w:line="232" w:lineRule="exact"/>
              <w:ind w:left="482"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1277" w:type="dxa"/>
            <w:tcBorders>
              <w:top w:val="single" w:sz="4" w:space="0" w:color="000000"/>
              <w:left w:val="single" w:sz="4" w:space="0" w:color="000000"/>
              <w:bottom w:val="single" w:sz="4" w:space="0" w:color="000000"/>
              <w:right w:val="single" w:sz="4" w:space="0" w:color="000000"/>
            </w:tcBorders>
          </w:tcPr>
          <w:p>
            <w:pP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8"/>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00" w:hRule="exact"/>
        </w:trPr>
        <w:tc>
          <w:tcPr>
            <w:tcW w:w="5120" w:type="dxa"/>
            <w:tcBorders>
              <w:top w:val="single" w:sz="4" w:space="0" w:color="000000"/>
              <w:left w:val="nil" w:sz="6" w:space="0" w:color="auto"/>
              <w:bottom w:val="single" w:sz="4" w:space="0" w:color="000000"/>
              <w:right w:val="single" w:sz="4" w:space="0" w:color="000000"/>
            </w:tcBorders>
          </w:tcPr>
          <w:p>
            <w:pPr>
              <w:pStyle w:val="TableParagraph"/>
              <w:spacing w:line="232" w:lineRule="exact"/>
              <w:ind w:left="482"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1277" w:type="dxa"/>
            <w:tcBorders>
              <w:top w:val="single" w:sz="4" w:space="0" w:color="000000"/>
              <w:left w:val="single" w:sz="4" w:space="0" w:color="000000"/>
              <w:bottom w:val="single" w:sz="4" w:space="0" w:color="000000"/>
              <w:right w:val="single" w:sz="4" w:space="0" w:color="000000"/>
            </w:tcBorders>
          </w:tcPr>
          <w:p>
            <w:pP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8"/>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01" w:hRule="exact"/>
        </w:trPr>
        <w:tc>
          <w:tcPr>
            <w:tcW w:w="5120" w:type="dxa"/>
            <w:tcBorders>
              <w:top w:val="single" w:sz="4" w:space="0" w:color="000000"/>
              <w:left w:val="nil" w:sz="6" w:space="0" w:color="auto"/>
              <w:bottom w:val="single" w:sz="4" w:space="0" w:color="000000"/>
              <w:right w:val="single" w:sz="4" w:space="0" w:color="000000"/>
            </w:tcBorders>
          </w:tcPr>
          <w:p>
            <w:pPr>
              <w:pStyle w:val="TableParagraph"/>
              <w:spacing w:line="232" w:lineRule="exact"/>
              <w:ind w:left="482" w:right="0"/>
              <w:jc w:val="left"/>
              <w:rPr>
                <w:rFonts w:ascii="宋体" w:hAnsi="宋体" w:cs="宋体" w:eastAsia="宋体" w:hint="default"/>
                <w:sz w:val="18"/>
                <w:szCs w:val="18"/>
              </w:rPr>
            </w:pPr>
            <w:r>
              <w:rPr>
                <w:rFonts w:ascii="宋体" w:hAnsi="宋体" w:cs="宋体" w:eastAsia="宋体" w:hint="default"/>
                <w:sz w:val="18"/>
                <w:szCs w:val="18"/>
              </w:rPr>
              <w:t>处置交易性金融资产净增加额</w:t>
            </w:r>
          </w:p>
        </w:tc>
        <w:tc>
          <w:tcPr>
            <w:tcW w:w="1277" w:type="dxa"/>
            <w:tcBorders>
              <w:top w:val="single" w:sz="4" w:space="0" w:color="000000"/>
              <w:left w:val="single" w:sz="4" w:space="0" w:color="000000"/>
              <w:bottom w:val="single" w:sz="4" w:space="0" w:color="000000"/>
              <w:right w:val="single" w:sz="4" w:space="0" w:color="000000"/>
            </w:tcBorders>
          </w:tcPr>
          <w:p>
            <w:pP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8"/>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00" w:hRule="exact"/>
        </w:trPr>
        <w:tc>
          <w:tcPr>
            <w:tcW w:w="5120" w:type="dxa"/>
            <w:tcBorders>
              <w:top w:val="single" w:sz="4" w:space="0" w:color="000000"/>
              <w:left w:val="nil" w:sz="6" w:space="0" w:color="auto"/>
              <w:bottom w:val="single" w:sz="4" w:space="0" w:color="000000"/>
              <w:right w:val="single" w:sz="4" w:space="0" w:color="000000"/>
            </w:tcBorders>
          </w:tcPr>
          <w:p>
            <w:pPr>
              <w:pStyle w:val="TableParagraph"/>
              <w:spacing w:line="232" w:lineRule="exact"/>
              <w:ind w:left="482" w:right="0"/>
              <w:jc w:val="lef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1277" w:type="dxa"/>
            <w:tcBorders>
              <w:top w:val="single" w:sz="4" w:space="0" w:color="000000"/>
              <w:left w:val="single" w:sz="4" w:space="0" w:color="000000"/>
              <w:bottom w:val="single" w:sz="4" w:space="0" w:color="000000"/>
              <w:right w:val="single" w:sz="4" w:space="0" w:color="000000"/>
            </w:tcBorders>
          </w:tcPr>
          <w:p>
            <w:pP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8"/>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00" w:hRule="exact"/>
        </w:trPr>
        <w:tc>
          <w:tcPr>
            <w:tcW w:w="5120" w:type="dxa"/>
            <w:tcBorders>
              <w:top w:val="single" w:sz="4" w:space="0" w:color="000000"/>
              <w:left w:val="nil" w:sz="6" w:space="0" w:color="auto"/>
              <w:bottom w:val="single" w:sz="4" w:space="0" w:color="000000"/>
              <w:right w:val="single" w:sz="4" w:space="0" w:color="000000"/>
            </w:tcBorders>
          </w:tcPr>
          <w:p>
            <w:pPr>
              <w:pStyle w:val="TableParagraph"/>
              <w:spacing w:line="232" w:lineRule="exact"/>
              <w:ind w:left="482"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1277" w:type="dxa"/>
            <w:tcBorders>
              <w:top w:val="single" w:sz="4" w:space="0" w:color="000000"/>
              <w:left w:val="single" w:sz="4" w:space="0" w:color="000000"/>
              <w:bottom w:val="single" w:sz="4" w:space="0" w:color="000000"/>
              <w:right w:val="single" w:sz="4" w:space="0" w:color="000000"/>
            </w:tcBorders>
          </w:tcPr>
          <w:p>
            <w:pP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8"/>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00" w:hRule="exact"/>
        </w:trPr>
        <w:tc>
          <w:tcPr>
            <w:tcW w:w="5120" w:type="dxa"/>
            <w:tcBorders>
              <w:top w:val="single" w:sz="4" w:space="0" w:color="000000"/>
              <w:left w:val="nil" w:sz="6" w:space="0" w:color="auto"/>
              <w:bottom w:val="single" w:sz="4" w:space="0" w:color="000000"/>
              <w:right w:val="single" w:sz="4" w:space="0" w:color="000000"/>
            </w:tcBorders>
          </w:tcPr>
          <w:p>
            <w:pPr>
              <w:pStyle w:val="TableParagraph"/>
              <w:spacing w:line="232" w:lineRule="exact"/>
              <w:ind w:left="482"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1277" w:type="dxa"/>
            <w:tcBorders>
              <w:top w:val="single" w:sz="4" w:space="0" w:color="000000"/>
              <w:left w:val="single" w:sz="4" w:space="0" w:color="000000"/>
              <w:bottom w:val="single" w:sz="4" w:space="0" w:color="000000"/>
              <w:right w:val="single" w:sz="4" w:space="0" w:color="000000"/>
            </w:tcBorders>
          </w:tcPr>
          <w:p>
            <w:pP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8"/>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00" w:hRule="exact"/>
        </w:trPr>
        <w:tc>
          <w:tcPr>
            <w:tcW w:w="5120" w:type="dxa"/>
            <w:tcBorders>
              <w:top w:val="single" w:sz="4" w:space="0" w:color="000000"/>
              <w:left w:val="nil" w:sz="6" w:space="0" w:color="auto"/>
              <w:bottom w:val="single" w:sz="4" w:space="0" w:color="000000"/>
              <w:right w:val="single" w:sz="4" w:space="0" w:color="000000"/>
            </w:tcBorders>
          </w:tcPr>
          <w:p>
            <w:pPr>
              <w:pStyle w:val="TableParagraph"/>
              <w:spacing w:line="232" w:lineRule="exact"/>
              <w:ind w:left="482"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1277" w:type="dxa"/>
            <w:tcBorders>
              <w:top w:val="single" w:sz="4" w:space="0" w:color="000000"/>
              <w:left w:val="single" w:sz="4" w:space="0" w:color="000000"/>
              <w:bottom w:val="single" w:sz="4" w:space="0" w:color="000000"/>
              <w:right w:val="single" w:sz="4" w:space="0" w:color="000000"/>
            </w:tcBorders>
          </w:tcPr>
          <w:p>
            <w:pP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8"/>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00" w:hRule="exact"/>
        </w:trPr>
        <w:tc>
          <w:tcPr>
            <w:tcW w:w="5120" w:type="dxa"/>
            <w:tcBorders>
              <w:top w:val="single" w:sz="4" w:space="0" w:color="000000"/>
              <w:left w:val="nil" w:sz="6" w:space="0" w:color="auto"/>
              <w:bottom w:val="single" w:sz="4" w:space="0" w:color="000000"/>
              <w:right w:val="single" w:sz="4" w:space="0" w:color="000000"/>
            </w:tcBorders>
          </w:tcPr>
          <w:p>
            <w:pPr>
              <w:pStyle w:val="TableParagraph"/>
              <w:spacing w:line="232" w:lineRule="exact"/>
              <w:ind w:left="482" w:right="0"/>
              <w:jc w:val="lef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7" w:right="0"/>
              <w:jc w:val="center"/>
              <w:rPr>
                <w:rFonts w:ascii="Times New Roman" w:hAnsi="Times New Roman" w:cs="Times New Roman" w:eastAsia="Times New Roman" w:hint="default"/>
                <w:sz w:val="18"/>
                <w:szCs w:val="18"/>
              </w:rPr>
            </w:pPr>
            <w:r>
              <w:rPr>
                <w:rFonts w:ascii="Times New Roman"/>
                <w:sz w:val="18"/>
              </w:rPr>
              <w:t>33(1)</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1"/>
              <w:jc w:val="right"/>
              <w:rPr>
                <w:rFonts w:ascii="Times New Roman" w:hAnsi="Times New Roman" w:cs="Times New Roman" w:eastAsia="Times New Roman" w:hint="default"/>
                <w:sz w:val="18"/>
                <w:szCs w:val="18"/>
              </w:rPr>
            </w:pPr>
            <w:r>
              <w:rPr>
                <w:rFonts w:ascii="Times New Roman"/>
                <w:spacing w:val="-1"/>
                <w:sz w:val="18"/>
              </w:rPr>
              <w:t>7,501,683.72</w:t>
            </w:r>
          </w:p>
        </w:tc>
        <w:tc>
          <w:tcPr>
            <w:tcW w:w="16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8"/>
              <w:ind w:right="103"/>
              <w:jc w:val="right"/>
              <w:rPr>
                <w:rFonts w:ascii="Times New Roman" w:hAnsi="Times New Roman" w:cs="Times New Roman" w:eastAsia="Times New Roman" w:hint="default"/>
                <w:sz w:val="18"/>
                <w:szCs w:val="18"/>
              </w:rPr>
            </w:pPr>
            <w:r>
              <w:rPr>
                <w:rFonts w:ascii="Times New Roman"/>
                <w:spacing w:val="-2"/>
                <w:sz w:val="18"/>
              </w:rPr>
              <w:t>4,185,111.85</w:t>
            </w:r>
          </w:p>
        </w:tc>
      </w:tr>
      <w:tr>
        <w:trPr>
          <w:trHeight w:val="300" w:hRule="exact"/>
        </w:trPr>
        <w:tc>
          <w:tcPr>
            <w:tcW w:w="5120" w:type="dxa"/>
            <w:tcBorders>
              <w:top w:val="single" w:sz="4" w:space="0" w:color="000000"/>
              <w:left w:val="nil" w:sz="6" w:space="0" w:color="auto"/>
              <w:bottom w:val="single" w:sz="4" w:space="0" w:color="000000"/>
              <w:right w:val="single" w:sz="4" w:space="0" w:color="000000"/>
            </w:tcBorders>
          </w:tcPr>
          <w:p>
            <w:pPr>
              <w:pStyle w:val="TableParagraph"/>
              <w:spacing w:line="232" w:lineRule="exact"/>
              <w:ind w:left="84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1277" w:type="dxa"/>
            <w:tcBorders>
              <w:top w:val="single" w:sz="4" w:space="0" w:color="000000"/>
              <w:left w:val="single" w:sz="4" w:space="0" w:color="000000"/>
              <w:bottom w:val="single" w:sz="4" w:space="0" w:color="000000"/>
              <w:right w:val="single" w:sz="4" w:space="0" w:color="000000"/>
            </w:tcBorders>
          </w:tcPr>
          <w:p>
            <w:pP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1"/>
              <w:jc w:val="right"/>
              <w:rPr>
                <w:rFonts w:ascii="Times New Roman" w:hAnsi="Times New Roman" w:cs="Times New Roman" w:eastAsia="Times New Roman" w:hint="default"/>
                <w:sz w:val="18"/>
                <w:szCs w:val="18"/>
              </w:rPr>
            </w:pPr>
            <w:r>
              <w:rPr>
                <w:rFonts w:ascii="Times New Roman"/>
                <w:spacing w:val="-1"/>
                <w:sz w:val="18"/>
              </w:rPr>
              <w:t>248,940,916.25</w:t>
            </w:r>
          </w:p>
        </w:tc>
        <w:tc>
          <w:tcPr>
            <w:tcW w:w="16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8"/>
              <w:ind w:right="103"/>
              <w:jc w:val="right"/>
              <w:rPr>
                <w:rFonts w:ascii="Times New Roman" w:hAnsi="Times New Roman" w:cs="Times New Roman" w:eastAsia="Times New Roman" w:hint="default"/>
                <w:sz w:val="18"/>
                <w:szCs w:val="18"/>
              </w:rPr>
            </w:pPr>
            <w:r>
              <w:rPr>
                <w:rFonts w:ascii="Times New Roman"/>
                <w:spacing w:val="-1"/>
                <w:sz w:val="18"/>
              </w:rPr>
              <w:t>259,510,561.44</w:t>
            </w:r>
          </w:p>
        </w:tc>
      </w:tr>
      <w:tr>
        <w:trPr>
          <w:trHeight w:val="300" w:hRule="exact"/>
        </w:trPr>
        <w:tc>
          <w:tcPr>
            <w:tcW w:w="5120" w:type="dxa"/>
            <w:tcBorders>
              <w:top w:val="single" w:sz="4" w:space="0" w:color="000000"/>
              <w:left w:val="nil" w:sz="6" w:space="0" w:color="auto"/>
              <w:bottom w:val="single" w:sz="4" w:space="0" w:color="000000"/>
              <w:right w:val="single" w:sz="4" w:space="0" w:color="000000"/>
            </w:tcBorders>
          </w:tcPr>
          <w:p>
            <w:pPr>
              <w:pStyle w:val="TableParagraph"/>
              <w:spacing w:line="232" w:lineRule="exact"/>
              <w:ind w:left="482" w:right="0"/>
              <w:jc w:val="lef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1277" w:type="dxa"/>
            <w:tcBorders>
              <w:top w:val="single" w:sz="4" w:space="0" w:color="000000"/>
              <w:left w:val="single" w:sz="4" w:space="0" w:color="000000"/>
              <w:bottom w:val="single" w:sz="4" w:space="0" w:color="000000"/>
              <w:right w:val="single" w:sz="4" w:space="0" w:color="000000"/>
            </w:tcBorders>
          </w:tcPr>
          <w:p>
            <w:pP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1"/>
              <w:jc w:val="right"/>
              <w:rPr>
                <w:rFonts w:ascii="Times New Roman" w:hAnsi="Times New Roman" w:cs="Times New Roman" w:eastAsia="Times New Roman" w:hint="default"/>
                <w:sz w:val="18"/>
                <w:szCs w:val="18"/>
              </w:rPr>
            </w:pPr>
            <w:r>
              <w:rPr>
                <w:rFonts w:ascii="Times New Roman"/>
                <w:spacing w:val="-1"/>
                <w:sz w:val="18"/>
              </w:rPr>
              <w:t>289,014,141.34</w:t>
            </w:r>
          </w:p>
        </w:tc>
        <w:tc>
          <w:tcPr>
            <w:tcW w:w="16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8"/>
              <w:ind w:right="103"/>
              <w:jc w:val="right"/>
              <w:rPr>
                <w:rFonts w:ascii="Times New Roman" w:hAnsi="Times New Roman" w:cs="Times New Roman" w:eastAsia="Times New Roman" w:hint="default"/>
                <w:sz w:val="18"/>
                <w:szCs w:val="18"/>
              </w:rPr>
            </w:pPr>
            <w:r>
              <w:rPr>
                <w:rFonts w:ascii="Times New Roman"/>
                <w:spacing w:val="-1"/>
                <w:sz w:val="18"/>
              </w:rPr>
              <w:t>267,199,561.46</w:t>
            </w:r>
          </w:p>
        </w:tc>
      </w:tr>
      <w:tr>
        <w:trPr>
          <w:trHeight w:val="300" w:hRule="exact"/>
        </w:trPr>
        <w:tc>
          <w:tcPr>
            <w:tcW w:w="5120" w:type="dxa"/>
            <w:tcBorders>
              <w:top w:val="single" w:sz="4" w:space="0" w:color="000000"/>
              <w:left w:val="nil" w:sz="6" w:space="0" w:color="auto"/>
              <w:bottom w:val="single" w:sz="4" w:space="0" w:color="000000"/>
              <w:right w:val="single" w:sz="4" w:space="0" w:color="000000"/>
            </w:tcBorders>
          </w:tcPr>
          <w:p>
            <w:pPr>
              <w:pStyle w:val="TableParagraph"/>
              <w:spacing w:line="232" w:lineRule="exact"/>
              <w:ind w:left="482"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1277" w:type="dxa"/>
            <w:tcBorders>
              <w:top w:val="single" w:sz="4" w:space="0" w:color="000000"/>
              <w:left w:val="single" w:sz="4" w:space="0" w:color="000000"/>
              <w:bottom w:val="single" w:sz="4" w:space="0" w:color="000000"/>
              <w:right w:val="single" w:sz="4" w:space="0" w:color="000000"/>
            </w:tcBorders>
          </w:tcPr>
          <w:p>
            <w:pP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8"/>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00" w:hRule="exact"/>
        </w:trPr>
        <w:tc>
          <w:tcPr>
            <w:tcW w:w="5120" w:type="dxa"/>
            <w:tcBorders>
              <w:top w:val="single" w:sz="4" w:space="0" w:color="000000"/>
              <w:left w:val="nil" w:sz="6" w:space="0" w:color="auto"/>
              <w:bottom w:val="single" w:sz="4" w:space="0" w:color="000000"/>
              <w:right w:val="single" w:sz="4" w:space="0" w:color="000000"/>
            </w:tcBorders>
          </w:tcPr>
          <w:p>
            <w:pPr>
              <w:pStyle w:val="TableParagraph"/>
              <w:spacing w:line="232" w:lineRule="exact"/>
              <w:ind w:left="482"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存放中央银行和同业款项净增加额</w:t>
            </w:r>
          </w:p>
        </w:tc>
        <w:tc>
          <w:tcPr>
            <w:tcW w:w="1277" w:type="dxa"/>
            <w:tcBorders>
              <w:top w:val="single" w:sz="4" w:space="0" w:color="000000"/>
              <w:left w:val="single" w:sz="4" w:space="0" w:color="000000"/>
              <w:bottom w:val="single" w:sz="4" w:space="0" w:color="000000"/>
              <w:right w:val="single" w:sz="4" w:space="0" w:color="000000"/>
            </w:tcBorders>
          </w:tcPr>
          <w:p>
            <w:pP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8"/>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00" w:hRule="exact"/>
        </w:trPr>
        <w:tc>
          <w:tcPr>
            <w:tcW w:w="5120" w:type="dxa"/>
            <w:tcBorders>
              <w:top w:val="single" w:sz="4" w:space="0" w:color="000000"/>
              <w:left w:val="nil" w:sz="6" w:space="0" w:color="auto"/>
              <w:bottom w:val="single" w:sz="4" w:space="0" w:color="000000"/>
              <w:right w:val="single" w:sz="4" w:space="0" w:color="000000"/>
            </w:tcBorders>
          </w:tcPr>
          <w:p>
            <w:pPr>
              <w:pStyle w:val="TableParagraph"/>
              <w:spacing w:line="232" w:lineRule="exact"/>
              <w:ind w:left="482" w:right="0"/>
              <w:jc w:val="lef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1277" w:type="dxa"/>
            <w:tcBorders>
              <w:top w:val="single" w:sz="4" w:space="0" w:color="000000"/>
              <w:left w:val="single" w:sz="4" w:space="0" w:color="000000"/>
              <w:bottom w:val="single" w:sz="4" w:space="0" w:color="000000"/>
              <w:right w:val="single" w:sz="4" w:space="0" w:color="000000"/>
            </w:tcBorders>
          </w:tcPr>
          <w:p>
            <w:pP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8"/>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00" w:hRule="exact"/>
        </w:trPr>
        <w:tc>
          <w:tcPr>
            <w:tcW w:w="5120" w:type="dxa"/>
            <w:tcBorders>
              <w:top w:val="single" w:sz="4" w:space="0" w:color="000000"/>
              <w:left w:val="nil" w:sz="6" w:space="0" w:color="auto"/>
              <w:bottom w:val="single" w:sz="4" w:space="0" w:color="000000"/>
              <w:right w:val="single" w:sz="4" w:space="0" w:color="000000"/>
            </w:tcBorders>
          </w:tcPr>
          <w:p>
            <w:pPr>
              <w:pStyle w:val="TableParagraph"/>
              <w:spacing w:line="232" w:lineRule="exact"/>
              <w:ind w:left="482" w:right="0"/>
              <w:jc w:val="lef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1277" w:type="dxa"/>
            <w:tcBorders>
              <w:top w:val="single" w:sz="4" w:space="0" w:color="000000"/>
              <w:left w:val="single" w:sz="4" w:space="0" w:color="000000"/>
              <w:bottom w:val="single" w:sz="4" w:space="0" w:color="000000"/>
              <w:right w:val="single" w:sz="4" w:space="0" w:color="000000"/>
            </w:tcBorders>
          </w:tcPr>
          <w:p>
            <w:pP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8"/>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00" w:hRule="exact"/>
        </w:trPr>
        <w:tc>
          <w:tcPr>
            <w:tcW w:w="5120" w:type="dxa"/>
            <w:tcBorders>
              <w:top w:val="single" w:sz="4" w:space="0" w:color="000000"/>
              <w:left w:val="nil" w:sz="6" w:space="0" w:color="auto"/>
              <w:bottom w:val="single" w:sz="4" w:space="0" w:color="000000"/>
              <w:right w:val="single" w:sz="4" w:space="0" w:color="000000"/>
            </w:tcBorders>
          </w:tcPr>
          <w:p>
            <w:pPr>
              <w:pStyle w:val="TableParagraph"/>
              <w:spacing w:line="232" w:lineRule="exact"/>
              <w:ind w:left="482"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1277" w:type="dxa"/>
            <w:tcBorders>
              <w:top w:val="single" w:sz="4" w:space="0" w:color="000000"/>
              <w:left w:val="single" w:sz="4" w:space="0" w:color="000000"/>
              <w:bottom w:val="single" w:sz="4" w:space="0" w:color="000000"/>
              <w:right w:val="single" w:sz="4" w:space="0" w:color="000000"/>
            </w:tcBorders>
          </w:tcPr>
          <w:p>
            <w:pP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8"/>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00" w:hRule="exact"/>
        </w:trPr>
        <w:tc>
          <w:tcPr>
            <w:tcW w:w="5120" w:type="dxa"/>
            <w:tcBorders>
              <w:top w:val="single" w:sz="4" w:space="0" w:color="000000"/>
              <w:left w:val="nil" w:sz="6" w:space="0" w:color="auto"/>
              <w:bottom w:val="single" w:sz="4" w:space="0" w:color="000000"/>
              <w:right w:val="single" w:sz="4" w:space="0" w:color="000000"/>
            </w:tcBorders>
          </w:tcPr>
          <w:p>
            <w:pPr>
              <w:pStyle w:val="TableParagraph"/>
              <w:spacing w:line="232" w:lineRule="exact"/>
              <w:ind w:left="482"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支付给职工以及为职工支付的现金</w:t>
            </w:r>
          </w:p>
        </w:tc>
        <w:tc>
          <w:tcPr>
            <w:tcW w:w="1277" w:type="dxa"/>
            <w:tcBorders>
              <w:top w:val="single" w:sz="4" w:space="0" w:color="000000"/>
              <w:left w:val="single" w:sz="4" w:space="0" w:color="000000"/>
              <w:bottom w:val="single" w:sz="4" w:space="0" w:color="000000"/>
              <w:right w:val="single" w:sz="4" w:space="0" w:color="000000"/>
            </w:tcBorders>
          </w:tcPr>
          <w:p>
            <w:pP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1"/>
              <w:jc w:val="right"/>
              <w:rPr>
                <w:rFonts w:ascii="Times New Roman" w:hAnsi="Times New Roman" w:cs="Times New Roman" w:eastAsia="Times New Roman" w:hint="default"/>
                <w:sz w:val="18"/>
                <w:szCs w:val="18"/>
              </w:rPr>
            </w:pPr>
            <w:r>
              <w:rPr>
                <w:rFonts w:ascii="Times New Roman"/>
                <w:spacing w:val="-1"/>
                <w:sz w:val="18"/>
              </w:rPr>
              <w:t>4,570,085.05</w:t>
            </w:r>
          </w:p>
        </w:tc>
        <w:tc>
          <w:tcPr>
            <w:tcW w:w="16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8"/>
              <w:ind w:right="103"/>
              <w:jc w:val="right"/>
              <w:rPr>
                <w:rFonts w:ascii="Times New Roman" w:hAnsi="Times New Roman" w:cs="Times New Roman" w:eastAsia="Times New Roman" w:hint="default"/>
                <w:sz w:val="18"/>
                <w:szCs w:val="18"/>
              </w:rPr>
            </w:pPr>
            <w:r>
              <w:rPr>
                <w:rFonts w:ascii="Times New Roman"/>
                <w:spacing w:val="-1"/>
                <w:sz w:val="18"/>
              </w:rPr>
              <w:t>2,828,568.50</w:t>
            </w:r>
          </w:p>
        </w:tc>
      </w:tr>
      <w:tr>
        <w:trPr>
          <w:trHeight w:val="300" w:hRule="exact"/>
        </w:trPr>
        <w:tc>
          <w:tcPr>
            <w:tcW w:w="5120" w:type="dxa"/>
            <w:tcBorders>
              <w:top w:val="single" w:sz="4" w:space="0" w:color="000000"/>
              <w:left w:val="nil" w:sz="6" w:space="0" w:color="auto"/>
              <w:bottom w:val="single" w:sz="4" w:space="0" w:color="000000"/>
              <w:right w:val="single" w:sz="4" w:space="0" w:color="000000"/>
            </w:tcBorders>
          </w:tcPr>
          <w:p>
            <w:pPr>
              <w:pStyle w:val="TableParagraph"/>
              <w:spacing w:line="232" w:lineRule="exact"/>
              <w:ind w:left="482"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1277" w:type="dxa"/>
            <w:tcBorders>
              <w:top w:val="single" w:sz="4" w:space="0" w:color="000000"/>
              <w:left w:val="single" w:sz="4" w:space="0" w:color="000000"/>
              <w:bottom w:val="single" w:sz="4" w:space="0" w:color="000000"/>
              <w:right w:val="single" w:sz="4" w:space="0" w:color="000000"/>
            </w:tcBorders>
          </w:tcPr>
          <w:p>
            <w:pP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1"/>
              <w:jc w:val="right"/>
              <w:rPr>
                <w:rFonts w:ascii="Times New Roman" w:hAnsi="Times New Roman" w:cs="Times New Roman" w:eastAsia="Times New Roman" w:hint="default"/>
                <w:sz w:val="18"/>
                <w:szCs w:val="18"/>
              </w:rPr>
            </w:pPr>
            <w:r>
              <w:rPr>
                <w:rFonts w:ascii="Times New Roman"/>
                <w:spacing w:val="-1"/>
                <w:sz w:val="18"/>
              </w:rPr>
              <w:t>35,629,902.64</w:t>
            </w:r>
          </w:p>
        </w:tc>
        <w:tc>
          <w:tcPr>
            <w:tcW w:w="16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8"/>
              <w:ind w:right="103"/>
              <w:jc w:val="right"/>
              <w:rPr>
                <w:rFonts w:ascii="Times New Roman" w:hAnsi="Times New Roman" w:cs="Times New Roman" w:eastAsia="Times New Roman" w:hint="default"/>
                <w:sz w:val="18"/>
                <w:szCs w:val="18"/>
              </w:rPr>
            </w:pPr>
            <w:r>
              <w:rPr>
                <w:rFonts w:ascii="Times New Roman"/>
                <w:spacing w:val="-1"/>
                <w:sz w:val="18"/>
              </w:rPr>
              <w:t>43,312,975.70</w:t>
            </w:r>
          </w:p>
        </w:tc>
      </w:tr>
      <w:tr>
        <w:trPr>
          <w:trHeight w:val="300" w:hRule="exact"/>
        </w:trPr>
        <w:tc>
          <w:tcPr>
            <w:tcW w:w="5120" w:type="dxa"/>
            <w:tcBorders>
              <w:top w:val="single" w:sz="4" w:space="0" w:color="000000"/>
              <w:left w:val="nil" w:sz="6" w:space="0" w:color="auto"/>
              <w:bottom w:val="single" w:sz="4" w:space="0" w:color="000000"/>
              <w:right w:val="single" w:sz="4" w:space="0" w:color="000000"/>
            </w:tcBorders>
          </w:tcPr>
          <w:p>
            <w:pPr>
              <w:pStyle w:val="TableParagraph"/>
              <w:spacing w:line="232" w:lineRule="exact"/>
              <w:ind w:left="482" w:right="0"/>
              <w:jc w:val="lef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7" w:right="0"/>
              <w:jc w:val="center"/>
              <w:rPr>
                <w:rFonts w:ascii="Times New Roman" w:hAnsi="Times New Roman" w:cs="Times New Roman" w:eastAsia="Times New Roman" w:hint="default"/>
                <w:sz w:val="18"/>
                <w:szCs w:val="18"/>
              </w:rPr>
            </w:pPr>
            <w:r>
              <w:rPr>
                <w:rFonts w:ascii="Times New Roman"/>
                <w:sz w:val="18"/>
              </w:rPr>
              <w:t>33(2)</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1"/>
              <w:jc w:val="right"/>
              <w:rPr>
                <w:rFonts w:ascii="Times New Roman" w:hAnsi="Times New Roman" w:cs="Times New Roman" w:eastAsia="Times New Roman" w:hint="default"/>
                <w:sz w:val="18"/>
                <w:szCs w:val="18"/>
              </w:rPr>
            </w:pPr>
            <w:r>
              <w:rPr>
                <w:rFonts w:ascii="Times New Roman"/>
                <w:spacing w:val="-1"/>
                <w:sz w:val="18"/>
              </w:rPr>
              <w:t>9,336,970.39</w:t>
            </w:r>
          </w:p>
        </w:tc>
        <w:tc>
          <w:tcPr>
            <w:tcW w:w="16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8"/>
              <w:ind w:right="103"/>
              <w:jc w:val="right"/>
              <w:rPr>
                <w:rFonts w:ascii="Times New Roman" w:hAnsi="Times New Roman" w:cs="Times New Roman" w:eastAsia="Times New Roman" w:hint="default"/>
                <w:sz w:val="18"/>
                <w:szCs w:val="18"/>
              </w:rPr>
            </w:pPr>
            <w:r>
              <w:rPr>
                <w:rFonts w:ascii="Times New Roman"/>
                <w:spacing w:val="-1"/>
                <w:sz w:val="18"/>
              </w:rPr>
              <w:t>16,657,839.07</w:t>
            </w:r>
          </w:p>
        </w:tc>
      </w:tr>
      <w:tr>
        <w:trPr>
          <w:trHeight w:val="300" w:hRule="exact"/>
        </w:trPr>
        <w:tc>
          <w:tcPr>
            <w:tcW w:w="5120" w:type="dxa"/>
            <w:tcBorders>
              <w:top w:val="single" w:sz="4" w:space="0" w:color="000000"/>
              <w:left w:val="nil" w:sz="6" w:space="0" w:color="auto"/>
              <w:bottom w:val="single" w:sz="4" w:space="0" w:color="000000"/>
              <w:right w:val="single" w:sz="4" w:space="0" w:color="000000"/>
            </w:tcBorders>
          </w:tcPr>
          <w:p>
            <w:pPr>
              <w:pStyle w:val="TableParagraph"/>
              <w:spacing w:line="232" w:lineRule="exact"/>
              <w:ind w:left="84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1277" w:type="dxa"/>
            <w:tcBorders>
              <w:top w:val="single" w:sz="4" w:space="0" w:color="000000"/>
              <w:left w:val="single" w:sz="4" w:space="0" w:color="000000"/>
              <w:bottom w:val="single" w:sz="4" w:space="0" w:color="000000"/>
              <w:right w:val="single" w:sz="4" w:space="0" w:color="000000"/>
            </w:tcBorders>
          </w:tcPr>
          <w:p>
            <w:pP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1"/>
              <w:jc w:val="right"/>
              <w:rPr>
                <w:rFonts w:ascii="Times New Roman" w:hAnsi="Times New Roman" w:cs="Times New Roman" w:eastAsia="Times New Roman" w:hint="default"/>
                <w:sz w:val="18"/>
                <w:szCs w:val="18"/>
              </w:rPr>
            </w:pPr>
            <w:r>
              <w:rPr>
                <w:rFonts w:ascii="Times New Roman"/>
                <w:spacing w:val="-1"/>
                <w:sz w:val="18"/>
              </w:rPr>
              <w:t>338,551,099.42</w:t>
            </w:r>
          </w:p>
        </w:tc>
        <w:tc>
          <w:tcPr>
            <w:tcW w:w="16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8"/>
              <w:ind w:right="103"/>
              <w:jc w:val="right"/>
              <w:rPr>
                <w:rFonts w:ascii="Times New Roman" w:hAnsi="Times New Roman" w:cs="Times New Roman" w:eastAsia="Times New Roman" w:hint="default"/>
                <w:sz w:val="18"/>
                <w:szCs w:val="18"/>
              </w:rPr>
            </w:pPr>
            <w:r>
              <w:rPr>
                <w:rFonts w:ascii="Times New Roman"/>
                <w:spacing w:val="-1"/>
                <w:sz w:val="18"/>
              </w:rPr>
              <w:t>329,998,944.73</w:t>
            </w:r>
          </w:p>
        </w:tc>
      </w:tr>
      <w:tr>
        <w:trPr>
          <w:trHeight w:val="300" w:hRule="exact"/>
        </w:trPr>
        <w:tc>
          <w:tcPr>
            <w:tcW w:w="5120" w:type="dxa"/>
            <w:tcBorders>
              <w:top w:val="single" w:sz="4" w:space="0" w:color="000000"/>
              <w:left w:val="nil" w:sz="6" w:space="0" w:color="auto"/>
              <w:bottom w:val="single" w:sz="4" w:space="0" w:color="000000"/>
              <w:right w:val="single" w:sz="4" w:space="0" w:color="000000"/>
            </w:tcBorders>
          </w:tcPr>
          <w:p>
            <w:pPr>
              <w:pStyle w:val="TableParagraph"/>
              <w:spacing w:line="232" w:lineRule="exact"/>
              <w:ind w:left="48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277" w:type="dxa"/>
            <w:tcBorders>
              <w:top w:val="single" w:sz="4" w:space="0" w:color="000000"/>
              <w:left w:val="single" w:sz="4" w:space="0" w:color="000000"/>
              <w:bottom w:val="single" w:sz="4" w:space="0" w:color="000000"/>
              <w:right w:val="single" w:sz="4" w:space="0" w:color="000000"/>
            </w:tcBorders>
          </w:tcPr>
          <w:p>
            <w:pP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1"/>
              <w:jc w:val="right"/>
              <w:rPr>
                <w:rFonts w:ascii="Times New Roman" w:hAnsi="Times New Roman" w:cs="Times New Roman" w:eastAsia="Times New Roman" w:hint="default"/>
                <w:sz w:val="18"/>
                <w:szCs w:val="18"/>
              </w:rPr>
            </w:pPr>
            <w:r>
              <w:rPr>
                <w:rFonts w:ascii="Times New Roman"/>
                <w:spacing w:val="-1"/>
                <w:sz w:val="18"/>
              </w:rPr>
              <w:t>-89,610,183.17</w:t>
            </w:r>
          </w:p>
        </w:tc>
        <w:tc>
          <w:tcPr>
            <w:tcW w:w="16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8"/>
              <w:ind w:right="103"/>
              <w:jc w:val="right"/>
              <w:rPr>
                <w:rFonts w:ascii="Times New Roman" w:hAnsi="Times New Roman" w:cs="Times New Roman" w:eastAsia="Times New Roman" w:hint="default"/>
                <w:sz w:val="18"/>
                <w:szCs w:val="18"/>
              </w:rPr>
            </w:pPr>
            <w:r>
              <w:rPr>
                <w:rFonts w:ascii="Times New Roman"/>
                <w:spacing w:val="-1"/>
                <w:sz w:val="18"/>
              </w:rPr>
              <w:t>-70,488,383.29</w:t>
            </w:r>
          </w:p>
        </w:tc>
      </w:tr>
      <w:tr>
        <w:trPr>
          <w:trHeight w:val="300" w:hRule="exact"/>
        </w:trPr>
        <w:tc>
          <w:tcPr>
            <w:tcW w:w="5120" w:type="dxa"/>
            <w:tcBorders>
              <w:top w:val="single" w:sz="4" w:space="0" w:color="000000"/>
              <w:left w:val="nil" w:sz="6" w:space="0" w:color="auto"/>
              <w:bottom w:val="single" w:sz="4" w:space="0" w:color="000000"/>
              <w:right w:val="single" w:sz="4" w:space="0" w:color="000000"/>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1277" w:type="dxa"/>
            <w:tcBorders>
              <w:top w:val="single" w:sz="4" w:space="0" w:color="000000"/>
              <w:left w:val="single" w:sz="4" w:space="0" w:color="000000"/>
              <w:bottom w:val="single" w:sz="4" w:space="0" w:color="000000"/>
              <w:right w:val="single" w:sz="4" w:space="0" w:color="000000"/>
            </w:tcBorders>
          </w:tcPr>
          <w:p>
            <w:pPr/>
          </w:p>
        </w:tc>
        <w:tc>
          <w:tcPr>
            <w:tcW w:w="1630" w:type="dxa"/>
            <w:tcBorders>
              <w:top w:val="single" w:sz="4" w:space="0" w:color="000000"/>
              <w:left w:val="single" w:sz="4" w:space="0" w:color="000000"/>
              <w:bottom w:val="single" w:sz="4" w:space="0" w:color="000000"/>
              <w:right w:val="single" w:sz="4" w:space="0" w:color="000000"/>
            </w:tcBorders>
          </w:tcPr>
          <w:p>
            <w:pPr/>
          </w:p>
        </w:tc>
        <w:tc>
          <w:tcPr>
            <w:tcW w:w="16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8"/>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00" w:hRule="exact"/>
        </w:trPr>
        <w:tc>
          <w:tcPr>
            <w:tcW w:w="5120" w:type="dxa"/>
            <w:tcBorders>
              <w:top w:val="single" w:sz="4" w:space="0" w:color="000000"/>
              <w:left w:val="nil" w:sz="6" w:space="0" w:color="auto"/>
              <w:bottom w:val="single" w:sz="4" w:space="0" w:color="000000"/>
              <w:right w:val="single" w:sz="4" w:space="0" w:color="000000"/>
            </w:tcBorders>
          </w:tcPr>
          <w:p>
            <w:pPr>
              <w:pStyle w:val="TableParagraph"/>
              <w:spacing w:line="232" w:lineRule="exact"/>
              <w:ind w:left="482"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1277" w:type="dxa"/>
            <w:tcBorders>
              <w:top w:val="single" w:sz="4" w:space="0" w:color="000000"/>
              <w:left w:val="single" w:sz="4" w:space="0" w:color="000000"/>
              <w:bottom w:val="single" w:sz="4" w:space="0" w:color="000000"/>
              <w:right w:val="single" w:sz="4" w:space="0" w:color="000000"/>
            </w:tcBorders>
          </w:tcPr>
          <w:p>
            <w:pP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8"/>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00" w:hRule="exact"/>
        </w:trPr>
        <w:tc>
          <w:tcPr>
            <w:tcW w:w="5120" w:type="dxa"/>
            <w:tcBorders>
              <w:top w:val="single" w:sz="4" w:space="0" w:color="000000"/>
              <w:left w:val="nil" w:sz="6" w:space="0" w:color="auto"/>
              <w:bottom w:val="single" w:sz="4" w:space="0" w:color="000000"/>
              <w:right w:val="single" w:sz="4" w:space="0" w:color="000000"/>
            </w:tcBorders>
          </w:tcPr>
          <w:p>
            <w:pPr>
              <w:pStyle w:val="TableParagraph"/>
              <w:spacing w:line="232" w:lineRule="exact"/>
              <w:ind w:left="482"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1277" w:type="dxa"/>
            <w:tcBorders>
              <w:top w:val="single" w:sz="4" w:space="0" w:color="000000"/>
              <w:left w:val="single" w:sz="4" w:space="0" w:color="000000"/>
              <w:bottom w:val="single" w:sz="4" w:space="0" w:color="000000"/>
              <w:right w:val="single" w:sz="4" w:space="0" w:color="000000"/>
            </w:tcBorders>
          </w:tcPr>
          <w:p>
            <w:pP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8"/>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00" w:hRule="exact"/>
        </w:trPr>
        <w:tc>
          <w:tcPr>
            <w:tcW w:w="5120" w:type="dxa"/>
            <w:tcBorders>
              <w:top w:val="single" w:sz="4" w:space="0" w:color="000000"/>
              <w:left w:val="nil" w:sz="6" w:space="0" w:color="auto"/>
              <w:bottom w:val="single" w:sz="4" w:space="0" w:color="000000"/>
              <w:right w:val="single" w:sz="4" w:space="0" w:color="000000"/>
            </w:tcBorders>
          </w:tcPr>
          <w:p>
            <w:pPr>
              <w:pStyle w:val="TableParagraph"/>
              <w:spacing w:line="232" w:lineRule="exact"/>
              <w:ind w:left="482" w:right="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处置固定资产、无形资产和其他长期资产收回的现金净额</w:t>
            </w:r>
          </w:p>
        </w:tc>
        <w:tc>
          <w:tcPr>
            <w:tcW w:w="1277" w:type="dxa"/>
            <w:tcBorders>
              <w:top w:val="single" w:sz="4" w:space="0" w:color="000000"/>
              <w:left w:val="single" w:sz="4" w:space="0" w:color="000000"/>
              <w:bottom w:val="single" w:sz="4" w:space="0" w:color="000000"/>
              <w:right w:val="single" w:sz="4" w:space="0" w:color="000000"/>
            </w:tcBorders>
          </w:tcPr>
          <w:p>
            <w:pP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8"/>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00" w:hRule="exact"/>
        </w:trPr>
        <w:tc>
          <w:tcPr>
            <w:tcW w:w="5120" w:type="dxa"/>
            <w:tcBorders>
              <w:top w:val="single" w:sz="4" w:space="0" w:color="000000"/>
              <w:left w:val="nil" w:sz="6" w:space="0" w:color="auto"/>
              <w:bottom w:val="single" w:sz="4" w:space="0" w:color="000000"/>
              <w:right w:val="single" w:sz="4" w:space="0" w:color="000000"/>
            </w:tcBorders>
          </w:tcPr>
          <w:p>
            <w:pPr>
              <w:pStyle w:val="TableParagraph"/>
              <w:spacing w:line="232" w:lineRule="exact"/>
              <w:ind w:left="482" w:right="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处置子公司及其他营业单位收到的现金净额</w:t>
            </w:r>
          </w:p>
        </w:tc>
        <w:tc>
          <w:tcPr>
            <w:tcW w:w="1277" w:type="dxa"/>
            <w:tcBorders>
              <w:top w:val="single" w:sz="4" w:space="0" w:color="000000"/>
              <w:left w:val="single" w:sz="4" w:space="0" w:color="000000"/>
              <w:bottom w:val="single" w:sz="4" w:space="0" w:color="000000"/>
              <w:right w:val="single" w:sz="4" w:space="0" w:color="000000"/>
            </w:tcBorders>
          </w:tcPr>
          <w:p>
            <w:pP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8"/>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00" w:hRule="exact"/>
        </w:trPr>
        <w:tc>
          <w:tcPr>
            <w:tcW w:w="5120" w:type="dxa"/>
            <w:tcBorders>
              <w:top w:val="single" w:sz="4" w:space="0" w:color="000000"/>
              <w:left w:val="nil" w:sz="6" w:space="0" w:color="auto"/>
              <w:bottom w:val="single" w:sz="4" w:space="0" w:color="000000"/>
              <w:right w:val="single" w:sz="4" w:space="0" w:color="000000"/>
            </w:tcBorders>
          </w:tcPr>
          <w:p>
            <w:pPr>
              <w:pStyle w:val="TableParagraph"/>
              <w:spacing w:line="232" w:lineRule="exact"/>
              <w:ind w:left="482" w:right="0"/>
              <w:jc w:val="lef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1277" w:type="dxa"/>
            <w:tcBorders>
              <w:top w:val="single" w:sz="4" w:space="0" w:color="000000"/>
              <w:left w:val="single" w:sz="4" w:space="0" w:color="000000"/>
              <w:bottom w:val="single" w:sz="4" w:space="0" w:color="000000"/>
              <w:right w:val="single" w:sz="4" w:space="0" w:color="000000"/>
            </w:tcBorders>
          </w:tcPr>
          <w:p>
            <w:pP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8"/>
              <w:ind w:right="103"/>
              <w:jc w:val="right"/>
              <w:rPr>
                <w:rFonts w:ascii="Times New Roman" w:hAnsi="Times New Roman" w:cs="Times New Roman" w:eastAsia="Times New Roman" w:hint="default"/>
                <w:sz w:val="18"/>
                <w:szCs w:val="18"/>
              </w:rPr>
            </w:pPr>
            <w:r>
              <w:rPr>
                <w:rFonts w:ascii="Times New Roman"/>
                <w:spacing w:val="-1"/>
                <w:sz w:val="18"/>
              </w:rPr>
              <w:t>903,520.00</w:t>
            </w:r>
          </w:p>
        </w:tc>
      </w:tr>
      <w:tr>
        <w:trPr>
          <w:trHeight w:val="301" w:hRule="exact"/>
        </w:trPr>
        <w:tc>
          <w:tcPr>
            <w:tcW w:w="5120" w:type="dxa"/>
            <w:tcBorders>
              <w:top w:val="single" w:sz="4" w:space="0" w:color="000000"/>
              <w:left w:val="nil" w:sz="6" w:space="0" w:color="auto"/>
              <w:bottom w:val="single" w:sz="4" w:space="0" w:color="000000"/>
              <w:right w:val="single" w:sz="4" w:space="0" w:color="000000"/>
            </w:tcBorders>
          </w:tcPr>
          <w:p>
            <w:pPr>
              <w:pStyle w:val="TableParagraph"/>
              <w:spacing w:line="232" w:lineRule="exact"/>
              <w:ind w:left="84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1277" w:type="dxa"/>
            <w:tcBorders>
              <w:top w:val="single" w:sz="4" w:space="0" w:color="000000"/>
              <w:left w:val="single" w:sz="4" w:space="0" w:color="000000"/>
              <w:bottom w:val="single" w:sz="4" w:space="0" w:color="000000"/>
              <w:right w:val="single" w:sz="4" w:space="0" w:color="000000"/>
            </w:tcBorders>
          </w:tcPr>
          <w:p>
            <w:pP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9"/>
              <w:ind w:right="103"/>
              <w:jc w:val="right"/>
              <w:rPr>
                <w:rFonts w:ascii="Times New Roman" w:hAnsi="Times New Roman" w:cs="Times New Roman" w:eastAsia="Times New Roman" w:hint="default"/>
                <w:sz w:val="18"/>
                <w:szCs w:val="18"/>
              </w:rPr>
            </w:pPr>
            <w:r>
              <w:rPr>
                <w:rFonts w:ascii="Times New Roman"/>
                <w:spacing w:val="-1"/>
                <w:sz w:val="18"/>
              </w:rPr>
              <w:t>903,520.00</w:t>
            </w:r>
          </w:p>
        </w:tc>
      </w:tr>
      <w:tr>
        <w:trPr>
          <w:trHeight w:val="300" w:hRule="exact"/>
        </w:trPr>
        <w:tc>
          <w:tcPr>
            <w:tcW w:w="5120" w:type="dxa"/>
            <w:tcBorders>
              <w:top w:val="single" w:sz="4" w:space="0" w:color="000000"/>
              <w:left w:val="nil" w:sz="6" w:space="0" w:color="auto"/>
              <w:bottom w:val="single" w:sz="4" w:space="0" w:color="000000"/>
              <w:right w:val="single" w:sz="4" w:space="0" w:color="000000"/>
            </w:tcBorders>
          </w:tcPr>
          <w:p>
            <w:pPr>
              <w:pStyle w:val="TableParagraph"/>
              <w:spacing w:line="232" w:lineRule="exact"/>
              <w:ind w:left="482" w:right="0"/>
              <w:jc w:val="left"/>
              <w:rPr>
                <w:rFonts w:ascii="宋体" w:hAnsi="宋体" w:cs="宋体" w:eastAsia="宋体" w:hint="default"/>
                <w:sz w:val="18"/>
                <w:szCs w:val="18"/>
              </w:rPr>
            </w:pPr>
            <w:r>
              <w:rPr>
                <w:rFonts w:ascii="宋体" w:hAnsi="宋体" w:cs="宋体" w:eastAsia="宋体" w:hint="default"/>
                <w:sz w:val="18"/>
                <w:szCs w:val="18"/>
              </w:rPr>
              <w:t>购建固定资产、无形资产和其他长期资产支付的现金</w:t>
            </w:r>
          </w:p>
        </w:tc>
        <w:tc>
          <w:tcPr>
            <w:tcW w:w="1277" w:type="dxa"/>
            <w:tcBorders>
              <w:top w:val="single" w:sz="4" w:space="0" w:color="000000"/>
              <w:left w:val="single" w:sz="4" w:space="0" w:color="000000"/>
              <w:bottom w:val="single" w:sz="4" w:space="0" w:color="000000"/>
              <w:right w:val="single" w:sz="4" w:space="0" w:color="000000"/>
            </w:tcBorders>
          </w:tcPr>
          <w:p>
            <w:pP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1"/>
              <w:jc w:val="right"/>
              <w:rPr>
                <w:rFonts w:ascii="Times New Roman" w:hAnsi="Times New Roman" w:cs="Times New Roman" w:eastAsia="Times New Roman" w:hint="default"/>
                <w:sz w:val="18"/>
                <w:szCs w:val="18"/>
              </w:rPr>
            </w:pPr>
            <w:r>
              <w:rPr>
                <w:rFonts w:ascii="Times New Roman"/>
                <w:spacing w:val="-1"/>
                <w:sz w:val="18"/>
              </w:rPr>
              <w:t>45,990.00</w:t>
            </w:r>
          </w:p>
        </w:tc>
        <w:tc>
          <w:tcPr>
            <w:tcW w:w="16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8"/>
              <w:ind w:right="103"/>
              <w:jc w:val="right"/>
              <w:rPr>
                <w:rFonts w:ascii="Times New Roman" w:hAnsi="Times New Roman" w:cs="Times New Roman" w:eastAsia="Times New Roman" w:hint="default"/>
                <w:sz w:val="18"/>
                <w:szCs w:val="18"/>
              </w:rPr>
            </w:pPr>
            <w:r>
              <w:rPr>
                <w:rFonts w:ascii="Times New Roman"/>
                <w:spacing w:val="-1"/>
                <w:sz w:val="18"/>
              </w:rPr>
              <w:t>1,037,057.00</w:t>
            </w:r>
          </w:p>
        </w:tc>
      </w:tr>
      <w:tr>
        <w:trPr>
          <w:trHeight w:val="300" w:hRule="exact"/>
        </w:trPr>
        <w:tc>
          <w:tcPr>
            <w:tcW w:w="5120" w:type="dxa"/>
            <w:tcBorders>
              <w:top w:val="single" w:sz="4" w:space="0" w:color="000000"/>
              <w:left w:val="nil" w:sz="6" w:space="0" w:color="auto"/>
              <w:bottom w:val="single" w:sz="4" w:space="0" w:color="000000"/>
              <w:right w:val="single" w:sz="4" w:space="0" w:color="000000"/>
            </w:tcBorders>
          </w:tcPr>
          <w:p>
            <w:pPr>
              <w:pStyle w:val="TableParagraph"/>
              <w:spacing w:line="232" w:lineRule="exact"/>
              <w:ind w:left="482"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1277" w:type="dxa"/>
            <w:tcBorders>
              <w:top w:val="single" w:sz="4" w:space="0" w:color="000000"/>
              <w:left w:val="single" w:sz="4" w:space="0" w:color="000000"/>
              <w:bottom w:val="single" w:sz="4" w:space="0" w:color="000000"/>
              <w:right w:val="single" w:sz="4" w:space="0" w:color="000000"/>
            </w:tcBorders>
          </w:tcPr>
          <w:p>
            <w:pP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8"/>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00" w:hRule="exact"/>
        </w:trPr>
        <w:tc>
          <w:tcPr>
            <w:tcW w:w="5120" w:type="dxa"/>
            <w:tcBorders>
              <w:top w:val="single" w:sz="4" w:space="0" w:color="000000"/>
              <w:left w:val="nil" w:sz="6" w:space="0" w:color="auto"/>
              <w:bottom w:val="single" w:sz="4" w:space="0" w:color="000000"/>
              <w:right w:val="single" w:sz="4" w:space="0" w:color="000000"/>
            </w:tcBorders>
          </w:tcPr>
          <w:p>
            <w:pPr>
              <w:pStyle w:val="TableParagraph"/>
              <w:spacing w:line="232" w:lineRule="exact"/>
              <w:ind w:left="482"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1277" w:type="dxa"/>
            <w:tcBorders>
              <w:top w:val="single" w:sz="4" w:space="0" w:color="000000"/>
              <w:left w:val="single" w:sz="4" w:space="0" w:color="000000"/>
              <w:bottom w:val="single" w:sz="4" w:space="0" w:color="000000"/>
              <w:right w:val="single" w:sz="4" w:space="0" w:color="000000"/>
            </w:tcBorders>
          </w:tcPr>
          <w:p>
            <w:pP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8"/>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00" w:hRule="exact"/>
        </w:trPr>
        <w:tc>
          <w:tcPr>
            <w:tcW w:w="5120" w:type="dxa"/>
            <w:tcBorders>
              <w:top w:val="single" w:sz="4" w:space="0" w:color="000000"/>
              <w:left w:val="nil" w:sz="6" w:space="0" w:color="auto"/>
              <w:bottom w:val="single" w:sz="4" w:space="0" w:color="000000"/>
              <w:right w:val="single" w:sz="4" w:space="0" w:color="000000"/>
            </w:tcBorders>
          </w:tcPr>
          <w:p>
            <w:pPr>
              <w:pStyle w:val="TableParagraph"/>
              <w:spacing w:line="232" w:lineRule="exact"/>
              <w:ind w:left="482" w:right="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取得子公司及其他营业单位支付的现金净额</w:t>
            </w:r>
          </w:p>
        </w:tc>
        <w:tc>
          <w:tcPr>
            <w:tcW w:w="1277" w:type="dxa"/>
            <w:tcBorders>
              <w:top w:val="single" w:sz="4" w:space="0" w:color="000000"/>
              <w:left w:val="single" w:sz="4" w:space="0" w:color="000000"/>
              <w:bottom w:val="single" w:sz="4" w:space="0" w:color="000000"/>
              <w:right w:val="single" w:sz="4" w:space="0" w:color="000000"/>
            </w:tcBorders>
          </w:tcPr>
          <w:p>
            <w:pP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8"/>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00" w:hRule="exact"/>
        </w:trPr>
        <w:tc>
          <w:tcPr>
            <w:tcW w:w="5120" w:type="dxa"/>
            <w:tcBorders>
              <w:top w:val="single" w:sz="4" w:space="0" w:color="000000"/>
              <w:left w:val="nil" w:sz="6" w:space="0" w:color="auto"/>
              <w:bottom w:val="single" w:sz="4" w:space="0" w:color="000000"/>
              <w:right w:val="single" w:sz="4" w:space="0" w:color="000000"/>
            </w:tcBorders>
          </w:tcPr>
          <w:p>
            <w:pPr>
              <w:pStyle w:val="TableParagraph"/>
              <w:spacing w:line="232" w:lineRule="exact"/>
              <w:ind w:left="482" w:right="0"/>
              <w:jc w:val="lef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1277" w:type="dxa"/>
            <w:tcBorders>
              <w:top w:val="single" w:sz="4" w:space="0" w:color="000000"/>
              <w:left w:val="single" w:sz="4" w:space="0" w:color="000000"/>
              <w:bottom w:val="single" w:sz="4" w:space="0" w:color="000000"/>
              <w:right w:val="single" w:sz="4" w:space="0" w:color="000000"/>
            </w:tcBorders>
          </w:tcPr>
          <w:p>
            <w:pP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8"/>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00" w:hRule="exact"/>
        </w:trPr>
        <w:tc>
          <w:tcPr>
            <w:tcW w:w="5120" w:type="dxa"/>
            <w:tcBorders>
              <w:top w:val="single" w:sz="4" w:space="0" w:color="000000"/>
              <w:left w:val="nil" w:sz="6" w:space="0" w:color="auto"/>
              <w:bottom w:val="single" w:sz="4" w:space="0" w:color="000000"/>
              <w:right w:val="single" w:sz="4" w:space="0" w:color="000000"/>
            </w:tcBorders>
          </w:tcPr>
          <w:p>
            <w:pPr>
              <w:pStyle w:val="TableParagraph"/>
              <w:spacing w:line="232" w:lineRule="exact"/>
              <w:ind w:left="84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1277" w:type="dxa"/>
            <w:tcBorders>
              <w:top w:val="single" w:sz="4" w:space="0" w:color="000000"/>
              <w:left w:val="single" w:sz="4" w:space="0" w:color="000000"/>
              <w:bottom w:val="single" w:sz="4" w:space="0" w:color="000000"/>
              <w:right w:val="single" w:sz="4" w:space="0" w:color="000000"/>
            </w:tcBorders>
          </w:tcPr>
          <w:p>
            <w:pP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1"/>
              <w:jc w:val="right"/>
              <w:rPr>
                <w:rFonts w:ascii="Times New Roman" w:hAnsi="Times New Roman" w:cs="Times New Roman" w:eastAsia="Times New Roman" w:hint="default"/>
                <w:sz w:val="18"/>
                <w:szCs w:val="18"/>
              </w:rPr>
            </w:pPr>
            <w:r>
              <w:rPr>
                <w:rFonts w:ascii="Times New Roman"/>
                <w:spacing w:val="-1"/>
                <w:sz w:val="18"/>
              </w:rPr>
              <w:t>45,990.00</w:t>
            </w:r>
          </w:p>
        </w:tc>
        <w:tc>
          <w:tcPr>
            <w:tcW w:w="16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8"/>
              <w:ind w:right="103"/>
              <w:jc w:val="right"/>
              <w:rPr>
                <w:rFonts w:ascii="Times New Roman" w:hAnsi="Times New Roman" w:cs="Times New Roman" w:eastAsia="Times New Roman" w:hint="default"/>
                <w:sz w:val="18"/>
                <w:szCs w:val="18"/>
              </w:rPr>
            </w:pPr>
            <w:r>
              <w:rPr>
                <w:rFonts w:ascii="Times New Roman"/>
                <w:spacing w:val="-1"/>
                <w:sz w:val="18"/>
              </w:rPr>
              <w:t>1,037,057.00</w:t>
            </w:r>
          </w:p>
        </w:tc>
      </w:tr>
      <w:tr>
        <w:trPr>
          <w:trHeight w:val="300" w:hRule="exact"/>
        </w:trPr>
        <w:tc>
          <w:tcPr>
            <w:tcW w:w="5120" w:type="dxa"/>
            <w:tcBorders>
              <w:top w:val="single" w:sz="4" w:space="0" w:color="000000"/>
              <w:left w:val="nil" w:sz="6" w:space="0" w:color="auto"/>
              <w:bottom w:val="single" w:sz="4" w:space="0" w:color="000000"/>
              <w:right w:val="single" w:sz="4" w:space="0" w:color="000000"/>
            </w:tcBorders>
          </w:tcPr>
          <w:p>
            <w:pPr>
              <w:pStyle w:val="TableParagraph"/>
              <w:spacing w:line="232" w:lineRule="exact"/>
              <w:ind w:left="48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1277" w:type="dxa"/>
            <w:tcBorders>
              <w:top w:val="single" w:sz="4" w:space="0" w:color="000000"/>
              <w:left w:val="single" w:sz="4" w:space="0" w:color="000000"/>
              <w:bottom w:val="single" w:sz="4" w:space="0" w:color="000000"/>
              <w:right w:val="single" w:sz="4" w:space="0" w:color="000000"/>
            </w:tcBorders>
          </w:tcPr>
          <w:p>
            <w:pP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1"/>
              <w:jc w:val="right"/>
              <w:rPr>
                <w:rFonts w:ascii="Times New Roman" w:hAnsi="Times New Roman" w:cs="Times New Roman" w:eastAsia="Times New Roman" w:hint="default"/>
                <w:sz w:val="18"/>
                <w:szCs w:val="18"/>
              </w:rPr>
            </w:pPr>
            <w:r>
              <w:rPr>
                <w:rFonts w:ascii="Times New Roman"/>
                <w:spacing w:val="-1"/>
                <w:sz w:val="18"/>
              </w:rPr>
              <w:t>-45,990.00</w:t>
            </w:r>
          </w:p>
        </w:tc>
        <w:tc>
          <w:tcPr>
            <w:tcW w:w="16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8"/>
              <w:ind w:right="103"/>
              <w:jc w:val="right"/>
              <w:rPr>
                <w:rFonts w:ascii="Times New Roman" w:hAnsi="Times New Roman" w:cs="Times New Roman" w:eastAsia="Times New Roman" w:hint="default"/>
                <w:sz w:val="18"/>
                <w:szCs w:val="18"/>
              </w:rPr>
            </w:pPr>
            <w:r>
              <w:rPr>
                <w:rFonts w:ascii="Times New Roman"/>
                <w:spacing w:val="-1"/>
                <w:sz w:val="18"/>
              </w:rPr>
              <w:t>-133,537.00</w:t>
            </w:r>
          </w:p>
        </w:tc>
      </w:tr>
      <w:tr>
        <w:trPr>
          <w:trHeight w:val="300" w:hRule="exact"/>
        </w:trPr>
        <w:tc>
          <w:tcPr>
            <w:tcW w:w="5120" w:type="dxa"/>
            <w:tcBorders>
              <w:top w:val="single" w:sz="4" w:space="0" w:color="000000"/>
              <w:left w:val="nil" w:sz="6" w:space="0" w:color="auto"/>
              <w:bottom w:val="single" w:sz="4" w:space="0" w:color="000000"/>
              <w:right w:val="single" w:sz="4" w:space="0" w:color="000000"/>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1277" w:type="dxa"/>
            <w:tcBorders>
              <w:top w:val="single" w:sz="4" w:space="0" w:color="000000"/>
              <w:left w:val="single" w:sz="4" w:space="0" w:color="000000"/>
              <w:bottom w:val="single" w:sz="4" w:space="0" w:color="000000"/>
              <w:right w:val="single" w:sz="4" w:space="0" w:color="000000"/>
            </w:tcBorders>
          </w:tcPr>
          <w:p>
            <w:pPr/>
          </w:p>
        </w:tc>
        <w:tc>
          <w:tcPr>
            <w:tcW w:w="1630" w:type="dxa"/>
            <w:tcBorders>
              <w:top w:val="single" w:sz="4" w:space="0" w:color="000000"/>
              <w:left w:val="single" w:sz="4" w:space="0" w:color="000000"/>
              <w:bottom w:val="single" w:sz="4" w:space="0" w:color="000000"/>
              <w:right w:val="single" w:sz="4" w:space="0" w:color="000000"/>
            </w:tcBorders>
          </w:tcPr>
          <w:p>
            <w:pPr/>
          </w:p>
        </w:tc>
        <w:tc>
          <w:tcPr>
            <w:tcW w:w="1627" w:type="dxa"/>
            <w:tcBorders>
              <w:top w:val="single" w:sz="4" w:space="0" w:color="000000"/>
              <w:left w:val="single" w:sz="4" w:space="0" w:color="000000"/>
              <w:bottom w:val="single" w:sz="4" w:space="0" w:color="000000"/>
              <w:right w:val="nil" w:sz="6" w:space="0" w:color="auto"/>
            </w:tcBorders>
          </w:tcPr>
          <w:p>
            <w:pPr/>
          </w:p>
        </w:tc>
      </w:tr>
      <w:tr>
        <w:trPr>
          <w:trHeight w:val="300" w:hRule="exact"/>
        </w:trPr>
        <w:tc>
          <w:tcPr>
            <w:tcW w:w="5120" w:type="dxa"/>
            <w:tcBorders>
              <w:top w:val="single" w:sz="4" w:space="0" w:color="000000"/>
              <w:left w:val="nil" w:sz="6" w:space="0" w:color="auto"/>
              <w:bottom w:val="single" w:sz="4" w:space="0" w:color="000000"/>
              <w:right w:val="single" w:sz="4" w:space="0" w:color="000000"/>
            </w:tcBorders>
          </w:tcPr>
          <w:p>
            <w:pPr>
              <w:pStyle w:val="TableParagraph"/>
              <w:spacing w:line="232" w:lineRule="exact"/>
              <w:ind w:left="482"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1277" w:type="dxa"/>
            <w:tcBorders>
              <w:top w:val="single" w:sz="4" w:space="0" w:color="000000"/>
              <w:left w:val="single" w:sz="4" w:space="0" w:color="000000"/>
              <w:bottom w:val="single" w:sz="4" w:space="0" w:color="000000"/>
              <w:right w:val="single" w:sz="4" w:space="0" w:color="000000"/>
            </w:tcBorders>
          </w:tcPr>
          <w:p>
            <w:pP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1"/>
              <w:jc w:val="right"/>
              <w:rPr>
                <w:rFonts w:ascii="Times New Roman" w:hAnsi="Times New Roman" w:cs="Times New Roman" w:eastAsia="Times New Roman" w:hint="default"/>
                <w:sz w:val="18"/>
                <w:szCs w:val="18"/>
              </w:rPr>
            </w:pPr>
            <w:r>
              <w:rPr>
                <w:rFonts w:ascii="Times New Roman"/>
                <w:spacing w:val="-1"/>
                <w:sz w:val="18"/>
              </w:rPr>
              <w:t>3,000,000.00</w:t>
            </w:r>
          </w:p>
        </w:tc>
        <w:tc>
          <w:tcPr>
            <w:tcW w:w="16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8"/>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00" w:hRule="exact"/>
        </w:trPr>
        <w:tc>
          <w:tcPr>
            <w:tcW w:w="5120" w:type="dxa"/>
            <w:tcBorders>
              <w:top w:val="single" w:sz="4" w:space="0" w:color="000000"/>
              <w:left w:val="nil" w:sz="6" w:space="0" w:color="auto"/>
              <w:bottom w:val="single" w:sz="4" w:space="0" w:color="000000"/>
              <w:right w:val="single" w:sz="4" w:space="0" w:color="000000"/>
            </w:tcBorders>
          </w:tcPr>
          <w:p>
            <w:pPr>
              <w:pStyle w:val="TableParagraph"/>
              <w:spacing w:line="232" w:lineRule="exact"/>
              <w:ind w:left="482" w:right="0"/>
              <w:jc w:val="left"/>
              <w:rPr>
                <w:rFonts w:ascii="宋体" w:hAnsi="宋体" w:cs="宋体" w:eastAsia="宋体" w:hint="default"/>
                <w:sz w:val="18"/>
                <w:szCs w:val="18"/>
              </w:rPr>
            </w:pPr>
            <w:r>
              <w:rPr>
                <w:rFonts w:ascii="宋体" w:hAnsi="宋体" w:cs="宋体" w:eastAsia="宋体" w:hint="default"/>
                <w:sz w:val="18"/>
                <w:szCs w:val="18"/>
              </w:rPr>
              <w:t>其中：子公司吸收少数股东投资收到的现金</w:t>
            </w:r>
          </w:p>
        </w:tc>
        <w:tc>
          <w:tcPr>
            <w:tcW w:w="1277" w:type="dxa"/>
            <w:tcBorders>
              <w:top w:val="single" w:sz="4" w:space="0" w:color="000000"/>
              <w:left w:val="single" w:sz="4" w:space="0" w:color="000000"/>
              <w:bottom w:val="single" w:sz="4" w:space="0" w:color="000000"/>
              <w:right w:val="single" w:sz="4" w:space="0" w:color="000000"/>
            </w:tcBorders>
          </w:tcPr>
          <w:p>
            <w:pP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1"/>
              <w:jc w:val="right"/>
              <w:rPr>
                <w:rFonts w:ascii="Times New Roman" w:hAnsi="Times New Roman" w:cs="Times New Roman" w:eastAsia="Times New Roman" w:hint="default"/>
                <w:sz w:val="18"/>
                <w:szCs w:val="18"/>
              </w:rPr>
            </w:pPr>
            <w:r>
              <w:rPr>
                <w:rFonts w:ascii="Times New Roman"/>
                <w:spacing w:val="-1"/>
                <w:sz w:val="18"/>
              </w:rPr>
              <w:t>3,000,000.00</w:t>
            </w:r>
          </w:p>
        </w:tc>
        <w:tc>
          <w:tcPr>
            <w:tcW w:w="16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8"/>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0" w:footer="947" w:top="1060" w:bottom="1140" w:left="1000" w:right="0"/>
        </w:sectPr>
      </w:pPr>
    </w:p>
    <w:p>
      <w:pPr>
        <w:spacing w:line="240" w:lineRule="auto" w:before="9"/>
        <w:rPr>
          <w:rFonts w:ascii="宋体" w:hAnsi="宋体" w:cs="宋体" w:eastAsia="宋体" w:hint="default"/>
          <w:sz w:val="5"/>
          <w:szCs w:val="5"/>
        </w:rPr>
      </w:pPr>
    </w:p>
    <w:tbl>
      <w:tblPr>
        <w:tblW w:w="0" w:type="auto"/>
        <w:jc w:val="left"/>
        <w:tblInd w:w="113" w:type="dxa"/>
        <w:tblLayout w:type="fixed"/>
        <w:tblCellMar>
          <w:top w:w="0" w:type="dxa"/>
          <w:left w:w="0" w:type="dxa"/>
          <w:bottom w:w="0" w:type="dxa"/>
          <w:right w:w="0" w:type="dxa"/>
        </w:tblCellMar>
        <w:tblLook w:val="01E0"/>
      </w:tblPr>
      <w:tblGrid>
        <w:gridCol w:w="5120"/>
        <w:gridCol w:w="1277"/>
        <w:gridCol w:w="1630"/>
        <w:gridCol w:w="1627"/>
      </w:tblGrid>
      <w:tr>
        <w:trPr>
          <w:trHeight w:val="300" w:hRule="exact"/>
        </w:trPr>
        <w:tc>
          <w:tcPr>
            <w:tcW w:w="5120" w:type="dxa"/>
            <w:tcBorders>
              <w:top w:val="single" w:sz="4" w:space="0" w:color="000000"/>
              <w:left w:val="nil" w:sz="6" w:space="0" w:color="auto"/>
              <w:bottom w:val="single" w:sz="4" w:space="0" w:color="000000"/>
              <w:right w:val="single" w:sz="4" w:space="0" w:color="000000"/>
            </w:tcBorders>
          </w:tcPr>
          <w:p>
            <w:pPr>
              <w:pStyle w:val="TableParagraph"/>
              <w:spacing w:line="234" w:lineRule="exact"/>
              <w:ind w:left="482"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1277" w:type="dxa"/>
            <w:tcBorders>
              <w:top w:val="single" w:sz="4" w:space="0" w:color="000000"/>
              <w:left w:val="single" w:sz="4" w:space="0" w:color="000000"/>
              <w:bottom w:val="single" w:sz="4" w:space="0" w:color="000000"/>
              <w:right w:val="single" w:sz="4" w:space="0" w:color="000000"/>
            </w:tcBorders>
          </w:tcPr>
          <w:p>
            <w:pP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1"/>
              <w:jc w:val="right"/>
              <w:rPr>
                <w:rFonts w:ascii="Times New Roman" w:hAnsi="Times New Roman" w:cs="Times New Roman" w:eastAsia="Times New Roman" w:hint="default"/>
                <w:sz w:val="18"/>
                <w:szCs w:val="18"/>
              </w:rPr>
            </w:pPr>
            <w:r>
              <w:rPr>
                <w:rFonts w:ascii="Times New Roman"/>
                <w:spacing w:val="-1"/>
                <w:sz w:val="18"/>
              </w:rPr>
              <w:t>78,000,000.00</w:t>
            </w:r>
          </w:p>
        </w:tc>
        <w:tc>
          <w:tcPr>
            <w:tcW w:w="16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8"/>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00" w:hRule="exact"/>
        </w:trPr>
        <w:tc>
          <w:tcPr>
            <w:tcW w:w="5120" w:type="dxa"/>
            <w:tcBorders>
              <w:top w:val="single" w:sz="4" w:space="0" w:color="000000"/>
              <w:left w:val="nil" w:sz="6" w:space="0" w:color="auto"/>
              <w:bottom w:val="single" w:sz="4" w:space="0" w:color="000000"/>
              <w:right w:val="single" w:sz="4" w:space="0" w:color="000000"/>
            </w:tcBorders>
          </w:tcPr>
          <w:p>
            <w:pPr>
              <w:pStyle w:val="TableParagraph"/>
              <w:spacing w:line="234" w:lineRule="exact"/>
              <w:ind w:left="482"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1277" w:type="dxa"/>
            <w:tcBorders>
              <w:top w:val="single" w:sz="4" w:space="0" w:color="000000"/>
              <w:left w:val="single" w:sz="4" w:space="0" w:color="000000"/>
              <w:bottom w:val="single" w:sz="4" w:space="0" w:color="000000"/>
              <w:right w:val="single" w:sz="4" w:space="0" w:color="000000"/>
            </w:tcBorders>
          </w:tcPr>
          <w:p>
            <w:pP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8"/>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00" w:hRule="exact"/>
        </w:trPr>
        <w:tc>
          <w:tcPr>
            <w:tcW w:w="5120" w:type="dxa"/>
            <w:tcBorders>
              <w:top w:val="single" w:sz="4" w:space="0" w:color="000000"/>
              <w:left w:val="nil" w:sz="6" w:space="0" w:color="auto"/>
              <w:bottom w:val="single" w:sz="4" w:space="0" w:color="000000"/>
              <w:right w:val="single" w:sz="4" w:space="0" w:color="000000"/>
            </w:tcBorders>
          </w:tcPr>
          <w:p>
            <w:pPr>
              <w:pStyle w:val="TableParagraph"/>
              <w:spacing w:line="235" w:lineRule="exact"/>
              <w:ind w:left="482" w:right="0"/>
              <w:jc w:val="lef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7" w:right="0"/>
              <w:jc w:val="center"/>
              <w:rPr>
                <w:rFonts w:ascii="Times New Roman" w:hAnsi="Times New Roman" w:cs="Times New Roman" w:eastAsia="Times New Roman" w:hint="default"/>
                <w:sz w:val="18"/>
                <w:szCs w:val="18"/>
              </w:rPr>
            </w:pPr>
            <w:r>
              <w:rPr>
                <w:rFonts w:ascii="Times New Roman"/>
                <w:sz w:val="18"/>
              </w:rPr>
              <w:t>33(3)</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1"/>
              <w:jc w:val="right"/>
              <w:rPr>
                <w:rFonts w:ascii="Times New Roman" w:hAnsi="Times New Roman" w:cs="Times New Roman" w:eastAsia="Times New Roman" w:hint="default"/>
                <w:sz w:val="18"/>
                <w:szCs w:val="18"/>
              </w:rPr>
            </w:pPr>
            <w:r>
              <w:rPr>
                <w:rFonts w:ascii="Times New Roman"/>
                <w:spacing w:val="-1"/>
                <w:sz w:val="18"/>
              </w:rPr>
              <w:t>69,233,777.99</w:t>
            </w:r>
          </w:p>
        </w:tc>
        <w:tc>
          <w:tcPr>
            <w:tcW w:w="16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8"/>
              <w:ind w:right="103"/>
              <w:jc w:val="right"/>
              <w:rPr>
                <w:rFonts w:ascii="Times New Roman" w:hAnsi="Times New Roman" w:cs="Times New Roman" w:eastAsia="Times New Roman" w:hint="default"/>
                <w:sz w:val="18"/>
                <w:szCs w:val="18"/>
              </w:rPr>
            </w:pPr>
            <w:r>
              <w:rPr>
                <w:rFonts w:ascii="Times New Roman"/>
                <w:spacing w:val="-1"/>
                <w:sz w:val="18"/>
              </w:rPr>
              <w:t>4,208,340.61</w:t>
            </w:r>
          </w:p>
        </w:tc>
      </w:tr>
      <w:tr>
        <w:trPr>
          <w:trHeight w:val="300" w:hRule="exact"/>
        </w:trPr>
        <w:tc>
          <w:tcPr>
            <w:tcW w:w="5120" w:type="dxa"/>
            <w:tcBorders>
              <w:top w:val="single" w:sz="4" w:space="0" w:color="000000"/>
              <w:left w:val="nil" w:sz="6" w:space="0" w:color="auto"/>
              <w:bottom w:val="single" w:sz="4" w:space="0" w:color="000000"/>
              <w:right w:val="single" w:sz="4" w:space="0" w:color="000000"/>
            </w:tcBorders>
          </w:tcPr>
          <w:p>
            <w:pPr>
              <w:pStyle w:val="TableParagraph"/>
              <w:spacing w:line="234" w:lineRule="exact"/>
              <w:ind w:left="84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1277" w:type="dxa"/>
            <w:tcBorders>
              <w:top w:val="single" w:sz="4" w:space="0" w:color="000000"/>
              <w:left w:val="single" w:sz="4" w:space="0" w:color="000000"/>
              <w:bottom w:val="single" w:sz="4" w:space="0" w:color="000000"/>
              <w:right w:val="single" w:sz="4" w:space="0" w:color="000000"/>
            </w:tcBorders>
          </w:tcPr>
          <w:p>
            <w:pP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1"/>
              <w:jc w:val="right"/>
              <w:rPr>
                <w:rFonts w:ascii="Times New Roman" w:hAnsi="Times New Roman" w:cs="Times New Roman" w:eastAsia="Times New Roman" w:hint="default"/>
                <w:sz w:val="18"/>
                <w:szCs w:val="18"/>
              </w:rPr>
            </w:pPr>
            <w:r>
              <w:rPr>
                <w:rFonts w:ascii="Times New Roman"/>
                <w:spacing w:val="-1"/>
                <w:sz w:val="18"/>
              </w:rPr>
              <w:t>150,233,777.99</w:t>
            </w:r>
          </w:p>
        </w:tc>
        <w:tc>
          <w:tcPr>
            <w:tcW w:w="16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8"/>
              <w:ind w:right="103"/>
              <w:jc w:val="right"/>
              <w:rPr>
                <w:rFonts w:ascii="Times New Roman" w:hAnsi="Times New Roman" w:cs="Times New Roman" w:eastAsia="Times New Roman" w:hint="default"/>
                <w:sz w:val="18"/>
                <w:szCs w:val="18"/>
              </w:rPr>
            </w:pPr>
            <w:r>
              <w:rPr>
                <w:rFonts w:ascii="Times New Roman"/>
                <w:spacing w:val="-1"/>
                <w:sz w:val="18"/>
              </w:rPr>
              <w:t>4,208,340.61</w:t>
            </w:r>
          </w:p>
        </w:tc>
      </w:tr>
      <w:tr>
        <w:trPr>
          <w:trHeight w:val="300" w:hRule="exact"/>
        </w:trPr>
        <w:tc>
          <w:tcPr>
            <w:tcW w:w="5120" w:type="dxa"/>
            <w:tcBorders>
              <w:top w:val="single" w:sz="4" w:space="0" w:color="000000"/>
              <w:left w:val="nil" w:sz="6" w:space="0" w:color="auto"/>
              <w:bottom w:val="single" w:sz="4" w:space="0" w:color="000000"/>
              <w:right w:val="single" w:sz="4" w:space="0" w:color="000000"/>
            </w:tcBorders>
          </w:tcPr>
          <w:p>
            <w:pPr>
              <w:pStyle w:val="TableParagraph"/>
              <w:spacing w:line="234" w:lineRule="exact"/>
              <w:ind w:left="48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1277" w:type="dxa"/>
            <w:tcBorders>
              <w:top w:val="single" w:sz="4" w:space="0" w:color="000000"/>
              <w:left w:val="single" w:sz="4" w:space="0" w:color="000000"/>
              <w:bottom w:val="single" w:sz="4" w:space="0" w:color="000000"/>
              <w:right w:val="single" w:sz="4" w:space="0" w:color="000000"/>
            </w:tcBorders>
          </w:tcPr>
          <w:p>
            <w:pP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1"/>
              <w:jc w:val="right"/>
              <w:rPr>
                <w:rFonts w:ascii="Times New Roman" w:hAnsi="Times New Roman" w:cs="Times New Roman" w:eastAsia="Times New Roman" w:hint="default"/>
                <w:sz w:val="18"/>
                <w:szCs w:val="18"/>
              </w:rPr>
            </w:pPr>
            <w:r>
              <w:rPr>
                <w:rFonts w:ascii="Times New Roman"/>
                <w:spacing w:val="-1"/>
                <w:sz w:val="18"/>
              </w:rPr>
              <w:t>71,000,000.00</w:t>
            </w:r>
          </w:p>
        </w:tc>
        <w:tc>
          <w:tcPr>
            <w:tcW w:w="16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8"/>
              <w:ind w:right="103"/>
              <w:jc w:val="right"/>
              <w:rPr>
                <w:rFonts w:ascii="Times New Roman" w:hAnsi="Times New Roman" w:cs="Times New Roman" w:eastAsia="Times New Roman" w:hint="default"/>
                <w:sz w:val="18"/>
                <w:szCs w:val="18"/>
              </w:rPr>
            </w:pPr>
            <w:r>
              <w:rPr>
                <w:rFonts w:ascii="Times New Roman"/>
                <w:spacing w:val="-1"/>
                <w:sz w:val="18"/>
              </w:rPr>
              <w:t>53,414,359.68</w:t>
            </w:r>
          </w:p>
        </w:tc>
      </w:tr>
      <w:tr>
        <w:trPr>
          <w:trHeight w:val="300" w:hRule="exact"/>
        </w:trPr>
        <w:tc>
          <w:tcPr>
            <w:tcW w:w="5120" w:type="dxa"/>
            <w:tcBorders>
              <w:top w:val="single" w:sz="4" w:space="0" w:color="000000"/>
              <w:left w:val="nil" w:sz="6" w:space="0" w:color="auto"/>
              <w:bottom w:val="single" w:sz="4" w:space="0" w:color="000000"/>
              <w:right w:val="single" w:sz="4" w:space="0" w:color="000000"/>
            </w:tcBorders>
          </w:tcPr>
          <w:p>
            <w:pPr>
              <w:pStyle w:val="TableParagraph"/>
              <w:spacing w:line="234" w:lineRule="exact"/>
              <w:ind w:left="482" w:right="0"/>
              <w:jc w:val="left"/>
              <w:rPr>
                <w:rFonts w:ascii="宋体" w:hAnsi="宋体" w:cs="宋体" w:eastAsia="宋体" w:hint="default"/>
                <w:sz w:val="18"/>
                <w:szCs w:val="18"/>
              </w:rPr>
            </w:pPr>
            <w:r>
              <w:rPr>
                <w:rFonts w:ascii="宋体" w:hAnsi="宋体" w:cs="宋体" w:eastAsia="宋体" w:hint="default"/>
                <w:sz w:val="18"/>
                <w:szCs w:val="18"/>
              </w:rPr>
              <w:t>分配股利、利润或偿付利息支付的现金</w:t>
            </w:r>
          </w:p>
        </w:tc>
        <w:tc>
          <w:tcPr>
            <w:tcW w:w="1277" w:type="dxa"/>
            <w:tcBorders>
              <w:top w:val="single" w:sz="4" w:space="0" w:color="000000"/>
              <w:left w:val="single" w:sz="4" w:space="0" w:color="000000"/>
              <w:bottom w:val="single" w:sz="4" w:space="0" w:color="000000"/>
              <w:right w:val="single" w:sz="4" w:space="0" w:color="000000"/>
            </w:tcBorders>
          </w:tcPr>
          <w:p>
            <w:pP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1"/>
              <w:jc w:val="right"/>
              <w:rPr>
                <w:rFonts w:ascii="Times New Roman" w:hAnsi="Times New Roman" w:cs="Times New Roman" w:eastAsia="Times New Roman" w:hint="default"/>
                <w:sz w:val="18"/>
                <w:szCs w:val="18"/>
              </w:rPr>
            </w:pPr>
            <w:r>
              <w:rPr>
                <w:rFonts w:ascii="Times New Roman"/>
                <w:spacing w:val="-1"/>
                <w:sz w:val="18"/>
              </w:rPr>
              <w:t>3,549,529.13</w:t>
            </w:r>
          </w:p>
        </w:tc>
        <w:tc>
          <w:tcPr>
            <w:tcW w:w="16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8"/>
              <w:ind w:right="103"/>
              <w:jc w:val="right"/>
              <w:rPr>
                <w:rFonts w:ascii="Times New Roman" w:hAnsi="Times New Roman" w:cs="Times New Roman" w:eastAsia="Times New Roman" w:hint="default"/>
                <w:sz w:val="18"/>
                <w:szCs w:val="18"/>
              </w:rPr>
            </w:pPr>
            <w:r>
              <w:rPr>
                <w:rFonts w:ascii="Times New Roman"/>
                <w:spacing w:val="-1"/>
                <w:sz w:val="18"/>
              </w:rPr>
              <w:t>1,846,474.80</w:t>
            </w:r>
          </w:p>
        </w:tc>
      </w:tr>
      <w:tr>
        <w:trPr>
          <w:trHeight w:val="300" w:hRule="exact"/>
        </w:trPr>
        <w:tc>
          <w:tcPr>
            <w:tcW w:w="5120" w:type="dxa"/>
            <w:tcBorders>
              <w:top w:val="single" w:sz="4" w:space="0" w:color="000000"/>
              <w:left w:val="nil" w:sz="6" w:space="0" w:color="auto"/>
              <w:bottom w:val="single" w:sz="4" w:space="0" w:color="000000"/>
              <w:right w:val="single" w:sz="4" w:space="0" w:color="000000"/>
            </w:tcBorders>
          </w:tcPr>
          <w:p>
            <w:pPr>
              <w:pStyle w:val="TableParagraph"/>
              <w:spacing w:line="234" w:lineRule="exact"/>
              <w:ind w:left="482" w:right="0"/>
              <w:jc w:val="left"/>
              <w:rPr>
                <w:rFonts w:ascii="宋体" w:hAnsi="宋体" w:cs="宋体" w:eastAsia="宋体" w:hint="default"/>
                <w:sz w:val="18"/>
                <w:szCs w:val="18"/>
              </w:rPr>
            </w:pPr>
            <w:r>
              <w:rPr>
                <w:rFonts w:ascii="宋体" w:hAnsi="宋体" w:cs="宋体" w:eastAsia="宋体" w:hint="default"/>
                <w:sz w:val="18"/>
                <w:szCs w:val="18"/>
              </w:rPr>
              <w:t>其中：子公司支付给少数股东的股利、利润</w:t>
            </w:r>
          </w:p>
        </w:tc>
        <w:tc>
          <w:tcPr>
            <w:tcW w:w="1277" w:type="dxa"/>
            <w:tcBorders>
              <w:top w:val="single" w:sz="4" w:space="0" w:color="000000"/>
              <w:left w:val="single" w:sz="4" w:space="0" w:color="000000"/>
              <w:bottom w:val="single" w:sz="4" w:space="0" w:color="000000"/>
              <w:right w:val="single" w:sz="4" w:space="0" w:color="000000"/>
            </w:tcBorders>
          </w:tcPr>
          <w:p>
            <w:pP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8"/>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00" w:hRule="exact"/>
        </w:trPr>
        <w:tc>
          <w:tcPr>
            <w:tcW w:w="5120" w:type="dxa"/>
            <w:tcBorders>
              <w:top w:val="single" w:sz="4" w:space="0" w:color="000000"/>
              <w:left w:val="nil" w:sz="6" w:space="0" w:color="auto"/>
              <w:bottom w:val="single" w:sz="4" w:space="0" w:color="000000"/>
              <w:right w:val="single" w:sz="4" w:space="0" w:color="000000"/>
            </w:tcBorders>
          </w:tcPr>
          <w:p>
            <w:pPr>
              <w:pStyle w:val="TableParagraph"/>
              <w:spacing w:line="234" w:lineRule="exact"/>
              <w:ind w:left="482" w:right="0"/>
              <w:jc w:val="lef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1277" w:type="dxa"/>
            <w:tcBorders>
              <w:top w:val="single" w:sz="4" w:space="0" w:color="000000"/>
              <w:left w:val="single" w:sz="4" w:space="0" w:color="000000"/>
              <w:bottom w:val="single" w:sz="4" w:space="0" w:color="000000"/>
              <w:right w:val="single" w:sz="4" w:space="0" w:color="000000"/>
            </w:tcBorders>
          </w:tcPr>
          <w:p>
            <w:pP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1"/>
              <w:jc w:val="right"/>
              <w:rPr>
                <w:rFonts w:ascii="Times New Roman" w:hAnsi="Times New Roman" w:cs="Times New Roman" w:eastAsia="Times New Roman" w:hint="default"/>
                <w:sz w:val="18"/>
                <w:szCs w:val="18"/>
              </w:rPr>
            </w:pPr>
            <w:r>
              <w:rPr>
                <w:rFonts w:ascii="Times New Roman"/>
                <w:spacing w:val="-1"/>
                <w:sz w:val="18"/>
              </w:rPr>
              <w:t>75,000.00</w:t>
            </w:r>
          </w:p>
        </w:tc>
        <w:tc>
          <w:tcPr>
            <w:tcW w:w="16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8"/>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00" w:hRule="exact"/>
        </w:trPr>
        <w:tc>
          <w:tcPr>
            <w:tcW w:w="5120" w:type="dxa"/>
            <w:tcBorders>
              <w:top w:val="single" w:sz="4" w:space="0" w:color="000000"/>
              <w:left w:val="nil" w:sz="6" w:space="0" w:color="auto"/>
              <w:bottom w:val="single" w:sz="4" w:space="0" w:color="000000"/>
              <w:right w:val="single" w:sz="4" w:space="0" w:color="000000"/>
            </w:tcBorders>
          </w:tcPr>
          <w:p>
            <w:pPr>
              <w:pStyle w:val="TableParagraph"/>
              <w:spacing w:line="234" w:lineRule="exact"/>
              <w:ind w:left="84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1277" w:type="dxa"/>
            <w:tcBorders>
              <w:top w:val="single" w:sz="4" w:space="0" w:color="000000"/>
              <w:left w:val="single" w:sz="4" w:space="0" w:color="000000"/>
              <w:bottom w:val="single" w:sz="4" w:space="0" w:color="000000"/>
              <w:right w:val="single" w:sz="4" w:space="0" w:color="000000"/>
            </w:tcBorders>
          </w:tcPr>
          <w:p>
            <w:pP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1"/>
              <w:jc w:val="right"/>
              <w:rPr>
                <w:rFonts w:ascii="Times New Roman" w:hAnsi="Times New Roman" w:cs="Times New Roman" w:eastAsia="Times New Roman" w:hint="default"/>
                <w:sz w:val="18"/>
                <w:szCs w:val="18"/>
              </w:rPr>
            </w:pPr>
            <w:r>
              <w:rPr>
                <w:rFonts w:ascii="Times New Roman"/>
                <w:spacing w:val="-1"/>
                <w:sz w:val="18"/>
              </w:rPr>
              <w:t>74,624,529.13</w:t>
            </w:r>
          </w:p>
        </w:tc>
        <w:tc>
          <w:tcPr>
            <w:tcW w:w="16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8"/>
              <w:ind w:right="103"/>
              <w:jc w:val="right"/>
              <w:rPr>
                <w:rFonts w:ascii="Times New Roman" w:hAnsi="Times New Roman" w:cs="Times New Roman" w:eastAsia="Times New Roman" w:hint="default"/>
                <w:sz w:val="18"/>
                <w:szCs w:val="18"/>
              </w:rPr>
            </w:pPr>
            <w:r>
              <w:rPr>
                <w:rFonts w:ascii="Times New Roman"/>
                <w:spacing w:val="-1"/>
                <w:sz w:val="18"/>
              </w:rPr>
              <w:t>55,260,834.48</w:t>
            </w:r>
          </w:p>
        </w:tc>
      </w:tr>
      <w:tr>
        <w:trPr>
          <w:trHeight w:val="300" w:hRule="exact"/>
        </w:trPr>
        <w:tc>
          <w:tcPr>
            <w:tcW w:w="5120" w:type="dxa"/>
            <w:tcBorders>
              <w:top w:val="single" w:sz="4" w:space="0" w:color="000000"/>
              <w:left w:val="nil" w:sz="6" w:space="0" w:color="auto"/>
              <w:bottom w:val="single" w:sz="4" w:space="0" w:color="000000"/>
              <w:right w:val="single" w:sz="4" w:space="0" w:color="000000"/>
            </w:tcBorders>
          </w:tcPr>
          <w:p>
            <w:pPr>
              <w:pStyle w:val="TableParagraph"/>
              <w:spacing w:line="234" w:lineRule="exact"/>
              <w:ind w:left="48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1277" w:type="dxa"/>
            <w:tcBorders>
              <w:top w:val="single" w:sz="4" w:space="0" w:color="000000"/>
              <w:left w:val="single" w:sz="4" w:space="0" w:color="000000"/>
              <w:bottom w:val="single" w:sz="4" w:space="0" w:color="000000"/>
              <w:right w:val="single" w:sz="4" w:space="0" w:color="000000"/>
            </w:tcBorders>
          </w:tcPr>
          <w:p>
            <w:pP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1"/>
              <w:jc w:val="right"/>
              <w:rPr>
                <w:rFonts w:ascii="Times New Roman" w:hAnsi="Times New Roman" w:cs="Times New Roman" w:eastAsia="Times New Roman" w:hint="default"/>
                <w:sz w:val="18"/>
                <w:szCs w:val="18"/>
              </w:rPr>
            </w:pPr>
            <w:r>
              <w:rPr>
                <w:rFonts w:ascii="Times New Roman"/>
                <w:spacing w:val="-1"/>
                <w:sz w:val="18"/>
              </w:rPr>
              <w:t>75,609,248.86</w:t>
            </w:r>
          </w:p>
        </w:tc>
        <w:tc>
          <w:tcPr>
            <w:tcW w:w="16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8"/>
              <w:ind w:right="103"/>
              <w:jc w:val="right"/>
              <w:rPr>
                <w:rFonts w:ascii="Times New Roman" w:hAnsi="Times New Roman" w:cs="Times New Roman" w:eastAsia="Times New Roman" w:hint="default"/>
                <w:sz w:val="18"/>
                <w:szCs w:val="18"/>
              </w:rPr>
            </w:pPr>
            <w:r>
              <w:rPr>
                <w:rFonts w:ascii="Times New Roman"/>
                <w:spacing w:val="-1"/>
                <w:sz w:val="18"/>
              </w:rPr>
              <w:t>-51,052,493.87</w:t>
            </w:r>
          </w:p>
        </w:tc>
      </w:tr>
      <w:tr>
        <w:trPr>
          <w:trHeight w:val="300" w:hRule="exact"/>
        </w:trPr>
        <w:tc>
          <w:tcPr>
            <w:tcW w:w="5120" w:type="dxa"/>
            <w:tcBorders>
              <w:top w:val="single" w:sz="4" w:space="0" w:color="000000"/>
              <w:left w:val="nil" w:sz="6" w:space="0" w:color="auto"/>
              <w:bottom w:val="single" w:sz="4" w:space="0" w:color="000000"/>
              <w:right w:val="single" w:sz="4" w:space="0" w:color="000000"/>
            </w:tcBorders>
          </w:tcPr>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四、汇率变动对现金及现金等价物的影响</w:t>
            </w:r>
          </w:p>
        </w:tc>
        <w:tc>
          <w:tcPr>
            <w:tcW w:w="1277" w:type="dxa"/>
            <w:tcBorders>
              <w:top w:val="single" w:sz="4" w:space="0" w:color="000000"/>
              <w:left w:val="single" w:sz="4" w:space="0" w:color="000000"/>
              <w:bottom w:val="single" w:sz="4" w:space="0" w:color="000000"/>
              <w:right w:val="single" w:sz="4" w:space="0" w:color="000000"/>
            </w:tcBorders>
          </w:tcPr>
          <w:p>
            <w:pP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8"/>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00" w:hRule="exact"/>
        </w:trPr>
        <w:tc>
          <w:tcPr>
            <w:tcW w:w="5120" w:type="dxa"/>
            <w:tcBorders>
              <w:top w:val="single" w:sz="4" w:space="0" w:color="000000"/>
              <w:left w:val="nil" w:sz="6" w:space="0" w:color="auto"/>
              <w:bottom w:val="single" w:sz="4" w:space="0" w:color="000000"/>
              <w:right w:val="single" w:sz="4" w:space="0" w:color="000000"/>
            </w:tcBorders>
          </w:tcPr>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1277" w:type="dxa"/>
            <w:tcBorders>
              <w:top w:val="single" w:sz="4" w:space="0" w:color="000000"/>
              <w:left w:val="single" w:sz="4" w:space="0" w:color="000000"/>
              <w:bottom w:val="single" w:sz="4" w:space="0" w:color="000000"/>
              <w:right w:val="single" w:sz="4" w:space="0" w:color="000000"/>
            </w:tcBorders>
          </w:tcPr>
          <w:p>
            <w:pP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1"/>
              <w:jc w:val="right"/>
              <w:rPr>
                <w:rFonts w:ascii="Times New Roman" w:hAnsi="Times New Roman" w:cs="Times New Roman" w:eastAsia="Times New Roman" w:hint="default"/>
                <w:sz w:val="18"/>
                <w:szCs w:val="18"/>
              </w:rPr>
            </w:pPr>
            <w:r>
              <w:rPr>
                <w:rFonts w:ascii="Times New Roman"/>
                <w:spacing w:val="-1"/>
                <w:sz w:val="18"/>
              </w:rPr>
              <w:t>-14,046,924.31</w:t>
            </w:r>
          </w:p>
        </w:tc>
        <w:tc>
          <w:tcPr>
            <w:tcW w:w="16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8"/>
              <w:ind w:right="103"/>
              <w:jc w:val="right"/>
              <w:rPr>
                <w:rFonts w:ascii="Times New Roman" w:hAnsi="Times New Roman" w:cs="Times New Roman" w:eastAsia="Times New Roman" w:hint="default"/>
                <w:sz w:val="18"/>
                <w:szCs w:val="18"/>
              </w:rPr>
            </w:pPr>
            <w:r>
              <w:rPr>
                <w:rFonts w:ascii="Times New Roman"/>
                <w:spacing w:val="-1"/>
                <w:sz w:val="18"/>
              </w:rPr>
              <w:t>-121,674,414.16</w:t>
            </w:r>
          </w:p>
        </w:tc>
      </w:tr>
      <w:tr>
        <w:trPr>
          <w:trHeight w:val="300" w:hRule="exact"/>
        </w:trPr>
        <w:tc>
          <w:tcPr>
            <w:tcW w:w="5120" w:type="dxa"/>
            <w:tcBorders>
              <w:top w:val="single" w:sz="4" w:space="0" w:color="000000"/>
              <w:left w:val="nil" w:sz="6" w:space="0" w:color="auto"/>
              <w:bottom w:val="single" w:sz="4" w:space="0" w:color="000000"/>
              <w:right w:val="single" w:sz="4" w:space="0" w:color="000000"/>
            </w:tcBorders>
          </w:tcPr>
          <w:p>
            <w:pPr>
              <w:pStyle w:val="TableParagraph"/>
              <w:spacing w:line="234" w:lineRule="exact"/>
              <w:ind w:left="482"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1277" w:type="dxa"/>
            <w:tcBorders>
              <w:top w:val="single" w:sz="4" w:space="0" w:color="000000"/>
              <w:left w:val="single" w:sz="4" w:space="0" w:color="000000"/>
              <w:bottom w:val="single" w:sz="4" w:space="0" w:color="000000"/>
              <w:right w:val="single" w:sz="4" w:space="0" w:color="000000"/>
            </w:tcBorders>
          </w:tcPr>
          <w:p>
            <w:pP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1"/>
              <w:jc w:val="right"/>
              <w:rPr>
                <w:rFonts w:ascii="Times New Roman" w:hAnsi="Times New Roman" w:cs="Times New Roman" w:eastAsia="Times New Roman" w:hint="default"/>
                <w:sz w:val="18"/>
                <w:szCs w:val="18"/>
              </w:rPr>
            </w:pPr>
            <w:r>
              <w:rPr>
                <w:rFonts w:ascii="Times New Roman"/>
                <w:spacing w:val="-1"/>
                <w:sz w:val="18"/>
              </w:rPr>
              <w:t>23,125,978.79</w:t>
            </w:r>
          </w:p>
        </w:tc>
        <w:tc>
          <w:tcPr>
            <w:tcW w:w="16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8"/>
              <w:ind w:right="103"/>
              <w:jc w:val="right"/>
              <w:rPr>
                <w:rFonts w:ascii="Times New Roman" w:hAnsi="Times New Roman" w:cs="Times New Roman" w:eastAsia="Times New Roman" w:hint="default"/>
                <w:sz w:val="18"/>
                <w:szCs w:val="18"/>
              </w:rPr>
            </w:pPr>
            <w:r>
              <w:rPr>
                <w:rFonts w:ascii="Times New Roman"/>
                <w:spacing w:val="-1"/>
                <w:sz w:val="18"/>
              </w:rPr>
              <w:t>144,800,392.95</w:t>
            </w:r>
          </w:p>
        </w:tc>
      </w:tr>
      <w:tr>
        <w:trPr>
          <w:trHeight w:val="302" w:hRule="exact"/>
        </w:trPr>
        <w:tc>
          <w:tcPr>
            <w:tcW w:w="5120" w:type="dxa"/>
            <w:tcBorders>
              <w:top w:val="single" w:sz="4" w:space="0" w:color="000000"/>
              <w:left w:val="nil" w:sz="6" w:space="0" w:color="auto"/>
              <w:bottom w:val="single" w:sz="4" w:space="0" w:color="000000"/>
              <w:right w:val="single" w:sz="4" w:space="0" w:color="000000"/>
            </w:tcBorders>
          </w:tcPr>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1277" w:type="dxa"/>
            <w:tcBorders>
              <w:top w:val="single" w:sz="4" w:space="0" w:color="000000"/>
              <w:left w:val="single" w:sz="4" w:space="0" w:color="000000"/>
              <w:bottom w:val="single" w:sz="4" w:space="0" w:color="000000"/>
              <w:right w:val="single" w:sz="4" w:space="0" w:color="000000"/>
            </w:tcBorders>
          </w:tcPr>
          <w:p>
            <w:pP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1"/>
              <w:jc w:val="right"/>
              <w:rPr>
                <w:rFonts w:ascii="Times New Roman" w:hAnsi="Times New Roman" w:cs="Times New Roman" w:eastAsia="Times New Roman" w:hint="default"/>
                <w:sz w:val="18"/>
                <w:szCs w:val="18"/>
              </w:rPr>
            </w:pPr>
            <w:r>
              <w:rPr>
                <w:rFonts w:ascii="Times New Roman"/>
                <w:spacing w:val="-1"/>
                <w:sz w:val="18"/>
              </w:rPr>
              <w:t>9,079,054.48</w:t>
            </w:r>
          </w:p>
        </w:tc>
        <w:tc>
          <w:tcPr>
            <w:tcW w:w="16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8"/>
              <w:ind w:right="103"/>
              <w:jc w:val="right"/>
              <w:rPr>
                <w:rFonts w:ascii="Times New Roman" w:hAnsi="Times New Roman" w:cs="Times New Roman" w:eastAsia="Times New Roman" w:hint="default"/>
                <w:sz w:val="18"/>
                <w:szCs w:val="18"/>
              </w:rPr>
            </w:pPr>
            <w:r>
              <w:rPr>
                <w:rFonts w:ascii="Times New Roman"/>
                <w:spacing w:val="-1"/>
                <w:sz w:val="18"/>
              </w:rPr>
              <w:t>23,125,978.79</w:t>
            </w:r>
          </w:p>
        </w:tc>
      </w:tr>
    </w:tbl>
    <w:p>
      <w:pPr>
        <w:spacing w:line="240" w:lineRule="auto" w:before="3"/>
        <w:rPr>
          <w:rFonts w:ascii="宋体" w:hAnsi="宋体" w:cs="宋体" w:eastAsia="宋体" w:hint="default"/>
          <w:sz w:val="22"/>
          <w:szCs w:val="22"/>
        </w:rPr>
      </w:pPr>
    </w:p>
    <w:p>
      <w:pPr>
        <w:tabs>
          <w:tab w:pos="2424" w:val="left" w:leader="none"/>
          <w:tab w:pos="5484" w:val="left" w:leader="none"/>
          <w:tab w:pos="8187" w:val="left" w:leader="none"/>
        </w:tabs>
        <w:spacing w:before="44"/>
        <w:ind w:left="132" w:right="1118"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法定代表人：</w:t>
      </w: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r>
      <w:r>
        <w:rPr>
          <w:rFonts w:ascii="Times New Roman" w:hAnsi="Times New Roman" w:cs="Times New Roman" w:eastAsia="Times New Roman" w:hint="default"/>
          <w:sz w:val="18"/>
          <w:szCs w:val="18"/>
        </w:rPr>
      </w:r>
      <w:r>
        <w:rPr>
          <w:rFonts w:ascii="宋体" w:hAnsi="宋体" w:cs="宋体" w:eastAsia="宋体" w:hint="default"/>
          <w:sz w:val="18"/>
          <w:szCs w:val="18"/>
        </w:rPr>
        <w:t>主管会计工作负责人：</w:t>
      </w: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r>
      <w:r>
        <w:rPr>
          <w:rFonts w:ascii="Times New Roman" w:hAnsi="Times New Roman" w:cs="Times New Roman" w:eastAsia="Times New Roman" w:hint="default"/>
          <w:sz w:val="18"/>
          <w:szCs w:val="18"/>
        </w:rPr>
      </w:r>
      <w:r>
        <w:rPr>
          <w:rFonts w:ascii="宋体" w:hAnsi="宋体" w:cs="宋体" w:eastAsia="宋体" w:hint="default"/>
          <w:sz w:val="18"/>
          <w:szCs w:val="18"/>
        </w:rPr>
        <w:t>会计机构负责人：</w:t>
      </w: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r>
      <w:r>
        <w:rPr>
          <w:rFonts w:ascii="Times New Roman" w:hAnsi="Times New Roman" w:cs="Times New Roman" w:eastAsia="Times New Roman" w:hint="default"/>
          <w:sz w:val="18"/>
          <w:szCs w:val="18"/>
        </w:rPr>
      </w:r>
    </w:p>
    <w:p>
      <w:pPr>
        <w:pStyle w:val="Heading3"/>
        <w:spacing w:line="240" w:lineRule="auto" w:before="30"/>
        <w:ind w:right="4151"/>
        <w:jc w:val="center"/>
      </w:pPr>
      <w:r>
        <w:rPr/>
        <w:t>公司现金流量表</w:t>
      </w:r>
    </w:p>
    <w:p>
      <w:pPr>
        <w:spacing w:before="222"/>
        <w:ind w:left="2882" w:right="4151" w:firstLine="0"/>
        <w:jc w:val="center"/>
        <w:rPr>
          <w:rFonts w:ascii="宋体" w:hAnsi="宋体" w:cs="宋体" w:eastAsia="宋体" w:hint="default"/>
          <w:sz w:val="18"/>
          <w:szCs w:val="18"/>
        </w:rPr>
      </w:pPr>
      <w:r>
        <w:rPr>
          <w:rFonts w:ascii="宋体" w:hAnsi="宋体" w:cs="宋体" w:eastAsia="宋体" w:hint="default"/>
          <w:sz w:val="18"/>
          <w:szCs w:val="18"/>
        </w:rPr>
        <w:t>编制年度：</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21"/>
          <w:szCs w:val="21"/>
        </w:rPr>
      </w:pPr>
    </w:p>
    <w:p>
      <w:pPr>
        <w:tabs>
          <w:tab w:pos="6527" w:val="left" w:leader="none"/>
        </w:tabs>
        <w:spacing w:before="0"/>
        <w:ind w:left="132" w:right="1118" w:firstLine="0"/>
        <w:jc w:val="left"/>
        <w:rPr>
          <w:rFonts w:ascii="宋体" w:hAnsi="宋体" w:cs="宋体" w:eastAsia="宋体" w:hint="default"/>
          <w:sz w:val="18"/>
          <w:szCs w:val="18"/>
        </w:rPr>
      </w:pPr>
      <w:r>
        <w:rPr>
          <w:rFonts w:ascii="宋体" w:hAnsi="宋体" w:cs="宋体" w:eastAsia="宋体" w:hint="default"/>
          <w:sz w:val="18"/>
          <w:szCs w:val="18"/>
        </w:rPr>
        <w:t>编制单位：深圳大通实业股份有限公司</w:t>
        <w:tab/>
        <w:t>单位：元</w:t>
      </w:r>
      <w:r>
        <w:rPr>
          <w:rFonts w:ascii="宋体" w:hAnsi="宋体" w:cs="宋体" w:eastAsia="宋体" w:hint="default"/>
          <w:spacing w:val="-2"/>
          <w:sz w:val="18"/>
          <w:szCs w:val="18"/>
        </w:rPr>
        <w:t> </w:t>
      </w:r>
      <w:r>
        <w:rPr>
          <w:rFonts w:ascii="宋体" w:hAnsi="宋体" w:cs="宋体" w:eastAsia="宋体" w:hint="default"/>
          <w:sz w:val="18"/>
          <w:szCs w:val="18"/>
        </w:rPr>
        <w:t>币种：人民币</w:t>
      </w:r>
    </w:p>
    <w:p>
      <w:pPr>
        <w:spacing w:line="240" w:lineRule="auto" w:before="3"/>
        <w:rPr>
          <w:rFonts w:ascii="宋体" w:hAnsi="宋体" w:cs="宋体" w:eastAsia="宋体" w:hint="default"/>
          <w:sz w:val="5"/>
          <w:szCs w:val="5"/>
        </w:rPr>
      </w:pPr>
    </w:p>
    <w:tbl>
      <w:tblPr>
        <w:tblW w:w="0" w:type="auto"/>
        <w:jc w:val="left"/>
        <w:tblInd w:w="113" w:type="dxa"/>
        <w:tblLayout w:type="fixed"/>
        <w:tblCellMar>
          <w:top w:w="0" w:type="dxa"/>
          <w:left w:w="0" w:type="dxa"/>
          <w:bottom w:w="0" w:type="dxa"/>
          <w:right w:w="0" w:type="dxa"/>
        </w:tblCellMar>
        <w:tblLook w:val="01E0"/>
      </w:tblPr>
      <w:tblGrid>
        <w:gridCol w:w="5262"/>
        <w:gridCol w:w="1306"/>
        <w:gridCol w:w="1544"/>
        <w:gridCol w:w="1543"/>
      </w:tblGrid>
      <w:tr>
        <w:trPr>
          <w:trHeight w:val="379" w:hRule="exact"/>
        </w:trPr>
        <w:tc>
          <w:tcPr>
            <w:tcW w:w="52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5"/>
              <w:ind w:left="18"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0"/>
              <w:jc w:val="center"/>
              <w:rPr>
                <w:rFonts w:ascii="宋体" w:hAnsi="宋体" w:cs="宋体" w:eastAsia="宋体" w:hint="default"/>
                <w:sz w:val="18"/>
                <w:szCs w:val="18"/>
              </w:rPr>
            </w:pPr>
            <w:r>
              <w:rPr>
                <w:rFonts w:ascii="宋体" w:hAnsi="宋体" w:cs="宋体" w:eastAsia="宋体" w:hint="default"/>
                <w:sz w:val="18"/>
                <w:szCs w:val="18"/>
              </w:rPr>
              <w:t>附注</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405" w:right="0"/>
              <w:jc w:val="left"/>
              <w:rPr>
                <w:rFonts w:ascii="宋体" w:hAnsi="宋体" w:cs="宋体" w:eastAsia="宋体" w:hint="default"/>
                <w:sz w:val="18"/>
                <w:szCs w:val="18"/>
              </w:rPr>
            </w:pPr>
            <w:r>
              <w:rPr>
                <w:rFonts w:ascii="宋体" w:hAnsi="宋体" w:cs="宋体" w:eastAsia="宋体" w:hint="default"/>
                <w:sz w:val="18"/>
                <w:szCs w:val="18"/>
              </w:rPr>
              <w:t>本期金额</w:t>
            </w:r>
          </w:p>
        </w:tc>
        <w:tc>
          <w:tcPr>
            <w:tcW w:w="15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5"/>
              <w:ind w:left="405" w:right="0"/>
              <w:jc w:val="left"/>
              <w:rPr>
                <w:rFonts w:ascii="宋体" w:hAnsi="宋体" w:cs="宋体" w:eastAsia="宋体" w:hint="default"/>
                <w:sz w:val="18"/>
                <w:szCs w:val="18"/>
              </w:rPr>
            </w:pPr>
            <w:r>
              <w:rPr>
                <w:rFonts w:ascii="宋体" w:hAnsi="宋体" w:cs="宋体" w:eastAsia="宋体" w:hint="default"/>
                <w:sz w:val="18"/>
                <w:szCs w:val="18"/>
              </w:rPr>
              <w:t>上期金额</w:t>
            </w:r>
          </w:p>
        </w:tc>
      </w:tr>
      <w:tr>
        <w:trPr>
          <w:trHeight w:val="382" w:hRule="exact"/>
        </w:trPr>
        <w:tc>
          <w:tcPr>
            <w:tcW w:w="52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5"/>
              <w:ind w:left="12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1306" w:type="dxa"/>
            <w:tcBorders>
              <w:top w:val="single" w:sz="4" w:space="0" w:color="000000"/>
              <w:left w:val="single" w:sz="4" w:space="0" w:color="000000"/>
              <w:bottom w:val="single" w:sz="4" w:space="0" w:color="000000"/>
              <w:right w:val="single" w:sz="4" w:space="0" w:color="000000"/>
            </w:tcBorders>
          </w:tcPr>
          <w:p>
            <w:pPr/>
          </w:p>
        </w:tc>
        <w:tc>
          <w:tcPr>
            <w:tcW w:w="1544" w:type="dxa"/>
            <w:tcBorders>
              <w:top w:val="single" w:sz="4" w:space="0" w:color="000000"/>
              <w:left w:val="single" w:sz="4" w:space="0" w:color="000000"/>
              <w:bottom w:val="single" w:sz="4" w:space="0" w:color="000000"/>
              <w:right w:val="single" w:sz="4" w:space="0" w:color="000000"/>
            </w:tcBorders>
          </w:tcPr>
          <w:p>
            <w:pPr/>
          </w:p>
        </w:tc>
        <w:tc>
          <w:tcPr>
            <w:tcW w:w="1543" w:type="dxa"/>
            <w:tcBorders>
              <w:top w:val="single" w:sz="4" w:space="0" w:color="000000"/>
              <w:left w:val="single" w:sz="4" w:space="0" w:color="000000"/>
              <w:bottom w:val="single" w:sz="4" w:space="0" w:color="000000"/>
              <w:right w:val="nil" w:sz="6" w:space="0" w:color="auto"/>
            </w:tcBorders>
          </w:tcPr>
          <w:p>
            <w:pPr/>
          </w:p>
        </w:tc>
      </w:tr>
      <w:tr>
        <w:trPr>
          <w:trHeight w:val="379" w:hRule="exact"/>
        </w:trPr>
        <w:tc>
          <w:tcPr>
            <w:tcW w:w="52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5"/>
              <w:ind w:left="482"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1306" w:type="dxa"/>
            <w:tcBorders>
              <w:top w:val="single" w:sz="4" w:space="0" w:color="000000"/>
              <w:left w:val="single" w:sz="4" w:space="0" w:color="000000"/>
              <w:bottom w:val="single" w:sz="4" w:space="0" w:color="000000"/>
              <w:right w:val="single" w:sz="4" w:space="0" w:color="000000"/>
            </w:tcBorders>
          </w:tcPr>
          <w:p>
            <w:pP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7"/>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80" w:hRule="exact"/>
        </w:trPr>
        <w:tc>
          <w:tcPr>
            <w:tcW w:w="52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6"/>
              <w:ind w:left="482"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1306" w:type="dxa"/>
            <w:tcBorders>
              <w:top w:val="single" w:sz="4" w:space="0" w:color="000000"/>
              <w:left w:val="single" w:sz="4" w:space="0" w:color="000000"/>
              <w:bottom w:val="single" w:sz="4" w:space="0" w:color="000000"/>
              <w:right w:val="single" w:sz="4" w:space="0" w:color="000000"/>
            </w:tcBorders>
          </w:tcPr>
          <w:p>
            <w:pP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8"/>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82" w:hRule="exact"/>
        </w:trPr>
        <w:tc>
          <w:tcPr>
            <w:tcW w:w="52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5"/>
              <w:ind w:left="482" w:right="0"/>
              <w:jc w:val="lef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1306" w:type="dxa"/>
            <w:tcBorders>
              <w:top w:val="single" w:sz="4" w:space="0" w:color="000000"/>
              <w:left w:val="single" w:sz="4" w:space="0" w:color="000000"/>
              <w:bottom w:val="single" w:sz="4" w:space="0" w:color="000000"/>
              <w:right w:val="single" w:sz="4" w:space="0" w:color="000000"/>
            </w:tcBorders>
          </w:tcPr>
          <w:p>
            <w:pP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Times New Roman" w:hAnsi="Times New Roman" w:cs="Times New Roman" w:eastAsia="Times New Roman" w:hint="default"/>
                <w:sz w:val="18"/>
                <w:szCs w:val="18"/>
              </w:rPr>
            </w:pPr>
            <w:r>
              <w:rPr>
                <w:rFonts w:ascii="Times New Roman"/>
                <w:spacing w:val="-1"/>
                <w:sz w:val="18"/>
              </w:rPr>
              <w:t>1,052,032.23</w:t>
            </w:r>
          </w:p>
        </w:tc>
        <w:tc>
          <w:tcPr>
            <w:tcW w:w="15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7"/>
              <w:ind w:right="105"/>
              <w:jc w:val="right"/>
              <w:rPr>
                <w:rFonts w:ascii="Times New Roman" w:hAnsi="Times New Roman" w:cs="Times New Roman" w:eastAsia="Times New Roman" w:hint="default"/>
                <w:sz w:val="18"/>
                <w:szCs w:val="18"/>
              </w:rPr>
            </w:pPr>
            <w:r>
              <w:rPr>
                <w:rFonts w:ascii="Times New Roman"/>
                <w:spacing w:val="-1"/>
                <w:sz w:val="18"/>
              </w:rPr>
              <w:t>768,477.18</w:t>
            </w:r>
          </w:p>
        </w:tc>
      </w:tr>
      <w:tr>
        <w:trPr>
          <w:trHeight w:val="379" w:hRule="exact"/>
        </w:trPr>
        <w:tc>
          <w:tcPr>
            <w:tcW w:w="52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5"/>
              <w:ind w:left="84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1306" w:type="dxa"/>
            <w:tcBorders>
              <w:top w:val="single" w:sz="4" w:space="0" w:color="000000"/>
              <w:left w:val="single" w:sz="4" w:space="0" w:color="000000"/>
              <w:bottom w:val="single" w:sz="4" w:space="0" w:color="000000"/>
              <w:right w:val="single" w:sz="4" w:space="0" w:color="000000"/>
            </w:tcBorders>
          </w:tcPr>
          <w:p>
            <w:pP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Times New Roman" w:hAnsi="Times New Roman" w:cs="Times New Roman" w:eastAsia="Times New Roman" w:hint="default"/>
                <w:sz w:val="18"/>
                <w:szCs w:val="18"/>
              </w:rPr>
            </w:pPr>
            <w:r>
              <w:rPr>
                <w:rFonts w:ascii="Times New Roman"/>
                <w:spacing w:val="-1"/>
                <w:sz w:val="18"/>
              </w:rPr>
              <w:t>1,052,032.23</w:t>
            </w:r>
          </w:p>
        </w:tc>
        <w:tc>
          <w:tcPr>
            <w:tcW w:w="15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7"/>
              <w:ind w:right="105"/>
              <w:jc w:val="right"/>
              <w:rPr>
                <w:rFonts w:ascii="Times New Roman" w:hAnsi="Times New Roman" w:cs="Times New Roman" w:eastAsia="Times New Roman" w:hint="default"/>
                <w:sz w:val="18"/>
                <w:szCs w:val="18"/>
              </w:rPr>
            </w:pPr>
            <w:r>
              <w:rPr>
                <w:rFonts w:ascii="Times New Roman"/>
                <w:spacing w:val="-1"/>
                <w:sz w:val="18"/>
              </w:rPr>
              <w:t>768,477.18</w:t>
            </w:r>
          </w:p>
        </w:tc>
      </w:tr>
      <w:tr>
        <w:trPr>
          <w:trHeight w:val="379" w:hRule="exact"/>
        </w:trPr>
        <w:tc>
          <w:tcPr>
            <w:tcW w:w="52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5"/>
              <w:ind w:left="482" w:right="0"/>
              <w:jc w:val="lef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1306" w:type="dxa"/>
            <w:tcBorders>
              <w:top w:val="single" w:sz="4" w:space="0" w:color="000000"/>
              <w:left w:val="single" w:sz="4" w:space="0" w:color="000000"/>
              <w:bottom w:val="single" w:sz="4" w:space="0" w:color="000000"/>
              <w:right w:val="single" w:sz="4" w:space="0" w:color="000000"/>
            </w:tcBorders>
          </w:tcPr>
          <w:p>
            <w:pP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7"/>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82" w:hRule="exact"/>
        </w:trPr>
        <w:tc>
          <w:tcPr>
            <w:tcW w:w="52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5"/>
              <w:ind w:left="482"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支付给职工以及为职工支付的现金</w:t>
            </w:r>
          </w:p>
        </w:tc>
        <w:tc>
          <w:tcPr>
            <w:tcW w:w="1306" w:type="dxa"/>
            <w:tcBorders>
              <w:top w:val="single" w:sz="4" w:space="0" w:color="000000"/>
              <w:left w:val="single" w:sz="4" w:space="0" w:color="000000"/>
              <w:bottom w:val="single" w:sz="4" w:space="0" w:color="000000"/>
              <w:right w:val="single" w:sz="4" w:space="0" w:color="000000"/>
            </w:tcBorders>
          </w:tcPr>
          <w:p>
            <w:pP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Times New Roman" w:hAnsi="Times New Roman" w:cs="Times New Roman" w:eastAsia="Times New Roman" w:hint="default"/>
                <w:sz w:val="18"/>
                <w:szCs w:val="18"/>
              </w:rPr>
            </w:pPr>
            <w:r>
              <w:rPr>
                <w:rFonts w:ascii="Times New Roman"/>
                <w:spacing w:val="-1"/>
                <w:sz w:val="18"/>
              </w:rPr>
              <w:t>505,490.89</w:t>
            </w:r>
          </w:p>
        </w:tc>
        <w:tc>
          <w:tcPr>
            <w:tcW w:w="15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7"/>
              <w:ind w:right="105"/>
              <w:jc w:val="right"/>
              <w:rPr>
                <w:rFonts w:ascii="Times New Roman" w:hAnsi="Times New Roman" w:cs="Times New Roman" w:eastAsia="Times New Roman" w:hint="default"/>
                <w:sz w:val="18"/>
                <w:szCs w:val="18"/>
              </w:rPr>
            </w:pPr>
            <w:r>
              <w:rPr>
                <w:rFonts w:ascii="Times New Roman"/>
                <w:spacing w:val="-1"/>
                <w:sz w:val="18"/>
              </w:rPr>
              <w:t>515,951.30</w:t>
            </w:r>
          </w:p>
        </w:tc>
      </w:tr>
      <w:tr>
        <w:trPr>
          <w:trHeight w:val="379" w:hRule="exact"/>
        </w:trPr>
        <w:tc>
          <w:tcPr>
            <w:tcW w:w="52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5"/>
              <w:ind w:left="482"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1306" w:type="dxa"/>
            <w:tcBorders>
              <w:top w:val="single" w:sz="4" w:space="0" w:color="000000"/>
              <w:left w:val="single" w:sz="4" w:space="0" w:color="000000"/>
              <w:bottom w:val="single" w:sz="4" w:space="0" w:color="000000"/>
              <w:right w:val="single" w:sz="4" w:space="0" w:color="000000"/>
            </w:tcBorders>
          </w:tcPr>
          <w:p>
            <w:pP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Times New Roman" w:hAnsi="Times New Roman" w:cs="Times New Roman" w:eastAsia="Times New Roman" w:hint="default"/>
                <w:sz w:val="18"/>
                <w:szCs w:val="18"/>
              </w:rPr>
            </w:pPr>
            <w:r>
              <w:rPr>
                <w:rFonts w:ascii="Times New Roman"/>
                <w:spacing w:val="-1"/>
                <w:sz w:val="18"/>
              </w:rPr>
              <w:t>73,490.05</w:t>
            </w:r>
          </w:p>
        </w:tc>
        <w:tc>
          <w:tcPr>
            <w:tcW w:w="15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7"/>
              <w:ind w:right="105"/>
              <w:jc w:val="right"/>
              <w:rPr>
                <w:rFonts w:ascii="Times New Roman" w:hAnsi="Times New Roman" w:cs="Times New Roman" w:eastAsia="Times New Roman" w:hint="default"/>
                <w:sz w:val="18"/>
                <w:szCs w:val="18"/>
              </w:rPr>
            </w:pPr>
            <w:r>
              <w:rPr>
                <w:rFonts w:ascii="Times New Roman"/>
                <w:spacing w:val="-1"/>
                <w:sz w:val="18"/>
              </w:rPr>
              <w:t>78,988.18</w:t>
            </w:r>
          </w:p>
        </w:tc>
      </w:tr>
      <w:tr>
        <w:trPr>
          <w:trHeight w:val="379" w:hRule="exact"/>
        </w:trPr>
        <w:tc>
          <w:tcPr>
            <w:tcW w:w="52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5"/>
              <w:ind w:left="482" w:right="0"/>
              <w:jc w:val="lef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1306" w:type="dxa"/>
            <w:tcBorders>
              <w:top w:val="single" w:sz="4" w:space="0" w:color="000000"/>
              <w:left w:val="single" w:sz="4" w:space="0" w:color="000000"/>
              <w:bottom w:val="single" w:sz="4" w:space="0" w:color="000000"/>
              <w:right w:val="single" w:sz="4" w:space="0" w:color="000000"/>
            </w:tcBorders>
          </w:tcPr>
          <w:p>
            <w:pP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Times New Roman" w:hAnsi="Times New Roman" w:cs="Times New Roman" w:eastAsia="Times New Roman" w:hint="default"/>
                <w:sz w:val="18"/>
                <w:szCs w:val="18"/>
              </w:rPr>
            </w:pPr>
            <w:r>
              <w:rPr>
                <w:rFonts w:ascii="Times New Roman"/>
                <w:spacing w:val="-1"/>
                <w:sz w:val="18"/>
              </w:rPr>
              <w:t>462,593.51</w:t>
            </w:r>
          </w:p>
        </w:tc>
        <w:tc>
          <w:tcPr>
            <w:tcW w:w="15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7"/>
              <w:ind w:right="105"/>
              <w:jc w:val="right"/>
              <w:rPr>
                <w:rFonts w:ascii="Times New Roman" w:hAnsi="Times New Roman" w:cs="Times New Roman" w:eastAsia="Times New Roman" w:hint="default"/>
                <w:sz w:val="18"/>
                <w:szCs w:val="18"/>
              </w:rPr>
            </w:pPr>
            <w:r>
              <w:rPr>
                <w:rFonts w:ascii="Times New Roman"/>
                <w:spacing w:val="-1"/>
                <w:sz w:val="18"/>
              </w:rPr>
              <w:t>644,739.82</w:t>
            </w:r>
          </w:p>
        </w:tc>
      </w:tr>
      <w:tr>
        <w:trPr>
          <w:trHeight w:val="382" w:hRule="exact"/>
        </w:trPr>
        <w:tc>
          <w:tcPr>
            <w:tcW w:w="52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5"/>
              <w:ind w:left="84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1306" w:type="dxa"/>
            <w:tcBorders>
              <w:top w:val="single" w:sz="4" w:space="0" w:color="000000"/>
              <w:left w:val="single" w:sz="4" w:space="0" w:color="000000"/>
              <w:bottom w:val="single" w:sz="4" w:space="0" w:color="000000"/>
              <w:right w:val="single" w:sz="4" w:space="0" w:color="000000"/>
            </w:tcBorders>
          </w:tcPr>
          <w:p>
            <w:pP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Times New Roman" w:hAnsi="Times New Roman" w:cs="Times New Roman" w:eastAsia="Times New Roman" w:hint="default"/>
                <w:sz w:val="18"/>
                <w:szCs w:val="18"/>
              </w:rPr>
            </w:pPr>
            <w:r>
              <w:rPr>
                <w:rFonts w:ascii="Times New Roman"/>
                <w:spacing w:val="-1"/>
                <w:sz w:val="18"/>
              </w:rPr>
              <w:t>1,041,574.45</w:t>
            </w:r>
          </w:p>
        </w:tc>
        <w:tc>
          <w:tcPr>
            <w:tcW w:w="15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7"/>
              <w:ind w:right="105"/>
              <w:jc w:val="right"/>
              <w:rPr>
                <w:rFonts w:ascii="Times New Roman" w:hAnsi="Times New Roman" w:cs="Times New Roman" w:eastAsia="Times New Roman" w:hint="default"/>
                <w:sz w:val="18"/>
                <w:szCs w:val="18"/>
              </w:rPr>
            </w:pPr>
            <w:r>
              <w:rPr>
                <w:rFonts w:ascii="Times New Roman"/>
                <w:spacing w:val="-1"/>
                <w:sz w:val="18"/>
              </w:rPr>
              <w:t>1,239,679.30</w:t>
            </w:r>
          </w:p>
        </w:tc>
      </w:tr>
      <w:tr>
        <w:trPr>
          <w:trHeight w:val="379" w:hRule="exact"/>
        </w:trPr>
        <w:tc>
          <w:tcPr>
            <w:tcW w:w="52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5"/>
              <w:ind w:left="48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306" w:type="dxa"/>
            <w:tcBorders>
              <w:top w:val="single" w:sz="4" w:space="0" w:color="000000"/>
              <w:left w:val="single" w:sz="4" w:space="0" w:color="000000"/>
              <w:bottom w:val="single" w:sz="4" w:space="0" w:color="000000"/>
              <w:right w:val="single" w:sz="4" w:space="0" w:color="000000"/>
            </w:tcBorders>
          </w:tcPr>
          <w:p>
            <w:pP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Times New Roman" w:hAnsi="Times New Roman" w:cs="Times New Roman" w:eastAsia="Times New Roman" w:hint="default"/>
                <w:sz w:val="18"/>
                <w:szCs w:val="18"/>
              </w:rPr>
            </w:pPr>
            <w:r>
              <w:rPr>
                <w:rFonts w:ascii="Times New Roman"/>
                <w:spacing w:val="-1"/>
                <w:sz w:val="18"/>
              </w:rPr>
              <w:t>10,457.78</w:t>
            </w:r>
          </w:p>
        </w:tc>
        <w:tc>
          <w:tcPr>
            <w:tcW w:w="15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7"/>
              <w:ind w:right="105"/>
              <w:jc w:val="right"/>
              <w:rPr>
                <w:rFonts w:ascii="Times New Roman" w:hAnsi="Times New Roman" w:cs="Times New Roman" w:eastAsia="Times New Roman" w:hint="default"/>
                <w:sz w:val="18"/>
                <w:szCs w:val="18"/>
              </w:rPr>
            </w:pPr>
            <w:r>
              <w:rPr>
                <w:rFonts w:ascii="Times New Roman"/>
                <w:spacing w:val="-1"/>
                <w:sz w:val="18"/>
              </w:rPr>
              <w:t>-471,202.12</w:t>
            </w:r>
          </w:p>
        </w:tc>
      </w:tr>
      <w:tr>
        <w:trPr>
          <w:trHeight w:val="380" w:hRule="exact"/>
        </w:trPr>
        <w:tc>
          <w:tcPr>
            <w:tcW w:w="52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5"/>
              <w:ind w:left="122"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1306" w:type="dxa"/>
            <w:tcBorders>
              <w:top w:val="single" w:sz="4" w:space="0" w:color="000000"/>
              <w:left w:val="single" w:sz="4" w:space="0" w:color="000000"/>
              <w:bottom w:val="single" w:sz="4" w:space="0" w:color="000000"/>
              <w:right w:val="single" w:sz="4" w:space="0" w:color="000000"/>
            </w:tcBorders>
          </w:tcPr>
          <w:p>
            <w:pPr/>
          </w:p>
        </w:tc>
        <w:tc>
          <w:tcPr>
            <w:tcW w:w="1544" w:type="dxa"/>
            <w:tcBorders>
              <w:top w:val="single" w:sz="4" w:space="0" w:color="000000"/>
              <w:left w:val="single" w:sz="4" w:space="0" w:color="000000"/>
              <w:bottom w:val="single" w:sz="4" w:space="0" w:color="000000"/>
              <w:right w:val="single" w:sz="4" w:space="0" w:color="000000"/>
            </w:tcBorders>
          </w:tcPr>
          <w:p>
            <w:pPr/>
          </w:p>
        </w:tc>
        <w:tc>
          <w:tcPr>
            <w:tcW w:w="1543" w:type="dxa"/>
            <w:tcBorders>
              <w:top w:val="single" w:sz="4" w:space="0" w:color="000000"/>
              <w:left w:val="single" w:sz="4" w:space="0" w:color="000000"/>
              <w:bottom w:val="single" w:sz="4" w:space="0" w:color="000000"/>
              <w:right w:val="nil" w:sz="6" w:space="0" w:color="auto"/>
            </w:tcBorders>
          </w:tcPr>
          <w:p>
            <w:pPr/>
          </w:p>
        </w:tc>
      </w:tr>
      <w:tr>
        <w:trPr>
          <w:trHeight w:val="382" w:hRule="exact"/>
        </w:trPr>
        <w:tc>
          <w:tcPr>
            <w:tcW w:w="52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5"/>
              <w:ind w:left="482"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1306" w:type="dxa"/>
            <w:tcBorders>
              <w:top w:val="single" w:sz="4" w:space="0" w:color="000000"/>
              <w:left w:val="single" w:sz="4" w:space="0" w:color="000000"/>
              <w:bottom w:val="single" w:sz="4" w:space="0" w:color="000000"/>
              <w:right w:val="single" w:sz="4" w:space="0" w:color="000000"/>
            </w:tcBorders>
          </w:tcPr>
          <w:p>
            <w:pP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7"/>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79" w:hRule="exact"/>
        </w:trPr>
        <w:tc>
          <w:tcPr>
            <w:tcW w:w="52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5"/>
              <w:ind w:left="482"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1306" w:type="dxa"/>
            <w:tcBorders>
              <w:top w:val="single" w:sz="4" w:space="0" w:color="000000"/>
              <w:left w:val="single" w:sz="4" w:space="0" w:color="000000"/>
              <w:bottom w:val="single" w:sz="4" w:space="0" w:color="000000"/>
              <w:right w:val="single" w:sz="4" w:space="0" w:color="000000"/>
            </w:tcBorders>
          </w:tcPr>
          <w:p>
            <w:pP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7"/>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79" w:hRule="exact"/>
        </w:trPr>
        <w:tc>
          <w:tcPr>
            <w:tcW w:w="52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5"/>
              <w:ind w:left="482" w:right="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处置固定资产、无形资产和其他长期资产收回的现金净额</w:t>
            </w:r>
          </w:p>
        </w:tc>
        <w:tc>
          <w:tcPr>
            <w:tcW w:w="1306" w:type="dxa"/>
            <w:tcBorders>
              <w:top w:val="single" w:sz="4" w:space="0" w:color="000000"/>
              <w:left w:val="single" w:sz="4" w:space="0" w:color="000000"/>
              <w:bottom w:val="single" w:sz="4" w:space="0" w:color="000000"/>
              <w:right w:val="single" w:sz="4" w:space="0" w:color="000000"/>
            </w:tcBorders>
          </w:tcPr>
          <w:p>
            <w:pP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7"/>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82" w:hRule="exact"/>
        </w:trPr>
        <w:tc>
          <w:tcPr>
            <w:tcW w:w="52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5"/>
              <w:ind w:left="482" w:right="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处置子公司及其他营业单位收到的现金净额</w:t>
            </w:r>
          </w:p>
        </w:tc>
        <w:tc>
          <w:tcPr>
            <w:tcW w:w="1306" w:type="dxa"/>
            <w:tcBorders>
              <w:top w:val="single" w:sz="4" w:space="0" w:color="000000"/>
              <w:left w:val="single" w:sz="4" w:space="0" w:color="000000"/>
              <w:bottom w:val="single" w:sz="4" w:space="0" w:color="000000"/>
              <w:right w:val="single" w:sz="4" w:space="0" w:color="000000"/>
            </w:tcBorders>
          </w:tcPr>
          <w:p>
            <w:pP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7"/>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79" w:hRule="exact"/>
        </w:trPr>
        <w:tc>
          <w:tcPr>
            <w:tcW w:w="52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5"/>
              <w:ind w:left="482" w:right="0"/>
              <w:jc w:val="lef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1306" w:type="dxa"/>
            <w:tcBorders>
              <w:top w:val="single" w:sz="4" w:space="0" w:color="000000"/>
              <w:left w:val="single" w:sz="4" w:space="0" w:color="000000"/>
              <w:bottom w:val="single" w:sz="4" w:space="0" w:color="000000"/>
              <w:right w:val="single" w:sz="4" w:space="0" w:color="000000"/>
            </w:tcBorders>
          </w:tcPr>
          <w:p>
            <w:pP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7"/>
              <w:ind w:right="105"/>
              <w:jc w:val="right"/>
              <w:rPr>
                <w:rFonts w:ascii="Times New Roman" w:hAnsi="Times New Roman" w:cs="Times New Roman" w:eastAsia="Times New Roman" w:hint="default"/>
                <w:sz w:val="18"/>
                <w:szCs w:val="18"/>
              </w:rPr>
            </w:pPr>
            <w:r>
              <w:rPr>
                <w:rFonts w:ascii="Times New Roman"/>
                <w:spacing w:val="-1"/>
                <w:sz w:val="18"/>
              </w:rPr>
              <w:t>903,520.00</w:t>
            </w:r>
          </w:p>
        </w:tc>
      </w:tr>
      <w:tr>
        <w:trPr>
          <w:trHeight w:val="379" w:hRule="exact"/>
        </w:trPr>
        <w:tc>
          <w:tcPr>
            <w:tcW w:w="52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5"/>
              <w:ind w:left="84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1306" w:type="dxa"/>
            <w:tcBorders>
              <w:top w:val="single" w:sz="4" w:space="0" w:color="000000"/>
              <w:left w:val="single" w:sz="4" w:space="0" w:color="000000"/>
              <w:bottom w:val="single" w:sz="4" w:space="0" w:color="000000"/>
              <w:right w:val="single" w:sz="4" w:space="0" w:color="000000"/>
            </w:tcBorders>
          </w:tcPr>
          <w:p>
            <w:pP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7"/>
              <w:ind w:right="105"/>
              <w:jc w:val="right"/>
              <w:rPr>
                <w:rFonts w:ascii="Times New Roman" w:hAnsi="Times New Roman" w:cs="Times New Roman" w:eastAsia="Times New Roman" w:hint="default"/>
                <w:sz w:val="18"/>
                <w:szCs w:val="18"/>
              </w:rPr>
            </w:pPr>
            <w:r>
              <w:rPr>
                <w:rFonts w:ascii="Times New Roman"/>
                <w:spacing w:val="-1"/>
                <w:sz w:val="18"/>
              </w:rPr>
              <w:t>903,520.00</w:t>
            </w:r>
          </w:p>
        </w:tc>
      </w:tr>
      <w:tr>
        <w:trPr>
          <w:trHeight w:val="382" w:hRule="exact"/>
        </w:trPr>
        <w:tc>
          <w:tcPr>
            <w:tcW w:w="52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5"/>
              <w:ind w:left="482" w:right="0"/>
              <w:jc w:val="left"/>
              <w:rPr>
                <w:rFonts w:ascii="宋体" w:hAnsi="宋体" w:cs="宋体" w:eastAsia="宋体" w:hint="default"/>
                <w:sz w:val="18"/>
                <w:szCs w:val="18"/>
              </w:rPr>
            </w:pPr>
            <w:r>
              <w:rPr>
                <w:rFonts w:ascii="宋体" w:hAnsi="宋体" w:cs="宋体" w:eastAsia="宋体" w:hint="default"/>
                <w:sz w:val="18"/>
                <w:szCs w:val="18"/>
              </w:rPr>
              <w:t>购建固定资产、无形资产和其他长期资产支付的现金</w:t>
            </w:r>
          </w:p>
        </w:tc>
        <w:tc>
          <w:tcPr>
            <w:tcW w:w="1306" w:type="dxa"/>
            <w:tcBorders>
              <w:top w:val="single" w:sz="4" w:space="0" w:color="000000"/>
              <w:left w:val="single" w:sz="4" w:space="0" w:color="000000"/>
              <w:bottom w:val="single" w:sz="4" w:space="0" w:color="000000"/>
              <w:right w:val="single" w:sz="4" w:space="0" w:color="000000"/>
            </w:tcBorders>
          </w:tcPr>
          <w:p>
            <w:pP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7"/>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79" w:hRule="exact"/>
        </w:trPr>
        <w:tc>
          <w:tcPr>
            <w:tcW w:w="52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5"/>
              <w:ind w:left="482"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1306" w:type="dxa"/>
            <w:tcBorders>
              <w:top w:val="single" w:sz="4" w:space="0" w:color="000000"/>
              <w:left w:val="single" w:sz="4" w:space="0" w:color="000000"/>
              <w:bottom w:val="single" w:sz="4" w:space="0" w:color="000000"/>
              <w:right w:val="single" w:sz="4" w:space="0" w:color="000000"/>
            </w:tcBorders>
          </w:tcPr>
          <w:p>
            <w:pP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Times New Roman" w:hAnsi="Times New Roman" w:cs="Times New Roman" w:eastAsia="Times New Roman" w:hint="default"/>
                <w:sz w:val="18"/>
                <w:szCs w:val="18"/>
              </w:rPr>
            </w:pPr>
            <w:r>
              <w:rPr>
                <w:rFonts w:ascii="Times New Roman"/>
                <w:spacing w:val="-1"/>
                <w:sz w:val="18"/>
              </w:rPr>
              <w:t>57,000,000.00</w:t>
            </w:r>
            <w:r>
              <w:rPr>
                <w:rFonts w:ascii="Times New Roman"/>
                <w:sz w:val="18"/>
              </w:rPr>
            </w:r>
          </w:p>
        </w:tc>
        <w:tc>
          <w:tcPr>
            <w:tcW w:w="15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7"/>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0" w:footer="947" w:top="1040" w:bottom="1140" w:left="1000" w:right="0"/>
        </w:sectPr>
      </w:pPr>
    </w:p>
    <w:p>
      <w:pPr>
        <w:spacing w:line="240" w:lineRule="auto" w:before="9"/>
        <w:rPr>
          <w:rFonts w:ascii="宋体" w:hAnsi="宋体" w:cs="宋体" w:eastAsia="宋体" w:hint="default"/>
          <w:sz w:val="5"/>
          <w:szCs w:val="5"/>
        </w:rPr>
      </w:pPr>
    </w:p>
    <w:tbl>
      <w:tblPr>
        <w:tblW w:w="0" w:type="auto"/>
        <w:jc w:val="left"/>
        <w:tblInd w:w="113" w:type="dxa"/>
        <w:tblLayout w:type="fixed"/>
        <w:tblCellMar>
          <w:top w:w="0" w:type="dxa"/>
          <w:left w:w="0" w:type="dxa"/>
          <w:bottom w:w="0" w:type="dxa"/>
          <w:right w:w="0" w:type="dxa"/>
        </w:tblCellMar>
        <w:tblLook w:val="01E0"/>
      </w:tblPr>
      <w:tblGrid>
        <w:gridCol w:w="5262"/>
        <w:gridCol w:w="1306"/>
        <w:gridCol w:w="1544"/>
        <w:gridCol w:w="1543"/>
      </w:tblGrid>
      <w:tr>
        <w:trPr>
          <w:trHeight w:val="382" w:hRule="exact"/>
        </w:trPr>
        <w:tc>
          <w:tcPr>
            <w:tcW w:w="52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8"/>
              <w:ind w:left="482" w:right="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取得子公司及其他营业单位支付的现金净额</w:t>
            </w:r>
          </w:p>
        </w:tc>
        <w:tc>
          <w:tcPr>
            <w:tcW w:w="1306" w:type="dxa"/>
            <w:tcBorders>
              <w:top w:val="single" w:sz="4" w:space="0" w:color="000000"/>
              <w:left w:val="single" w:sz="4" w:space="0" w:color="000000"/>
              <w:bottom w:val="single" w:sz="4" w:space="0" w:color="000000"/>
              <w:right w:val="single" w:sz="4" w:space="0" w:color="000000"/>
            </w:tcBorders>
          </w:tcPr>
          <w:p>
            <w:pP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0"/>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80" w:hRule="exact"/>
        </w:trPr>
        <w:tc>
          <w:tcPr>
            <w:tcW w:w="52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6"/>
              <w:ind w:left="482" w:right="0"/>
              <w:jc w:val="lef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1306" w:type="dxa"/>
            <w:tcBorders>
              <w:top w:val="single" w:sz="4" w:space="0" w:color="000000"/>
              <w:left w:val="single" w:sz="4" w:space="0" w:color="000000"/>
              <w:bottom w:val="single" w:sz="4" w:space="0" w:color="000000"/>
              <w:right w:val="single" w:sz="4" w:space="0" w:color="000000"/>
            </w:tcBorders>
          </w:tcPr>
          <w:p>
            <w:pP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8"/>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79" w:hRule="exact"/>
        </w:trPr>
        <w:tc>
          <w:tcPr>
            <w:tcW w:w="52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5"/>
              <w:ind w:left="84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1306" w:type="dxa"/>
            <w:tcBorders>
              <w:top w:val="single" w:sz="4" w:space="0" w:color="000000"/>
              <w:left w:val="single" w:sz="4" w:space="0" w:color="000000"/>
              <w:bottom w:val="single" w:sz="4" w:space="0" w:color="000000"/>
              <w:right w:val="single" w:sz="4" w:space="0" w:color="000000"/>
            </w:tcBorders>
          </w:tcPr>
          <w:p>
            <w:pP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Times New Roman" w:hAnsi="Times New Roman" w:cs="Times New Roman" w:eastAsia="Times New Roman" w:hint="default"/>
                <w:sz w:val="18"/>
                <w:szCs w:val="18"/>
              </w:rPr>
            </w:pPr>
            <w:r>
              <w:rPr>
                <w:rFonts w:ascii="Times New Roman"/>
                <w:spacing w:val="-1"/>
                <w:sz w:val="18"/>
              </w:rPr>
              <w:t>57,000,000.00</w:t>
            </w:r>
          </w:p>
        </w:tc>
        <w:tc>
          <w:tcPr>
            <w:tcW w:w="15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7"/>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82" w:hRule="exact"/>
        </w:trPr>
        <w:tc>
          <w:tcPr>
            <w:tcW w:w="52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8"/>
              <w:ind w:left="48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1306" w:type="dxa"/>
            <w:tcBorders>
              <w:top w:val="single" w:sz="4" w:space="0" w:color="000000"/>
              <w:left w:val="single" w:sz="4" w:space="0" w:color="000000"/>
              <w:bottom w:val="single" w:sz="4" w:space="0" w:color="000000"/>
              <w:right w:val="single" w:sz="4" w:space="0" w:color="000000"/>
            </w:tcBorders>
          </w:tcPr>
          <w:p>
            <w:pP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1"/>
              <w:jc w:val="right"/>
              <w:rPr>
                <w:rFonts w:ascii="Times New Roman" w:hAnsi="Times New Roman" w:cs="Times New Roman" w:eastAsia="Times New Roman" w:hint="default"/>
                <w:sz w:val="18"/>
                <w:szCs w:val="18"/>
              </w:rPr>
            </w:pPr>
            <w:r>
              <w:rPr>
                <w:rFonts w:ascii="Times New Roman"/>
                <w:spacing w:val="-1"/>
                <w:sz w:val="18"/>
              </w:rPr>
              <w:t>-57,000,000.00</w:t>
            </w:r>
          </w:p>
        </w:tc>
        <w:tc>
          <w:tcPr>
            <w:tcW w:w="15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0"/>
              <w:ind w:right="105"/>
              <w:jc w:val="right"/>
              <w:rPr>
                <w:rFonts w:ascii="Times New Roman" w:hAnsi="Times New Roman" w:cs="Times New Roman" w:eastAsia="Times New Roman" w:hint="default"/>
                <w:sz w:val="18"/>
                <w:szCs w:val="18"/>
              </w:rPr>
            </w:pPr>
            <w:r>
              <w:rPr>
                <w:rFonts w:ascii="Times New Roman"/>
                <w:spacing w:val="-1"/>
                <w:sz w:val="18"/>
              </w:rPr>
              <w:t>903,520.00</w:t>
            </w:r>
          </w:p>
        </w:tc>
      </w:tr>
      <w:tr>
        <w:trPr>
          <w:trHeight w:val="379" w:hRule="exact"/>
        </w:trPr>
        <w:tc>
          <w:tcPr>
            <w:tcW w:w="52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5"/>
              <w:ind w:left="122"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1306" w:type="dxa"/>
            <w:tcBorders>
              <w:top w:val="single" w:sz="4" w:space="0" w:color="000000"/>
              <w:left w:val="single" w:sz="4" w:space="0" w:color="000000"/>
              <w:bottom w:val="single" w:sz="4" w:space="0" w:color="000000"/>
              <w:right w:val="single" w:sz="4" w:space="0" w:color="000000"/>
            </w:tcBorders>
          </w:tcPr>
          <w:p>
            <w:pPr/>
          </w:p>
        </w:tc>
        <w:tc>
          <w:tcPr>
            <w:tcW w:w="1544" w:type="dxa"/>
            <w:tcBorders>
              <w:top w:val="single" w:sz="4" w:space="0" w:color="000000"/>
              <w:left w:val="single" w:sz="4" w:space="0" w:color="000000"/>
              <w:bottom w:val="single" w:sz="4" w:space="0" w:color="000000"/>
              <w:right w:val="single" w:sz="4" w:space="0" w:color="000000"/>
            </w:tcBorders>
          </w:tcPr>
          <w:p>
            <w:pPr/>
          </w:p>
        </w:tc>
        <w:tc>
          <w:tcPr>
            <w:tcW w:w="15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7"/>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79" w:hRule="exact"/>
        </w:trPr>
        <w:tc>
          <w:tcPr>
            <w:tcW w:w="52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5"/>
              <w:ind w:left="482"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1306" w:type="dxa"/>
            <w:tcBorders>
              <w:top w:val="single" w:sz="4" w:space="0" w:color="000000"/>
              <w:left w:val="single" w:sz="4" w:space="0" w:color="000000"/>
              <w:bottom w:val="single" w:sz="4" w:space="0" w:color="000000"/>
              <w:right w:val="single" w:sz="4" w:space="0" w:color="000000"/>
            </w:tcBorders>
          </w:tcPr>
          <w:p>
            <w:pP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7"/>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82" w:hRule="exact"/>
        </w:trPr>
        <w:tc>
          <w:tcPr>
            <w:tcW w:w="52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8"/>
              <w:ind w:left="482"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1306" w:type="dxa"/>
            <w:tcBorders>
              <w:top w:val="single" w:sz="4" w:space="0" w:color="000000"/>
              <w:left w:val="single" w:sz="4" w:space="0" w:color="000000"/>
              <w:bottom w:val="single" w:sz="4" w:space="0" w:color="000000"/>
              <w:right w:val="single" w:sz="4" w:space="0" w:color="000000"/>
            </w:tcBorders>
          </w:tcPr>
          <w:p>
            <w:pP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1"/>
              <w:jc w:val="right"/>
              <w:rPr>
                <w:rFonts w:ascii="Times New Roman" w:hAnsi="Times New Roman" w:cs="Times New Roman" w:eastAsia="Times New Roman" w:hint="default"/>
                <w:sz w:val="18"/>
                <w:szCs w:val="18"/>
              </w:rPr>
            </w:pPr>
            <w:r>
              <w:rPr>
                <w:rFonts w:ascii="Times New Roman"/>
                <w:spacing w:val="-1"/>
                <w:sz w:val="18"/>
              </w:rPr>
              <w:t>28,000,000.00</w:t>
            </w:r>
          </w:p>
        </w:tc>
        <w:tc>
          <w:tcPr>
            <w:tcW w:w="15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0"/>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79" w:hRule="exact"/>
        </w:trPr>
        <w:tc>
          <w:tcPr>
            <w:tcW w:w="52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5"/>
              <w:ind w:left="482"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1306" w:type="dxa"/>
            <w:tcBorders>
              <w:top w:val="single" w:sz="4" w:space="0" w:color="000000"/>
              <w:left w:val="single" w:sz="4" w:space="0" w:color="000000"/>
              <w:bottom w:val="single" w:sz="4" w:space="0" w:color="000000"/>
              <w:right w:val="single" w:sz="4" w:space="0" w:color="000000"/>
            </w:tcBorders>
          </w:tcPr>
          <w:p>
            <w:pP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7"/>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79" w:hRule="exact"/>
        </w:trPr>
        <w:tc>
          <w:tcPr>
            <w:tcW w:w="52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5"/>
              <w:ind w:left="482" w:right="0"/>
              <w:jc w:val="lef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1306" w:type="dxa"/>
            <w:tcBorders>
              <w:top w:val="single" w:sz="4" w:space="0" w:color="000000"/>
              <w:left w:val="single" w:sz="4" w:space="0" w:color="000000"/>
              <w:bottom w:val="single" w:sz="4" w:space="0" w:color="000000"/>
              <w:right w:val="single" w:sz="4" w:space="0" w:color="000000"/>
            </w:tcBorders>
          </w:tcPr>
          <w:p>
            <w:pP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Times New Roman" w:hAnsi="Times New Roman" w:cs="Times New Roman" w:eastAsia="Times New Roman" w:hint="default"/>
                <w:sz w:val="18"/>
                <w:szCs w:val="18"/>
              </w:rPr>
            </w:pPr>
            <w:r>
              <w:rPr>
                <w:rFonts w:ascii="Times New Roman"/>
                <w:spacing w:val="-1"/>
                <w:sz w:val="18"/>
              </w:rPr>
              <w:t>51,994,420.37</w:t>
            </w:r>
          </w:p>
        </w:tc>
        <w:tc>
          <w:tcPr>
            <w:tcW w:w="15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7"/>
              <w:ind w:right="107"/>
              <w:jc w:val="right"/>
              <w:rPr>
                <w:rFonts w:ascii="Times New Roman" w:hAnsi="Times New Roman" w:cs="Times New Roman" w:eastAsia="Times New Roman" w:hint="default"/>
                <w:sz w:val="18"/>
                <w:szCs w:val="18"/>
              </w:rPr>
            </w:pPr>
            <w:r>
              <w:rPr>
                <w:rFonts w:ascii="Times New Roman"/>
                <w:spacing w:val="-1"/>
                <w:sz w:val="18"/>
              </w:rPr>
              <w:t>11,846,474.80</w:t>
            </w:r>
          </w:p>
        </w:tc>
      </w:tr>
      <w:tr>
        <w:trPr>
          <w:trHeight w:val="382" w:hRule="exact"/>
        </w:trPr>
        <w:tc>
          <w:tcPr>
            <w:tcW w:w="52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8"/>
              <w:ind w:left="84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1306" w:type="dxa"/>
            <w:tcBorders>
              <w:top w:val="single" w:sz="4" w:space="0" w:color="000000"/>
              <w:left w:val="single" w:sz="4" w:space="0" w:color="000000"/>
              <w:bottom w:val="single" w:sz="4" w:space="0" w:color="000000"/>
              <w:right w:val="single" w:sz="4" w:space="0" w:color="000000"/>
            </w:tcBorders>
          </w:tcPr>
          <w:p>
            <w:pP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1"/>
              <w:jc w:val="right"/>
              <w:rPr>
                <w:rFonts w:ascii="Times New Roman" w:hAnsi="Times New Roman" w:cs="Times New Roman" w:eastAsia="Times New Roman" w:hint="default"/>
                <w:sz w:val="18"/>
                <w:szCs w:val="18"/>
              </w:rPr>
            </w:pPr>
            <w:r>
              <w:rPr>
                <w:rFonts w:ascii="Times New Roman"/>
                <w:spacing w:val="-1"/>
                <w:sz w:val="18"/>
              </w:rPr>
              <w:t>79,994,420.37</w:t>
            </w:r>
          </w:p>
        </w:tc>
        <w:tc>
          <w:tcPr>
            <w:tcW w:w="15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0"/>
              <w:ind w:right="107"/>
              <w:jc w:val="right"/>
              <w:rPr>
                <w:rFonts w:ascii="Times New Roman" w:hAnsi="Times New Roman" w:cs="Times New Roman" w:eastAsia="Times New Roman" w:hint="default"/>
                <w:sz w:val="18"/>
                <w:szCs w:val="18"/>
              </w:rPr>
            </w:pPr>
            <w:r>
              <w:rPr>
                <w:rFonts w:ascii="Times New Roman"/>
                <w:spacing w:val="-1"/>
                <w:sz w:val="18"/>
              </w:rPr>
              <w:t>11,846,474.80</w:t>
            </w:r>
          </w:p>
        </w:tc>
      </w:tr>
      <w:tr>
        <w:trPr>
          <w:trHeight w:val="379" w:hRule="exact"/>
        </w:trPr>
        <w:tc>
          <w:tcPr>
            <w:tcW w:w="52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5"/>
              <w:ind w:left="48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1306" w:type="dxa"/>
            <w:tcBorders>
              <w:top w:val="single" w:sz="4" w:space="0" w:color="000000"/>
              <w:left w:val="single" w:sz="4" w:space="0" w:color="000000"/>
              <w:bottom w:val="single" w:sz="4" w:space="0" w:color="000000"/>
              <w:right w:val="single" w:sz="4" w:space="0" w:color="000000"/>
            </w:tcBorders>
          </w:tcPr>
          <w:p>
            <w:pP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Times New Roman" w:hAnsi="Times New Roman" w:cs="Times New Roman" w:eastAsia="Times New Roman" w:hint="default"/>
                <w:sz w:val="18"/>
                <w:szCs w:val="18"/>
              </w:rPr>
            </w:pPr>
            <w:r>
              <w:rPr>
                <w:rFonts w:ascii="Times New Roman"/>
                <w:spacing w:val="-1"/>
                <w:sz w:val="18"/>
              </w:rPr>
              <w:t>22,000,000.00</w:t>
            </w:r>
          </w:p>
        </w:tc>
        <w:tc>
          <w:tcPr>
            <w:tcW w:w="15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7"/>
              <w:ind w:right="106"/>
              <w:jc w:val="right"/>
              <w:rPr>
                <w:rFonts w:ascii="Times New Roman" w:hAnsi="Times New Roman" w:cs="Times New Roman" w:eastAsia="Times New Roman" w:hint="default"/>
                <w:sz w:val="18"/>
                <w:szCs w:val="18"/>
              </w:rPr>
            </w:pPr>
            <w:r>
              <w:rPr>
                <w:rFonts w:ascii="Times New Roman"/>
                <w:spacing w:val="-1"/>
                <w:sz w:val="18"/>
              </w:rPr>
              <w:t>10,414,359.68</w:t>
            </w:r>
          </w:p>
        </w:tc>
      </w:tr>
      <w:tr>
        <w:trPr>
          <w:trHeight w:val="380" w:hRule="exact"/>
        </w:trPr>
        <w:tc>
          <w:tcPr>
            <w:tcW w:w="52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6"/>
              <w:ind w:left="482" w:right="0"/>
              <w:jc w:val="left"/>
              <w:rPr>
                <w:rFonts w:ascii="宋体" w:hAnsi="宋体" w:cs="宋体" w:eastAsia="宋体" w:hint="default"/>
                <w:sz w:val="18"/>
                <w:szCs w:val="18"/>
              </w:rPr>
            </w:pPr>
            <w:r>
              <w:rPr>
                <w:rFonts w:ascii="宋体" w:hAnsi="宋体" w:cs="宋体" w:eastAsia="宋体" w:hint="default"/>
                <w:sz w:val="18"/>
                <w:szCs w:val="18"/>
              </w:rPr>
              <w:t>分配股利、利润或偿付利息支付的现金</w:t>
            </w:r>
          </w:p>
        </w:tc>
        <w:tc>
          <w:tcPr>
            <w:tcW w:w="1306" w:type="dxa"/>
            <w:tcBorders>
              <w:top w:val="single" w:sz="4" w:space="0" w:color="000000"/>
              <w:left w:val="single" w:sz="4" w:space="0" w:color="000000"/>
              <w:bottom w:val="single" w:sz="4" w:space="0" w:color="000000"/>
              <w:right w:val="single" w:sz="4" w:space="0" w:color="000000"/>
            </w:tcBorders>
          </w:tcPr>
          <w:p>
            <w:pP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01"/>
              <w:jc w:val="right"/>
              <w:rPr>
                <w:rFonts w:ascii="Times New Roman" w:hAnsi="Times New Roman" w:cs="Times New Roman" w:eastAsia="Times New Roman" w:hint="default"/>
                <w:sz w:val="18"/>
                <w:szCs w:val="18"/>
              </w:rPr>
            </w:pPr>
            <w:r>
              <w:rPr>
                <w:rFonts w:ascii="Times New Roman"/>
                <w:spacing w:val="-1"/>
                <w:sz w:val="18"/>
              </w:rPr>
              <w:t>994,420.37</w:t>
            </w:r>
          </w:p>
        </w:tc>
        <w:tc>
          <w:tcPr>
            <w:tcW w:w="15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8"/>
              <w:ind w:right="105"/>
              <w:jc w:val="right"/>
              <w:rPr>
                <w:rFonts w:ascii="Times New Roman" w:hAnsi="Times New Roman" w:cs="Times New Roman" w:eastAsia="Times New Roman" w:hint="default"/>
                <w:sz w:val="18"/>
                <w:szCs w:val="18"/>
              </w:rPr>
            </w:pPr>
            <w:r>
              <w:rPr>
                <w:rFonts w:ascii="Times New Roman"/>
                <w:spacing w:val="-1"/>
                <w:sz w:val="18"/>
              </w:rPr>
              <w:t>1,846,474.80</w:t>
            </w:r>
          </w:p>
        </w:tc>
      </w:tr>
      <w:tr>
        <w:trPr>
          <w:trHeight w:val="382" w:hRule="exact"/>
        </w:trPr>
        <w:tc>
          <w:tcPr>
            <w:tcW w:w="52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8"/>
              <w:ind w:left="482" w:right="0"/>
              <w:jc w:val="lef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1306" w:type="dxa"/>
            <w:tcBorders>
              <w:top w:val="single" w:sz="4" w:space="0" w:color="000000"/>
              <w:left w:val="single" w:sz="4" w:space="0" w:color="000000"/>
              <w:bottom w:val="single" w:sz="4" w:space="0" w:color="000000"/>
              <w:right w:val="single" w:sz="4" w:space="0" w:color="000000"/>
            </w:tcBorders>
          </w:tcPr>
          <w:p>
            <w:pP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0"/>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79" w:hRule="exact"/>
        </w:trPr>
        <w:tc>
          <w:tcPr>
            <w:tcW w:w="52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5"/>
              <w:ind w:left="84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1306" w:type="dxa"/>
            <w:tcBorders>
              <w:top w:val="single" w:sz="4" w:space="0" w:color="000000"/>
              <w:left w:val="single" w:sz="4" w:space="0" w:color="000000"/>
              <w:bottom w:val="single" w:sz="4" w:space="0" w:color="000000"/>
              <w:right w:val="single" w:sz="4" w:space="0" w:color="000000"/>
            </w:tcBorders>
          </w:tcPr>
          <w:p>
            <w:pP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Times New Roman" w:hAnsi="Times New Roman" w:cs="Times New Roman" w:eastAsia="Times New Roman" w:hint="default"/>
                <w:sz w:val="18"/>
                <w:szCs w:val="18"/>
              </w:rPr>
            </w:pPr>
            <w:r>
              <w:rPr>
                <w:rFonts w:ascii="Times New Roman"/>
                <w:spacing w:val="-1"/>
                <w:sz w:val="18"/>
              </w:rPr>
              <w:t>22,994,420.37</w:t>
            </w:r>
          </w:p>
        </w:tc>
        <w:tc>
          <w:tcPr>
            <w:tcW w:w="15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7"/>
              <w:ind w:right="106"/>
              <w:jc w:val="right"/>
              <w:rPr>
                <w:rFonts w:ascii="Times New Roman" w:hAnsi="Times New Roman" w:cs="Times New Roman" w:eastAsia="Times New Roman" w:hint="default"/>
                <w:sz w:val="18"/>
                <w:szCs w:val="18"/>
              </w:rPr>
            </w:pPr>
            <w:r>
              <w:rPr>
                <w:rFonts w:ascii="Times New Roman"/>
                <w:spacing w:val="-1"/>
                <w:sz w:val="18"/>
              </w:rPr>
              <w:t>12,260,834.48</w:t>
            </w:r>
          </w:p>
        </w:tc>
      </w:tr>
      <w:tr>
        <w:trPr>
          <w:trHeight w:val="379" w:hRule="exact"/>
        </w:trPr>
        <w:tc>
          <w:tcPr>
            <w:tcW w:w="52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5"/>
              <w:ind w:left="48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1306" w:type="dxa"/>
            <w:tcBorders>
              <w:top w:val="single" w:sz="4" w:space="0" w:color="000000"/>
              <w:left w:val="single" w:sz="4" w:space="0" w:color="000000"/>
              <w:bottom w:val="single" w:sz="4" w:space="0" w:color="000000"/>
              <w:right w:val="single" w:sz="4" w:space="0" w:color="000000"/>
            </w:tcBorders>
          </w:tcPr>
          <w:p>
            <w:pP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Times New Roman" w:hAnsi="Times New Roman" w:cs="Times New Roman" w:eastAsia="Times New Roman" w:hint="default"/>
                <w:sz w:val="18"/>
                <w:szCs w:val="18"/>
              </w:rPr>
            </w:pPr>
            <w:r>
              <w:rPr>
                <w:rFonts w:ascii="Times New Roman"/>
                <w:spacing w:val="-1"/>
                <w:sz w:val="18"/>
              </w:rPr>
              <w:t>57,000,000.00</w:t>
            </w:r>
          </w:p>
        </w:tc>
        <w:tc>
          <w:tcPr>
            <w:tcW w:w="15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7"/>
              <w:ind w:right="105"/>
              <w:jc w:val="right"/>
              <w:rPr>
                <w:rFonts w:ascii="Times New Roman" w:hAnsi="Times New Roman" w:cs="Times New Roman" w:eastAsia="Times New Roman" w:hint="default"/>
                <w:sz w:val="18"/>
                <w:szCs w:val="18"/>
              </w:rPr>
            </w:pPr>
            <w:r>
              <w:rPr>
                <w:rFonts w:ascii="Times New Roman"/>
                <w:spacing w:val="-1"/>
                <w:sz w:val="18"/>
              </w:rPr>
              <w:t>-414,359.68</w:t>
            </w:r>
          </w:p>
        </w:tc>
      </w:tr>
      <w:tr>
        <w:trPr>
          <w:trHeight w:val="382" w:hRule="exact"/>
        </w:trPr>
        <w:tc>
          <w:tcPr>
            <w:tcW w:w="52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8"/>
              <w:ind w:left="122" w:right="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四、汇率变动对现金及现金等价物的影响</w:t>
            </w:r>
          </w:p>
        </w:tc>
        <w:tc>
          <w:tcPr>
            <w:tcW w:w="1306" w:type="dxa"/>
            <w:tcBorders>
              <w:top w:val="single" w:sz="4" w:space="0" w:color="000000"/>
              <w:left w:val="single" w:sz="4" w:space="0" w:color="000000"/>
              <w:bottom w:val="single" w:sz="4" w:space="0" w:color="000000"/>
              <w:right w:val="single" w:sz="4" w:space="0" w:color="000000"/>
            </w:tcBorders>
          </w:tcPr>
          <w:p>
            <w:pP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0"/>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79" w:hRule="exact"/>
        </w:trPr>
        <w:tc>
          <w:tcPr>
            <w:tcW w:w="52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5"/>
              <w:ind w:left="1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1306" w:type="dxa"/>
            <w:tcBorders>
              <w:top w:val="single" w:sz="4" w:space="0" w:color="000000"/>
              <w:left w:val="single" w:sz="4" w:space="0" w:color="000000"/>
              <w:bottom w:val="single" w:sz="4" w:space="0" w:color="000000"/>
              <w:right w:val="single" w:sz="4" w:space="0" w:color="000000"/>
            </w:tcBorders>
          </w:tcPr>
          <w:p>
            <w:pP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Times New Roman" w:hAnsi="Times New Roman" w:cs="Times New Roman" w:eastAsia="Times New Roman" w:hint="default"/>
                <w:sz w:val="18"/>
                <w:szCs w:val="18"/>
              </w:rPr>
            </w:pPr>
            <w:r>
              <w:rPr>
                <w:rFonts w:ascii="Times New Roman"/>
                <w:spacing w:val="-1"/>
                <w:sz w:val="18"/>
              </w:rPr>
              <w:t>10,457.78</w:t>
            </w:r>
          </w:p>
        </w:tc>
        <w:tc>
          <w:tcPr>
            <w:tcW w:w="15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7"/>
              <w:ind w:right="105"/>
              <w:jc w:val="right"/>
              <w:rPr>
                <w:rFonts w:ascii="Times New Roman" w:hAnsi="Times New Roman" w:cs="Times New Roman" w:eastAsia="Times New Roman" w:hint="default"/>
                <w:sz w:val="18"/>
                <w:szCs w:val="18"/>
              </w:rPr>
            </w:pPr>
            <w:r>
              <w:rPr>
                <w:rFonts w:ascii="Times New Roman"/>
                <w:spacing w:val="-1"/>
                <w:sz w:val="18"/>
              </w:rPr>
              <w:t>17,958.20</w:t>
            </w:r>
          </w:p>
        </w:tc>
      </w:tr>
      <w:tr>
        <w:trPr>
          <w:trHeight w:val="379" w:hRule="exact"/>
        </w:trPr>
        <w:tc>
          <w:tcPr>
            <w:tcW w:w="52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5"/>
              <w:ind w:left="482"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1306" w:type="dxa"/>
            <w:tcBorders>
              <w:top w:val="single" w:sz="4" w:space="0" w:color="000000"/>
              <w:left w:val="single" w:sz="4" w:space="0" w:color="000000"/>
              <w:bottom w:val="single" w:sz="4" w:space="0" w:color="000000"/>
              <w:right w:val="single" w:sz="4" w:space="0" w:color="000000"/>
            </w:tcBorders>
          </w:tcPr>
          <w:p>
            <w:pP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Times New Roman" w:hAnsi="Times New Roman" w:cs="Times New Roman" w:eastAsia="Times New Roman" w:hint="default"/>
                <w:sz w:val="18"/>
                <w:szCs w:val="18"/>
              </w:rPr>
            </w:pPr>
            <w:r>
              <w:rPr>
                <w:rFonts w:ascii="Times New Roman"/>
                <w:spacing w:val="-1"/>
                <w:sz w:val="18"/>
              </w:rPr>
              <w:t>37,677.79</w:t>
            </w:r>
          </w:p>
        </w:tc>
        <w:tc>
          <w:tcPr>
            <w:tcW w:w="15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7"/>
              <w:ind w:right="105"/>
              <w:jc w:val="right"/>
              <w:rPr>
                <w:rFonts w:ascii="Times New Roman" w:hAnsi="Times New Roman" w:cs="Times New Roman" w:eastAsia="Times New Roman" w:hint="default"/>
                <w:sz w:val="18"/>
                <w:szCs w:val="18"/>
              </w:rPr>
            </w:pPr>
            <w:r>
              <w:rPr>
                <w:rFonts w:ascii="Times New Roman"/>
                <w:spacing w:val="-1"/>
                <w:sz w:val="18"/>
              </w:rPr>
              <w:t>19,719.59</w:t>
            </w:r>
          </w:p>
        </w:tc>
      </w:tr>
      <w:tr>
        <w:trPr>
          <w:trHeight w:val="382" w:hRule="exact"/>
        </w:trPr>
        <w:tc>
          <w:tcPr>
            <w:tcW w:w="52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8"/>
              <w:ind w:left="1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1306" w:type="dxa"/>
            <w:tcBorders>
              <w:top w:val="single" w:sz="4" w:space="0" w:color="000000"/>
              <w:left w:val="single" w:sz="4" w:space="0" w:color="000000"/>
              <w:bottom w:val="single" w:sz="4" w:space="0" w:color="000000"/>
              <w:right w:val="single" w:sz="4" w:space="0" w:color="000000"/>
            </w:tcBorders>
          </w:tcPr>
          <w:p>
            <w:pP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1"/>
              <w:jc w:val="right"/>
              <w:rPr>
                <w:rFonts w:ascii="Times New Roman" w:hAnsi="Times New Roman" w:cs="Times New Roman" w:eastAsia="Times New Roman" w:hint="default"/>
                <w:sz w:val="18"/>
                <w:szCs w:val="18"/>
              </w:rPr>
            </w:pPr>
            <w:r>
              <w:rPr>
                <w:rFonts w:ascii="Times New Roman"/>
                <w:spacing w:val="-1"/>
                <w:sz w:val="18"/>
              </w:rPr>
              <w:t>48,135.57</w:t>
            </w:r>
          </w:p>
        </w:tc>
        <w:tc>
          <w:tcPr>
            <w:tcW w:w="15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0"/>
              <w:ind w:right="105"/>
              <w:jc w:val="right"/>
              <w:rPr>
                <w:rFonts w:ascii="Times New Roman" w:hAnsi="Times New Roman" w:cs="Times New Roman" w:eastAsia="Times New Roman" w:hint="default"/>
                <w:sz w:val="18"/>
                <w:szCs w:val="18"/>
              </w:rPr>
            </w:pPr>
            <w:r>
              <w:rPr>
                <w:rFonts w:ascii="Times New Roman"/>
                <w:spacing w:val="-1"/>
                <w:sz w:val="18"/>
              </w:rPr>
              <w:t>37,677.79</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4"/>
          <w:szCs w:val="14"/>
        </w:rPr>
      </w:pPr>
    </w:p>
    <w:p>
      <w:pPr>
        <w:tabs>
          <w:tab w:pos="2424" w:val="left" w:leader="none"/>
          <w:tab w:pos="5484" w:val="left" w:leader="none"/>
          <w:tab w:pos="8187" w:val="left" w:leader="none"/>
        </w:tabs>
        <w:spacing w:before="44"/>
        <w:ind w:left="132" w:right="1118"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法定代表人：</w:t>
      </w: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r>
      <w:r>
        <w:rPr>
          <w:rFonts w:ascii="Times New Roman" w:hAnsi="Times New Roman" w:cs="Times New Roman" w:eastAsia="Times New Roman" w:hint="default"/>
          <w:sz w:val="18"/>
          <w:szCs w:val="18"/>
        </w:rPr>
      </w:r>
      <w:r>
        <w:rPr>
          <w:rFonts w:ascii="宋体" w:hAnsi="宋体" w:cs="宋体" w:eastAsia="宋体" w:hint="default"/>
          <w:sz w:val="18"/>
          <w:szCs w:val="18"/>
        </w:rPr>
        <w:t>主管会计工作负责人：</w:t>
      </w: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r>
      <w:r>
        <w:rPr>
          <w:rFonts w:ascii="Times New Roman" w:hAnsi="Times New Roman" w:cs="Times New Roman" w:eastAsia="Times New Roman" w:hint="default"/>
          <w:sz w:val="18"/>
          <w:szCs w:val="18"/>
        </w:rPr>
      </w:r>
      <w:r>
        <w:rPr>
          <w:rFonts w:ascii="宋体" w:hAnsi="宋体" w:cs="宋体" w:eastAsia="宋体" w:hint="default"/>
          <w:sz w:val="18"/>
          <w:szCs w:val="18"/>
        </w:rPr>
        <w:t>会计机构负责人：</w:t>
      </w: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r>
      <w:r>
        <w:rPr>
          <w:rFonts w:ascii="Times New Roman" w:hAnsi="Times New Roman" w:cs="Times New Roman" w:eastAsia="Times New Roman" w:hint="default"/>
          <w:sz w:val="18"/>
          <w:szCs w:val="18"/>
        </w:rPr>
      </w:r>
    </w:p>
    <w:p>
      <w:pPr>
        <w:spacing w:after="0"/>
        <w:jc w:val="left"/>
        <w:rPr>
          <w:rFonts w:ascii="Times New Roman" w:hAnsi="Times New Roman" w:cs="Times New Roman" w:eastAsia="Times New Roman" w:hint="default"/>
          <w:sz w:val="18"/>
          <w:szCs w:val="18"/>
        </w:rPr>
        <w:sectPr>
          <w:pgSz w:w="11910" w:h="16840"/>
          <w:pgMar w:header="0" w:footer="947" w:top="1040" w:bottom="1140" w:left="1000" w:right="0"/>
        </w:sectPr>
      </w:pPr>
    </w:p>
    <w:p>
      <w:pPr>
        <w:pStyle w:val="Heading3"/>
        <w:spacing w:line="240" w:lineRule="auto" w:before="43"/>
        <w:ind w:left="5464" w:right="6431"/>
        <w:jc w:val="center"/>
      </w:pPr>
      <w:r>
        <w:rPr/>
        <w:t>合并所有者权益变动表</w:t>
      </w:r>
    </w:p>
    <w:p>
      <w:pPr>
        <w:spacing w:before="59"/>
        <w:ind w:left="5464" w:right="6431" w:firstLine="0"/>
        <w:jc w:val="center"/>
        <w:rPr>
          <w:rFonts w:ascii="宋体" w:hAnsi="宋体" w:cs="宋体" w:eastAsia="宋体" w:hint="default"/>
          <w:sz w:val="18"/>
          <w:szCs w:val="18"/>
        </w:rPr>
      </w:pPr>
      <w:r>
        <w:rPr>
          <w:rFonts w:ascii="宋体" w:hAnsi="宋体" w:cs="宋体" w:eastAsia="宋体" w:hint="default"/>
          <w:sz w:val="18"/>
          <w:szCs w:val="18"/>
        </w:rPr>
        <w:t>编制年度：</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年度</w:t>
      </w:r>
    </w:p>
    <w:p>
      <w:pPr>
        <w:tabs>
          <w:tab w:pos="10598" w:val="left" w:leader="none"/>
        </w:tabs>
        <w:spacing w:before="151"/>
        <w:ind w:left="240" w:right="0" w:firstLine="0"/>
        <w:jc w:val="left"/>
        <w:rPr>
          <w:rFonts w:ascii="宋体" w:hAnsi="宋体" w:cs="宋体" w:eastAsia="宋体" w:hint="default"/>
          <w:sz w:val="18"/>
          <w:szCs w:val="18"/>
        </w:rPr>
      </w:pPr>
      <w:r>
        <w:rPr>
          <w:rFonts w:ascii="宋体" w:hAnsi="宋体" w:cs="宋体" w:eastAsia="宋体" w:hint="default"/>
          <w:sz w:val="18"/>
          <w:szCs w:val="18"/>
        </w:rPr>
        <w:t>编制单位：深圳大通实业股份有限公司</w:t>
        <w:tab/>
        <w:t>单位：元</w:t>
      </w:r>
      <w:r>
        <w:rPr>
          <w:rFonts w:ascii="宋体" w:hAnsi="宋体" w:cs="宋体" w:eastAsia="宋体" w:hint="default"/>
          <w:spacing w:val="-2"/>
          <w:sz w:val="18"/>
          <w:szCs w:val="18"/>
        </w:rPr>
        <w:t> </w:t>
      </w:r>
      <w:r>
        <w:rPr>
          <w:rFonts w:ascii="宋体" w:hAnsi="宋体" w:cs="宋体" w:eastAsia="宋体" w:hint="default"/>
          <w:sz w:val="18"/>
          <w:szCs w:val="18"/>
        </w:rPr>
        <w:t>币种：人民币</w:t>
      </w:r>
    </w:p>
    <w:p>
      <w:pPr>
        <w:spacing w:line="240" w:lineRule="auto" w:before="3"/>
        <w:rPr>
          <w:rFonts w:ascii="宋体" w:hAnsi="宋体" w:cs="宋体" w:eastAsia="宋体" w:hint="default"/>
          <w:sz w:val="5"/>
          <w:szCs w:val="5"/>
        </w:rPr>
      </w:pPr>
    </w:p>
    <w:tbl>
      <w:tblPr>
        <w:tblW w:w="0" w:type="auto"/>
        <w:jc w:val="left"/>
        <w:tblInd w:w="118" w:type="dxa"/>
        <w:tblLayout w:type="fixed"/>
        <w:tblCellMar>
          <w:top w:w="0" w:type="dxa"/>
          <w:left w:w="0" w:type="dxa"/>
          <w:bottom w:w="0" w:type="dxa"/>
          <w:right w:w="0" w:type="dxa"/>
        </w:tblCellMar>
        <w:tblLook w:val="01E0"/>
      </w:tblPr>
      <w:tblGrid>
        <w:gridCol w:w="3135"/>
        <w:gridCol w:w="1275"/>
        <w:gridCol w:w="1277"/>
        <w:gridCol w:w="991"/>
        <w:gridCol w:w="994"/>
        <w:gridCol w:w="1133"/>
        <w:gridCol w:w="1135"/>
        <w:gridCol w:w="1133"/>
        <w:gridCol w:w="1136"/>
        <w:gridCol w:w="1133"/>
        <w:gridCol w:w="1277"/>
      </w:tblGrid>
      <w:tr>
        <w:trPr>
          <w:trHeight w:val="331" w:hRule="exact"/>
        </w:trPr>
        <w:tc>
          <w:tcPr>
            <w:tcW w:w="3135"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9" w:right="0"/>
              <w:jc w:val="center"/>
              <w:rPr>
                <w:rFonts w:ascii="宋体" w:hAnsi="宋体" w:cs="宋体" w:eastAsia="宋体" w:hint="default"/>
                <w:sz w:val="15"/>
                <w:szCs w:val="15"/>
              </w:rPr>
            </w:pPr>
            <w:r>
              <w:rPr>
                <w:rFonts w:ascii="宋体" w:hAnsi="宋体" w:cs="宋体" w:eastAsia="宋体" w:hint="default"/>
                <w:sz w:val="15"/>
                <w:szCs w:val="15"/>
              </w:rPr>
              <w:t>项目</w:t>
            </w:r>
          </w:p>
        </w:tc>
        <w:tc>
          <w:tcPr>
            <w:tcW w:w="11483" w:type="dxa"/>
            <w:gridSpan w:val="10"/>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left="-1" w:right="0"/>
              <w:jc w:val="center"/>
              <w:rPr>
                <w:rFonts w:ascii="宋体" w:hAnsi="宋体" w:cs="宋体" w:eastAsia="宋体" w:hint="default"/>
                <w:sz w:val="15"/>
                <w:szCs w:val="15"/>
              </w:rPr>
            </w:pPr>
            <w:r>
              <w:rPr>
                <w:rFonts w:ascii="宋体" w:hAnsi="宋体" w:cs="宋体" w:eastAsia="宋体" w:hint="default"/>
                <w:sz w:val="15"/>
                <w:szCs w:val="15"/>
              </w:rPr>
              <w:t>本期金额</w:t>
            </w:r>
          </w:p>
        </w:tc>
      </w:tr>
      <w:tr>
        <w:trPr>
          <w:trHeight w:val="329" w:hRule="exact"/>
        </w:trPr>
        <w:tc>
          <w:tcPr>
            <w:tcW w:w="3135" w:type="dxa"/>
            <w:vMerge/>
            <w:tcBorders>
              <w:left w:val="nil" w:sz="6" w:space="0" w:color="auto"/>
              <w:right w:val="single" w:sz="4" w:space="0" w:color="000000"/>
            </w:tcBorders>
          </w:tcPr>
          <w:p>
            <w:pPr/>
          </w:p>
        </w:tc>
        <w:tc>
          <w:tcPr>
            <w:tcW w:w="9074"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1" w:right="0"/>
              <w:jc w:val="center"/>
              <w:rPr>
                <w:rFonts w:ascii="宋体" w:hAnsi="宋体" w:cs="宋体" w:eastAsia="宋体" w:hint="default"/>
                <w:sz w:val="15"/>
                <w:szCs w:val="15"/>
              </w:rPr>
            </w:pPr>
            <w:r>
              <w:rPr>
                <w:rFonts w:ascii="宋体" w:hAnsi="宋体" w:cs="宋体" w:eastAsia="宋体" w:hint="default"/>
                <w:sz w:val="15"/>
                <w:szCs w:val="15"/>
              </w:rPr>
              <w:t>归属于母公司所有者权益</w:t>
            </w:r>
          </w:p>
        </w:tc>
        <w:tc>
          <w:tcPr>
            <w:tcW w:w="1133"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110" w:right="0"/>
              <w:jc w:val="left"/>
              <w:rPr>
                <w:rFonts w:ascii="宋体" w:hAnsi="宋体" w:cs="宋体" w:eastAsia="宋体" w:hint="default"/>
                <w:sz w:val="15"/>
                <w:szCs w:val="15"/>
              </w:rPr>
            </w:pPr>
            <w:r>
              <w:rPr>
                <w:rFonts w:ascii="宋体" w:hAnsi="宋体" w:cs="宋体" w:eastAsia="宋体" w:hint="default"/>
                <w:sz w:val="15"/>
                <w:szCs w:val="15"/>
              </w:rPr>
              <w:t>少数股东权益</w:t>
            </w:r>
          </w:p>
        </w:tc>
        <w:tc>
          <w:tcPr>
            <w:tcW w:w="1277" w:type="dxa"/>
            <w:vMerge w:val="restart"/>
            <w:tcBorders>
              <w:top w:val="single" w:sz="4" w:space="0" w:color="000000"/>
              <w:left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110" w:right="0"/>
              <w:jc w:val="left"/>
              <w:rPr>
                <w:rFonts w:ascii="宋体" w:hAnsi="宋体" w:cs="宋体" w:eastAsia="宋体" w:hint="default"/>
                <w:sz w:val="15"/>
                <w:szCs w:val="15"/>
              </w:rPr>
            </w:pPr>
            <w:r>
              <w:rPr>
                <w:rFonts w:ascii="宋体" w:hAnsi="宋体" w:cs="宋体" w:eastAsia="宋体" w:hint="default"/>
                <w:sz w:val="15"/>
                <w:szCs w:val="15"/>
              </w:rPr>
              <w:t>所有者权益合计</w:t>
            </w:r>
          </w:p>
        </w:tc>
      </w:tr>
      <w:tr>
        <w:trPr>
          <w:trHeight w:val="331" w:hRule="exact"/>
        </w:trPr>
        <w:tc>
          <w:tcPr>
            <w:tcW w:w="3135" w:type="dxa"/>
            <w:vMerge/>
            <w:tcBorders>
              <w:left w:val="nil" w:sz="6" w:space="0" w:color="auto"/>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 w:right="0"/>
              <w:jc w:val="center"/>
              <w:rPr>
                <w:rFonts w:ascii="宋体" w:hAnsi="宋体" w:cs="宋体" w:eastAsia="宋体" w:hint="default"/>
                <w:sz w:val="15"/>
                <w:szCs w:val="15"/>
              </w:rPr>
            </w:pPr>
            <w:r>
              <w:rPr>
                <w:rFonts w:ascii="宋体" w:hAnsi="宋体" w:cs="宋体" w:eastAsia="宋体" w:hint="default"/>
                <w:sz w:val="15"/>
                <w:szCs w:val="15"/>
              </w:rPr>
              <w:t>股本</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333" w:right="0"/>
              <w:jc w:val="left"/>
              <w:rPr>
                <w:rFonts w:ascii="宋体" w:hAnsi="宋体" w:cs="宋体" w:eastAsia="宋体" w:hint="default"/>
                <w:sz w:val="15"/>
                <w:szCs w:val="15"/>
              </w:rPr>
            </w:pPr>
            <w:r>
              <w:rPr>
                <w:rFonts w:ascii="宋体" w:hAnsi="宋体" w:cs="宋体" w:eastAsia="宋体" w:hint="default"/>
                <w:sz w:val="15"/>
                <w:szCs w:val="15"/>
              </w:rPr>
              <w:t>资本公积</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10"/>
              <w:jc w:val="right"/>
              <w:rPr>
                <w:rFonts w:ascii="宋体" w:hAnsi="宋体" w:cs="宋体" w:eastAsia="宋体" w:hint="default"/>
                <w:sz w:val="15"/>
                <w:szCs w:val="15"/>
              </w:rPr>
            </w:pPr>
            <w:r>
              <w:rPr>
                <w:rFonts w:ascii="宋体" w:hAnsi="宋体" w:cs="宋体" w:eastAsia="宋体" w:hint="default"/>
                <w:spacing w:val="-1"/>
                <w:sz w:val="15"/>
                <w:szCs w:val="15"/>
              </w:rPr>
              <w:t>减：库存股</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91" w:right="0"/>
              <w:jc w:val="left"/>
              <w:rPr>
                <w:rFonts w:ascii="宋体" w:hAnsi="宋体" w:cs="宋体" w:eastAsia="宋体" w:hint="default"/>
                <w:sz w:val="15"/>
                <w:szCs w:val="15"/>
              </w:rPr>
            </w:pPr>
            <w:r>
              <w:rPr>
                <w:rFonts w:ascii="宋体" w:hAnsi="宋体" w:cs="宋体" w:eastAsia="宋体" w:hint="default"/>
                <w:sz w:val="15"/>
                <w:szCs w:val="15"/>
              </w:rPr>
              <w:t>专项储备</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62" w:right="0"/>
              <w:jc w:val="left"/>
              <w:rPr>
                <w:rFonts w:ascii="宋体" w:hAnsi="宋体" w:cs="宋体" w:eastAsia="宋体" w:hint="default"/>
                <w:sz w:val="15"/>
                <w:szCs w:val="15"/>
              </w:rPr>
            </w:pPr>
            <w:r>
              <w:rPr>
                <w:rFonts w:ascii="宋体" w:hAnsi="宋体" w:cs="宋体" w:eastAsia="宋体" w:hint="default"/>
                <w:sz w:val="15"/>
                <w:szCs w:val="15"/>
              </w:rPr>
              <w:t>盈余公积</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8"/>
              <w:jc w:val="right"/>
              <w:rPr>
                <w:rFonts w:ascii="宋体" w:hAnsi="宋体" w:cs="宋体" w:eastAsia="宋体" w:hint="default"/>
                <w:sz w:val="15"/>
                <w:szCs w:val="15"/>
              </w:rPr>
            </w:pPr>
            <w:r>
              <w:rPr>
                <w:rFonts w:ascii="宋体" w:hAnsi="宋体" w:cs="宋体" w:eastAsia="宋体" w:hint="default"/>
                <w:spacing w:val="-1"/>
                <w:sz w:val="15"/>
                <w:szCs w:val="15"/>
              </w:rPr>
              <w:t>一般风险准备</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84" w:right="0"/>
              <w:jc w:val="left"/>
              <w:rPr>
                <w:rFonts w:ascii="宋体" w:hAnsi="宋体" w:cs="宋体" w:eastAsia="宋体" w:hint="default"/>
                <w:sz w:val="15"/>
                <w:szCs w:val="15"/>
              </w:rPr>
            </w:pPr>
            <w:r>
              <w:rPr>
                <w:rFonts w:ascii="宋体" w:hAnsi="宋体" w:cs="宋体" w:eastAsia="宋体" w:hint="default"/>
                <w:sz w:val="15"/>
                <w:szCs w:val="15"/>
              </w:rPr>
              <w:t>未分配利润</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3" w:right="0"/>
              <w:jc w:val="center"/>
              <w:rPr>
                <w:rFonts w:ascii="宋体" w:hAnsi="宋体" w:cs="宋体" w:eastAsia="宋体" w:hint="default"/>
                <w:sz w:val="15"/>
                <w:szCs w:val="15"/>
              </w:rPr>
            </w:pPr>
            <w:r>
              <w:rPr>
                <w:rFonts w:ascii="宋体" w:hAnsi="宋体" w:cs="宋体" w:eastAsia="宋体" w:hint="default"/>
                <w:sz w:val="15"/>
                <w:szCs w:val="15"/>
              </w:rPr>
              <w:t>其他</w:t>
            </w:r>
          </w:p>
        </w:tc>
        <w:tc>
          <w:tcPr>
            <w:tcW w:w="1133" w:type="dxa"/>
            <w:vMerge/>
            <w:tcBorders>
              <w:left w:val="single" w:sz="4" w:space="0" w:color="000000"/>
              <w:bottom w:val="single" w:sz="4" w:space="0" w:color="000000"/>
              <w:right w:val="single" w:sz="4" w:space="0" w:color="000000"/>
            </w:tcBorders>
          </w:tcPr>
          <w:p>
            <w:pPr/>
          </w:p>
        </w:tc>
        <w:tc>
          <w:tcPr>
            <w:tcW w:w="1277" w:type="dxa"/>
            <w:vMerge/>
            <w:tcBorders>
              <w:left w:val="single" w:sz="4" w:space="0" w:color="000000"/>
              <w:bottom w:val="single" w:sz="4" w:space="0" w:color="000000"/>
              <w:right w:val="nil" w:sz="6" w:space="0" w:color="auto"/>
            </w:tcBorders>
          </w:tcPr>
          <w:p>
            <w:pPr/>
          </w:p>
        </w:tc>
      </w:tr>
      <w:tr>
        <w:trPr>
          <w:trHeight w:val="329" w:hRule="exact"/>
        </w:trPr>
        <w:tc>
          <w:tcPr>
            <w:tcW w:w="31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0"/>
              <w:ind w:left="122" w:right="0"/>
              <w:jc w:val="left"/>
              <w:rPr>
                <w:rFonts w:ascii="宋体" w:hAnsi="宋体" w:cs="宋体" w:eastAsia="宋体" w:hint="default"/>
                <w:sz w:val="15"/>
                <w:szCs w:val="15"/>
              </w:rPr>
            </w:pPr>
            <w:r>
              <w:rPr>
                <w:rFonts w:ascii="宋体" w:hAnsi="宋体" w:cs="宋体" w:eastAsia="宋体" w:hint="default"/>
                <w:sz w:val="15"/>
                <w:szCs w:val="15"/>
              </w:rPr>
              <w:t>一、上年年末余额</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Times New Roman" w:hAnsi="Times New Roman" w:cs="Times New Roman" w:eastAsia="Times New Roman" w:hint="default"/>
                <w:sz w:val="15"/>
                <w:szCs w:val="15"/>
              </w:rPr>
            </w:pPr>
            <w:r>
              <w:rPr>
                <w:rFonts w:ascii="Times New Roman"/>
                <w:spacing w:val="-1"/>
                <w:sz w:val="15"/>
              </w:rPr>
              <w:t>96,227,998.00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0"/>
              <w:jc w:val="right"/>
              <w:rPr>
                <w:rFonts w:ascii="Times New Roman" w:hAnsi="Times New Roman" w:cs="Times New Roman" w:eastAsia="Times New Roman" w:hint="default"/>
                <w:sz w:val="15"/>
                <w:szCs w:val="15"/>
              </w:rPr>
            </w:pPr>
            <w:r>
              <w:rPr>
                <w:rFonts w:ascii="Times New Roman"/>
                <w:spacing w:val="-1"/>
                <w:sz w:val="15"/>
              </w:rPr>
              <w:t>21,760,565.81</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Times New Roman" w:hAnsi="Times New Roman" w:cs="Times New Roman" w:eastAsia="Times New Roman" w:hint="default"/>
                <w:sz w:val="15"/>
                <w:szCs w:val="15"/>
              </w:rPr>
            </w:pPr>
            <w:r>
              <w:rPr>
                <w:rFonts w:ascii="Times New Roman"/>
                <w:w w:val="100"/>
                <w:sz w:val="15"/>
              </w:rPr>
              <w:t>-</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Times New Roman" w:hAnsi="Times New Roman" w:cs="Times New Roman" w:eastAsia="Times New Roman" w:hint="default"/>
                <w:sz w:val="15"/>
                <w:szCs w:val="15"/>
              </w:rPr>
            </w:pPr>
            <w:r>
              <w:rPr>
                <w:rFonts w:ascii="Times New Roman"/>
                <w:w w:val="100"/>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0"/>
              <w:jc w:val="right"/>
              <w:rPr>
                <w:rFonts w:ascii="Times New Roman" w:hAnsi="Times New Roman" w:cs="Times New Roman" w:eastAsia="Times New Roman" w:hint="default"/>
                <w:sz w:val="15"/>
                <w:szCs w:val="15"/>
              </w:rPr>
            </w:pPr>
            <w:r>
              <w:rPr>
                <w:rFonts w:ascii="Times New Roman"/>
                <w:spacing w:val="-1"/>
                <w:sz w:val="15"/>
              </w:rPr>
              <w:t>5,887,067.95</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Times New Roman" w:hAnsi="Times New Roman" w:cs="Times New Roman" w:eastAsia="Times New Roman" w:hint="default"/>
                <w:sz w:val="15"/>
                <w:szCs w:val="15"/>
              </w:rPr>
            </w:pPr>
            <w:r>
              <w:rPr>
                <w:rFonts w:ascii="Times New Roman"/>
                <w:w w:val="100"/>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0"/>
              <w:jc w:val="right"/>
              <w:rPr>
                <w:rFonts w:ascii="Times New Roman" w:hAnsi="Times New Roman" w:cs="Times New Roman" w:eastAsia="Times New Roman" w:hint="default"/>
                <w:sz w:val="15"/>
                <w:szCs w:val="15"/>
              </w:rPr>
            </w:pPr>
            <w:r>
              <w:rPr>
                <w:rFonts w:ascii="Times New Roman"/>
                <w:spacing w:val="-1"/>
                <w:sz w:val="15"/>
              </w:rPr>
              <w:t>28,545,568.82</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Times New Roman" w:hAnsi="Times New Roman" w:cs="Times New Roman" w:eastAsia="Times New Roman" w:hint="default"/>
                <w:sz w:val="15"/>
                <w:szCs w:val="15"/>
              </w:rPr>
            </w:pPr>
            <w:r>
              <w:rPr>
                <w:rFonts w:ascii="Times New Roman"/>
                <w:w w:val="100"/>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0"/>
              <w:jc w:val="right"/>
              <w:rPr>
                <w:rFonts w:ascii="Times New Roman" w:hAnsi="Times New Roman" w:cs="Times New Roman" w:eastAsia="Times New Roman" w:hint="default"/>
                <w:sz w:val="15"/>
                <w:szCs w:val="15"/>
              </w:rPr>
            </w:pPr>
            <w:r>
              <w:rPr>
                <w:rFonts w:ascii="Times New Roman"/>
                <w:spacing w:val="-1"/>
                <w:sz w:val="15"/>
              </w:rPr>
              <w:t>32,783,599.52</w:t>
            </w:r>
          </w:p>
        </w:tc>
        <w:tc>
          <w:tcPr>
            <w:tcW w:w="12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2"/>
              <w:ind w:right="103"/>
              <w:jc w:val="right"/>
              <w:rPr>
                <w:rFonts w:ascii="Times New Roman" w:hAnsi="Times New Roman" w:cs="Times New Roman" w:eastAsia="Times New Roman" w:hint="default"/>
                <w:sz w:val="15"/>
                <w:szCs w:val="15"/>
              </w:rPr>
            </w:pPr>
            <w:r>
              <w:rPr>
                <w:rFonts w:ascii="Times New Roman"/>
                <w:spacing w:val="-1"/>
                <w:sz w:val="15"/>
              </w:rPr>
              <w:t>185,204,800.10</w:t>
            </w:r>
          </w:p>
        </w:tc>
      </w:tr>
      <w:tr>
        <w:trPr>
          <w:trHeight w:val="332" w:hRule="exact"/>
        </w:trPr>
        <w:tc>
          <w:tcPr>
            <w:tcW w:w="31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15"/>
                <w:szCs w:val="15"/>
              </w:rPr>
            </w:pPr>
            <w:r>
              <w:rPr>
                <w:rFonts w:ascii="宋体" w:hAnsi="宋体" w:cs="宋体" w:eastAsia="宋体" w:hint="default"/>
                <w:sz w:val="15"/>
                <w:szCs w:val="15"/>
              </w:rPr>
              <w:t>加：会计政策变更</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8"/>
              <w:jc w:val="right"/>
              <w:rPr>
                <w:rFonts w:ascii="Times New Roman" w:hAnsi="Times New Roman" w:cs="Times New Roman" w:eastAsia="Times New Roman" w:hint="default"/>
                <w:sz w:val="15"/>
                <w:szCs w:val="15"/>
              </w:rPr>
            </w:pPr>
            <w:r>
              <w:rPr>
                <w:rFonts w:ascii="Times New Roman"/>
                <w:w w:val="100"/>
                <w:sz w:val="15"/>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01"/>
              <w:jc w:val="right"/>
              <w:rPr>
                <w:rFonts w:ascii="Times New Roman" w:hAnsi="Times New Roman" w:cs="Times New Roman" w:eastAsia="Times New Roman" w:hint="default"/>
                <w:sz w:val="15"/>
                <w:szCs w:val="15"/>
              </w:rPr>
            </w:pPr>
            <w:r>
              <w:rPr>
                <w:rFonts w:ascii="Times New Roman"/>
                <w:w w:val="100"/>
                <w:sz w:val="15"/>
              </w:rPr>
              <w:t>-</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8"/>
              <w:jc w:val="right"/>
              <w:rPr>
                <w:rFonts w:ascii="Times New Roman" w:hAnsi="Times New Roman" w:cs="Times New Roman" w:eastAsia="Times New Roman" w:hint="default"/>
                <w:sz w:val="15"/>
                <w:szCs w:val="15"/>
              </w:rPr>
            </w:pPr>
            <w:r>
              <w:rPr>
                <w:rFonts w:ascii="Times New Roman"/>
                <w:w w:val="100"/>
                <w:sz w:val="15"/>
              </w:rPr>
              <w:t>-</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01"/>
              <w:jc w:val="right"/>
              <w:rPr>
                <w:rFonts w:ascii="Times New Roman" w:hAnsi="Times New Roman" w:cs="Times New Roman" w:eastAsia="Times New Roman" w:hint="default"/>
                <w:sz w:val="15"/>
                <w:szCs w:val="15"/>
              </w:rPr>
            </w:pPr>
            <w:r>
              <w:rPr>
                <w:rFonts w:ascii="Times New Roman"/>
                <w:w w:val="100"/>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01"/>
              <w:jc w:val="right"/>
              <w:rPr>
                <w:rFonts w:ascii="Times New Roman" w:hAnsi="Times New Roman" w:cs="Times New Roman" w:eastAsia="Times New Roman" w:hint="default"/>
                <w:sz w:val="15"/>
                <w:szCs w:val="15"/>
              </w:rPr>
            </w:pPr>
            <w:r>
              <w:rPr>
                <w:rFonts w:ascii="Times New Roman"/>
                <w:w w:val="100"/>
                <w:sz w:val="15"/>
              </w:rPr>
              <w:t>-</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01"/>
              <w:jc w:val="right"/>
              <w:rPr>
                <w:rFonts w:ascii="Times New Roman" w:hAnsi="Times New Roman" w:cs="Times New Roman" w:eastAsia="Times New Roman" w:hint="default"/>
                <w:sz w:val="15"/>
                <w:szCs w:val="15"/>
              </w:rPr>
            </w:pPr>
            <w:r>
              <w:rPr>
                <w:rFonts w:ascii="Times New Roman"/>
                <w:w w:val="100"/>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01"/>
              <w:jc w:val="right"/>
              <w:rPr>
                <w:rFonts w:ascii="Times New Roman" w:hAnsi="Times New Roman" w:cs="Times New Roman" w:eastAsia="Times New Roman" w:hint="default"/>
                <w:sz w:val="15"/>
                <w:szCs w:val="15"/>
              </w:rPr>
            </w:pPr>
            <w:r>
              <w:rPr>
                <w:rFonts w:ascii="Times New Roman"/>
                <w:w w:val="100"/>
                <w:sz w:val="15"/>
              </w:rPr>
              <w:t>-</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01"/>
              <w:jc w:val="right"/>
              <w:rPr>
                <w:rFonts w:ascii="Times New Roman" w:hAnsi="Times New Roman" w:cs="Times New Roman" w:eastAsia="Times New Roman" w:hint="default"/>
                <w:sz w:val="15"/>
                <w:szCs w:val="15"/>
              </w:rPr>
            </w:pPr>
            <w:r>
              <w:rPr>
                <w:rFonts w:ascii="Times New Roman"/>
                <w:w w:val="100"/>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01"/>
              <w:jc w:val="right"/>
              <w:rPr>
                <w:rFonts w:ascii="Times New Roman" w:hAnsi="Times New Roman" w:cs="Times New Roman" w:eastAsia="Times New Roman" w:hint="default"/>
                <w:sz w:val="15"/>
                <w:szCs w:val="15"/>
              </w:rPr>
            </w:pPr>
            <w:r>
              <w:rPr>
                <w:rFonts w:ascii="Times New Roman"/>
                <w:w w:val="100"/>
                <w:sz w:val="15"/>
              </w:rPr>
              <w:t>-</w:t>
            </w:r>
          </w:p>
        </w:tc>
        <w:tc>
          <w:tcPr>
            <w:tcW w:w="12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5"/>
              <w:ind w:right="103"/>
              <w:jc w:val="right"/>
              <w:rPr>
                <w:rFonts w:ascii="Times New Roman" w:hAnsi="Times New Roman" w:cs="Times New Roman" w:eastAsia="Times New Roman" w:hint="default"/>
                <w:sz w:val="15"/>
                <w:szCs w:val="15"/>
              </w:rPr>
            </w:pPr>
            <w:r>
              <w:rPr>
                <w:rFonts w:ascii="Times New Roman"/>
                <w:w w:val="100"/>
                <w:sz w:val="15"/>
              </w:rPr>
              <w:t>-</w:t>
            </w:r>
          </w:p>
        </w:tc>
      </w:tr>
      <w:tr>
        <w:trPr>
          <w:trHeight w:val="329" w:hRule="exact"/>
        </w:trPr>
        <w:tc>
          <w:tcPr>
            <w:tcW w:w="31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0"/>
              <w:ind w:left="422" w:right="0"/>
              <w:jc w:val="left"/>
              <w:rPr>
                <w:rFonts w:ascii="宋体" w:hAnsi="宋体" w:cs="宋体" w:eastAsia="宋体" w:hint="default"/>
                <w:sz w:val="15"/>
                <w:szCs w:val="15"/>
              </w:rPr>
            </w:pPr>
            <w:r>
              <w:rPr>
                <w:rFonts w:ascii="宋体" w:hAnsi="宋体" w:cs="宋体" w:eastAsia="宋体" w:hint="default"/>
                <w:sz w:val="15"/>
                <w:szCs w:val="15"/>
              </w:rPr>
              <w:t>前期差错更正</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Times New Roman" w:hAnsi="Times New Roman" w:cs="Times New Roman" w:eastAsia="Times New Roman" w:hint="default"/>
                <w:sz w:val="15"/>
                <w:szCs w:val="15"/>
              </w:rPr>
            </w:pPr>
            <w:r>
              <w:rPr>
                <w:rFonts w:ascii="Times New Roman"/>
                <w:w w:val="100"/>
                <w:sz w:val="15"/>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Times New Roman" w:hAnsi="Times New Roman" w:cs="Times New Roman" w:eastAsia="Times New Roman" w:hint="default"/>
                <w:sz w:val="15"/>
                <w:szCs w:val="15"/>
              </w:rPr>
            </w:pPr>
            <w:r>
              <w:rPr>
                <w:rFonts w:ascii="Times New Roman"/>
                <w:w w:val="100"/>
                <w:sz w:val="15"/>
              </w:rPr>
              <w:t>-</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Times New Roman" w:hAnsi="Times New Roman" w:cs="Times New Roman" w:eastAsia="Times New Roman" w:hint="default"/>
                <w:sz w:val="15"/>
                <w:szCs w:val="15"/>
              </w:rPr>
            </w:pPr>
            <w:r>
              <w:rPr>
                <w:rFonts w:ascii="Times New Roman"/>
                <w:w w:val="100"/>
                <w:sz w:val="15"/>
              </w:rPr>
              <w:t>-</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Times New Roman" w:hAnsi="Times New Roman" w:cs="Times New Roman" w:eastAsia="Times New Roman" w:hint="default"/>
                <w:sz w:val="15"/>
                <w:szCs w:val="15"/>
              </w:rPr>
            </w:pPr>
            <w:r>
              <w:rPr>
                <w:rFonts w:ascii="Times New Roman"/>
                <w:w w:val="100"/>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Times New Roman" w:hAnsi="Times New Roman" w:cs="Times New Roman" w:eastAsia="Times New Roman" w:hint="default"/>
                <w:sz w:val="15"/>
                <w:szCs w:val="15"/>
              </w:rPr>
            </w:pPr>
            <w:r>
              <w:rPr>
                <w:rFonts w:ascii="Times New Roman"/>
                <w:w w:val="100"/>
                <w:sz w:val="15"/>
              </w:rPr>
              <w:t>-</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Times New Roman" w:hAnsi="Times New Roman" w:cs="Times New Roman" w:eastAsia="Times New Roman" w:hint="default"/>
                <w:sz w:val="15"/>
                <w:szCs w:val="15"/>
              </w:rPr>
            </w:pPr>
            <w:r>
              <w:rPr>
                <w:rFonts w:ascii="Times New Roman"/>
                <w:w w:val="100"/>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Times New Roman" w:hAnsi="Times New Roman" w:cs="Times New Roman" w:eastAsia="Times New Roman" w:hint="default"/>
                <w:sz w:val="15"/>
                <w:szCs w:val="15"/>
              </w:rPr>
            </w:pPr>
            <w:r>
              <w:rPr>
                <w:rFonts w:ascii="Times New Roman"/>
                <w:w w:val="100"/>
                <w:sz w:val="15"/>
              </w:rPr>
              <w:t>-</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Times New Roman" w:hAnsi="Times New Roman" w:cs="Times New Roman" w:eastAsia="Times New Roman" w:hint="default"/>
                <w:sz w:val="15"/>
                <w:szCs w:val="15"/>
              </w:rPr>
            </w:pPr>
            <w:r>
              <w:rPr>
                <w:rFonts w:ascii="Times New Roman"/>
                <w:w w:val="100"/>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Times New Roman" w:hAnsi="Times New Roman" w:cs="Times New Roman" w:eastAsia="Times New Roman" w:hint="default"/>
                <w:sz w:val="15"/>
                <w:szCs w:val="15"/>
              </w:rPr>
            </w:pPr>
            <w:r>
              <w:rPr>
                <w:rFonts w:ascii="Times New Roman"/>
                <w:w w:val="100"/>
                <w:sz w:val="15"/>
              </w:rPr>
              <w:t>-</w:t>
            </w:r>
          </w:p>
        </w:tc>
        <w:tc>
          <w:tcPr>
            <w:tcW w:w="12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2"/>
              <w:ind w:right="103"/>
              <w:jc w:val="right"/>
              <w:rPr>
                <w:rFonts w:ascii="Times New Roman" w:hAnsi="Times New Roman" w:cs="Times New Roman" w:eastAsia="Times New Roman" w:hint="default"/>
                <w:sz w:val="15"/>
                <w:szCs w:val="15"/>
              </w:rPr>
            </w:pPr>
            <w:r>
              <w:rPr>
                <w:rFonts w:ascii="Times New Roman"/>
                <w:w w:val="100"/>
                <w:sz w:val="15"/>
              </w:rPr>
              <w:t>-</w:t>
            </w:r>
          </w:p>
        </w:tc>
      </w:tr>
      <w:tr>
        <w:trPr>
          <w:trHeight w:val="331" w:hRule="exact"/>
        </w:trPr>
        <w:tc>
          <w:tcPr>
            <w:tcW w:w="31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2"/>
              <w:ind w:left="422" w:right="0"/>
              <w:jc w:val="left"/>
              <w:rPr>
                <w:rFonts w:ascii="宋体" w:hAnsi="宋体" w:cs="宋体" w:eastAsia="宋体" w:hint="default"/>
                <w:sz w:val="15"/>
                <w:szCs w:val="15"/>
              </w:rPr>
            </w:pPr>
            <w:r>
              <w:rPr>
                <w:rFonts w:ascii="宋体" w:hAnsi="宋体" w:cs="宋体" w:eastAsia="宋体" w:hint="default"/>
                <w:sz w:val="15"/>
                <w:szCs w:val="15"/>
              </w:rPr>
              <w:t>其他</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98"/>
              <w:jc w:val="right"/>
              <w:rPr>
                <w:rFonts w:ascii="Times New Roman" w:hAnsi="Times New Roman" w:cs="Times New Roman" w:eastAsia="Times New Roman" w:hint="default"/>
                <w:sz w:val="15"/>
                <w:szCs w:val="15"/>
              </w:rPr>
            </w:pPr>
            <w:r>
              <w:rPr>
                <w:rFonts w:ascii="Times New Roman"/>
                <w:w w:val="100"/>
                <w:sz w:val="15"/>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1"/>
              <w:jc w:val="right"/>
              <w:rPr>
                <w:rFonts w:ascii="Times New Roman" w:hAnsi="Times New Roman" w:cs="Times New Roman" w:eastAsia="Times New Roman" w:hint="default"/>
                <w:sz w:val="15"/>
                <w:szCs w:val="15"/>
              </w:rPr>
            </w:pPr>
            <w:r>
              <w:rPr>
                <w:rFonts w:ascii="Times New Roman"/>
                <w:w w:val="100"/>
                <w:sz w:val="15"/>
              </w:rPr>
              <w:t>-</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98"/>
              <w:jc w:val="right"/>
              <w:rPr>
                <w:rFonts w:ascii="Times New Roman" w:hAnsi="Times New Roman" w:cs="Times New Roman" w:eastAsia="Times New Roman" w:hint="default"/>
                <w:sz w:val="15"/>
                <w:szCs w:val="15"/>
              </w:rPr>
            </w:pPr>
            <w:r>
              <w:rPr>
                <w:rFonts w:ascii="Times New Roman"/>
                <w:w w:val="100"/>
                <w:sz w:val="15"/>
              </w:rPr>
              <w:t>-</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1"/>
              <w:jc w:val="right"/>
              <w:rPr>
                <w:rFonts w:ascii="Times New Roman" w:hAnsi="Times New Roman" w:cs="Times New Roman" w:eastAsia="Times New Roman" w:hint="default"/>
                <w:sz w:val="15"/>
                <w:szCs w:val="15"/>
              </w:rPr>
            </w:pPr>
            <w:r>
              <w:rPr>
                <w:rFonts w:ascii="Times New Roman"/>
                <w:w w:val="100"/>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1"/>
              <w:jc w:val="right"/>
              <w:rPr>
                <w:rFonts w:ascii="Times New Roman" w:hAnsi="Times New Roman" w:cs="Times New Roman" w:eastAsia="Times New Roman" w:hint="default"/>
                <w:sz w:val="15"/>
                <w:szCs w:val="15"/>
              </w:rPr>
            </w:pPr>
            <w:r>
              <w:rPr>
                <w:rFonts w:ascii="Times New Roman"/>
                <w:w w:val="100"/>
                <w:sz w:val="15"/>
              </w:rPr>
              <w:t>-</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1"/>
              <w:jc w:val="right"/>
              <w:rPr>
                <w:rFonts w:ascii="Times New Roman" w:hAnsi="Times New Roman" w:cs="Times New Roman" w:eastAsia="Times New Roman" w:hint="default"/>
                <w:sz w:val="15"/>
                <w:szCs w:val="15"/>
              </w:rPr>
            </w:pPr>
            <w:r>
              <w:rPr>
                <w:rFonts w:ascii="Times New Roman"/>
                <w:w w:val="100"/>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1"/>
              <w:jc w:val="right"/>
              <w:rPr>
                <w:rFonts w:ascii="Times New Roman" w:hAnsi="Times New Roman" w:cs="Times New Roman" w:eastAsia="Times New Roman" w:hint="default"/>
                <w:sz w:val="15"/>
                <w:szCs w:val="15"/>
              </w:rPr>
            </w:pPr>
            <w:r>
              <w:rPr>
                <w:rFonts w:ascii="Times New Roman"/>
                <w:w w:val="100"/>
                <w:sz w:val="15"/>
              </w:rPr>
              <w:t>-</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1"/>
              <w:jc w:val="right"/>
              <w:rPr>
                <w:rFonts w:ascii="Times New Roman" w:hAnsi="Times New Roman" w:cs="Times New Roman" w:eastAsia="Times New Roman" w:hint="default"/>
                <w:sz w:val="15"/>
                <w:szCs w:val="15"/>
              </w:rPr>
            </w:pPr>
            <w:r>
              <w:rPr>
                <w:rFonts w:ascii="Times New Roman"/>
                <w:w w:val="100"/>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1"/>
              <w:jc w:val="right"/>
              <w:rPr>
                <w:rFonts w:ascii="Times New Roman" w:hAnsi="Times New Roman" w:cs="Times New Roman" w:eastAsia="Times New Roman" w:hint="default"/>
                <w:sz w:val="15"/>
                <w:szCs w:val="15"/>
              </w:rPr>
            </w:pPr>
            <w:r>
              <w:rPr>
                <w:rFonts w:ascii="Times New Roman"/>
                <w:w w:val="100"/>
                <w:sz w:val="15"/>
              </w:rPr>
              <w:t>-</w:t>
            </w:r>
          </w:p>
        </w:tc>
        <w:tc>
          <w:tcPr>
            <w:tcW w:w="12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4"/>
              <w:ind w:right="103"/>
              <w:jc w:val="right"/>
              <w:rPr>
                <w:rFonts w:ascii="Times New Roman" w:hAnsi="Times New Roman" w:cs="Times New Roman" w:eastAsia="Times New Roman" w:hint="default"/>
                <w:sz w:val="15"/>
                <w:szCs w:val="15"/>
              </w:rPr>
            </w:pPr>
            <w:r>
              <w:rPr>
                <w:rFonts w:ascii="Times New Roman"/>
                <w:w w:val="100"/>
                <w:sz w:val="15"/>
              </w:rPr>
              <w:t>-</w:t>
            </w:r>
          </w:p>
        </w:tc>
      </w:tr>
      <w:tr>
        <w:trPr>
          <w:trHeight w:val="329" w:hRule="exact"/>
        </w:trPr>
        <w:tc>
          <w:tcPr>
            <w:tcW w:w="31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0"/>
              <w:ind w:left="122" w:right="0"/>
              <w:jc w:val="left"/>
              <w:rPr>
                <w:rFonts w:ascii="宋体" w:hAnsi="宋体" w:cs="宋体" w:eastAsia="宋体" w:hint="default"/>
                <w:sz w:val="15"/>
                <w:szCs w:val="15"/>
              </w:rPr>
            </w:pPr>
            <w:r>
              <w:rPr>
                <w:rFonts w:ascii="宋体" w:hAnsi="宋体" w:cs="宋体" w:eastAsia="宋体" w:hint="default"/>
                <w:sz w:val="15"/>
                <w:szCs w:val="15"/>
              </w:rPr>
              <w:t>二、本年年初余额</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Times New Roman" w:hAnsi="Times New Roman" w:cs="Times New Roman" w:eastAsia="Times New Roman" w:hint="default"/>
                <w:sz w:val="15"/>
                <w:szCs w:val="15"/>
              </w:rPr>
            </w:pPr>
            <w:r>
              <w:rPr>
                <w:rFonts w:ascii="Times New Roman"/>
                <w:spacing w:val="-1"/>
                <w:sz w:val="15"/>
              </w:rPr>
              <w:t>96,227,998.00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0"/>
              <w:jc w:val="right"/>
              <w:rPr>
                <w:rFonts w:ascii="Times New Roman" w:hAnsi="Times New Roman" w:cs="Times New Roman" w:eastAsia="Times New Roman" w:hint="default"/>
                <w:sz w:val="15"/>
                <w:szCs w:val="15"/>
              </w:rPr>
            </w:pPr>
            <w:r>
              <w:rPr>
                <w:rFonts w:ascii="Times New Roman"/>
                <w:spacing w:val="-1"/>
                <w:sz w:val="15"/>
              </w:rPr>
              <w:t>21,760,565.81</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Times New Roman" w:hAnsi="Times New Roman" w:cs="Times New Roman" w:eastAsia="Times New Roman" w:hint="default"/>
                <w:sz w:val="15"/>
                <w:szCs w:val="15"/>
              </w:rPr>
            </w:pPr>
            <w:r>
              <w:rPr>
                <w:rFonts w:ascii="Times New Roman"/>
                <w:w w:val="100"/>
                <w:sz w:val="15"/>
              </w:rPr>
              <w:t>-</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Times New Roman" w:hAnsi="Times New Roman" w:cs="Times New Roman" w:eastAsia="Times New Roman" w:hint="default"/>
                <w:sz w:val="15"/>
                <w:szCs w:val="15"/>
              </w:rPr>
            </w:pPr>
            <w:r>
              <w:rPr>
                <w:rFonts w:ascii="Times New Roman"/>
                <w:w w:val="100"/>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0"/>
              <w:jc w:val="right"/>
              <w:rPr>
                <w:rFonts w:ascii="Times New Roman" w:hAnsi="Times New Roman" w:cs="Times New Roman" w:eastAsia="Times New Roman" w:hint="default"/>
                <w:sz w:val="15"/>
                <w:szCs w:val="15"/>
              </w:rPr>
            </w:pPr>
            <w:r>
              <w:rPr>
                <w:rFonts w:ascii="Times New Roman"/>
                <w:spacing w:val="-1"/>
                <w:sz w:val="15"/>
              </w:rPr>
              <w:t>5,887,067.95</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Times New Roman" w:hAnsi="Times New Roman" w:cs="Times New Roman" w:eastAsia="Times New Roman" w:hint="default"/>
                <w:sz w:val="15"/>
                <w:szCs w:val="15"/>
              </w:rPr>
            </w:pPr>
            <w:r>
              <w:rPr>
                <w:rFonts w:ascii="Times New Roman"/>
                <w:w w:val="100"/>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0"/>
              <w:jc w:val="right"/>
              <w:rPr>
                <w:rFonts w:ascii="Times New Roman" w:hAnsi="Times New Roman" w:cs="Times New Roman" w:eastAsia="Times New Roman" w:hint="default"/>
                <w:sz w:val="15"/>
                <w:szCs w:val="15"/>
              </w:rPr>
            </w:pPr>
            <w:r>
              <w:rPr>
                <w:rFonts w:ascii="Times New Roman"/>
                <w:spacing w:val="-1"/>
                <w:sz w:val="15"/>
              </w:rPr>
              <w:t>28,545,568.82</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Times New Roman" w:hAnsi="Times New Roman" w:cs="Times New Roman" w:eastAsia="Times New Roman" w:hint="default"/>
                <w:sz w:val="15"/>
                <w:szCs w:val="15"/>
              </w:rPr>
            </w:pPr>
            <w:r>
              <w:rPr>
                <w:rFonts w:ascii="Times New Roman"/>
                <w:w w:val="100"/>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0"/>
              <w:jc w:val="right"/>
              <w:rPr>
                <w:rFonts w:ascii="Times New Roman" w:hAnsi="Times New Roman" w:cs="Times New Roman" w:eastAsia="Times New Roman" w:hint="default"/>
                <w:sz w:val="15"/>
                <w:szCs w:val="15"/>
              </w:rPr>
            </w:pPr>
            <w:r>
              <w:rPr>
                <w:rFonts w:ascii="Times New Roman"/>
                <w:spacing w:val="-1"/>
                <w:sz w:val="15"/>
              </w:rPr>
              <w:t>32,783,599.52</w:t>
            </w:r>
          </w:p>
        </w:tc>
        <w:tc>
          <w:tcPr>
            <w:tcW w:w="12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2"/>
              <w:ind w:right="103"/>
              <w:jc w:val="right"/>
              <w:rPr>
                <w:rFonts w:ascii="Times New Roman" w:hAnsi="Times New Roman" w:cs="Times New Roman" w:eastAsia="Times New Roman" w:hint="default"/>
                <w:sz w:val="15"/>
                <w:szCs w:val="15"/>
              </w:rPr>
            </w:pPr>
            <w:r>
              <w:rPr>
                <w:rFonts w:ascii="Times New Roman"/>
                <w:spacing w:val="-1"/>
                <w:sz w:val="15"/>
              </w:rPr>
              <w:t>185,204,800.10</w:t>
            </w:r>
          </w:p>
        </w:tc>
      </w:tr>
      <w:tr>
        <w:trPr>
          <w:trHeight w:val="331" w:hRule="exact"/>
        </w:trPr>
        <w:tc>
          <w:tcPr>
            <w:tcW w:w="31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2"/>
              <w:ind w:left="122" w:right="0"/>
              <w:jc w:val="left"/>
              <w:rPr>
                <w:rFonts w:ascii="宋体" w:hAnsi="宋体" w:cs="宋体" w:eastAsia="宋体" w:hint="default"/>
                <w:sz w:val="15"/>
                <w:szCs w:val="15"/>
              </w:rPr>
            </w:pPr>
            <w:r>
              <w:rPr>
                <w:rFonts w:ascii="宋体" w:hAnsi="宋体" w:cs="宋体" w:eastAsia="宋体" w:hint="default"/>
                <w:w w:val="100"/>
                <w:sz w:val="15"/>
                <w:szCs w:val="15"/>
              </w:rPr>
              <w:t>三</w:t>
            </w:r>
            <w:r>
              <w:rPr>
                <w:rFonts w:ascii="宋体" w:hAnsi="宋体" w:cs="宋体" w:eastAsia="宋体" w:hint="default"/>
                <w:spacing w:val="-5"/>
                <w:w w:val="100"/>
                <w:sz w:val="15"/>
                <w:szCs w:val="15"/>
              </w:rPr>
              <w:t>、</w:t>
            </w:r>
            <w:r>
              <w:rPr>
                <w:rFonts w:ascii="宋体" w:hAnsi="宋体" w:cs="宋体" w:eastAsia="宋体" w:hint="default"/>
                <w:w w:val="100"/>
                <w:sz w:val="15"/>
                <w:szCs w:val="15"/>
              </w:rPr>
              <w:t>本</w:t>
            </w:r>
            <w:r>
              <w:rPr>
                <w:rFonts w:ascii="宋体" w:hAnsi="宋体" w:cs="宋体" w:eastAsia="宋体" w:hint="default"/>
                <w:spacing w:val="-3"/>
                <w:w w:val="100"/>
                <w:sz w:val="15"/>
                <w:szCs w:val="15"/>
              </w:rPr>
              <w:t>期</w:t>
            </w:r>
            <w:r>
              <w:rPr>
                <w:rFonts w:ascii="宋体" w:hAnsi="宋体" w:cs="宋体" w:eastAsia="宋体" w:hint="default"/>
                <w:w w:val="100"/>
                <w:sz w:val="15"/>
                <w:szCs w:val="15"/>
              </w:rPr>
              <w:t>增</w:t>
            </w:r>
            <w:r>
              <w:rPr>
                <w:rFonts w:ascii="宋体" w:hAnsi="宋体" w:cs="宋体" w:eastAsia="宋体" w:hint="default"/>
                <w:spacing w:val="-3"/>
                <w:w w:val="100"/>
                <w:sz w:val="15"/>
                <w:szCs w:val="15"/>
              </w:rPr>
              <w:t>减</w:t>
            </w:r>
            <w:r>
              <w:rPr>
                <w:rFonts w:ascii="宋体" w:hAnsi="宋体" w:cs="宋体" w:eastAsia="宋体" w:hint="default"/>
                <w:w w:val="100"/>
                <w:sz w:val="15"/>
                <w:szCs w:val="15"/>
              </w:rPr>
              <w:t>变</w:t>
            </w:r>
            <w:r>
              <w:rPr>
                <w:rFonts w:ascii="宋体" w:hAnsi="宋体" w:cs="宋体" w:eastAsia="宋体" w:hint="default"/>
                <w:spacing w:val="-3"/>
                <w:w w:val="100"/>
                <w:sz w:val="15"/>
                <w:szCs w:val="15"/>
              </w:rPr>
              <w:t>动</w:t>
            </w:r>
            <w:r>
              <w:rPr>
                <w:rFonts w:ascii="宋体" w:hAnsi="宋体" w:cs="宋体" w:eastAsia="宋体" w:hint="default"/>
                <w:w w:val="100"/>
                <w:sz w:val="15"/>
                <w:szCs w:val="15"/>
              </w:rPr>
              <w:t>金</w:t>
            </w:r>
            <w:r>
              <w:rPr>
                <w:rFonts w:ascii="宋体" w:hAnsi="宋体" w:cs="宋体" w:eastAsia="宋体" w:hint="default"/>
                <w:spacing w:val="-5"/>
                <w:w w:val="100"/>
                <w:sz w:val="15"/>
                <w:szCs w:val="15"/>
              </w:rPr>
              <w:t>额</w:t>
            </w:r>
            <w:r>
              <w:rPr>
                <w:rFonts w:ascii="宋体" w:hAnsi="宋体" w:cs="宋体" w:eastAsia="宋体" w:hint="default"/>
                <w:w w:val="100"/>
                <w:sz w:val="15"/>
                <w:szCs w:val="15"/>
              </w:rPr>
              <w:t>（</w:t>
            </w:r>
            <w:r>
              <w:rPr>
                <w:rFonts w:ascii="宋体" w:hAnsi="宋体" w:cs="宋体" w:eastAsia="宋体" w:hint="default"/>
                <w:spacing w:val="-3"/>
                <w:w w:val="100"/>
                <w:sz w:val="15"/>
                <w:szCs w:val="15"/>
              </w:rPr>
              <w:t>减</w:t>
            </w:r>
            <w:r>
              <w:rPr>
                <w:rFonts w:ascii="宋体" w:hAnsi="宋体" w:cs="宋体" w:eastAsia="宋体" w:hint="default"/>
                <w:w w:val="100"/>
                <w:sz w:val="15"/>
                <w:szCs w:val="15"/>
              </w:rPr>
              <w:t>少以</w:t>
            </w:r>
            <w:r>
              <w:rPr>
                <w:rFonts w:ascii="Times New Roman" w:hAnsi="Times New Roman" w:cs="Times New Roman" w:eastAsia="Times New Roman" w:hint="default"/>
                <w:spacing w:val="-3"/>
                <w:w w:val="44"/>
                <w:sz w:val="15"/>
                <w:szCs w:val="15"/>
              </w:rPr>
              <w:t>―</w:t>
            </w:r>
            <w:r>
              <w:rPr>
                <w:rFonts w:ascii="宋体" w:hAnsi="宋体" w:cs="宋体" w:eastAsia="宋体" w:hint="default"/>
                <w:w w:val="100"/>
                <w:sz w:val="15"/>
                <w:szCs w:val="15"/>
              </w:rPr>
              <w:t>－</w:t>
            </w:r>
            <w:r>
              <w:rPr>
                <w:rFonts w:ascii="Times New Roman" w:hAnsi="Times New Roman" w:cs="Times New Roman" w:eastAsia="Times New Roman" w:hint="default"/>
                <w:spacing w:val="-3"/>
                <w:w w:val="159"/>
                <w:sz w:val="15"/>
                <w:szCs w:val="15"/>
              </w:rPr>
              <w:t>‖</w:t>
            </w:r>
            <w:r>
              <w:rPr>
                <w:rFonts w:ascii="宋体" w:hAnsi="宋体" w:cs="宋体" w:eastAsia="宋体" w:hint="default"/>
                <w:w w:val="100"/>
                <w:sz w:val="15"/>
                <w:szCs w:val="15"/>
              </w:rPr>
              <w:t>号填</w:t>
            </w:r>
            <w:r>
              <w:rPr>
                <w:rFonts w:ascii="宋体" w:hAnsi="宋体" w:cs="宋体" w:eastAsia="宋体" w:hint="default"/>
                <w:spacing w:val="-3"/>
                <w:w w:val="100"/>
                <w:sz w:val="15"/>
                <w:szCs w:val="15"/>
              </w:rPr>
              <w:t>列</w:t>
            </w:r>
            <w:r>
              <w:rPr>
                <w:rFonts w:ascii="宋体" w:hAnsi="宋体" w:cs="宋体" w:eastAsia="宋体" w:hint="default"/>
                <w:w w:val="100"/>
                <w:sz w:val="15"/>
                <w:szCs w:val="15"/>
              </w:rPr>
              <w:t>）</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98"/>
              <w:jc w:val="right"/>
              <w:rPr>
                <w:rFonts w:ascii="Times New Roman" w:hAnsi="Times New Roman" w:cs="Times New Roman" w:eastAsia="Times New Roman" w:hint="default"/>
                <w:sz w:val="15"/>
                <w:szCs w:val="15"/>
              </w:rPr>
            </w:pPr>
            <w:r>
              <w:rPr>
                <w:rFonts w:ascii="Times New Roman"/>
                <w:w w:val="100"/>
                <w:sz w:val="15"/>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1"/>
              <w:jc w:val="right"/>
              <w:rPr>
                <w:rFonts w:ascii="Times New Roman" w:hAnsi="Times New Roman" w:cs="Times New Roman" w:eastAsia="Times New Roman" w:hint="default"/>
                <w:sz w:val="15"/>
                <w:szCs w:val="15"/>
              </w:rPr>
            </w:pPr>
            <w:r>
              <w:rPr>
                <w:rFonts w:ascii="Times New Roman"/>
                <w:w w:val="100"/>
                <w:sz w:val="15"/>
              </w:rPr>
              <w:t>-</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98"/>
              <w:jc w:val="right"/>
              <w:rPr>
                <w:rFonts w:ascii="Times New Roman" w:hAnsi="Times New Roman" w:cs="Times New Roman" w:eastAsia="Times New Roman" w:hint="default"/>
                <w:sz w:val="15"/>
                <w:szCs w:val="15"/>
              </w:rPr>
            </w:pPr>
            <w:r>
              <w:rPr>
                <w:rFonts w:ascii="Times New Roman"/>
                <w:w w:val="100"/>
                <w:sz w:val="15"/>
              </w:rPr>
              <w:t>-</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1"/>
              <w:jc w:val="right"/>
              <w:rPr>
                <w:rFonts w:ascii="Times New Roman" w:hAnsi="Times New Roman" w:cs="Times New Roman" w:eastAsia="Times New Roman" w:hint="default"/>
                <w:sz w:val="15"/>
                <w:szCs w:val="15"/>
              </w:rPr>
            </w:pPr>
            <w:r>
              <w:rPr>
                <w:rFonts w:ascii="Times New Roman"/>
                <w:w w:val="100"/>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1"/>
              <w:jc w:val="right"/>
              <w:rPr>
                <w:rFonts w:ascii="Times New Roman" w:hAnsi="Times New Roman" w:cs="Times New Roman" w:eastAsia="Times New Roman" w:hint="default"/>
                <w:sz w:val="15"/>
                <w:szCs w:val="15"/>
              </w:rPr>
            </w:pPr>
            <w:r>
              <w:rPr>
                <w:rFonts w:ascii="Times New Roman"/>
                <w:w w:val="100"/>
                <w:sz w:val="15"/>
              </w:rPr>
              <w:t>-</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1"/>
              <w:jc w:val="right"/>
              <w:rPr>
                <w:rFonts w:ascii="Times New Roman" w:hAnsi="Times New Roman" w:cs="Times New Roman" w:eastAsia="Times New Roman" w:hint="default"/>
                <w:sz w:val="15"/>
                <w:szCs w:val="15"/>
              </w:rPr>
            </w:pPr>
            <w:r>
              <w:rPr>
                <w:rFonts w:ascii="Times New Roman"/>
                <w:w w:val="100"/>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1"/>
              <w:jc w:val="right"/>
              <w:rPr>
                <w:rFonts w:ascii="Times New Roman" w:hAnsi="Times New Roman" w:cs="Times New Roman" w:eastAsia="Times New Roman" w:hint="default"/>
                <w:sz w:val="15"/>
                <w:szCs w:val="15"/>
              </w:rPr>
            </w:pPr>
            <w:r>
              <w:rPr>
                <w:rFonts w:ascii="Times New Roman"/>
                <w:w w:val="100"/>
                <w:sz w:val="15"/>
              </w:rPr>
              <w:t>-</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1"/>
              <w:jc w:val="right"/>
              <w:rPr>
                <w:rFonts w:ascii="Times New Roman" w:hAnsi="Times New Roman" w:cs="Times New Roman" w:eastAsia="Times New Roman" w:hint="default"/>
                <w:sz w:val="15"/>
                <w:szCs w:val="15"/>
              </w:rPr>
            </w:pPr>
            <w:r>
              <w:rPr>
                <w:rFonts w:ascii="Times New Roman"/>
                <w:w w:val="100"/>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1"/>
              <w:jc w:val="right"/>
              <w:rPr>
                <w:rFonts w:ascii="Times New Roman" w:hAnsi="Times New Roman" w:cs="Times New Roman" w:eastAsia="Times New Roman" w:hint="default"/>
                <w:sz w:val="15"/>
                <w:szCs w:val="15"/>
              </w:rPr>
            </w:pPr>
            <w:r>
              <w:rPr>
                <w:rFonts w:ascii="Times New Roman"/>
                <w:w w:val="100"/>
                <w:sz w:val="15"/>
              </w:rPr>
              <w:t>-</w:t>
            </w:r>
          </w:p>
        </w:tc>
        <w:tc>
          <w:tcPr>
            <w:tcW w:w="12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4"/>
              <w:ind w:right="103"/>
              <w:jc w:val="right"/>
              <w:rPr>
                <w:rFonts w:ascii="Times New Roman" w:hAnsi="Times New Roman" w:cs="Times New Roman" w:eastAsia="Times New Roman" w:hint="default"/>
                <w:sz w:val="15"/>
                <w:szCs w:val="15"/>
              </w:rPr>
            </w:pPr>
            <w:r>
              <w:rPr>
                <w:rFonts w:ascii="Times New Roman"/>
                <w:w w:val="100"/>
                <w:sz w:val="15"/>
              </w:rPr>
              <w:t>-</w:t>
            </w:r>
          </w:p>
        </w:tc>
      </w:tr>
      <w:tr>
        <w:trPr>
          <w:trHeight w:val="329" w:hRule="exact"/>
        </w:trPr>
        <w:tc>
          <w:tcPr>
            <w:tcW w:w="31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0"/>
              <w:ind w:left="122" w:right="0"/>
              <w:jc w:val="left"/>
              <w:rPr>
                <w:rFonts w:ascii="宋体" w:hAnsi="宋体" w:cs="宋体" w:eastAsia="宋体" w:hint="default"/>
                <w:sz w:val="15"/>
                <w:szCs w:val="15"/>
              </w:rPr>
            </w:pPr>
            <w:r>
              <w:rPr>
                <w:rFonts w:ascii="宋体" w:hAnsi="宋体" w:cs="宋体" w:eastAsia="宋体" w:hint="default"/>
                <w:sz w:val="15"/>
                <w:szCs w:val="15"/>
              </w:rPr>
              <w:t>（一）净利润</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Times New Roman" w:hAnsi="Times New Roman" w:cs="Times New Roman" w:eastAsia="Times New Roman" w:hint="default"/>
                <w:sz w:val="15"/>
                <w:szCs w:val="15"/>
              </w:rPr>
            </w:pPr>
            <w:r>
              <w:rPr>
                <w:rFonts w:ascii="Times New Roman"/>
                <w:w w:val="100"/>
                <w:sz w:val="15"/>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Times New Roman" w:hAnsi="Times New Roman" w:cs="Times New Roman" w:eastAsia="Times New Roman" w:hint="default"/>
                <w:sz w:val="15"/>
                <w:szCs w:val="15"/>
              </w:rPr>
            </w:pPr>
            <w:r>
              <w:rPr>
                <w:rFonts w:ascii="Times New Roman"/>
                <w:w w:val="100"/>
                <w:sz w:val="15"/>
              </w:rPr>
              <w:t>-</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Times New Roman" w:hAnsi="Times New Roman" w:cs="Times New Roman" w:eastAsia="Times New Roman" w:hint="default"/>
                <w:sz w:val="15"/>
                <w:szCs w:val="15"/>
              </w:rPr>
            </w:pPr>
            <w:r>
              <w:rPr>
                <w:rFonts w:ascii="Times New Roman"/>
                <w:w w:val="100"/>
                <w:sz w:val="15"/>
              </w:rPr>
              <w:t>-</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Times New Roman" w:hAnsi="Times New Roman" w:cs="Times New Roman" w:eastAsia="Times New Roman" w:hint="default"/>
                <w:sz w:val="15"/>
                <w:szCs w:val="15"/>
              </w:rPr>
            </w:pPr>
            <w:r>
              <w:rPr>
                <w:rFonts w:ascii="Times New Roman"/>
                <w:w w:val="100"/>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Times New Roman" w:hAnsi="Times New Roman" w:cs="Times New Roman" w:eastAsia="Times New Roman" w:hint="default"/>
                <w:sz w:val="15"/>
                <w:szCs w:val="15"/>
              </w:rPr>
            </w:pPr>
            <w:r>
              <w:rPr>
                <w:rFonts w:ascii="Times New Roman"/>
                <w:w w:val="100"/>
                <w:sz w:val="15"/>
              </w:rPr>
              <w:t>-</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Times New Roman" w:hAnsi="Times New Roman" w:cs="Times New Roman" w:eastAsia="Times New Roman" w:hint="default"/>
                <w:sz w:val="15"/>
                <w:szCs w:val="15"/>
              </w:rPr>
            </w:pPr>
            <w:r>
              <w:rPr>
                <w:rFonts w:ascii="Times New Roman"/>
                <w:w w:val="100"/>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0"/>
              <w:jc w:val="right"/>
              <w:rPr>
                <w:rFonts w:ascii="Times New Roman" w:hAnsi="Times New Roman" w:cs="Times New Roman" w:eastAsia="Times New Roman" w:hint="default"/>
                <w:sz w:val="15"/>
                <w:szCs w:val="15"/>
              </w:rPr>
            </w:pPr>
            <w:r>
              <w:rPr>
                <w:rFonts w:ascii="Times New Roman"/>
                <w:spacing w:val="-1"/>
                <w:sz w:val="15"/>
              </w:rPr>
              <w:t>2,091,182.70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Times New Roman" w:hAnsi="Times New Roman" w:cs="Times New Roman" w:eastAsia="Times New Roman" w:hint="default"/>
                <w:sz w:val="15"/>
                <w:szCs w:val="15"/>
              </w:rPr>
            </w:pPr>
            <w:r>
              <w:rPr>
                <w:rFonts w:ascii="Times New Roman"/>
                <w:w w:val="100"/>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0"/>
              <w:jc w:val="right"/>
              <w:rPr>
                <w:rFonts w:ascii="Times New Roman" w:hAnsi="Times New Roman" w:cs="Times New Roman" w:eastAsia="Times New Roman" w:hint="default"/>
                <w:sz w:val="15"/>
                <w:szCs w:val="15"/>
              </w:rPr>
            </w:pPr>
            <w:r>
              <w:rPr>
                <w:rFonts w:ascii="Times New Roman"/>
                <w:spacing w:val="-1"/>
                <w:sz w:val="15"/>
              </w:rPr>
              <w:t>525,627.25</w:t>
            </w:r>
          </w:p>
        </w:tc>
        <w:tc>
          <w:tcPr>
            <w:tcW w:w="12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2"/>
              <w:ind w:right="102"/>
              <w:jc w:val="right"/>
              <w:rPr>
                <w:rFonts w:ascii="Times New Roman" w:hAnsi="Times New Roman" w:cs="Times New Roman" w:eastAsia="Times New Roman" w:hint="default"/>
                <w:sz w:val="15"/>
                <w:szCs w:val="15"/>
              </w:rPr>
            </w:pPr>
            <w:r>
              <w:rPr>
                <w:rFonts w:ascii="Times New Roman"/>
                <w:spacing w:val="-1"/>
                <w:sz w:val="15"/>
              </w:rPr>
              <w:t>2,616,809.95</w:t>
            </w:r>
          </w:p>
        </w:tc>
      </w:tr>
      <w:tr>
        <w:trPr>
          <w:trHeight w:val="331" w:hRule="exact"/>
        </w:trPr>
        <w:tc>
          <w:tcPr>
            <w:tcW w:w="31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2"/>
              <w:ind w:left="122" w:right="0"/>
              <w:jc w:val="left"/>
              <w:rPr>
                <w:rFonts w:ascii="宋体" w:hAnsi="宋体" w:cs="宋体" w:eastAsia="宋体" w:hint="default"/>
                <w:sz w:val="15"/>
                <w:szCs w:val="15"/>
              </w:rPr>
            </w:pPr>
            <w:r>
              <w:rPr>
                <w:rFonts w:ascii="宋体" w:hAnsi="宋体" w:cs="宋体" w:eastAsia="宋体" w:hint="default"/>
                <w:sz w:val="15"/>
                <w:szCs w:val="15"/>
              </w:rPr>
              <w:t>（二）其他综合收益</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98"/>
              <w:jc w:val="right"/>
              <w:rPr>
                <w:rFonts w:ascii="Times New Roman" w:hAnsi="Times New Roman" w:cs="Times New Roman" w:eastAsia="Times New Roman" w:hint="default"/>
                <w:sz w:val="15"/>
                <w:szCs w:val="15"/>
              </w:rPr>
            </w:pPr>
            <w:r>
              <w:rPr>
                <w:rFonts w:ascii="Times New Roman"/>
                <w:w w:val="100"/>
                <w:sz w:val="15"/>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1"/>
              <w:jc w:val="right"/>
              <w:rPr>
                <w:rFonts w:ascii="Times New Roman" w:hAnsi="Times New Roman" w:cs="Times New Roman" w:eastAsia="Times New Roman" w:hint="default"/>
                <w:sz w:val="15"/>
                <w:szCs w:val="15"/>
              </w:rPr>
            </w:pPr>
            <w:r>
              <w:rPr>
                <w:rFonts w:ascii="Times New Roman"/>
                <w:w w:val="100"/>
                <w:sz w:val="15"/>
              </w:rPr>
              <w:t>-</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98"/>
              <w:jc w:val="right"/>
              <w:rPr>
                <w:rFonts w:ascii="Times New Roman" w:hAnsi="Times New Roman" w:cs="Times New Roman" w:eastAsia="Times New Roman" w:hint="default"/>
                <w:sz w:val="15"/>
                <w:szCs w:val="15"/>
              </w:rPr>
            </w:pPr>
            <w:r>
              <w:rPr>
                <w:rFonts w:ascii="Times New Roman"/>
                <w:w w:val="100"/>
                <w:sz w:val="15"/>
              </w:rPr>
              <w:t>-</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1"/>
              <w:jc w:val="right"/>
              <w:rPr>
                <w:rFonts w:ascii="Times New Roman" w:hAnsi="Times New Roman" w:cs="Times New Roman" w:eastAsia="Times New Roman" w:hint="default"/>
                <w:sz w:val="15"/>
                <w:szCs w:val="15"/>
              </w:rPr>
            </w:pPr>
            <w:r>
              <w:rPr>
                <w:rFonts w:ascii="Times New Roman"/>
                <w:w w:val="100"/>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1"/>
              <w:jc w:val="right"/>
              <w:rPr>
                <w:rFonts w:ascii="Times New Roman" w:hAnsi="Times New Roman" w:cs="Times New Roman" w:eastAsia="Times New Roman" w:hint="default"/>
                <w:sz w:val="15"/>
                <w:szCs w:val="15"/>
              </w:rPr>
            </w:pPr>
            <w:r>
              <w:rPr>
                <w:rFonts w:ascii="Times New Roman"/>
                <w:w w:val="100"/>
                <w:sz w:val="15"/>
              </w:rPr>
              <w:t>-</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1"/>
              <w:jc w:val="right"/>
              <w:rPr>
                <w:rFonts w:ascii="Times New Roman" w:hAnsi="Times New Roman" w:cs="Times New Roman" w:eastAsia="Times New Roman" w:hint="default"/>
                <w:sz w:val="15"/>
                <w:szCs w:val="15"/>
              </w:rPr>
            </w:pPr>
            <w:r>
              <w:rPr>
                <w:rFonts w:ascii="Times New Roman"/>
                <w:w w:val="100"/>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1"/>
              <w:jc w:val="right"/>
              <w:rPr>
                <w:rFonts w:ascii="Times New Roman" w:hAnsi="Times New Roman" w:cs="Times New Roman" w:eastAsia="Times New Roman" w:hint="default"/>
                <w:sz w:val="15"/>
                <w:szCs w:val="15"/>
              </w:rPr>
            </w:pPr>
            <w:r>
              <w:rPr>
                <w:rFonts w:ascii="Times New Roman"/>
                <w:w w:val="100"/>
                <w:sz w:val="15"/>
              </w:rPr>
              <w:t>-</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1"/>
              <w:jc w:val="right"/>
              <w:rPr>
                <w:rFonts w:ascii="Times New Roman" w:hAnsi="Times New Roman" w:cs="Times New Roman" w:eastAsia="Times New Roman" w:hint="default"/>
                <w:sz w:val="15"/>
                <w:szCs w:val="15"/>
              </w:rPr>
            </w:pPr>
            <w:r>
              <w:rPr>
                <w:rFonts w:ascii="Times New Roman"/>
                <w:w w:val="100"/>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1"/>
              <w:jc w:val="right"/>
              <w:rPr>
                <w:rFonts w:ascii="Times New Roman" w:hAnsi="Times New Roman" w:cs="Times New Roman" w:eastAsia="Times New Roman" w:hint="default"/>
                <w:sz w:val="15"/>
                <w:szCs w:val="15"/>
              </w:rPr>
            </w:pPr>
            <w:r>
              <w:rPr>
                <w:rFonts w:ascii="Times New Roman"/>
                <w:w w:val="100"/>
                <w:sz w:val="15"/>
              </w:rPr>
              <w:t>-</w:t>
            </w:r>
          </w:p>
        </w:tc>
        <w:tc>
          <w:tcPr>
            <w:tcW w:w="12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4"/>
              <w:ind w:right="103"/>
              <w:jc w:val="right"/>
              <w:rPr>
                <w:rFonts w:ascii="Times New Roman" w:hAnsi="Times New Roman" w:cs="Times New Roman" w:eastAsia="Times New Roman" w:hint="default"/>
                <w:sz w:val="15"/>
                <w:szCs w:val="15"/>
              </w:rPr>
            </w:pPr>
            <w:r>
              <w:rPr>
                <w:rFonts w:ascii="Times New Roman"/>
                <w:w w:val="100"/>
                <w:sz w:val="15"/>
              </w:rPr>
              <w:t>-</w:t>
            </w:r>
          </w:p>
        </w:tc>
      </w:tr>
      <w:tr>
        <w:trPr>
          <w:trHeight w:val="329" w:hRule="exact"/>
        </w:trPr>
        <w:tc>
          <w:tcPr>
            <w:tcW w:w="31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0"/>
              <w:ind w:left="122" w:right="0"/>
              <w:jc w:val="left"/>
              <w:rPr>
                <w:rFonts w:ascii="宋体" w:hAnsi="宋体" w:cs="宋体" w:eastAsia="宋体" w:hint="default"/>
                <w:sz w:val="15"/>
                <w:szCs w:val="15"/>
              </w:rPr>
            </w:pPr>
            <w:r>
              <w:rPr>
                <w:rFonts w:ascii="宋体" w:hAnsi="宋体" w:cs="宋体" w:eastAsia="宋体" w:hint="default"/>
                <w:sz w:val="15"/>
                <w:szCs w:val="15"/>
              </w:rPr>
              <w:t>上述（一）和（二）小计</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Times New Roman" w:hAnsi="Times New Roman" w:cs="Times New Roman" w:eastAsia="Times New Roman" w:hint="default"/>
                <w:sz w:val="15"/>
                <w:szCs w:val="15"/>
              </w:rPr>
            </w:pPr>
            <w:r>
              <w:rPr>
                <w:rFonts w:ascii="Times New Roman"/>
                <w:w w:val="100"/>
                <w:sz w:val="15"/>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Times New Roman" w:hAnsi="Times New Roman" w:cs="Times New Roman" w:eastAsia="Times New Roman" w:hint="default"/>
                <w:sz w:val="15"/>
                <w:szCs w:val="15"/>
              </w:rPr>
            </w:pPr>
            <w:r>
              <w:rPr>
                <w:rFonts w:ascii="Times New Roman"/>
                <w:w w:val="100"/>
                <w:sz w:val="15"/>
              </w:rPr>
              <w:t>-</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Times New Roman" w:hAnsi="Times New Roman" w:cs="Times New Roman" w:eastAsia="Times New Roman" w:hint="default"/>
                <w:sz w:val="15"/>
                <w:szCs w:val="15"/>
              </w:rPr>
            </w:pPr>
            <w:r>
              <w:rPr>
                <w:rFonts w:ascii="Times New Roman"/>
                <w:w w:val="100"/>
                <w:sz w:val="15"/>
              </w:rPr>
              <w:t>-</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Times New Roman" w:hAnsi="Times New Roman" w:cs="Times New Roman" w:eastAsia="Times New Roman" w:hint="default"/>
                <w:sz w:val="15"/>
                <w:szCs w:val="15"/>
              </w:rPr>
            </w:pPr>
            <w:r>
              <w:rPr>
                <w:rFonts w:ascii="Times New Roman"/>
                <w:w w:val="100"/>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Times New Roman" w:hAnsi="Times New Roman" w:cs="Times New Roman" w:eastAsia="Times New Roman" w:hint="default"/>
                <w:sz w:val="15"/>
                <w:szCs w:val="15"/>
              </w:rPr>
            </w:pPr>
            <w:r>
              <w:rPr>
                <w:rFonts w:ascii="Times New Roman"/>
                <w:w w:val="100"/>
                <w:sz w:val="15"/>
              </w:rPr>
              <w:t>-</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Times New Roman" w:hAnsi="Times New Roman" w:cs="Times New Roman" w:eastAsia="Times New Roman" w:hint="default"/>
                <w:sz w:val="15"/>
                <w:szCs w:val="15"/>
              </w:rPr>
            </w:pPr>
            <w:r>
              <w:rPr>
                <w:rFonts w:ascii="Times New Roman"/>
                <w:w w:val="100"/>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0"/>
              <w:jc w:val="right"/>
              <w:rPr>
                <w:rFonts w:ascii="Times New Roman" w:hAnsi="Times New Roman" w:cs="Times New Roman" w:eastAsia="Times New Roman" w:hint="default"/>
                <w:sz w:val="15"/>
                <w:szCs w:val="15"/>
              </w:rPr>
            </w:pPr>
            <w:r>
              <w:rPr>
                <w:rFonts w:ascii="Times New Roman"/>
                <w:spacing w:val="-1"/>
                <w:sz w:val="15"/>
              </w:rPr>
              <w:t>2,091,182.70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Times New Roman" w:hAnsi="Times New Roman" w:cs="Times New Roman" w:eastAsia="Times New Roman" w:hint="default"/>
                <w:sz w:val="15"/>
                <w:szCs w:val="15"/>
              </w:rPr>
            </w:pPr>
            <w:r>
              <w:rPr>
                <w:rFonts w:ascii="Times New Roman"/>
                <w:w w:val="100"/>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0"/>
              <w:jc w:val="right"/>
              <w:rPr>
                <w:rFonts w:ascii="Times New Roman" w:hAnsi="Times New Roman" w:cs="Times New Roman" w:eastAsia="Times New Roman" w:hint="default"/>
                <w:sz w:val="15"/>
                <w:szCs w:val="15"/>
              </w:rPr>
            </w:pPr>
            <w:r>
              <w:rPr>
                <w:rFonts w:ascii="Times New Roman"/>
                <w:spacing w:val="-1"/>
                <w:sz w:val="15"/>
              </w:rPr>
              <w:t>525,627.25</w:t>
            </w:r>
          </w:p>
        </w:tc>
        <w:tc>
          <w:tcPr>
            <w:tcW w:w="12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2"/>
              <w:ind w:right="103"/>
              <w:jc w:val="right"/>
              <w:rPr>
                <w:rFonts w:ascii="Times New Roman" w:hAnsi="Times New Roman" w:cs="Times New Roman" w:eastAsia="Times New Roman" w:hint="default"/>
                <w:sz w:val="15"/>
                <w:szCs w:val="15"/>
              </w:rPr>
            </w:pPr>
            <w:r>
              <w:rPr>
                <w:rFonts w:ascii="Times New Roman"/>
                <w:spacing w:val="-1"/>
                <w:sz w:val="15"/>
              </w:rPr>
              <w:t>2,616,809.95</w:t>
            </w:r>
          </w:p>
        </w:tc>
      </w:tr>
      <w:tr>
        <w:trPr>
          <w:trHeight w:val="332" w:hRule="exact"/>
        </w:trPr>
        <w:tc>
          <w:tcPr>
            <w:tcW w:w="31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15"/>
                <w:szCs w:val="15"/>
              </w:rPr>
            </w:pPr>
            <w:r>
              <w:rPr>
                <w:rFonts w:ascii="宋体" w:hAnsi="宋体" w:cs="宋体" w:eastAsia="宋体" w:hint="default"/>
                <w:sz w:val="15"/>
                <w:szCs w:val="15"/>
              </w:rPr>
              <w:t>（三）所有者投入和减少资本</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8"/>
              <w:jc w:val="right"/>
              <w:rPr>
                <w:rFonts w:ascii="Times New Roman" w:hAnsi="Times New Roman" w:cs="Times New Roman" w:eastAsia="Times New Roman" w:hint="default"/>
                <w:sz w:val="15"/>
                <w:szCs w:val="15"/>
              </w:rPr>
            </w:pPr>
            <w:r>
              <w:rPr>
                <w:rFonts w:ascii="Times New Roman"/>
                <w:w w:val="100"/>
                <w:sz w:val="15"/>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01"/>
              <w:jc w:val="right"/>
              <w:rPr>
                <w:rFonts w:ascii="Times New Roman" w:hAnsi="Times New Roman" w:cs="Times New Roman" w:eastAsia="Times New Roman" w:hint="default"/>
                <w:sz w:val="15"/>
                <w:szCs w:val="15"/>
              </w:rPr>
            </w:pPr>
            <w:r>
              <w:rPr>
                <w:rFonts w:ascii="Times New Roman"/>
                <w:w w:val="100"/>
                <w:sz w:val="15"/>
              </w:rPr>
              <w:t>-</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8"/>
              <w:jc w:val="right"/>
              <w:rPr>
                <w:rFonts w:ascii="Times New Roman" w:hAnsi="Times New Roman" w:cs="Times New Roman" w:eastAsia="Times New Roman" w:hint="default"/>
                <w:sz w:val="15"/>
                <w:szCs w:val="15"/>
              </w:rPr>
            </w:pPr>
            <w:r>
              <w:rPr>
                <w:rFonts w:ascii="Times New Roman"/>
                <w:w w:val="100"/>
                <w:sz w:val="15"/>
              </w:rPr>
              <w:t>-</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01"/>
              <w:jc w:val="right"/>
              <w:rPr>
                <w:rFonts w:ascii="Times New Roman" w:hAnsi="Times New Roman" w:cs="Times New Roman" w:eastAsia="Times New Roman" w:hint="default"/>
                <w:sz w:val="15"/>
                <w:szCs w:val="15"/>
              </w:rPr>
            </w:pPr>
            <w:r>
              <w:rPr>
                <w:rFonts w:ascii="Times New Roman"/>
                <w:w w:val="100"/>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01"/>
              <w:jc w:val="right"/>
              <w:rPr>
                <w:rFonts w:ascii="Times New Roman" w:hAnsi="Times New Roman" w:cs="Times New Roman" w:eastAsia="Times New Roman" w:hint="default"/>
                <w:sz w:val="15"/>
                <w:szCs w:val="15"/>
              </w:rPr>
            </w:pPr>
            <w:r>
              <w:rPr>
                <w:rFonts w:ascii="Times New Roman"/>
                <w:w w:val="100"/>
                <w:sz w:val="15"/>
              </w:rPr>
              <w:t>-</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01"/>
              <w:jc w:val="right"/>
              <w:rPr>
                <w:rFonts w:ascii="Times New Roman" w:hAnsi="Times New Roman" w:cs="Times New Roman" w:eastAsia="Times New Roman" w:hint="default"/>
                <w:sz w:val="15"/>
                <w:szCs w:val="15"/>
              </w:rPr>
            </w:pPr>
            <w:r>
              <w:rPr>
                <w:rFonts w:ascii="Times New Roman"/>
                <w:w w:val="100"/>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01"/>
              <w:jc w:val="right"/>
              <w:rPr>
                <w:rFonts w:ascii="Times New Roman" w:hAnsi="Times New Roman" w:cs="Times New Roman" w:eastAsia="Times New Roman" w:hint="default"/>
                <w:sz w:val="15"/>
                <w:szCs w:val="15"/>
              </w:rPr>
            </w:pPr>
            <w:r>
              <w:rPr>
                <w:rFonts w:ascii="Times New Roman"/>
                <w:w w:val="100"/>
                <w:sz w:val="15"/>
              </w:rPr>
              <w:t>-</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01"/>
              <w:jc w:val="right"/>
              <w:rPr>
                <w:rFonts w:ascii="Times New Roman" w:hAnsi="Times New Roman" w:cs="Times New Roman" w:eastAsia="Times New Roman" w:hint="default"/>
                <w:sz w:val="15"/>
                <w:szCs w:val="15"/>
              </w:rPr>
            </w:pPr>
            <w:r>
              <w:rPr>
                <w:rFonts w:ascii="Times New Roman"/>
                <w:w w:val="100"/>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00"/>
              <w:jc w:val="right"/>
              <w:rPr>
                <w:rFonts w:ascii="Times New Roman" w:hAnsi="Times New Roman" w:cs="Times New Roman" w:eastAsia="Times New Roman" w:hint="default"/>
                <w:sz w:val="15"/>
                <w:szCs w:val="15"/>
              </w:rPr>
            </w:pPr>
            <w:r>
              <w:rPr>
                <w:rFonts w:ascii="Times New Roman"/>
                <w:spacing w:val="-1"/>
                <w:sz w:val="15"/>
              </w:rPr>
              <w:t>3,000,000.00</w:t>
            </w:r>
          </w:p>
        </w:tc>
        <w:tc>
          <w:tcPr>
            <w:tcW w:w="12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5"/>
              <w:ind w:right="103"/>
              <w:jc w:val="right"/>
              <w:rPr>
                <w:rFonts w:ascii="Times New Roman" w:hAnsi="Times New Roman" w:cs="Times New Roman" w:eastAsia="Times New Roman" w:hint="default"/>
                <w:sz w:val="15"/>
                <w:szCs w:val="15"/>
              </w:rPr>
            </w:pPr>
            <w:r>
              <w:rPr>
                <w:rFonts w:ascii="Times New Roman"/>
                <w:spacing w:val="-1"/>
                <w:sz w:val="15"/>
              </w:rPr>
              <w:t>3,000,000.00</w:t>
            </w:r>
          </w:p>
        </w:tc>
      </w:tr>
      <w:tr>
        <w:trPr>
          <w:trHeight w:val="329" w:hRule="exact"/>
        </w:trPr>
        <w:tc>
          <w:tcPr>
            <w:tcW w:w="31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0"/>
              <w:ind w:left="1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．所有者投入资本</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Times New Roman" w:hAnsi="Times New Roman" w:cs="Times New Roman" w:eastAsia="Times New Roman" w:hint="default"/>
                <w:sz w:val="15"/>
                <w:szCs w:val="15"/>
              </w:rPr>
            </w:pPr>
            <w:r>
              <w:rPr>
                <w:rFonts w:ascii="Times New Roman"/>
                <w:w w:val="100"/>
                <w:sz w:val="15"/>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Times New Roman" w:hAnsi="Times New Roman" w:cs="Times New Roman" w:eastAsia="Times New Roman" w:hint="default"/>
                <w:sz w:val="15"/>
                <w:szCs w:val="15"/>
              </w:rPr>
            </w:pPr>
            <w:r>
              <w:rPr>
                <w:rFonts w:ascii="Times New Roman"/>
                <w:w w:val="100"/>
                <w:sz w:val="15"/>
              </w:rPr>
              <w:t>-</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Times New Roman" w:hAnsi="Times New Roman" w:cs="Times New Roman" w:eastAsia="Times New Roman" w:hint="default"/>
                <w:sz w:val="15"/>
                <w:szCs w:val="15"/>
              </w:rPr>
            </w:pPr>
            <w:r>
              <w:rPr>
                <w:rFonts w:ascii="Times New Roman"/>
                <w:w w:val="100"/>
                <w:sz w:val="15"/>
              </w:rPr>
              <w:t>-</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Times New Roman" w:hAnsi="Times New Roman" w:cs="Times New Roman" w:eastAsia="Times New Roman" w:hint="default"/>
                <w:sz w:val="15"/>
                <w:szCs w:val="15"/>
              </w:rPr>
            </w:pPr>
            <w:r>
              <w:rPr>
                <w:rFonts w:ascii="Times New Roman"/>
                <w:w w:val="100"/>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Times New Roman" w:hAnsi="Times New Roman" w:cs="Times New Roman" w:eastAsia="Times New Roman" w:hint="default"/>
                <w:sz w:val="15"/>
                <w:szCs w:val="15"/>
              </w:rPr>
            </w:pPr>
            <w:r>
              <w:rPr>
                <w:rFonts w:ascii="Times New Roman"/>
                <w:w w:val="100"/>
                <w:sz w:val="15"/>
              </w:rPr>
              <w:t>-</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Times New Roman" w:hAnsi="Times New Roman" w:cs="Times New Roman" w:eastAsia="Times New Roman" w:hint="default"/>
                <w:sz w:val="15"/>
                <w:szCs w:val="15"/>
              </w:rPr>
            </w:pPr>
            <w:r>
              <w:rPr>
                <w:rFonts w:ascii="Times New Roman"/>
                <w:w w:val="100"/>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Times New Roman" w:hAnsi="Times New Roman" w:cs="Times New Roman" w:eastAsia="Times New Roman" w:hint="default"/>
                <w:sz w:val="15"/>
                <w:szCs w:val="15"/>
              </w:rPr>
            </w:pPr>
            <w:r>
              <w:rPr>
                <w:rFonts w:ascii="Times New Roman"/>
                <w:w w:val="100"/>
                <w:sz w:val="15"/>
              </w:rPr>
              <w:t>-</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Times New Roman" w:hAnsi="Times New Roman" w:cs="Times New Roman" w:eastAsia="Times New Roman" w:hint="default"/>
                <w:sz w:val="15"/>
                <w:szCs w:val="15"/>
              </w:rPr>
            </w:pPr>
            <w:r>
              <w:rPr>
                <w:rFonts w:ascii="Times New Roman"/>
                <w:w w:val="100"/>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0"/>
              <w:jc w:val="right"/>
              <w:rPr>
                <w:rFonts w:ascii="Times New Roman" w:hAnsi="Times New Roman" w:cs="Times New Roman" w:eastAsia="Times New Roman" w:hint="default"/>
                <w:sz w:val="15"/>
                <w:szCs w:val="15"/>
              </w:rPr>
            </w:pPr>
            <w:r>
              <w:rPr>
                <w:rFonts w:ascii="Times New Roman"/>
                <w:spacing w:val="-1"/>
                <w:sz w:val="15"/>
              </w:rPr>
              <w:t>3,000,000.00</w:t>
            </w:r>
          </w:p>
        </w:tc>
        <w:tc>
          <w:tcPr>
            <w:tcW w:w="12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2"/>
              <w:ind w:right="103"/>
              <w:jc w:val="right"/>
              <w:rPr>
                <w:rFonts w:ascii="Times New Roman" w:hAnsi="Times New Roman" w:cs="Times New Roman" w:eastAsia="Times New Roman" w:hint="default"/>
                <w:sz w:val="15"/>
                <w:szCs w:val="15"/>
              </w:rPr>
            </w:pPr>
            <w:r>
              <w:rPr>
                <w:rFonts w:ascii="Times New Roman"/>
                <w:spacing w:val="-1"/>
                <w:sz w:val="15"/>
              </w:rPr>
              <w:t>3,000,000.00</w:t>
            </w:r>
          </w:p>
        </w:tc>
      </w:tr>
      <w:tr>
        <w:trPr>
          <w:trHeight w:val="331" w:hRule="exact"/>
        </w:trPr>
        <w:tc>
          <w:tcPr>
            <w:tcW w:w="31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2"/>
              <w:ind w:left="1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．股份支付计入所有者权益的金额</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98"/>
              <w:jc w:val="right"/>
              <w:rPr>
                <w:rFonts w:ascii="Times New Roman" w:hAnsi="Times New Roman" w:cs="Times New Roman" w:eastAsia="Times New Roman" w:hint="default"/>
                <w:sz w:val="15"/>
                <w:szCs w:val="15"/>
              </w:rPr>
            </w:pPr>
            <w:r>
              <w:rPr>
                <w:rFonts w:ascii="Times New Roman"/>
                <w:w w:val="100"/>
                <w:sz w:val="15"/>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1"/>
              <w:jc w:val="right"/>
              <w:rPr>
                <w:rFonts w:ascii="Times New Roman" w:hAnsi="Times New Roman" w:cs="Times New Roman" w:eastAsia="Times New Roman" w:hint="default"/>
                <w:sz w:val="15"/>
                <w:szCs w:val="15"/>
              </w:rPr>
            </w:pPr>
            <w:r>
              <w:rPr>
                <w:rFonts w:ascii="Times New Roman"/>
                <w:w w:val="100"/>
                <w:sz w:val="15"/>
              </w:rPr>
              <w:t>-</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98"/>
              <w:jc w:val="right"/>
              <w:rPr>
                <w:rFonts w:ascii="Times New Roman" w:hAnsi="Times New Roman" w:cs="Times New Roman" w:eastAsia="Times New Roman" w:hint="default"/>
                <w:sz w:val="15"/>
                <w:szCs w:val="15"/>
              </w:rPr>
            </w:pPr>
            <w:r>
              <w:rPr>
                <w:rFonts w:ascii="Times New Roman"/>
                <w:w w:val="100"/>
                <w:sz w:val="15"/>
              </w:rPr>
              <w:t>-</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1"/>
              <w:jc w:val="right"/>
              <w:rPr>
                <w:rFonts w:ascii="Times New Roman" w:hAnsi="Times New Roman" w:cs="Times New Roman" w:eastAsia="Times New Roman" w:hint="default"/>
                <w:sz w:val="15"/>
                <w:szCs w:val="15"/>
              </w:rPr>
            </w:pPr>
            <w:r>
              <w:rPr>
                <w:rFonts w:ascii="Times New Roman"/>
                <w:w w:val="100"/>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1"/>
              <w:jc w:val="right"/>
              <w:rPr>
                <w:rFonts w:ascii="Times New Roman" w:hAnsi="Times New Roman" w:cs="Times New Roman" w:eastAsia="Times New Roman" w:hint="default"/>
                <w:sz w:val="15"/>
                <w:szCs w:val="15"/>
              </w:rPr>
            </w:pPr>
            <w:r>
              <w:rPr>
                <w:rFonts w:ascii="Times New Roman"/>
                <w:w w:val="100"/>
                <w:sz w:val="15"/>
              </w:rPr>
              <w:t>-</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1"/>
              <w:jc w:val="right"/>
              <w:rPr>
                <w:rFonts w:ascii="Times New Roman" w:hAnsi="Times New Roman" w:cs="Times New Roman" w:eastAsia="Times New Roman" w:hint="default"/>
                <w:sz w:val="15"/>
                <w:szCs w:val="15"/>
              </w:rPr>
            </w:pPr>
            <w:r>
              <w:rPr>
                <w:rFonts w:ascii="Times New Roman"/>
                <w:w w:val="100"/>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1"/>
              <w:jc w:val="right"/>
              <w:rPr>
                <w:rFonts w:ascii="Times New Roman" w:hAnsi="Times New Roman" w:cs="Times New Roman" w:eastAsia="Times New Roman" w:hint="default"/>
                <w:sz w:val="15"/>
                <w:szCs w:val="15"/>
              </w:rPr>
            </w:pPr>
            <w:r>
              <w:rPr>
                <w:rFonts w:ascii="Times New Roman"/>
                <w:w w:val="100"/>
                <w:sz w:val="15"/>
              </w:rPr>
              <w:t>-</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1"/>
              <w:jc w:val="right"/>
              <w:rPr>
                <w:rFonts w:ascii="Times New Roman" w:hAnsi="Times New Roman" w:cs="Times New Roman" w:eastAsia="Times New Roman" w:hint="default"/>
                <w:sz w:val="15"/>
                <w:szCs w:val="15"/>
              </w:rPr>
            </w:pPr>
            <w:r>
              <w:rPr>
                <w:rFonts w:ascii="Times New Roman"/>
                <w:w w:val="100"/>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1"/>
              <w:jc w:val="right"/>
              <w:rPr>
                <w:rFonts w:ascii="Times New Roman" w:hAnsi="Times New Roman" w:cs="Times New Roman" w:eastAsia="Times New Roman" w:hint="default"/>
                <w:sz w:val="15"/>
                <w:szCs w:val="15"/>
              </w:rPr>
            </w:pPr>
            <w:r>
              <w:rPr>
                <w:rFonts w:ascii="Times New Roman"/>
                <w:w w:val="100"/>
                <w:sz w:val="15"/>
              </w:rPr>
              <w:t>-</w:t>
            </w:r>
          </w:p>
        </w:tc>
        <w:tc>
          <w:tcPr>
            <w:tcW w:w="12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4"/>
              <w:ind w:right="103"/>
              <w:jc w:val="right"/>
              <w:rPr>
                <w:rFonts w:ascii="Times New Roman" w:hAnsi="Times New Roman" w:cs="Times New Roman" w:eastAsia="Times New Roman" w:hint="default"/>
                <w:sz w:val="15"/>
                <w:szCs w:val="15"/>
              </w:rPr>
            </w:pPr>
            <w:r>
              <w:rPr>
                <w:rFonts w:ascii="Times New Roman"/>
                <w:w w:val="100"/>
                <w:sz w:val="15"/>
              </w:rPr>
              <w:t>-</w:t>
            </w:r>
          </w:p>
        </w:tc>
      </w:tr>
      <w:tr>
        <w:trPr>
          <w:trHeight w:val="329" w:hRule="exact"/>
        </w:trPr>
        <w:tc>
          <w:tcPr>
            <w:tcW w:w="31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0"/>
              <w:ind w:left="1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3</w:t>
            </w:r>
            <w:r>
              <w:rPr>
                <w:rFonts w:ascii="宋体" w:hAnsi="宋体" w:cs="宋体" w:eastAsia="宋体" w:hint="default"/>
                <w:sz w:val="15"/>
                <w:szCs w:val="15"/>
              </w:rPr>
              <w:t>．其他</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Times New Roman" w:hAnsi="Times New Roman" w:cs="Times New Roman" w:eastAsia="Times New Roman" w:hint="default"/>
                <w:sz w:val="15"/>
                <w:szCs w:val="15"/>
              </w:rPr>
            </w:pPr>
            <w:r>
              <w:rPr>
                <w:rFonts w:ascii="Times New Roman"/>
                <w:w w:val="100"/>
                <w:sz w:val="15"/>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Times New Roman" w:hAnsi="Times New Roman" w:cs="Times New Roman" w:eastAsia="Times New Roman" w:hint="default"/>
                <w:sz w:val="15"/>
                <w:szCs w:val="15"/>
              </w:rPr>
            </w:pPr>
            <w:r>
              <w:rPr>
                <w:rFonts w:ascii="Times New Roman"/>
                <w:w w:val="100"/>
                <w:sz w:val="15"/>
              </w:rPr>
              <w:t>-</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Times New Roman" w:hAnsi="Times New Roman" w:cs="Times New Roman" w:eastAsia="Times New Roman" w:hint="default"/>
                <w:sz w:val="15"/>
                <w:szCs w:val="15"/>
              </w:rPr>
            </w:pPr>
            <w:r>
              <w:rPr>
                <w:rFonts w:ascii="Times New Roman"/>
                <w:w w:val="100"/>
                <w:sz w:val="15"/>
              </w:rPr>
              <w:t>-</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Times New Roman" w:hAnsi="Times New Roman" w:cs="Times New Roman" w:eastAsia="Times New Roman" w:hint="default"/>
                <w:sz w:val="15"/>
                <w:szCs w:val="15"/>
              </w:rPr>
            </w:pPr>
            <w:r>
              <w:rPr>
                <w:rFonts w:ascii="Times New Roman"/>
                <w:w w:val="100"/>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Times New Roman" w:hAnsi="Times New Roman" w:cs="Times New Roman" w:eastAsia="Times New Roman" w:hint="default"/>
                <w:sz w:val="15"/>
                <w:szCs w:val="15"/>
              </w:rPr>
            </w:pPr>
            <w:r>
              <w:rPr>
                <w:rFonts w:ascii="Times New Roman"/>
                <w:w w:val="100"/>
                <w:sz w:val="15"/>
              </w:rPr>
              <w:t>-</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Times New Roman" w:hAnsi="Times New Roman" w:cs="Times New Roman" w:eastAsia="Times New Roman" w:hint="default"/>
                <w:sz w:val="15"/>
                <w:szCs w:val="15"/>
              </w:rPr>
            </w:pPr>
            <w:r>
              <w:rPr>
                <w:rFonts w:ascii="Times New Roman"/>
                <w:w w:val="100"/>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Times New Roman" w:hAnsi="Times New Roman" w:cs="Times New Roman" w:eastAsia="Times New Roman" w:hint="default"/>
                <w:sz w:val="15"/>
                <w:szCs w:val="15"/>
              </w:rPr>
            </w:pPr>
            <w:r>
              <w:rPr>
                <w:rFonts w:ascii="Times New Roman"/>
                <w:w w:val="100"/>
                <w:sz w:val="15"/>
              </w:rPr>
              <w:t>-</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Times New Roman" w:hAnsi="Times New Roman" w:cs="Times New Roman" w:eastAsia="Times New Roman" w:hint="default"/>
                <w:sz w:val="15"/>
                <w:szCs w:val="15"/>
              </w:rPr>
            </w:pPr>
            <w:r>
              <w:rPr>
                <w:rFonts w:ascii="Times New Roman"/>
                <w:w w:val="100"/>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Times New Roman" w:hAnsi="Times New Roman" w:cs="Times New Roman" w:eastAsia="Times New Roman" w:hint="default"/>
                <w:sz w:val="15"/>
                <w:szCs w:val="15"/>
              </w:rPr>
            </w:pPr>
            <w:r>
              <w:rPr>
                <w:rFonts w:ascii="Times New Roman"/>
                <w:w w:val="100"/>
                <w:sz w:val="15"/>
              </w:rPr>
              <w:t>-</w:t>
            </w:r>
          </w:p>
        </w:tc>
        <w:tc>
          <w:tcPr>
            <w:tcW w:w="12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2"/>
              <w:ind w:right="103"/>
              <w:jc w:val="right"/>
              <w:rPr>
                <w:rFonts w:ascii="Times New Roman" w:hAnsi="Times New Roman" w:cs="Times New Roman" w:eastAsia="Times New Roman" w:hint="default"/>
                <w:sz w:val="15"/>
                <w:szCs w:val="15"/>
              </w:rPr>
            </w:pPr>
            <w:r>
              <w:rPr>
                <w:rFonts w:ascii="Times New Roman"/>
                <w:w w:val="100"/>
                <w:sz w:val="15"/>
              </w:rPr>
              <w:t>-</w:t>
            </w:r>
          </w:p>
        </w:tc>
      </w:tr>
      <w:tr>
        <w:trPr>
          <w:trHeight w:val="331" w:hRule="exact"/>
        </w:trPr>
        <w:tc>
          <w:tcPr>
            <w:tcW w:w="31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2"/>
              <w:ind w:left="122" w:right="0"/>
              <w:jc w:val="left"/>
              <w:rPr>
                <w:rFonts w:ascii="宋体" w:hAnsi="宋体" w:cs="宋体" w:eastAsia="宋体" w:hint="default"/>
                <w:sz w:val="15"/>
                <w:szCs w:val="15"/>
              </w:rPr>
            </w:pPr>
            <w:r>
              <w:rPr>
                <w:rFonts w:ascii="宋体" w:hAnsi="宋体" w:cs="宋体" w:eastAsia="宋体" w:hint="default"/>
                <w:sz w:val="15"/>
                <w:szCs w:val="15"/>
              </w:rPr>
              <w:t>（四）利润分配</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98"/>
              <w:jc w:val="right"/>
              <w:rPr>
                <w:rFonts w:ascii="Times New Roman" w:hAnsi="Times New Roman" w:cs="Times New Roman" w:eastAsia="Times New Roman" w:hint="default"/>
                <w:sz w:val="15"/>
                <w:szCs w:val="15"/>
              </w:rPr>
            </w:pPr>
            <w:r>
              <w:rPr>
                <w:rFonts w:ascii="Times New Roman"/>
                <w:w w:val="100"/>
                <w:sz w:val="15"/>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1"/>
              <w:jc w:val="right"/>
              <w:rPr>
                <w:rFonts w:ascii="Times New Roman" w:hAnsi="Times New Roman" w:cs="Times New Roman" w:eastAsia="Times New Roman" w:hint="default"/>
                <w:sz w:val="15"/>
                <w:szCs w:val="15"/>
              </w:rPr>
            </w:pPr>
            <w:r>
              <w:rPr>
                <w:rFonts w:ascii="Times New Roman"/>
                <w:w w:val="100"/>
                <w:sz w:val="15"/>
              </w:rPr>
              <w:t>-</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98"/>
              <w:jc w:val="right"/>
              <w:rPr>
                <w:rFonts w:ascii="Times New Roman" w:hAnsi="Times New Roman" w:cs="Times New Roman" w:eastAsia="Times New Roman" w:hint="default"/>
                <w:sz w:val="15"/>
                <w:szCs w:val="15"/>
              </w:rPr>
            </w:pPr>
            <w:r>
              <w:rPr>
                <w:rFonts w:ascii="Times New Roman"/>
                <w:w w:val="100"/>
                <w:sz w:val="15"/>
              </w:rPr>
              <w:t>-</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1"/>
              <w:jc w:val="right"/>
              <w:rPr>
                <w:rFonts w:ascii="Times New Roman" w:hAnsi="Times New Roman" w:cs="Times New Roman" w:eastAsia="Times New Roman" w:hint="default"/>
                <w:sz w:val="15"/>
                <w:szCs w:val="15"/>
              </w:rPr>
            </w:pPr>
            <w:r>
              <w:rPr>
                <w:rFonts w:ascii="Times New Roman"/>
                <w:w w:val="100"/>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1"/>
              <w:jc w:val="right"/>
              <w:rPr>
                <w:rFonts w:ascii="Times New Roman" w:hAnsi="Times New Roman" w:cs="Times New Roman" w:eastAsia="Times New Roman" w:hint="default"/>
                <w:sz w:val="15"/>
                <w:szCs w:val="15"/>
              </w:rPr>
            </w:pPr>
            <w:r>
              <w:rPr>
                <w:rFonts w:ascii="Times New Roman"/>
                <w:w w:val="100"/>
                <w:sz w:val="15"/>
              </w:rPr>
              <w:t>-</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1"/>
              <w:jc w:val="right"/>
              <w:rPr>
                <w:rFonts w:ascii="Times New Roman" w:hAnsi="Times New Roman" w:cs="Times New Roman" w:eastAsia="Times New Roman" w:hint="default"/>
                <w:sz w:val="15"/>
                <w:szCs w:val="15"/>
              </w:rPr>
            </w:pPr>
            <w:r>
              <w:rPr>
                <w:rFonts w:ascii="Times New Roman"/>
                <w:w w:val="100"/>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1"/>
              <w:jc w:val="right"/>
              <w:rPr>
                <w:rFonts w:ascii="Times New Roman" w:hAnsi="Times New Roman" w:cs="Times New Roman" w:eastAsia="Times New Roman" w:hint="default"/>
                <w:sz w:val="15"/>
                <w:szCs w:val="15"/>
              </w:rPr>
            </w:pPr>
            <w:r>
              <w:rPr>
                <w:rFonts w:ascii="Times New Roman"/>
                <w:w w:val="100"/>
                <w:sz w:val="15"/>
              </w:rPr>
              <w:t>-</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1"/>
              <w:jc w:val="right"/>
              <w:rPr>
                <w:rFonts w:ascii="Times New Roman" w:hAnsi="Times New Roman" w:cs="Times New Roman" w:eastAsia="Times New Roman" w:hint="default"/>
                <w:sz w:val="15"/>
                <w:szCs w:val="15"/>
              </w:rPr>
            </w:pPr>
            <w:r>
              <w:rPr>
                <w:rFonts w:ascii="Times New Roman"/>
                <w:w w:val="100"/>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1"/>
              <w:jc w:val="right"/>
              <w:rPr>
                <w:rFonts w:ascii="Times New Roman" w:hAnsi="Times New Roman" w:cs="Times New Roman" w:eastAsia="Times New Roman" w:hint="default"/>
                <w:sz w:val="15"/>
                <w:szCs w:val="15"/>
              </w:rPr>
            </w:pPr>
            <w:r>
              <w:rPr>
                <w:rFonts w:ascii="Times New Roman"/>
                <w:w w:val="100"/>
                <w:sz w:val="15"/>
              </w:rPr>
              <w:t>-</w:t>
            </w:r>
          </w:p>
        </w:tc>
        <w:tc>
          <w:tcPr>
            <w:tcW w:w="12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4"/>
              <w:ind w:right="103"/>
              <w:jc w:val="right"/>
              <w:rPr>
                <w:rFonts w:ascii="Times New Roman" w:hAnsi="Times New Roman" w:cs="Times New Roman" w:eastAsia="Times New Roman" w:hint="default"/>
                <w:sz w:val="15"/>
                <w:szCs w:val="15"/>
              </w:rPr>
            </w:pPr>
            <w:r>
              <w:rPr>
                <w:rFonts w:ascii="Times New Roman"/>
                <w:w w:val="100"/>
                <w:sz w:val="15"/>
              </w:rPr>
              <w:t>-</w:t>
            </w:r>
          </w:p>
        </w:tc>
      </w:tr>
      <w:tr>
        <w:trPr>
          <w:trHeight w:val="329" w:hRule="exact"/>
        </w:trPr>
        <w:tc>
          <w:tcPr>
            <w:tcW w:w="31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0"/>
              <w:ind w:left="1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．提取盈余公积</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Times New Roman" w:hAnsi="Times New Roman" w:cs="Times New Roman" w:eastAsia="Times New Roman" w:hint="default"/>
                <w:sz w:val="15"/>
                <w:szCs w:val="15"/>
              </w:rPr>
            </w:pPr>
            <w:r>
              <w:rPr>
                <w:rFonts w:ascii="Times New Roman"/>
                <w:w w:val="100"/>
                <w:sz w:val="15"/>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Times New Roman" w:hAnsi="Times New Roman" w:cs="Times New Roman" w:eastAsia="Times New Roman" w:hint="default"/>
                <w:sz w:val="15"/>
                <w:szCs w:val="15"/>
              </w:rPr>
            </w:pPr>
            <w:r>
              <w:rPr>
                <w:rFonts w:ascii="Times New Roman"/>
                <w:w w:val="100"/>
                <w:sz w:val="15"/>
              </w:rPr>
              <w:t>-</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Times New Roman" w:hAnsi="Times New Roman" w:cs="Times New Roman" w:eastAsia="Times New Roman" w:hint="default"/>
                <w:sz w:val="15"/>
                <w:szCs w:val="15"/>
              </w:rPr>
            </w:pPr>
            <w:r>
              <w:rPr>
                <w:rFonts w:ascii="Times New Roman"/>
                <w:w w:val="100"/>
                <w:sz w:val="15"/>
              </w:rPr>
              <w:t>-</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Times New Roman" w:hAnsi="Times New Roman" w:cs="Times New Roman" w:eastAsia="Times New Roman" w:hint="default"/>
                <w:sz w:val="15"/>
                <w:szCs w:val="15"/>
              </w:rPr>
            </w:pPr>
            <w:r>
              <w:rPr>
                <w:rFonts w:ascii="Times New Roman"/>
                <w:w w:val="100"/>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Times New Roman" w:hAnsi="Times New Roman" w:cs="Times New Roman" w:eastAsia="Times New Roman" w:hint="default"/>
                <w:sz w:val="15"/>
                <w:szCs w:val="15"/>
              </w:rPr>
            </w:pPr>
            <w:r>
              <w:rPr>
                <w:rFonts w:ascii="Times New Roman"/>
                <w:w w:val="100"/>
                <w:sz w:val="15"/>
              </w:rPr>
              <w:t>-</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Times New Roman" w:hAnsi="Times New Roman" w:cs="Times New Roman" w:eastAsia="Times New Roman" w:hint="default"/>
                <w:sz w:val="15"/>
                <w:szCs w:val="15"/>
              </w:rPr>
            </w:pPr>
            <w:r>
              <w:rPr>
                <w:rFonts w:ascii="Times New Roman"/>
                <w:w w:val="100"/>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Times New Roman" w:hAnsi="Times New Roman" w:cs="Times New Roman" w:eastAsia="Times New Roman" w:hint="default"/>
                <w:sz w:val="15"/>
                <w:szCs w:val="15"/>
              </w:rPr>
            </w:pPr>
            <w:r>
              <w:rPr>
                <w:rFonts w:ascii="Times New Roman"/>
                <w:w w:val="100"/>
                <w:sz w:val="15"/>
              </w:rPr>
              <w:t>-</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Times New Roman" w:hAnsi="Times New Roman" w:cs="Times New Roman" w:eastAsia="Times New Roman" w:hint="default"/>
                <w:sz w:val="15"/>
                <w:szCs w:val="15"/>
              </w:rPr>
            </w:pPr>
            <w:r>
              <w:rPr>
                <w:rFonts w:ascii="Times New Roman"/>
                <w:w w:val="100"/>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Times New Roman" w:hAnsi="Times New Roman" w:cs="Times New Roman" w:eastAsia="Times New Roman" w:hint="default"/>
                <w:sz w:val="15"/>
                <w:szCs w:val="15"/>
              </w:rPr>
            </w:pPr>
            <w:r>
              <w:rPr>
                <w:rFonts w:ascii="Times New Roman"/>
                <w:w w:val="100"/>
                <w:sz w:val="15"/>
              </w:rPr>
              <w:t>-</w:t>
            </w:r>
          </w:p>
        </w:tc>
        <w:tc>
          <w:tcPr>
            <w:tcW w:w="12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2"/>
              <w:ind w:right="103"/>
              <w:jc w:val="right"/>
              <w:rPr>
                <w:rFonts w:ascii="Times New Roman" w:hAnsi="Times New Roman" w:cs="Times New Roman" w:eastAsia="Times New Roman" w:hint="default"/>
                <w:sz w:val="15"/>
                <w:szCs w:val="15"/>
              </w:rPr>
            </w:pPr>
            <w:r>
              <w:rPr>
                <w:rFonts w:ascii="Times New Roman"/>
                <w:w w:val="100"/>
                <w:sz w:val="15"/>
              </w:rPr>
              <w:t>-</w:t>
            </w:r>
          </w:p>
        </w:tc>
      </w:tr>
      <w:tr>
        <w:trPr>
          <w:trHeight w:val="331" w:hRule="exact"/>
        </w:trPr>
        <w:tc>
          <w:tcPr>
            <w:tcW w:w="31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2"/>
              <w:ind w:left="1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．提取一般风险准备</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98"/>
              <w:jc w:val="right"/>
              <w:rPr>
                <w:rFonts w:ascii="Times New Roman" w:hAnsi="Times New Roman" w:cs="Times New Roman" w:eastAsia="Times New Roman" w:hint="default"/>
                <w:sz w:val="15"/>
                <w:szCs w:val="15"/>
              </w:rPr>
            </w:pPr>
            <w:r>
              <w:rPr>
                <w:rFonts w:ascii="Times New Roman"/>
                <w:w w:val="100"/>
                <w:sz w:val="15"/>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1"/>
              <w:jc w:val="right"/>
              <w:rPr>
                <w:rFonts w:ascii="Times New Roman" w:hAnsi="Times New Roman" w:cs="Times New Roman" w:eastAsia="Times New Roman" w:hint="default"/>
                <w:sz w:val="15"/>
                <w:szCs w:val="15"/>
              </w:rPr>
            </w:pPr>
            <w:r>
              <w:rPr>
                <w:rFonts w:ascii="Times New Roman"/>
                <w:w w:val="100"/>
                <w:sz w:val="15"/>
              </w:rPr>
              <w:t>-</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98"/>
              <w:jc w:val="right"/>
              <w:rPr>
                <w:rFonts w:ascii="Times New Roman" w:hAnsi="Times New Roman" w:cs="Times New Roman" w:eastAsia="Times New Roman" w:hint="default"/>
                <w:sz w:val="15"/>
                <w:szCs w:val="15"/>
              </w:rPr>
            </w:pPr>
            <w:r>
              <w:rPr>
                <w:rFonts w:ascii="Times New Roman"/>
                <w:w w:val="100"/>
                <w:sz w:val="15"/>
              </w:rPr>
              <w:t>-</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1"/>
              <w:jc w:val="right"/>
              <w:rPr>
                <w:rFonts w:ascii="Times New Roman" w:hAnsi="Times New Roman" w:cs="Times New Roman" w:eastAsia="Times New Roman" w:hint="default"/>
                <w:sz w:val="15"/>
                <w:szCs w:val="15"/>
              </w:rPr>
            </w:pPr>
            <w:r>
              <w:rPr>
                <w:rFonts w:ascii="Times New Roman"/>
                <w:w w:val="100"/>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1"/>
              <w:jc w:val="right"/>
              <w:rPr>
                <w:rFonts w:ascii="Times New Roman" w:hAnsi="Times New Roman" w:cs="Times New Roman" w:eastAsia="Times New Roman" w:hint="default"/>
                <w:sz w:val="15"/>
                <w:szCs w:val="15"/>
              </w:rPr>
            </w:pPr>
            <w:r>
              <w:rPr>
                <w:rFonts w:ascii="Times New Roman"/>
                <w:w w:val="100"/>
                <w:sz w:val="15"/>
              </w:rPr>
              <w:t>-</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1"/>
              <w:jc w:val="right"/>
              <w:rPr>
                <w:rFonts w:ascii="Times New Roman" w:hAnsi="Times New Roman" w:cs="Times New Roman" w:eastAsia="Times New Roman" w:hint="default"/>
                <w:sz w:val="15"/>
                <w:szCs w:val="15"/>
              </w:rPr>
            </w:pPr>
            <w:r>
              <w:rPr>
                <w:rFonts w:ascii="Times New Roman"/>
                <w:w w:val="100"/>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1"/>
              <w:jc w:val="right"/>
              <w:rPr>
                <w:rFonts w:ascii="Times New Roman" w:hAnsi="Times New Roman" w:cs="Times New Roman" w:eastAsia="Times New Roman" w:hint="default"/>
                <w:sz w:val="15"/>
                <w:szCs w:val="15"/>
              </w:rPr>
            </w:pPr>
            <w:r>
              <w:rPr>
                <w:rFonts w:ascii="Times New Roman"/>
                <w:w w:val="100"/>
                <w:sz w:val="15"/>
              </w:rPr>
              <w:t>-</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1"/>
              <w:jc w:val="right"/>
              <w:rPr>
                <w:rFonts w:ascii="Times New Roman" w:hAnsi="Times New Roman" w:cs="Times New Roman" w:eastAsia="Times New Roman" w:hint="default"/>
                <w:sz w:val="15"/>
                <w:szCs w:val="15"/>
              </w:rPr>
            </w:pPr>
            <w:r>
              <w:rPr>
                <w:rFonts w:ascii="Times New Roman"/>
                <w:w w:val="100"/>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1"/>
              <w:jc w:val="right"/>
              <w:rPr>
                <w:rFonts w:ascii="Times New Roman" w:hAnsi="Times New Roman" w:cs="Times New Roman" w:eastAsia="Times New Roman" w:hint="default"/>
                <w:sz w:val="15"/>
                <w:szCs w:val="15"/>
              </w:rPr>
            </w:pPr>
            <w:r>
              <w:rPr>
                <w:rFonts w:ascii="Times New Roman"/>
                <w:w w:val="100"/>
                <w:sz w:val="15"/>
              </w:rPr>
              <w:t>-</w:t>
            </w:r>
          </w:p>
        </w:tc>
        <w:tc>
          <w:tcPr>
            <w:tcW w:w="12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4"/>
              <w:ind w:right="103"/>
              <w:jc w:val="right"/>
              <w:rPr>
                <w:rFonts w:ascii="Times New Roman" w:hAnsi="Times New Roman" w:cs="Times New Roman" w:eastAsia="Times New Roman" w:hint="default"/>
                <w:sz w:val="15"/>
                <w:szCs w:val="15"/>
              </w:rPr>
            </w:pPr>
            <w:r>
              <w:rPr>
                <w:rFonts w:ascii="Times New Roman"/>
                <w:w w:val="100"/>
                <w:sz w:val="15"/>
              </w:rPr>
              <w:t>-</w:t>
            </w:r>
          </w:p>
        </w:tc>
      </w:tr>
      <w:tr>
        <w:trPr>
          <w:trHeight w:val="329" w:hRule="exact"/>
        </w:trPr>
        <w:tc>
          <w:tcPr>
            <w:tcW w:w="31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0"/>
              <w:ind w:left="1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3</w:t>
            </w:r>
            <w:r>
              <w:rPr>
                <w:rFonts w:ascii="宋体" w:hAnsi="宋体" w:cs="宋体" w:eastAsia="宋体" w:hint="default"/>
                <w:sz w:val="15"/>
                <w:szCs w:val="15"/>
              </w:rPr>
              <w:t>．对所有者（或股东）的分配</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8"/>
              <w:jc w:val="right"/>
              <w:rPr>
                <w:rFonts w:ascii="Times New Roman" w:hAnsi="Times New Roman" w:cs="Times New Roman" w:eastAsia="Times New Roman" w:hint="default"/>
                <w:sz w:val="15"/>
                <w:szCs w:val="15"/>
              </w:rPr>
            </w:pPr>
            <w:r>
              <w:rPr>
                <w:rFonts w:ascii="Times New Roman"/>
                <w:w w:val="100"/>
                <w:sz w:val="15"/>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1"/>
              <w:jc w:val="right"/>
              <w:rPr>
                <w:rFonts w:ascii="Times New Roman" w:hAnsi="Times New Roman" w:cs="Times New Roman" w:eastAsia="Times New Roman" w:hint="default"/>
                <w:sz w:val="15"/>
                <w:szCs w:val="15"/>
              </w:rPr>
            </w:pPr>
            <w:r>
              <w:rPr>
                <w:rFonts w:ascii="Times New Roman"/>
                <w:w w:val="100"/>
                <w:sz w:val="15"/>
              </w:rPr>
              <w:t>-</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8"/>
              <w:jc w:val="right"/>
              <w:rPr>
                <w:rFonts w:ascii="Times New Roman" w:hAnsi="Times New Roman" w:cs="Times New Roman" w:eastAsia="Times New Roman" w:hint="default"/>
                <w:sz w:val="15"/>
                <w:szCs w:val="15"/>
              </w:rPr>
            </w:pPr>
            <w:r>
              <w:rPr>
                <w:rFonts w:ascii="Times New Roman"/>
                <w:w w:val="100"/>
                <w:sz w:val="15"/>
              </w:rPr>
              <w:t>-</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1"/>
              <w:jc w:val="right"/>
              <w:rPr>
                <w:rFonts w:ascii="Times New Roman" w:hAnsi="Times New Roman" w:cs="Times New Roman" w:eastAsia="Times New Roman" w:hint="default"/>
                <w:sz w:val="15"/>
                <w:szCs w:val="15"/>
              </w:rPr>
            </w:pPr>
            <w:r>
              <w:rPr>
                <w:rFonts w:ascii="Times New Roman"/>
                <w:w w:val="100"/>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1"/>
              <w:jc w:val="right"/>
              <w:rPr>
                <w:rFonts w:ascii="Times New Roman" w:hAnsi="Times New Roman" w:cs="Times New Roman" w:eastAsia="Times New Roman" w:hint="default"/>
                <w:sz w:val="15"/>
                <w:szCs w:val="15"/>
              </w:rPr>
            </w:pPr>
            <w:r>
              <w:rPr>
                <w:rFonts w:ascii="Times New Roman"/>
                <w:w w:val="100"/>
                <w:sz w:val="15"/>
              </w:rPr>
              <w:t>-</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1"/>
              <w:jc w:val="right"/>
              <w:rPr>
                <w:rFonts w:ascii="Times New Roman" w:hAnsi="Times New Roman" w:cs="Times New Roman" w:eastAsia="Times New Roman" w:hint="default"/>
                <w:sz w:val="15"/>
                <w:szCs w:val="15"/>
              </w:rPr>
            </w:pPr>
            <w:r>
              <w:rPr>
                <w:rFonts w:ascii="Times New Roman"/>
                <w:w w:val="100"/>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1"/>
              <w:jc w:val="right"/>
              <w:rPr>
                <w:rFonts w:ascii="Times New Roman" w:hAnsi="Times New Roman" w:cs="Times New Roman" w:eastAsia="Times New Roman" w:hint="default"/>
                <w:sz w:val="15"/>
                <w:szCs w:val="15"/>
              </w:rPr>
            </w:pPr>
            <w:r>
              <w:rPr>
                <w:rFonts w:ascii="Times New Roman"/>
                <w:w w:val="100"/>
                <w:sz w:val="15"/>
              </w:rPr>
              <w:t>-</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1"/>
              <w:jc w:val="right"/>
              <w:rPr>
                <w:rFonts w:ascii="Times New Roman" w:hAnsi="Times New Roman" w:cs="Times New Roman" w:eastAsia="Times New Roman" w:hint="default"/>
                <w:sz w:val="15"/>
                <w:szCs w:val="15"/>
              </w:rPr>
            </w:pPr>
            <w:r>
              <w:rPr>
                <w:rFonts w:ascii="Times New Roman"/>
                <w:w w:val="100"/>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1"/>
              <w:jc w:val="right"/>
              <w:rPr>
                <w:rFonts w:ascii="Times New Roman" w:hAnsi="Times New Roman" w:cs="Times New Roman" w:eastAsia="Times New Roman" w:hint="default"/>
                <w:sz w:val="15"/>
                <w:szCs w:val="15"/>
              </w:rPr>
            </w:pPr>
            <w:r>
              <w:rPr>
                <w:rFonts w:ascii="Times New Roman"/>
                <w:w w:val="100"/>
                <w:sz w:val="15"/>
              </w:rPr>
              <w:t>-</w:t>
            </w:r>
          </w:p>
        </w:tc>
        <w:tc>
          <w:tcPr>
            <w:tcW w:w="12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3"/>
              <w:ind w:right="103"/>
              <w:jc w:val="right"/>
              <w:rPr>
                <w:rFonts w:ascii="Times New Roman" w:hAnsi="Times New Roman" w:cs="Times New Roman" w:eastAsia="Times New Roman" w:hint="default"/>
                <w:sz w:val="15"/>
                <w:szCs w:val="15"/>
              </w:rPr>
            </w:pPr>
            <w:r>
              <w:rPr>
                <w:rFonts w:ascii="Times New Roman"/>
                <w:w w:val="100"/>
                <w:sz w:val="15"/>
              </w:rPr>
              <w:t>-</w:t>
            </w:r>
          </w:p>
        </w:tc>
      </w:tr>
      <w:tr>
        <w:trPr>
          <w:trHeight w:val="331" w:hRule="exact"/>
        </w:trPr>
        <w:tc>
          <w:tcPr>
            <w:tcW w:w="31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2"/>
              <w:ind w:left="1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4</w:t>
            </w:r>
            <w:r>
              <w:rPr>
                <w:rFonts w:ascii="宋体" w:hAnsi="宋体" w:cs="宋体" w:eastAsia="宋体" w:hint="default"/>
                <w:sz w:val="15"/>
                <w:szCs w:val="15"/>
              </w:rPr>
              <w:t>．其他</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98"/>
              <w:jc w:val="right"/>
              <w:rPr>
                <w:rFonts w:ascii="Times New Roman" w:hAnsi="Times New Roman" w:cs="Times New Roman" w:eastAsia="Times New Roman" w:hint="default"/>
                <w:sz w:val="15"/>
                <w:szCs w:val="15"/>
              </w:rPr>
            </w:pPr>
            <w:r>
              <w:rPr>
                <w:rFonts w:ascii="Times New Roman"/>
                <w:w w:val="100"/>
                <w:sz w:val="15"/>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1"/>
              <w:jc w:val="right"/>
              <w:rPr>
                <w:rFonts w:ascii="Times New Roman" w:hAnsi="Times New Roman" w:cs="Times New Roman" w:eastAsia="Times New Roman" w:hint="default"/>
                <w:sz w:val="15"/>
                <w:szCs w:val="15"/>
              </w:rPr>
            </w:pPr>
            <w:r>
              <w:rPr>
                <w:rFonts w:ascii="Times New Roman"/>
                <w:w w:val="100"/>
                <w:sz w:val="15"/>
              </w:rPr>
              <w:t>-</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98"/>
              <w:jc w:val="right"/>
              <w:rPr>
                <w:rFonts w:ascii="Times New Roman" w:hAnsi="Times New Roman" w:cs="Times New Roman" w:eastAsia="Times New Roman" w:hint="default"/>
                <w:sz w:val="15"/>
                <w:szCs w:val="15"/>
              </w:rPr>
            </w:pPr>
            <w:r>
              <w:rPr>
                <w:rFonts w:ascii="Times New Roman"/>
                <w:w w:val="100"/>
                <w:sz w:val="15"/>
              </w:rPr>
              <w:t>-</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1"/>
              <w:jc w:val="right"/>
              <w:rPr>
                <w:rFonts w:ascii="Times New Roman" w:hAnsi="Times New Roman" w:cs="Times New Roman" w:eastAsia="Times New Roman" w:hint="default"/>
                <w:sz w:val="15"/>
                <w:szCs w:val="15"/>
              </w:rPr>
            </w:pPr>
            <w:r>
              <w:rPr>
                <w:rFonts w:ascii="Times New Roman"/>
                <w:w w:val="100"/>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1"/>
              <w:jc w:val="right"/>
              <w:rPr>
                <w:rFonts w:ascii="Times New Roman" w:hAnsi="Times New Roman" w:cs="Times New Roman" w:eastAsia="Times New Roman" w:hint="default"/>
                <w:sz w:val="15"/>
                <w:szCs w:val="15"/>
              </w:rPr>
            </w:pPr>
            <w:r>
              <w:rPr>
                <w:rFonts w:ascii="Times New Roman"/>
                <w:w w:val="100"/>
                <w:sz w:val="15"/>
              </w:rPr>
              <w:t>-</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1"/>
              <w:jc w:val="right"/>
              <w:rPr>
                <w:rFonts w:ascii="Times New Roman" w:hAnsi="Times New Roman" w:cs="Times New Roman" w:eastAsia="Times New Roman" w:hint="default"/>
                <w:sz w:val="15"/>
                <w:szCs w:val="15"/>
              </w:rPr>
            </w:pPr>
            <w:r>
              <w:rPr>
                <w:rFonts w:ascii="Times New Roman"/>
                <w:w w:val="100"/>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1"/>
              <w:jc w:val="right"/>
              <w:rPr>
                <w:rFonts w:ascii="Times New Roman" w:hAnsi="Times New Roman" w:cs="Times New Roman" w:eastAsia="Times New Roman" w:hint="default"/>
                <w:sz w:val="15"/>
                <w:szCs w:val="15"/>
              </w:rPr>
            </w:pPr>
            <w:r>
              <w:rPr>
                <w:rFonts w:ascii="Times New Roman"/>
                <w:w w:val="100"/>
                <w:sz w:val="15"/>
              </w:rPr>
              <w:t>-</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1"/>
              <w:jc w:val="right"/>
              <w:rPr>
                <w:rFonts w:ascii="Times New Roman" w:hAnsi="Times New Roman" w:cs="Times New Roman" w:eastAsia="Times New Roman" w:hint="default"/>
                <w:sz w:val="15"/>
                <w:szCs w:val="15"/>
              </w:rPr>
            </w:pPr>
            <w:r>
              <w:rPr>
                <w:rFonts w:ascii="Times New Roman"/>
                <w:w w:val="100"/>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1"/>
              <w:jc w:val="right"/>
              <w:rPr>
                <w:rFonts w:ascii="Times New Roman" w:hAnsi="Times New Roman" w:cs="Times New Roman" w:eastAsia="Times New Roman" w:hint="default"/>
                <w:sz w:val="15"/>
                <w:szCs w:val="15"/>
              </w:rPr>
            </w:pPr>
            <w:r>
              <w:rPr>
                <w:rFonts w:ascii="Times New Roman"/>
                <w:w w:val="100"/>
                <w:sz w:val="15"/>
              </w:rPr>
              <w:t>-</w:t>
            </w:r>
          </w:p>
        </w:tc>
        <w:tc>
          <w:tcPr>
            <w:tcW w:w="12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4"/>
              <w:ind w:right="103"/>
              <w:jc w:val="right"/>
              <w:rPr>
                <w:rFonts w:ascii="Times New Roman" w:hAnsi="Times New Roman" w:cs="Times New Roman" w:eastAsia="Times New Roman" w:hint="default"/>
                <w:sz w:val="15"/>
                <w:szCs w:val="15"/>
              </w:rPr>
            </w:pPr>
            <w:r>
              <w:rPr>
                <w:rFonts w:ascii="Times New Roman"/>
                <w:w w:val="100"/>
                <w:sz w:val="15"/>
              </w:rPr>
              <w:t>-</w:t>
            </w:r>
          </w:p>
        </w:tc>
      </w:tr>
      <w:tr>
        <w:trPr>
          <w:trHeight w:val="329" w:hRule="exact"/>
        </w:trPr>
        <w:tc>
          <w:tcPr>
            <w:tcW w:w="31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0"/>
              <w:ind w:left="122" w:right="0"/>
              <w:jc w:val="left"/>
              <w:rPr>
                <w:rFonts w:ascii="宋体" w:hAnsi="宋体" w:cs="宋体" w:eastAsia="宋体" w:hint="default"/>
                <w:sz w:val="15"/>
                <w:szCs w:val="15"/>
              </w:rPr>
            </w:pPr>
            <w:r>
              <w:rPr>
                <w:rFonts w:ascii="宋体" w:hAnsi="宋体" w:cs="宋体" w:eastAsia="宋体" w:hint="default"/>
                <w:sz w:val="15"/>
                <w:szCs w:val="15"/>
              </w:rPr>
              <w:t>（五）所有者权益内部结转</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Times New Roman" w:hAnsi="Times New Roman" w:cs="Times New Roman" w:eastAsia="Times New Roman" w:hint="default"/>
                <w:sz w:val="15"/>
                <w:szCs w:val="15"/>
              </w:rPr>
            </w:pPr>
            <w:r>
              <w:rPr>
                <w:rFonts w:ascii="Times New Roman"/>
                <w:w w:val="100"/>
                <w:sz w:val="15"/>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Times New Roman" w:hAnsi="Times New Roman" w:cs="Times New Roman" w:eastAsia="Times New Roman" w:hint="default"/>
                <w:sz w:val="15"/>
                <w:szCs w:val="15"/>
              </w:rPr>
            </w:pPr>
            <w:r>
              <w:rPr>
                <w:rFonts w:ascii="Times New Roman"/>
                <w:w w:val="100"/>
                <w:sz w:val="15"/>
              </w:rPr>
              <w:t>-</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Times New Roman" w:hAnsi="Times New Roman" w:cs="Times New Roman" w:eastAsia="Times New Roman" w:hint="default"/>
                <w:sz w:val="15"/>
                <w:szCs w:val="15"/>
              </w:rPr>
            </w:pPr>
            <w:r>
              <w:rPr>
                <w:rFonts w:ascii="Times New Roman"/>
                <w:w w:val="100"/>
                <w:sz w:val="15"/>
              </w:rPr>
              <w:t>-</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Times New Roman" w:hAnsi="Times New Roman" w:cs="Times New Roman" w:eastAsia="Times New Roman" w:hint="default"/>
                <w:sz w:val="15"/>
                <w:szCs w:val="15"/>
              </w:rPr>
            </w:pPr>
            <w:r>
              <w:rPr>
                <w:rFonts w:ascii="Times New Roman"/>
                <w:w w:val="100"/>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Times New Roman" w:hAnsi="Times New Roman" w:cs="Times New Roman" w:eastAsia="Times New Roman" w:hint="default"/>
                <w:sz w:val="15"/>
                <w:szCs w:val="15"/>
              </w:rPr>
            </w:pPr>
            <w:r>
              <w:rPr>
                <w:rFonts w:ascii="Times New Roman"/>
                <w:w w:val="100"/>
                <w:sz w:val="15"/>
              </w:rPr>
              <w:t>-</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Times New Roman" w:hAnsi="Times New Roman" w:cs="Times New Roman" w:eastAsia="Times New Roman" w:hint="default"/>
                <w:sz w:val="15"/>
                <w:szCs w:val="15"/>
              </w:rPr>
            </w:pPr>
            <w:r>
              <w:rPr>
                <w:rFonts w:ascii="Times New Roman"/>
                <w:w w:val="100"/>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Times New Roman" w:hAnsi="Times New Roman" w:cs="Times New Roman" w:eastAsia="Times New Roman" w:hint="default"/>
                <w:sz w:val="15"/>
                <w:szCs w:val="15"/>
              </w:rPr>
            </w:pPr>
            <w:r>
              <w:rPr>
                <w:rFonts w:ascii="Times New Roman"/>
                <w:w w:val="100"/>
                <w:sz w:val="15"/>
              </w:rPr>
              <w:t>-</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Times New Roman" w:hAnsi="Times New Roman" w:cs="Times New Roman" w:eastAsia="Times New Roman" w:hint="default"/>
                <w:sz w:val="15"/>
                <w:szCs w:val="15"/>
              </w:rPr>
            </w:pPr>
            <w:r>
              <w:rPr>
                <w:rFonts w:ascii="Times New Roman"/>
                <w:w w:val="100"/>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Times New Roman" w:hAnsi="Times New Roman" w:cs="Times New Roman" w:eastAsia="Times New Roman" w:hint="default"/>
                <w:sz w:val="15"/>
                <w:szCs w:val="15"/>
              </w:rPr>
            </w:pPr>
            <w:r>
              <w:rPr>
                <w:rFonts w:ascii="Times New Roman"/>
                <w:w w:val="100"/>
                <w:sz w:val="15"/>
              </w:rPr>
              <w:t>-</w:t>
            </w:r>
          </w:p>
        </w:tc>
        <w:tc>
          <w:tcPr>
            <w:tcW w:w="12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2"/>
              <w:ind w:right="103"/>
              <w:jc w:val="right"/>
              <w:rPr>
                <w:rFonts w:ascii="Times New Roman" w:hAnsi="Times New Roman" w:cs="Times New Roman" w:eastAsia="Times New Roman" w:hint="default"/>
                <w:sz w:val="15"/>
                <w:szCs w:val="15"/>
              </w:rPr>
            </w:pPr>
            <w:r>
              <w:rPr>
                <w:rFonts w:ascii="Times New Roman"/>
                <w:w w:val="100"/>
                <w:sz w:val="15"/>
              </w:rPr>
              <w:t>-</w:t>
            </w:r>
          </w:p>
        </w:tc>
      </w:tr>
      <w:tr>
        <w:trPr>
          <w:trHeight w:val="331" w:hRule="exact"/>
        </w:trPr>
        <w:tc>
          <w:tcPr>
            <w:tcW w:w="31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2"/>
              <w:ind w:left="1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．资本公积转增股本</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98"/>
              <w:jc w:val="right"/>
              <w:rPr>
                <w:rFonts w:ascii="Times New Roman" w:hAnsi="Times New Roman" w:cs="Times New Roman" w:eastAsia="Times New Roman" w:hint="default"/>
                <w:sz w:val="15"/>
                <w:szCs w:val="15"/>
              </w:rPr>
            </w:pPr>
            <w:r>
              <w:rPr>
                <w:rFonts w:ascii="Times New Roman"/>
                <w:w w:val="100"/>
                <w:sz w:val="15"/>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1"/>
              <w:jc w:val="right"/>
              <w:rPr>
                <w:rFonts w:ascii="Times New Roman" w:hAnsi="Times New Roman" w:cs="Times New Roman" w:eastAsia="Times New Roman" w:hint="default"/>
                <w:sz w:val="15"/>
                <w:szCs w:val="15"/>
              </w:rPr>
            </w:pPr>
            <w:r>
              <w:rPr>
                <w:rFonts w:ascii="Times New Roman"/>
                <w:w w:val="100"/>
                <w:sz w:val="15"/>
              </w:rPr>
              <w:t>-</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98"/>
              <w:jc w:val="right"/>
              <w:rPr>
                <w:rFonts w:ascii="Times New Roman" w:hAnsi="Times New Roman" w:cs="Times New Roman" w:eastAsia="Times New Roman" w:hint="default"/>
                <w:sz w:val="15"/>
                <w:szCs w:val="15"/>
              </w:rPr>
            </w:pPr>
            <w:r>
              <w:rPr>
                <w:rFonts w:ascii="Times New Roman"/>
                <w:w w:val="100"/>
                <w:sz w:val="15"/>
              </w:rPr>
              <w:t>-</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1"/>
              <w:jc w:val="right"/>
              <w:rPr>
                <w:rFonts w:ascii="Times New Roman" w:hAnsi="Times New Roman" w:cs="Times New Roman" w:eastAsia="Times New Roman" w:hint="default"/>
                <w:sz w:val="15"/>
                <w:szCs w:val="15"/>
              </w:rPr>
            </w:pPr>
            <w:r>
              <w:rPr>
                <w:rFonts w:ascii="Times New Roman"/>
                <w:w w:val="100"/>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1"/>
              <w:jc w:val="right"/>
              <w:rPr>
                <w:rFonts w:ascii="Times New Roman" w:hAnsi="Times New Roman" w:cs="Times New Roman" w:eastAsia="Times New Roman" w:hint="default"/>
                <w:sz w:val="15"/>
                <w:szCs w:val="15"/>
              </w:rPr>
            </w:pPr>
            <w:r>
              <w:rPr>
                <w:rFonts w:ascii="Times New Roman"/>
                <w:w w:val="100"/>
                <w:sz w:val="15"/>
              </w:rPr>
              <w:t>-</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1"/>
              <w:jc w:val="right"/>
              <w:rPr>
                <w:rFonts w:ascii="Times New Roman" w:hAnsi="Times New Roman" w:cs="Times New Roman" w:eastAsia="Times New Roman" w:hint="default"/>
                <w:sz w:val="15"/>
                <w:szCs w:val="15"/>
              </w:rPr>
            </w:pPr>
            <w:r>
              <w:rPr>
                <w:rFonts w:ascii="Times New Roman"/>
                <w:w w:val="100"/>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1"/>
              <w:jc w:val="right"/>
              <w:rPr>
                <w:rFonts w:ascii="Times New Roman" w:hAnsi="Times New Roman" w:cs="Times New Roman" w:eastAsia="Times New Roman" w:hint="default"/>
                <w:sz w:val="15"/>
                <w:szCs w:val="15"/>
              </w:rPr>
            </w:pPr>
            <w:r>
              <w:rPr>
                <w:rFonts w:ascii="Times New Roman"/>
                <w:w w:val="100"/>
                <w:sz w:val="15"/>
              </w:rPr>
              <w:t>-</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1"/>
              <w:jc w:val="right"/>
              <w:rPr>
                <w:rFonts w:ascii="Times New Roman" w:hAnsi="Times New Roman" w:cs="Times New Roman" w:eastAsia="Times New Roman" w:hint="default"/>
                <w:sz w:val="15"/>
                <w:szCs w:val="15"/>
              </w:rPr>
            </w:pPr>
            <w:r>
              <w:rPr>
                <w:rFonts w:ascii="Times New Roman"/>
                <w:w w:val="100"/>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1"/>
              <w:jc w:val="right"/>
              <w:rPr>
                <w:rFonts w:ascii="Times New Roman" w:hAnsi="Times New Roman" w:cs="Times New Roman" w:eastAsia="Times New Roman" w:hint="default"/>
                <w:sz w:val="15"/>
                <w:szCs w:val="15"/>
              </w:rPr>
            </w:pPr>
            <w:r>
              <w:rPr>
                <w:rFonts w:ascii="Times New Roman"/>
                <w:w w:val="100"/>
                <w:sz w:val="15"/>
              </w:rPr>
              <w:t>-</w:t>
            </w:r>
          </w:p>
        </w:tc>
        <w:tc>
          <w:tcPr>
            <w:tcW w:w="12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4"/>
              <w:ind w:right="103"/>
              <w:jc w:val="right"/>
              <w:rPr>
                <w:rFonts w:ascii="Times New Roman" w:hAnsi="Times New Roman" w:cs="Times New Roman" w:eastAsia="Times New Roman" w:hint="default"/>
                <w:sz w:val="15"/>
                <w:szCs w:val="15"/>
              </w:rPr>
            </w:pPr>
            <w:r>
              <w:rPr>
                <w:rFonts w:ascii="Times New Roman"/>
                <w:w w:val="100"/>
                <w:sz w:val="15"/>
              </w:rPr>
              <w:t>-</w:t>
            </w:r>
          </w:p>
        </w:tc>
      </w:tr>
      <w:tr>
        <w:trPr>
          <w:trHeight w:val="329" w:hRule="exact"/>
        </w:trPr>
        <w:tc>
          <w:tcPr>
            <w:tcW w:w="31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0"/>
              <w:ind w:left="1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．盈余公积转增股本</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Times New Roman" w:hAnsi="Times New Roman" w:cs="Times New Roman" w:eastAsia="Times New Roman" w:hint="default"/>
                <w:sz w:val="15"/>
                <w:szCs w:val="15"/>
              </w:rPr>
            </w:pPr>
            <w:r>
              <w:rPr>
                <w:rFonts w:ascii="Times New Roman"/>
                <w:w w:val="100"/>
                <w:sz w:val="15"/>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Times New Roman" w:hAnsi="Times New Roman" w:cs="Times New Roman" w:eastAsia="Times New Roman" w:hint="default"/>
                <w:sz w:val="15"/>
                <w:szCs w:val="15"/>
              </w:rPr>
            </w:pPr>
            <w:r>
              <w:rPr>
                <w:rFonts w:ascii="Times New Roman"/>
                <w:w w:val="100"/>
                <w:sz w:val="15"/>
              </w:rPr>
              <w:t>-</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Times New Roman" w:hAnsi="Times New Roman" w:cs="Times New Roman" w:eastAsia="Times New Roman" w:hint="default"/>
                <w:sz w:val="15"/>
                <w:szCs w:val="15"/>
              </w:rPr>
            </w:pPr>
            <w:r>
              <w:rPr>
                <w:rFonts w:ascii="Times New Roman"/>
                <w:w w:val="100"/>
                <w:sz w:val="15"/>
              </w:rPr>
              <w:t>-</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Times New Roman" w:hAnsi="Times New Roman" w:cs="Times New Roman" w:eastAsia="Times New Roman" w:hint="default"/>
                <w:sz w:val="15"/>
                <w:szCs w:val="15"/>
              </w:rPr>
            </w:pPr>
            <w:r>
              <w:rPr>
                <w:rFonts w:ascii="Times New Roman"/>
                <w:w w:val="100"/>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Times New Roman" w:hAnsi="Times New Roman" w:cs="Times New Roman" w:eastAsia="Times New Roman" w:hint="default"/>
                <w:sz w:val="15"/>
                <w:szCs w:val="15"/>
              </w:rPr>
            </w:pPr>
            <w:r>
              <w:rPr>
                <w:rFonts w:ascii="Times New Roman"/>
                <w:w w:val="100"/>
                <w:sz w:val="15"/>
              </w:rPr>
              <w:t>-</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Times New Roman" w:hAnsi="Times New Roman" w:cs="Times New Roman" w:eastAsia="Times New Roman" w:hint="default"/>
                <w:sz w:val="15"/>
                <w:szCs w:val="15"/>
              </w:rPr>
            </w:pPr>
            <w:r>
              <w:rPr>
                <w:rFonts w:ascii="Times New Roman"/>
                <w:w w:val="100"/>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Times New Roman" w:hAnsi="Times New Roman" w:cs="Times New Roman" w:eastAsia="Times New Roman" w:hint="default"/>
                <w:sz w:val="15"/>
                <w:szCs w:val="15"/>
              </w:rPr>
            </w:pPr>
            <w:r>
              <w:rPr>
                <w:rFonts w:ascii="Times New Roman"/>
                <w:w w:val="100"/>
                <w:sz w:val="15"/>
              </w:rPr>
              <w:t>-</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Times New Roman" w:hAnsi="Times New Roman" w:cs="Times New Roman" w:eastAsia="Times New Roman" w:hint="default"/>
                <w:sz w:val="15"/>
                <w:szCs w:val="15"/>
              </w:rPr>
            </w:pPr>
            <w:r>
              <w:rPr>
                <w:rFonts w:ascii="Times New Roman"/>
                <w:w w:val="100"/>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Times New Roman" w:hAnsi="Times New Roman" w:cs="Times New Roman" w:eastAsia="Times New Roman" w:hint="default"/>
                <w:sz w:val="15"/>
                <w:szCs w:val="15"/>
              </w:rPr>
            </w:pPr>
            <w:r>
              <w:rPr>
                <w:rFonts w:ascii="Times New Roman"/>
                <w:w w:val="100"/>
                <w:sz w:val="15"/>
              </w:rPr>
              <w:t>-</w:t>
            </w:r>
          </w:p>
        </w:tc>
        <w:tc>
          <w:tcPr>
            <w:tcW w:w="12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2"/>
              <w:ind w:right="103"/>
              <w:jc w:val="right"/>
              <w:rPr>
                <w:rFonts w:ascii="Times New Roman" w:hAnsi="Times New Roman" w:cs="Times New Roman" w:eastAsia="Times New Roman" w:hint="default"/>
                <w:sz w:val="15"/>
                <w:szCs w:val="15"/>
              </w:rPr>
            </w:pPr>
            <w:r>
              <w:rPr>
                <w:rFonts w:ascii="Times New Roman"/>
                <w:w w:val="100"/>
                <w:sz w:val="15"/>
              </w:rPr>
              <w:t>-</w:t>
            </w:r>
          </w:p>
        </w:tc>
      </w:tr>
      <w:tr>
        <w:trPr>
          <w:trHeight w:val="331" w:hRule="exact"/>
        </w:trPr>
        <w:tc>
          <w:tcPr>
            <w:tcW w:w="31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2"/>
              <w:ind w:left="1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3</w:t>
            </w:r>
            <w:r>
              <w:rPr>
                <w:rFonts w:ascii="宋体" w:hAnsi="宋体" w:cs="宋体" w:eastAsia="宋体" w:hint="default"/>
                <w:sz w:val="15"/>
                <w:szCs w:val="15"/>
              </w:rPr>
              <w:t>．盈余公积弥补亏损</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98"/>
              <w:jc w:val="right"/>
              <w:rPr>
                <w:rFonts w:ascii="Times New Roman" w:hAnsi="Times New Roman" w:cs="Times New Roman" w:eastAsia="Times New Roman" w:hint="default"/>
                <w:sz w:val="15"/>
                <w:szCs w:val="15"/>
              </w:rPr>
            </w:pPr>
            <w:r>
              <w:rPr>
                <w:rFonts w:ascii="Times New Roman"/>
                <w:w w:val="100"/>
                <w:sz w:val="15"/>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1"/>
              <w:jc w:val="right"/>
              <w:rPr>
                <w:rFonts w:ascii="Times New Roman" w:hAnsi="Times New Roman" w:cs="Times New Roman" w:eastAsia="Times New Roman" w:hint="default"/>
                <w:sz w:val="15"/>
                <w:szCs w:val="15"/>
              </w:rPr>
            </w:pPr>
            <w:r>
              <w:rPr>
                <w:rFonts w:ascii="Times New Roman"/>
                <w:w w:val="100"/>
                <w:sz w:val="15"/>
              </w:rPr>
              <w:t>-</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98"/>
              <w:jc w:val="right"/>
              <w:rPr>
                <w:rFonts w:ascii="Times New Roman" w:hAnsi="Times New Roman" w:cs="Times New Roman" w:eastAsia="Times New Roman" w:hint="default"/>
                <w:sz w:val="15"/>
                <w:szCs w:val="15"/>
              </w:rPr>
            </w:pPr>
            <w:r>
              <w:rPr>
                <w:rFonts w:ascii="Times New Roman"/>
                <w:w w:val="100"/>
                <w:sz w:val="15"/>
              </w:rPr>
              <w:t>-</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1"/>
              <w:jc w:val="right"/>
              <w:rPr>
                <w:rFonts w:ascii="Times New Roman" w:hAnsi="Times New Roman" w:cs="Times New Roman" w:eastAsia="Times New Roman" w:hint="default"/>
                <w:sz w:val="15"/>
                <w:szCs w:val="15"/>
              </w:rPr>
            </w:pPr>
            <w:r>
              <w:rPr>
                <w:rFonts w:ascii="Times New Roman"/>
                <w:w w:val="100"/>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1"/>
              <w:jc w:val="right"/>
              <w:rPr>
                <w:rFonts w:ascii="Times New Roman" w:hAnsi="Times New Roman" w:cs="Times New Roman" w:eastAsia="Times New Roman" w:hint="default"/>
                <w:sz w:val="15"/>
                <w:szCs w:val="15"/>
              </w:rPr>
            </w:pPr>
            <w:r>
              <w:rPr>
                <w:rFonts w:ascii="Times New Roman"/>
                <w:w w:val="100"/>
                <w:sz w:val="15"/>
              </w:rPr>
              <w:t>-</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1"/>
              <w:jc w:val="right"/>
              <w:rPr>
                <w:rFonts w:ascii="Times New Roman" w:hAnsi="Times New Roman" w:cs="Times New Roman" w:eastAsia="Times New Roman" w:hint="default"/>
                <w:sz w:val="15"/>
                <w:szCs w:val="15"/>
              </w:rPr>
            </w:pPr>
            <w:r>
              <w:rPr>
                <w:rFonts w:ascii="Times New Roman"/>
                <w:w w:val="100"/>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1"/>
              <w:jc w:val="right"/>
              <w:rPr>
                <w:rFonts w:ascii="Times New Roman" w:hAnsi="Times New Roman" w:cs="Times New Roman" w:eastAsia="Times New Roman" w:hint="default"/>
                <w:sz w:val="15"/>
                <w:szCs w:val="15"/>
              </w:rPr>
            </w:pPr>
            <w:r>
              <w:rPr>
                <w:rFonts w:ascii="Times New Roman"/>
                <w:w w:val="100"/>
                <w:sz w:val="15"/>
              </w:rPr>
              <w:t>-</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1"/>
              <w:jc w:val="right"/>
              <w:rPr>
                <w:rFonts w:ascii="Times New Roman" w:hAnsi="Times New Roman" w:cs="Times New Roman" w:eastAsia="Times New Roman" w:hint="default"/>
                <w:sz w:val="15"/>
                <w:szCs w:val="15"/>
              </w:rPr>
            </w:pPr>
            <w:r>
              <w:rPr>
                <w:rFonts w:ascii="Times New Roman"/>
                <w:w w:val="100"/>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1"/>
              <w:jc w:val="right"/>
              <w:rPr>
                <w:rFonts w:ascii="Times New Roman" w:hAnsi="Times New Roman" w:cs="Times New Roman" w:eastAsia="Times New Roman" w:hint="default"/>
                <w:sz w:val="15"/>
                <w:szCs w:val="15"/>
              </w:rPr>
            </w:pPr>
            <w:r>
              <w:rPr>
                <w:rFonts w:ascii="Times New Roman"/>
                <w:w w:val="100"/>
                <w:sz w:val="15"/>
              </w:rPr>
              <w:t>-</w:t>
            </w:r>
          </w:p>
        </w:tc>
        <w:tc>
          <w:tcPr>
            <w:tcW w:w="12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4"/>
              <w:ind w:right="103"/>
              <w:jc w:val="right"/>
              <w:rPr>
                <w:rFonts w:ascii="Times New Roman" w:hAnsi="Times New Roman" w:cs="Times New Roman" w:eastAsia="Times New Roman" w:hint="default"/>
                <w:sz w:val="15"/>
                <w:szCs w:val="15"/>
              </w:rPr>
            </w:pPr>
            <w:r>
              <w:rPr>
                <w:rFonts w:ascii="Times New Roman"/>
                <w:w w:val="100"/>
                <w:sz w:val="15"/>
              </w:rPr>
              <w:t>-</w:t>
            </w:r>
          </w:p>
        </w:tc>
      </w:tr>
    </w:tbl>
    <w:p>
      <w:pPr>
        <w:spacing w:after="0" w:line="240" w:lineRule="auto"/>
        <w:jc w:val="right"/>
        <w:rPr>
          <w:rFonts w:ascii="Times New Roman" w:hAnsi="Times New Roman" w:cs="Times New Roman" w:eastAsia="Times New Roman" w:hint="default"/>
          <w:sz w:val="15"/>
          <w:szCs w:val="15"/>
        </w:rPr>
        <w:sectPr>
          <w:footerReference w:type="default" r:id="rId19"/>
          <w:pgSz w:w="16840" w:h="11910" w:orient="landscape"/>
          <w:pgMar w:footer="948" w:header="0" w:top="1100" w:bottom="1140" w:left="1000" w:right="0"/>
          <w:pgNumType w:start="64"/>
        </w:sectPr>
      </w:pPr>
    </w:p>
    <w:p>
      <w:pPr>
        <w:pStyle w:val="Heading3"/>
        <w:spacing w:line="240" w:lineRule="auto" w:before="43"/>
        <w:ind w:left="5464" w:right="6431"/>
        <w:jc w:val="center"/>
      </w:pPr>
      <w:r>
        <w:rPr/>
        <w:t>合并所有者权益变动表</w:t>
      </w:r>
    </w:p>
    <w:p>
      <w:pPr>
        <w:spacing w:before="59"/>
        <w:ind w:left="5464" w:right="6431" w:firstLine="0"/>
        <w:jc w:val="center"/>
        <w:rPr>
          <w:rFonts w:ascii="宋体" w:hAnsi="宋体" w:cs="宋体" w:eastAsia="宋体" w:hint="default"/>
          <w:sz w:val="18"/>
          <w:szCs w:val="18"/>
        </w:rPr>
      </w:pPr>
      <w:r>
        <w:rPr>
          <w:rFonts w:ascii="宋体" w:hAnsi="宋体" w:cs="宋体" w:eastAsia="宋体" w:hint="default"/>
          <w:sz w:val="18"/>
          <w:szCs w:val="18"/>
        </w:rPr>
        <w:t>编制年度：</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年度</w:t>
      </w:r>
    </w:p>
    <w:p>
      <w:pPr>
        <w:tabs>
          <w:tab w:pos="10598" w:val="left" w:leader="none"/>
        </w:tabs>
        <w:spacing w:before="151"/>
        <w:ind w:left="240" w:right="0" w:firstLine="0"/>
        <w:jc w:val="left"/>
        <w:rPr>
          <w:rFonts w:ascii="宋体" w:hAnsi="宋体" w:cs="宋体" w:eastAsia="宋体" w:hint="default"/>
          <w:sz w:val="18"/>
          <w:szCs w:val="18"/>
        </w:rPr>
      </w:pPr>
      <w:r>
        <w:rPr>
          <w:rFonts w:ascii="宋体" w:hAnsi="宋体" w:cs="宋体" w:eastAsia="宋体" w:hint="default"/>
          <w:sz w:val="18"/>
          <w:szCs w:val="18"/>
        </w:rPr>
        <w:t>编制单位：深圳大通实业股份有限公司</w:t>
        <w:tab/>
        <w:t>单位：元</w:t>
      </w:r>
      <w:r>
        <w:rPr>
          <w:rFonts w:ascii="宋体" w:hAnsi="宋体" w:cs="宋体" w:eastAsia="宋体" w:hint="default"/>
          <w:spacing w:val="-2"/>
          <w:sz w:val="18"/>
          <w:szCs w:val="18"/>
        </w:rPr>
        <w:t> </w:t>
      </w:r>
      <w:r>
        <w:rPr>
          <w:rFonts w:ascii="宋体" w:hAnsi="宋体" w:cs="宋体" w:eastAsia="宋体" w:hint="default"/>
          <w:sz w:val="18"/>
          <w:szCs w:val="18"/>
        </w:rPr>
        <w:t>币种：人民币</w:t>
      </w:r>
    </w:p>
    <w:p>
      <w:pPr>
        <w:spacing w:line="240" w:lineRule="auto" w:before="3"/>
        <w:rPr>
          <w:rFonts w:ascii="宋体" w:hAnsi="宋体" w:cs="宋体" w:eastAsia="宋体" w:hint="default"/>
          <w:sz w:val="5"/>
          <w:szCs w:val="5"/>
        </w:rPr>
      </w:pPr>
    </w:p>
    <w:tbl>
      <w:tblPr>
        <w:tblW w:w="0" w:type="auto"/>
        <w:jc w:val="left"/>
        <w:tblInd w:w="113" w:type="dxa"/>
        <w:tblLayout w:type="fixed"/>
        <w:tblCellMar>
          <w:top w:w="0" w:type="dxa"/>
          <w:left w:w="0" w:type="dxa"/>
          <w:bottom w:w="0" w:type="dxa"/>
          <w:right w:w="0" w:type="dxa"/>
        </w:tblCellMar>
        <w:tblLook w:val="01E0"/>
      </w:tblPr>
      <w:tblGrid>
        <w:gridCol w:w="3135"/>
        <w:gridCol w:w="1275"/>
        <w:gridCol w:w="1277"/>
        <w:gridCol w:w="991"/>
        <w:gridCol w:w="994"/>
        <w:gridCol w:w="1133"/>
        <w:gridCol w:w="1135"/>
        <w:gridCol w:w="1133"/>
        <w:gridCol w:w="1136"/>
        <w:gridCol w:w="1133"/>
        <w:gridCol w:w="1277"/>
      </w:tblGrid>
      <w:tr>
        <w:trPr>
          <w:trHeight w:val="331" w:hRule="exact"/>
        </w:trPr>
        <w:tc>
          <w:tcPr>
            <w:tcW w:w="3135"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9" w:right="0"/>
              <w:jc w:val="center"/>
              <w:rPr>
                <w:rFonts w:ascii="宋体" w:hAnsi="宋体" w:cs="宋体" w:eastAsia="宋体" w:hint="default"/>
                <w:sz w:val="15"/>
                <w:szCs w:val="15"/>
              </w:rPr>
            </w:pPr>
            <w:r>
              <w:rPr>
                <w:rFonts w:ascii="宋体" w:hAnsi="宋体" w:cs="宋体" w:eastAsia="宋体" w:hint="default"/>
                <w:sz w:val="15"/>
                <w:szCs w:val="15"/>
              </w:rPr>
              <w:t>项目</w:t>
            </w:r>
          </w:p>
        </w:tc>
        <w:tc>
          <w:tcPr>
            <w:tcW w:w="11483" w:type="dxa"/>
            <w:gridSpan w:val="10"/>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left="-1" w:right="0"/>
              <w:jc w:val="center"/>
              <w:rPr>
                <w:rFonts w:ascii="宋体" w:hAnsi="宋体" w:cs="宋体" w:eastAsia="宋体" w:hint="default"/>
                <w:sz w:val="15"/>
                <w:szCs w:val="15"/>
              </w:rPr>
            </w:pPr>
            <w:r>
              <w:rPr>
                <w:rFonts w:ascii="宋体" w:hAnsi="宋体" w:cs="宋体" w:eastAsia="宋体" w:hint="default"/>
                <w:sz w:val="15"/>
                <w:szCs w:val="15"/>
              </w:rPr>
              <w:t>本期金额</w:t>
            </w:r>
          </w:p>
        </w:tc>
      </w:tr>
      <w:tr>
        <w:trPr>
          <w:trHeight w:val="329" w:hRule="exact"/>
        </w:trPr>
        <w:tc>
          <w:tcPr>
            <w:tcW w:w="3135" w:type="dxa"/>
            <w:vMerge/>
            <w:tcBorders>
              <w:left w:val="nil" w:sz="6" w:space="0" w:color="auto"/>
              <w:right w:val="single" w:sz="4" w:space="0" w:color="000000"/>
            </w:tcBorders>
          </w:tcPr>
          <w:p>
            <w:pPr/>
          </w:p>
        </w:tc>
        <w:tc>
          <w:tcPr>
            <w:tcW w:w="9074"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1" w:right="0"/>
              <w:jc w:val="center"/>
              <w:rPr>
                <w:rFonts w:ascii="宋体" w:hAnsi="宋体" w:cs="宋体" w:eastAsia="宋体" w:hint="default"/>
                <w:sz w:val="15"/>
                <w:szCs w:val="15"/>
              </w:rPr>
            </w:pPr>
            <w:r>
              <w:rPr>
                <w:rFonts w:ascii="宋体" w:hAnsi="宋体" w:cs="宋体" w:eastAsia="宋体" w:hint="default"/>
                <w:sz w:val="15"/>
                <w:szCs w:val="15"/>
              </w:rPr>
              <w:t>归属于母公司所有者权益</w:t>
            </w:r>
          </w:p>
        </w:tc>
        <w:tc>
          <w:tcPr>
            <w:tcW w:w="1133"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110" w:right="0"/>
              <w:jc w:val="left"/>
              <w:rPr>
                <w:rFonts w:ascii="宋体" w:hAnsi="宋体" w:cs="宋体" w:eastAsia="宋体" w:hint="default"/>
                <w:sz w:val="15"/>
                <w:szCs w:val="15"/>
              </w:rPr>
            </w:pPr>
            <w:r>
              <w:rPr>
                <w:rFonts w:ascii="宋体" w:hAnsi="宋体" w:cs="宋体" w:eastAsia="宋体" w:hint="default"/>
                <w:sz w:val="15"/>
                <w:szCs w:val="15"/>
              </w:rPr>
              <w:t>少数股东权益</w:t>
            </w:r>
          </w:p>
        </w:tc>
        <w:tc>
          <w:tcPr>
            <w:tcW w:w="1277" w:type="dxa"/>
            <w:vMerge w:val="restart"/>
            <w:tcBorders>
              <w:top w:val="single" w:sz="4" w:space="0" w:color="000000"/>
              <w:left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110" w:right="0"/>
              <w:jc w:val="left"/>
              <w:rPr>
                <w:rFonts w:ascii="宋体" w:hAnsi="宋体" w:cs="宋体" w:eastAsia="宋体" w:hint="default"/>
                <w:sz w:val="15"/>
                <w:szCs w:val="15"/>
              </w:rPr>
            </w:pPr>
            <w:r>
              <w:rPr>
                <w:rFonts w:ascii="宋体" w:hAnsi="宋体" w:cs="宋体" w:eastAsia="宋体" w:hint="default"/>
                <w:sz w:val="15"/>
                <w:szCs w:val="15"/>
              </w:rPr>
              <w:t>所有者权益合计</w:t>
            </w:r>
          </w:p>
        </w:tc>
      </w:tr>
      <w:tr>
        <w:trPr>
          <w:trHeight w:val="331" w:hRule="exact"/>
        </w:trPr>
        <w:tc>
          <w:tcPr>
            <w:tcW w:w="3135" w:type="dxa"/>
            <w:vMerge/>
            <w:tcBorders>
              <w:left w:val="nil" w:sz="6" w:space="0" w:color="auto"/>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 w:right="0"/>
              <w:jc w:val="center"/>
              <w:rPr>
                <w:rFonts w:ascii="宋体" w:hAnsi="宋体" w:cs="宋体" w:eastAsia="宋体" w:hint="default"/>
                <w:sz w:val="15"/>
                <w:szCs w:val="15"/>
              </w:rPr>
            </w:pPr>
            <w:r>
              <w:rPr>
                <w:rFonts w:ascii="宋体" w:hAnsi="宋体" w:cs="宋体" w:eastAsia="宋体" w:hint="default"/>
                <w:sz w:val="15"/>
                <w:szCs w:val="15"/>
              </w:rPr>
              <w:t>股本</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333" w:right="0"/>
              <w:jc w:val="left"/>
              <w:rPr>
                <w:rFonts w:ascii="宋体" w:hAnsi="宋体" w:cs="宋体" w:eastAsia="宋体" w:hint="default"/>
                <w:sz w:val="15"/>
                <w:szCs w:val="15"/>
              </w:rPr>
            </w:pPr>
            <w:r>
              <w:rPr>
                <w:rFonts w:ascii="宋体" w:hAnsi="宋体" w:cs="宋体" w:eastAsia="宋体" w:hint="default"/>
                <w:sz w:val="15"/>
                <w:szCs w:val="15"/>
              </w:rPr>
              <w:t>资本公积</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10"/>
              <w:jc w:val="right"/>
              <w:rPr>
                <w:rFonts w:ascii="宋体" w:hAnsi="宋体" w:cs="宋体" w:eastAsia="宋体" w:hint="default"/>
                <w:sz w:val="15"/>
                <w:szCs w:val="15"/>
              </w:rPr>
            </w:pPr>
            <w:r>
              <w:rPr>
                <w:rFonts w:ascii="宋体" w:hAnsi="宋体" w:cs="宋体" w:eastAsia="宋体" w:hint="default"/>
                <w:spacing w:val="-1"/>
                <w:sz w:val="15"/>
                <w:szCs w:val="15"/>
              </w:rPr>
              <w:t>减：库存股</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91" w:right="0"/>
              <w:jc w:val="left"/>
              <w:rPr>
                <w:rFonts w:ascii="宋体" w:hAnsi="宋体" w:cs="宋体" w:eastAsia="宋体" w:hint="default"/>
                <w:sz w:val="15"/>
                <w:szCs w:val="15"/>
              </w:rPr>
            </w:pPr>
            <w:r>
              <w:rPr>
                <w:rFonts w:ascii="宋体" w:hAnsi="宋体" w:cs="宋体" w:eastAsia="宋体" w:hint="default"/>
                <w:sz w:val="15"/>
                <w:szCs w:val="15"/>
              </w:rPr>
              <w:t>专项储备</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62" w:right="0"/>
              <w:jc w:val="left"/>
              <w:rPr>
                <w:rFonts w:ascii="宋体" w:hAnsi="宋体" w:cs="宋体" w:eastAsia="宋体" w:hint="default"/>
                <w:sz w:val="15"/>
                <w:szCs w:val="15"/>
              </w:rPr>
            </w:pPr>
            <w:r>
              <w:rPr>
                <w:rFonts w:ascii="宋体" w:hAnsi="宋体" w:cs="宋体" w:eastAsia="宋体" w:hint="default"/>
                <w:sz w:val="15"/>
                <w:szCs w:val="15"/>
              </w:rPr>
              <w:t>盈余公积</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8"/>
              <w:jc w:val="right"/>
              <w:rPr>
                <w:rFonts w:ascii="宋体" w:hAnsi="宋体" w:cs="宋体" w:eastAsia="宋体" w:hint="default"/>
                <w:sz w:val="15"/>
                <w:szCs w:val="15"/>
              </w:rPr>
            </w:pPr>
            <w:r>
              <w:rPr>
                <w:rFonts w:ascii="宋体" w:hAnsi="宋体" w:cs="宋体" w:eastAsia="宋体" w:hint="default"/>
                <w:spacing w:val="-1"/>
                <w:sz w:val="15"/>
                <w:szCs w:val="15"/>
              </w:rPr>
              <w:t>一般风险准备</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84" w:right="0"/>
              <w:jc w:val="left"/>
              <w:rPr>
                <w:rFonts w:ascii="宋体" w:hAnsi="宋体" w:cs="宋体" w:eastAsia="宋体" w:hint="default"/>
                <w:sz w:val="15"/>
                <w:szCs w:val="15"/>
              </w:rPr>
            </w:pPr>
            <w:r>
              <w:rPr>
                <w:rFonts w:ascii="宋体" w:hAnsi="宋体" w:cs="宋体" w:eastAsia="宋体" w:hint="default"/>
                <w:sz w:val="15"/>
                <w:szCs w:val="15"/>
              </w:rPr>
              <w:t>未分配利润</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3" w:right="0"/>
              <w:jc w:val="center"/>
              <w:rPr>
                <w:rFonts w:ascii="宋体" w:hAnsi="宋体" w:cs="宋体" w:eastAsia="宋体" w:hint="default"/>
                <w:sz w:val="15"/>
                <w:szCs w:val="15"/>
              </w:rPr>
            </w:pPr>
            <w:r>
              <w:rPr>
                <w:rFonts w:ascii="宋体" w:hAnsi="宋体" w:cs="宋体" w:eastAsia="宋体" w:hint="default"/>
                <w:sz w:val="15"/>
                <w:szCs w:val="15"/>
              </w:rPr>
              <w:t>其他</w:t>
            </w:r>
          </w:p>
        </w:tc>
        <w:tc>
          <w:tcPr>
            <w:tcW w:w="1133" w:type="dxa"/>
            <w:vMerge/>
            <w:tcBorders>
              <w:left w:val="single" w:sz="4" w:space="0" w:color="000000"/>
              <w:bottom w:val="single" w:sz="4" w:space="0" w:color="000000"/>
              <w:right w:val="single" w:sz="4" w:space="0" w:color="000000"/>
            </w:tcBorders>
          </w:tcPr>
          <w:p>
            <w:pPr/>
          </w:p>
        </w:tc>
        <w:tc>
          <w:tcPr>
            <w:tcW w:w="1277" w:type="dxa"/>
            <w:vMerge/>
            <w:tcBorders>
              <w:left w:val="single" w:sz="4" w:space="0" w:color="000000"/>
              <w:bottom w:val="single" w:sz="4" w:space="0" w:color="000000"/>
              <w:right w:val="nil" w:sz="6" w:space="0" w:color="auto"/>
            </w:tcBorders>
          </w:tcPr>
          <w:p>
            <w:pPr/>
          </w:p>
        </w:tc>
      </w:tr>
      <w:tr>
        <w:trPr>
          <w:trHeight w:val="329" w:hRule="exact"/>
        </w:trPr>
        <w:tc>
          <w:tcPr>
            <w:tcW w:w="31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0"/>
              <w:ind w:left="1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4</w:t>
            </w:r>
            <w:r>
              <w:rPr>
                <w:rFonts w:ascii="宋体" w:hAnsi="宋体" w:cs="宋体" w:eastAsia="宋体" w:hint="default"/>
                <w:sz w:val="15"/>
                <w:szCs w:val="15"/>
              </w:rPr>
              <w:t>．其他</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Times New Roman" w:hAnsi="Times New Roman" w:cs="Times New Roman" w:eastAsia="Times New Roman" w:hint="default"/>
                <w:sz w:val="15"/>
                <w:szCs w:val="15"/>
              </w:rPr>
            </w:pPr>
            <w:r>
              <w:rPr>
                <w:rFonts w:ascii="Times New Roman"/>
                <w:w w:val="100"/>
                <w:sz w:val="15"/>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Times New Roman" w:hAnsi="Times New Roman" w:cs="Times New Roman" w:eastAsia="Times New Roman" w:hint="default"/>
                <w:sz w:val="15"/>
                <w:szCs w:val="15"/>
              </w:rPr>
            </w:pPr>
            <w:r>
              <w:rPr>
                <w:rFonts w:ascii="Times New Roman"/>
                <w:w w:val="100"/>
                <w:sz w:val="15"/>
              </w:rPr>
              <w:t>-</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Times New Roman" w:hAnsi="Times New Roman" w:cs="Times New Roman" w:eastAsia="Times New Roman" w:hint="default"/>
                <w:sz w:val="15"/>
                <w:szCs w:val="15"/>
              </w:rPr>
            </w:pPr>
            <w:r>
              <w:rPr>
                <w:rFonts w:ascii="Times New Roman"/>
                <w:w w:val="100"/>
                <w:sz w:val="15"/>
              </w:rPr>
              <w:t>-</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Times New Roman" w:hAnsi="Times New Roman" w:cs="Times New Roman" w:eastAsia="Times New Roman" w:hint="default"/>
                <w:sz w:val="15"/>
                <w:szCs w:val="15"/>
              </w:rPr>
            </w:pPr>
            <w:r>
              <w:rPr>
                <w:rFonts w:ascii="Times New Roman"/>
                <w:w w:val="100"/>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Times New Roman" w:hAnsi="Times New Roman" w:cs="Times New Roman" w:eastAsia="Times New Roman" w:hint="default"/>
                <w:sz w:val="15"/>
                <w:szCs w:val="15"/>
              </w:rPr>
            </w:pPr>
            <w:r>
              <w:rPr>
                <w:rFonts w:ascii="Times New Roman"/>
                <w:w w:val="100"/>
                <w:sz w:val="15"/>
              </w:rPr>
              <w:t>-</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Times New Roman" w:hAnsi="Times New Roman" w:cs="Times New Roman" w:eastAsia="Times New Roman" w:hint="default"/>
                <w:sz w:val="15"/>
                <w:szCs w:val="15"/>
              </w:rPr>
            </w:pPr>
            <w:r>
              <w:rPr>
                <w:rFonts w:ascii="Times New Roman"/>
                <w:w w:val="100"/>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Times New Roman" w:hAnsi="Times New Roman" w:cs="Times New Roman" w:eastAsia="Times New Roman" w:hint="default"/>
                <w:sz w:val="15"/>
                <w:szCs w:val="15"/>
              </w:rPr>
            </w:pPr>
            <w:r>
              <w:rPr>
                <w:rFonts w:ascii="Times New Roman"/>
                <w:w w:val="100"/>
                <w:sz w:val="15"/>
              </w:rPr>
              <w:t>-</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Times New Roman" w:hAnsi="Times New Roman" w:cs="Times New Roman" w:eastAsia="Times New Roman" w:hint="default"/>
                <w:sz w:val="15"/>
                <w:szCs w:val="15"/>
              </w:rPr>
            </w:pPr>
            <w:r>
              <w:rPr>
                <w:rFonts w:ascii="Times New Roman"/>
                <w:w w:val="100"/>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Times New Roman" w:hAnsi="Times New Roman" w:cs="Times New Roman" w:eastAsia="Times New Roman" w:hint="default"/>
                <w:sz w:val="15"/>
                <w:szCs w:val="15"/>
              </w:rPr>
            </w:pPr>
            <w:r>
              <w:rPr>
                <w:rFonts w:ascii="Times New Roman"/>
                <w:w w:val="100"/>
                <w:sz w:val="15"/>
              </w:rPr>
              <w:t>-</w:t>
            </w:r>
          </w:p>
        </w:tc>
        <w:tc>
          <w:tcPr>
            <w:tcW w:w="12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2"/>
              <w:ind w:right="103"/>
              <w:jc w:val="right"/>
              <w:rPr>
                <w:rFonts w:ascii="Times New Roman" w:hAnsi="Times New Roman" w:cs="Times New Roman" w:eastAsia="Times New Roman" w:hint="default"/>
                <w:sz w:val="15"/>
                <w:szCs w:val="15"/>
              </w:rPr>
            </w:pPr>
            <w:r>
              <w:rPr>
                <w:rFonts w:ascii="Times New Roman"/>
                <w:w w:val="100"/>
                <w:sz w:val="15"/>
              </w:rPr>
              <w:t>-</w:t>
            </w:r>
          </w:p>
        </w:tc>
      </w:tr>
      <w:tr>
        <w:trPr>
          <w:trHeight w:val="332" w:hRule="exact"/>
        </w:trPr>
        <w:tc>
          <w:tcPr>
            <w:tcW w:w="31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15"/>
                <w:szCs w:val="15"/>
              </w:rPr>
            </w:pPr>
            <w:r>
              <w:rPr>
                <w:rFonts w:ascii="宋体" w:hAnsi="宋体" w:cs="宋体" w:eastAsia="宋体" w:hint="default"/>
                <w:sz w:val="15"/>
                <w:szCs w:val="15"/>
              </w:rPr>
              <w:t>（六）专项储备</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8"/>
              <w:jc w:val="right"/>
              <w:rPr>
                <w:rFonts w:ascii="Times New Roman" w:hAnsi="Times New Roman" w:cs="Times New Roman" w:eastAsia="Times New Roman" w:hint="default"/>
                <w:sz w:val="15"/>
                <w:szCs w:val="15"/>
              </w:rPr>
            </w:pPr>
            <w:r>
              <w:rPr>
                <w:rFonts w:ascii="Times New Roman"/>
                <w:w w:val="100"/>
                <w:sz w:val="15"/>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01"/>
              <w:jc w:val="right"/>
              <w:rPr>
                <w:rFonts w:ascii="Times New Roman" w:hAnsi="Times New Roman" w:cs="Times New Roman" w:eastAsia="Times New Roman" w:hint="default"/>
                <w:sz w:val="15"/>
                <w:szCs w:val="15"/>
              </w:rPr>
            </w:pPr>
            <w:r>
              <w:rPr>
                <w:rFonts w:ascii="Times New Roman"/>
                <w:w w:val="100"/>
                <w:sz w:val="15"/>
              </w:rPr>
              <w:t>-</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8"/>
              <w:jc w:val="right"/>
              <w:rPr>
                <w:rFonts w:ascii="Times New Roman" w:hAnsi="Times New Roman" w:cs="Times New Roman" w:eastAsia="Times New Roman" w:hint="default"/>
                <w:sz w:val="15"/>
                <w:szCs w:val="15"/>
              </w:rPr>
            </w:pPr>
            <w:r>
              <w:rPr>
                <w:rFonts w:ascii="Times New Roman"/>
                <w:w w:val="100"/>
                <w:sz w:val="15"/>
              </w:rPr>
              <w:t>-</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01"/>
              <w:jc w:val="right"/>
              <w:rPr>
                <w:rFonts w:ascii="Times New Roman" w:hAnsi="Times New Roman" w:cs="Times New Roman" w:eastAsia="Times New Roman" w:hint="default"/>
                <w:sz w:val="15"/>
                <w:szCs w:val="15"/>
              </w:rPr>
            </w:pPr>
            <w:r>
              <w:rPr>
                <w:rFonts w:ascii="Times New Roman"/>
                <w:w w:val="100"/>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01"/>
              <w:jc w:val="right"/>
              <w:rPr>
                <w:rFonts w:ascii="Times New Roman" w:hAnsi="Times New Roman" w:cs="Times New Roman" w:eastAsia="Times New Roman" w:hint="default"/>
                <w:sz w:val="15"/>
                <w:szCs w:val="15"/>
              </w:rPr>
            </w:pPr>
            <w:r>
              <w:rPr>
                <w:rFonts w:ascii="Times New Roman"/>
                <w:w w:val="100"/>
                <w:sz w:val="15"/>
              </w:rPr>
              <w:t>-</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01"/>
              <w:jc w:val="right"/>
              <w:rPr>
                <w:rFonts w:ascii="Times New Roman" w:hAnsi="Times New Roman" w:cs="Times New Roman" w:eastAsia="Times New Roman" w:hint="default"/>
                <w:sz w:val="15"/>
                <w:szCs w:val="15"/>
              </w:rPr>
            </w:pPr>
            <w:r>
              <w:rPr>
                <w:rFonts w:ascii="Times New Roman"/>
                <w:w w:val="100"/>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01"/>
              <w:jc w:val="right"/>
              <w:rPr>
                <w:rFonts w:ascii="Times New Roman" w:hAnsi="Times New Roman" w:cs="Times New Roman" w:eastAsia="Times New Roman" w:hint="default"/>
                <w:sz w:val="15"/>
                <w:szCs w:val="15"/>
              </w:rPr>
            </w:pPr>
            <w:r>
              <w:rPr>
                <w:rFonts w:ascii="Times New Roman"/>
                <w:w w:val="100"/>
                <w:sz w:val="15"/>
              </w:rPr>
              <w:t>-</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01"/>
              <w:jc w:val="right"/>
              <w:rPr>
                <w:rFonts w:ascii="Times New Roman" w:hAnsi="Times New Roman" w:cs="Times New Roman" w:eastAsia="Times New Roman" w:hint="default"/>
                <w:sz w:val="15"/>
                <w:szCs w:val="15"/>
              </w:rPr>
            </w:pPr>
            <w:r>
              <w:rPr>
                <w:rFonts w:ascii="Times New Roman"/>
                <w:w w:val="100"/>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01"/>
              <w:jc w:val="right"/>
              <w:rPr>
                <w:rFonts w:ascii="Times New Roman" w:hAnsi="Times New Roman" w:cs="Times New Roman" w:eastAsia="Times New Roman" w:hint="default"/>
                <w:sz w:val="15"/>
                <w:szCs w:val="15"/>
              </w:rPr>
            </w:pPr>
            <w:r>
              <w:rPr>
                <w:rFonts w:ascii="Times New Roman"/>
                <w:w w:val="100"/>
                <w:sz w:val="15"/>
              </w:rPr>
              <w:t>-</w:t>
            </w:r>
          </w:p>
        </w:tc>
        <w:tc>
          <w:tcPr>
            <w:tcW w:w="12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5"/>
              <w:ind w:right="103"/>
              <w:jc w:val="right"/>
              <w:rPr>
                <w:rFonts w:ascii="Times New Roman" w:hAnsi="Times New Roman" w:cs="Times New Roman" w:eastAsia="Times New Roman" w:hint="default"/>
                <w:sz w:val="15"/>
                <w:szCs w:val="15"/>
              </w:rPr>
            </w:pPr>
            <w:r>
              <w:rPr>
                <w:rFonts w:ascii="Times New Roman"/>
                <w:w w:val="100"/>
                <w:sz w:val="15"/>
              </w:rPr>
              <w:t>-</w:t>
            </w:r>
          </w:p>
        </w:tc>
      </w:tr>
      <w:tr>
        <w:trPr>
          <w:trHeight w:val="329" w:hRule="exact"/>
        </w:trPr>
        <w:tc>
          <w:tcPr>
            <w:tcW w:w="31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0"/>
              <w:ind w:left="1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．本期提取</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Times New Roman" w:hAnsi="Times New Roman" w:cs="Times New Roman" w:eastAsia="Times New Roman" w:hint="default"/>
                <w:sz w:val="15"/>
                <w:szCs w:val="15"/>
              </w:rPr>
            </w:pPr>
            <w:r>
              <w:rPr>
                <w:rFonts w:ascii="Times New Roman"/>
                <w:w w:val="100"/>
                <w:sz w:val="15"/>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Times New Roman" w:hAnsi="Times New Roman" w:cs="Times New Roman" w:eastAsia="Times New Roman" w:hint="default"/>
                <w:sz w:val="15"/>
                <w:szCs w:val="15"/>
              </w:rPr>
            </w:pPr>
            <w:r>
              <w:rPr>
                <w:rFonts w:ascii="Times New Roman"/>
                <w:w w:val="100"/>
                <w:sz w:val="15"/>
              </w:rPr>
              <w:t>-</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Times New Roman" w:hAnsi="Times New Roman" w:cs="Times New Roman" w:eastAsia="Times New Roman" w:hint="default"/>
                <w:sz w:val="15"/>
                <w:szCs w:val="15"/>
              </w:rPr>
            </w:pPr>
            <w:r>
              <w:rPr>
                <w:rFonts w:ascii="Times New Roman"/>
                <w:w w:val="100"/>
                <w:sz w:val="15"/>
              </w:rPr>
              <w:t>-</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Times New Roman" w:hAnsi="Times New Roman" w:cs="Times New Roman" w:eastAsia="Times New Roman" w:hint="default"/>
                <w:sz w:val="15"/>
                <w:szCs w:val="15"/>
              </w:rPr>
            </w:pPr>
            <w:r>
              <w:rPr>
                <w:rFonts w:ascii="Times New Roman"/>
                <w:w w:val="100"/>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Times New Roman" w:hAnsi="Times New Roman" w:cs="Times New Roman" w:eastAsia="Times New Roman" w:hint="default"/>
                <w:sz w:val="15"/>
                <w:szCs w:val="15"/>
              </w:rPr>
            </w:pPr>
            <w:r>
              <w:rPr>
                <w:rFonts w:ascii="Times New Roman"/>
                <w:w w:val="100"/>
                <w:sz w:val="15"/>
              </w:rPr>
              <w:t>-</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Times New Roman" w:hAnsi="Times New Roman" w:cs="Times New Roman" w:eastAsia="Times New Roman" w:hint="default"/>
                <w:sz w:val="15"/>
                <w:szCs w:val="15"/>
              </w:rPr>
            </w:pPr>
            <w:r>
              <w:rPr>
                <w:rFonts w:ascii="Times New Roman"/>
                <w:w w:val="100"/>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Times New Roman" w:hAnsi="Times New Roman" w:cs="Times New Roman" w:eastAsia="Times New Roman" w:hint="default"/>
                <w:sz w:val="15"/>
                <w:szCs w:val="15"/>
              </w:rPr>
            </w:pPr>
            <w:r>
              <w:rPr>
                <w:rFonts w:ascii="Times New Roman"/>
                <w:w w:val="100"/>
                <w:sz w:val="15"/>
              </w:rPr>
              <w:t>-</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Times New Roman" w:hAnsi="Times New Roman" w:cs="Times New Roman" w:eastAsia="Times New Roman" w:hint="default"/>
                <w:sz w:val="15"/>
                <w:szCs w:val="15"/>
              </w:rPr>
            </w:pPr>
            <w:r>
              <w:rPr>
                <w:rFonts w:ascii="Times New Roman"/>
                <w:w w:val="100"/>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Times New Roman" w:hAnsi="Times New Roman" w:cs="Times New Roman" w:eastAsia="Times New Roman" w:hint="default"/>
                <w:sz w:val="15"/>
                <w:szCs w:val="15"/>
              </w:rPr>
            </w:pPr>
            <w:r>
              <w:rPr>
                <w:rFonts w:ascii="Times New Roman"/>
                <w:w w:val="100"/>
                <w:sz w:val="15"/>
              </w:rPr>
              <w:t>-</w:t>
            </w:r>
          </w:p>
        </w:tc>
        <w:tc>
          <w:tcPr>
            <w:tcW w:w="12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2"/>
              <w:ind w:right="103"/>
              <w:jc w:val="right"/>
              <w:rPr>
                <w:rFonts w:ascii="Times New Roman" w:hAnsi="Times New Roman" w:cs="Times New Roman" w:eastAsia="Times New Roman" w:hint="default"/>
                <w:sz w:val="15"/>
                <w:szCs w:val="15"/>
              </w:rPr>
            </w:pPr>
            <w:r>
              <w:rPr>
                <w:rFonts w:ascii="Times New Roman"/>
                <w:w w:val="100"/>
                <w:sz w:val="15"/>
              </w:rPr>
              <w:t>-</w:t>
            </w:r>
          </w:p>
        </w:tc>
      </w:tr>
      <w:tr>
        <w:trPr>
          <w:trHeight w:val="331" w:hRule="exact"/>
        </w:trPr>
        <w:tc>
          <w:tcPr>
            <w:tcW w:w="31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2"/>
              <w:ind w:left="1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．本期使用</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98"/>
              <w:jc w:val="right"/>
              <w:rPr>
                <w:rFonts w:ascii="Times New Roman" w:hAnsi="Times New Roman" w:cs="Times New Roman" w:eastAsia="Times New Roman" w:hint="default"/>
                <w:sz w:val="15"/>
                <w:szCs w:val="15"/>
              </w:rPr>
            </w:pPr>
            <w:r>
              <w:rPr>
                <w:rFonts w:ascii="Times New Roman"/>
                <w:w w:val="100"/>
                <w:sz w:val="15"/>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1"/>
              <w:jc w:val="right"/>
              <w:rPr>
                <w:rFonts w:ascii="Times New Roman" w:hAnsi="Times New Roman" w:cs="Times New Roman" w:eastAsia="Times New Roman" w:hint="default"/>
                <w:sz w:val="15"/>
                <w:szCs w:val="15"/>
              </w:rPr>
            </w:pPr>
            <w:r>
              <w:rPr>
                <w:rFonts w:ascii="Times New Roman"/>
                <w:w w:val="100"/>
                <w:sz w:val="15"/>
              </w:rPr>
              <w:t>-</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98"/>
              <w:jc w:val="right"/>
              <w:rPr>
                <w:rFonts w:ascii="Times New Roman" w:hAnsi="Times New Roman" w:cs="Times New Roman" w:eastAsia="Times New Roman" w:hint="default"/>
                <w:sz w:val="15"/>
                <w:szCs w:val="15"/>
              </w:rPr>
            </w:pPr>
            <w:r>
              <w:rPr>
                <w:rFonts w:ascii="Times New Roman"/>
                <w:w w:val="100"/>
                <w:sz w:val="15"/>
              </w:rPr>
              <w:t>-</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1"/>
              <w:jc w:val="right"/>
              <w:rPr>
                <w:rFonts w:ascii="Times New Roman" w:hAnsi="Times New Roman" w:cs="Times New Roman" w:eastAsia="Times New Roman" w:hint="default"/>
                <w:sz w:val="15"/>
                <w:szCs w:val="15"/>
              </w:rPr>
            </w:pPr>
            <w:r>
              <w:rPr>
                <w:rFonts w:ascii="Times New Roman"/>
                <w:w w:val="100"/>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1"/>
              <w:jc w:val="right"/>
              <w:rPr>
                <w:rFonts w:ascii="Times New Roman" w:hAnsi="Times New Roman" w:cs="Times New Roman" w:eastAsia="Times New Roman" w:hint="default"/>
                <w:sz w:val="15"/>
                <w:szCs w:val="15"/>
              </w:rPr>
            </w:pPr>
            <w:r>
              <w:rPr>
                <w:rFonts w:ascii="Times New Roman"/>
                <w:w w:val="100"/>
                <w:sz w:val="15"/>
              </w:rPr>
              <w:t>-</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1"/>
              <w:jc w:val="right"/>
              <w:rPr>
                <w:rFonts w:ascii="Times New Roman" w:hAnsi="Times New Roman" w:cs="Times New Roman" w:eastAsia="Times New Roman" w:hint="default"/>
                <w:sz w:val="15"/>
                <w:szCs w:val="15"/>
              </w:rPr>
            </w:pPr>
            <w:r>
              <w:rPr>
                <w:rFonts w:ascii="Times New Roman"/>
                <w:w w:val="100"/>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1"/>
              <w:jc w:val="right"/>
              <w:rPr>
                <w:rFonts w:ascii="Times New Roman" w:hAnsi="Times New Roman" w:cs="Times New Roman" w:eastAsia="Times New Roman" w:hint="default"/>
                <w:sz w:val="15"/>
                <w:szCs w:val="15"/>
              </w:rPr>
            </w:pPr>
            <w:r>
              <w:rPr>
                <w:rFonts w:ascii="Times New Roman"/>
                <w:w w:val="100"/>
                <w:sz w:val="15"/>
              </w:rPr>
              <w:t>-</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1"/>
              <w:jc w:val="right"/>
              <w:rPr>
                <w:rFonts w:ascii="Times New Roman" w:hAnsi="Times New Roman" w:cs="Times New Roman" w:eastAsia="Times New Roman" w:hint="default"/>
                <w:sz w:val="15"/>
                <w:szCs w:val="15"/>
              </w:rPr>
            </w:pPr>
            <w:r>
              <w:rPr>
                <w:rFonts w:ascii="Times New Roman"/>
                <w:w w:val="100"/>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1"/>
              <w:jc w:val="right"/>
              <w:rPr>
                <w:rFonts w:ascii="Times New Roman" w:hAnsi="Times New Roman" w:cs="Times New Roman" w:eastAsia="Times New Roman" w:hint="default"/>
                <w:sz w:val="15"/>
                <w:szCs w:val="15"/>
              </w:rPr>
            </w:pPr>
            <w:r>
              <w:rPr>
                <w:rFonts w:ascii="Times New Roman"/>
                <w:w w:val="100"/>
                <w:sz w:val="15"/>
              </w:rPr>
              <w:t>-</w:t>
            </w:r>
          </w:p>
        </w:tc>
        <w:tc>
          <w:tcPr>
            <w:tcW w:w="12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4"/>
              <w:ind w:right="103"/>
              <w:jc w:val="right"/>
              <w:rPr>
                <w:rFonts w:ascii="Times New Roman" w:hAnsi="Times New Roman" w:cs="Times New Roman" w:eastAsia="Times New Roman" w:hint="default"/>
                <w:sz w:val="15"/>
                <w:szCs w:val="15"/>
              </w:rPr>
            </w:pPr>
            <w:r>
              <w:rPr>
                <w:rFonts w:ascii="Times New Roman"/>
                <w:w w:val="100"/>
                <w:sz w:val="15"/>
              </w:rPr>
              <w:t>-</w:t>
            </w:r>
          </w:p>
        </w:tc>
      </w:tr>
      <w:tr>
        <w:trPr>
          <w:trHeight w:val="329" w:hRule="exact"/>
        </w:trPr>
        <w:tc>
          <w:tcPr>
            <w:tcW w:w="31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0"/>
              <w:ind w:left="122" w:right="0"/>
              <w:jc w:val="left"/>
              <w:rPr>
                <w:rFonts w:ascii="宋体" w:hAnsi="宋体" w:cs="宋体" w:eastAsia="宋体" w:hint="default"/>
                <w:sz w:val="15"/>
                <w:szCs w:val="15"/>
              </w:rPr>
            </w:pPr>
            <w:r>
              <w:rPr>
                <w:rFonts w:ascii="宋体" w:hAnsi="宋体" w:cs="宋体" w:eastAsia="宋体" w:hint="default"/>
                <w:sz w:val="15"/>
                <w:szCs w:val="15"/>
              </w:rPr>
              <w:t>（七）其他</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Times New Roman" w:hAnsi="Times New Roman" w:cs="Times New Roman" w:eastAsia="Times New Roman" w:hint="default"/>
                <w:sz w:val="15"/>
                <w:szCs w:val="15"/>
              </w:rPr>
            </w:pPr>
            <w:r>
              <w:rPr>
                <w:rFonts w:ascii="Times New Roman"/>
                <w:w w:val="100"/>
                <w:sz w:val="15"/>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Times New Roman" w:hAnsi="Times New Roman" w:cs="Times New Roman" w:eastAsia="Times New Roman" w:hint="default"/>
                <w:sz w:val="15"/>
                <w:szCs w:val="15"/>
              </w:rPr>
            </w:pPr>
            <w:r>
              <w:rPr>
                <w:rFonts w:ascii="Times New Roman"/>
                <w:w w:val="100"/>
                <w:sz w:val="15"/>
              </w:rPr>
              <w:t>-</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Times New Roman" w:hAnsi="Times New Roman" w:cs="Times New Roman" w:eastAsia="Times New Roman" w:hint="default"/>
                <w:sz w:val="15"/>
                <w:szCs w:val="15"/>
              </w:rPr>
            </w:pPr>
            <w:r>
              <w:rPr>
                <w:rFonts w:ascii="Times New Roman"/>
                <w:w w:val="100"/>
                <w:sz w:val="15"/>
              </w:rPr>
              <w:t>-</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Times New Roman" w:hAnsi="Times New Roman" w:cs="Times New Roman" w:eastAsia="Times New Roman" w:hint="default"/>
                <w:sz w:val="15"/>
                <w:szCs w:val="15"/>
              </w:rPr>
            </w:pPr>
            <w:r>
              <w:rPr>
                <w:rFonts w:ascii="Times New Roman"/>
                <w:w w:val="100"/>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Times New Roman" w:hAnsi="Times New Roman" w:cs="Times New Roman" w:eastAsia="Times New Roman" w:hint="default"/>
                <w:sz w:val="15"/>
                <w:szCs w:val="15"/>
              </w:rPr>
            </w:pPr>
            <w:r>
              <w:rPr>
                <w:rFonts w:ascii="Times New Roman"/>
                <w:w w:val="100"/>
                <w:sz w:val="15"/>
              </w:rPr>
              <w:t>-</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Times New Roman" w:hAnsi="Times New Roman" w:cs="Times New Roman" w:eastAsia="Times New Roman" w:hint="default"/>
                <w:sz w:val="15"/>
                <w:szCs w:val="15"/>
              </w:rPr>
            </w:pPr>
            <w:r>
              <w:rPr>
                <w:rFonts w:ascii="Times New Roman"/>
                <w:w w:val="100"/>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Times New Roman" w:hAnsi="Times New Roman" w:cs="Times New Roman" w:eastAsia="Times New Roman" w:hint="default"/>
                <w:sz w:val="15"/>
                <w:szCs w:val="15"/>
              </w:rPr>
            </w:pPr>
            <w:r>
              <w:rPr>
                <w:rFonts w:ascii="Times New Roman"/>
                <w:w w:val="100"/>
                <w:sz w:val="15"/>
              </w:rPr>
              <w:t>-</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Times New Roman" w:hAnsi="Times New Roman" w:cs="Times New Roman" w:eastAsia="Times New Roman" w:hint="default"/>
                <w:sz w:val="15"/>
                <w:szCs w:val="15"/>
              </w:rPr>
            </w:pPr>
            <w:r>
              <w:rPr>
                <w:rFonts w:ascii="Times New Roman"/>
                <w:w w:val="100"/>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Times New Roman" w:hAnsi="Times New Roman" w:cs="Times New Roman" w:eastAsia="Times New Roman" w:hint="default"/>
                <w:sz w:val="15"/>
                <w:szCs w:val="15"/>
              </w:rPr>
            </w:pPr>
            <w:r>
              <w:rPr>
                <w:rFonts w:ascii="Times New Roman"/>
                <w:w w:val="100"/>
                <w:sz w:val="15"/>
              </w:rPr>
              <w:t>-</w:t>
            </w:r>
          </w:p>
        </w:tc>
        <w:tc>
          <w:tcPr>
            <w:tcW w:w="12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2"/>
              <w:ind w:right="103"/>
              <w:jc w:val="right"/>
              <w:rPr>
                <w:rFonts w:ascii="Times New Roman" w:hAnsi="Times New Roman" w:cs="Times New Roman" w:eastAsia="Times New Roman" w:hint="default"/>
                <w:sz w:val="15"/>
                <w:szCs w:val="15"/>
              </w:rPr>
            </w:pPr>
            <w:r>
              <w:rPr>
                <w:rFonts w:ascii="Times New Roman"/>
                <w:w w:val="100"/>
                <w:sz w:val="15"/>
              </w:rPr>
              <w:t>-</w:t>
            </w:r>
          </w:p>
        </w:tc>
      </w:tr>
      <w:tr>
        <w:trPr>
          <w:trHeight w:val="331" w:hRule="exact"/>
        </w:trPr>
        <w:tc>
          <w:tcPr>
            <w:tcW w:w="31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2"/>
              <w:ind w:left="122" w:right="0"/>
              <w:jc w:val="left"/>
              <w:rPr>
                <w:rFonts w:ascii="宋体" w:hAnsi="宋体" w:cs="宋体" w:eastAsia="宋体" w:hint="default"/>
                <w:sz w:val="15"/>
                <w:szCs w:val="15"/>
              </w:rPr>
            </w:pPr>
            <w:r>
              <w:rPr>
                <w:rFonts w:ascii="宋体" w:hAnsi="宋体" w:cs="宋体" w:eastAsia="宋体" w:hint="default"/>
                <w:sz w:val="15"/>
                <w:szCs w:val="15"/>
              </w:rPr>
              <w:t>四、本期期末余额</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98"/>
              <w:jc w:val="right"/>
              <w:rPr>
                <w:rFonts w:ascii="Times New Roman" w:hAnsi="Times New Roman" w:cs="Times New Roman" w:eastAsia="Times New Roman" w:hint="default"/>
                <w:sz w:val="15"/>
                <w:szCs w:val="15"/>
              </w:rPr>
            </w:pPr>
            <w:r>
              <w:rPr>
                <w:rFonts w:ascii="Times New Roman"/>
                <w:spacing w:val="-1"/>
                <w:sz w:val="15"/>
              </w:rPr>
              <w:t>96,227,998.00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0"/>
              <w:jc w:val="right"/>
              <w:rPr>
                <w:rFonts w:ascii="Times New Roman" w:hAnsi="Times New Roman" w:cs="Times New Roman" w:eastAsia="Times New Roman" w:hint="default"/>
                <w:sz w:val="15"/>
                <w:szCs w:val="15"/>
              </w:rPr>
            </w:pPr>
            <w:r>
              <w:rPr>
                <w:rFonts w:ascii="Times New Roman"/>
                <w:spacing w:val="-1"/>
                <w:sz w:val="15"/>
              </w:rPr>
              <w:t>21,760,565.81</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98"/>
              <w:jc w:val="right"/>
              <w:rPr>
                <w:rFonts w:ascii="Times New Roman" w:hAnsi="Times New Roman" w:cs="Times New Roman" w:eastAsia="Times New Roman" w:hint="default"/>
                <w:sz w:val="15"/>
                <w:szCs w:val="15"/>
              </w:rPr>
            </w:pPr>
            <w:r>
              <w:rPr>
                <w:rFonts w:ascii="Times New Roman"/>
                <w:w w:val="100"/>
                <w:sz w:val="15"/>
              </w:rPr>
              <w:t>-</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1"/>
              <w:jc w:val="right"/>
              <w:rPr>
                <w:rFonts w:ascii="Times New Roman" w:hAnsi="Times New Roman" w:cs="Times New Roman" w:eastAsia="Times New Roman" w:hint="default"/>
                <w:sz w:val="15"/>
                <w:szCs w:val="15"/>
              </w:rPr>
            </w:pPr>
            <w:r>
              <w:rPr>
                <w:rFonts w:ascii="Times New Roman"/>
                <w:w w:val="100"/>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0"/>
              <w:jc w:val="right"/>
              <w:rPr>
                <w:rFonts w:ascii="Times New Roman" w:hAnsi="Times New Roman" w:cs="Times New Roman" w:eastAsia="Times New Roman" w:hint="default"/>
                <w:sz w:val="15"/>
                <w:szCs w:val="15"/>
              </w:rPr>
            </w:pPr>
            <w:r>
              <w:rPr>
                <w:rFonts w:ascii="Times New Roman"/>
                <w:spacing w:val="-1"/>
                <w:sz w:val="15"/>
              </w:rPr>
              <w:t>5,887,067.95</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1"/>
              <w:jc w:val="right"/>
              <w:rPr>
                <w:rFonts w:ascii="Times New Roman" w:hAnsi="Times New Roman" w:cs="Times New Roman" w:eastAsia="Times New Roman" w:hint="default"/>
                <w:sz w:val="15"/>
                <w:szCs w:val="15"/>
              </w:rPr>
            </w:pPr>
            <w:r>
              <w:rPr>
                <w:rFonts w:ascii="Times New Roman"/>
                <w:w w:val="100"/>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0"/>
              <w:jc w:val="right"/>
              <w:rPr>
                <w:rFonts w:ascii="Times New Roman" w:hAnsi="Times New Roman" w:cs="Times New Roman" w:eastAsia="Times New Roman" w:hint="default"/>
                <w:sz w:val="15"/>
                <w:szCs w:val="15"/>
              </w:rPr>
            </w:pPr>
            <w:r>
              <w:rPr>
                <w:rFonts w:ascii="Times New Roman"/>
                <w:spacing w:val="-1"/>
                <w:sz w:val="15"/>
              </w:rPr>
              <w:t>30,636,751.52</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1"/>
              <w:jc w:val="right"/>
              <w:rPr>
                <w:rFonts w:ascii="Times New Roman" w:hAnsi="Times New Roman" w:cs="Times New Roman" w:eastAsia="Times New Roman" w:hint="default"/>
                <w:sz w:val="15"/>
                <w:szCs w:val="15"/>
              </w:rPr>
            </w:pPr>
            <w:r>
              <w:rPr>
                <w:rFonts w:ascii="Times New Roman"/>
                <w:w w:val="100"/>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0"/>
              <w:jc w:val="right"/>
              <w:rPr>
                <w:rFonts w:ascii="Times New Roman" w:hAnsi="Times New Roman" w:cs="Times New Roman" w:eastAsia="Times New Roman" w:hint="default"/>
                <w:sz w:val="15"/>
                <w:szCs w:val="15"/>
              </w:rPr>
            </w:pPr>
            <w:r>
              <w:rPr>
                <w:rFonts w:ascii="Times New Roman"/>
                <w:spacing w:val="-1"/>
                <w:sz w:val="15"/>
              </w:rPr>
              <w:t>36,309,226.77</w:t>
            </w:r>
          </w:p>
        </w:tc>
        <w:tc>
          <w:tcPr>
            <w:tcW w:w="12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4"/>
              <w:ind w:right="103"/>
              <w:jc w:val="right"/>
              <w:rPr>
                <w:rFonts w:ascii="Times New Roman" w:hAnsi="Times New Roman" w:cs="Times New Roman" w:eastAsia="Times New Roman" w:hint="default"/>
                <w:sz w:val="15"/>
                <w:szCs w:val="15"/>
              </w:rPr>
            </w:pPr>
            <w:r>
              <w:rPr>
                <w:rFonts w:ascii="Times New Roman"/>
                <w:spacing w:val="-1"/>
                <w:sz w:val="15"/>
              </w:rPr>
              <w:t>190,821,610.05</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pgSz w:w="16840" w:h="11910" w:orient="landscape"/>
          <w:pgMar w:header="0" w:footer="948" w:top="1100" w:bottom="1140" w:left="1000" w:right="0"/>
        </w:sectPr>
      </w:pPr>
    </w:p>
    <w:p>
      <w:pPr>
        <w:tabs>
          <w:tab w:pos="2692" w:val="left" w:leader="none"/>
        </w:tabs>
        <w:spacing w:before="44"/>
        <w:ind w:left="132"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法定代表人：</w:t>
      </w: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r>
      <w:r>
        <w:rPr>
          <w:rFonts w:ascii="Times New Roman" w:hAnsi="Times New Roman" w:cs="Times New Roman" w:eastAsia="Times New Roman" w:hint="default"/>
          <w:sz w:val="18"/>
          <w:szCs w:val="18"/>
        </w:rPr>
      </w:r>
    </w:p>
    <w:p>
      <w:pPr>
        <w:tabs>
          <w:tab w:pos="3412" w:val="left" w:leader="none"/>
        </w:tabs>
        <w:spacing w:before="44"/>
        <w:ind w:left="132" w:right="0" w:firstLine="0"/>
        <w:jc w:val="left"/>
        <w:rPr>
          <w:rFonts w:ascii="Times New Roman" w:hAnsi="Times New Roman" w:cs="Times New Roman" w:eastAsia="Times New Roman" w:hint="default"/>
          <w:sz w:val="18"/>
          <w:szCs w:val="18"/>
        </w:rPr>
      </w:pPr>
      <w:r>
        <w:rPr/>
        <w:br w:type="column"/>
      </w:r>
      <w:r>
        <w:rPr>
          <w:rFonts w:ascii="宋体" w:hAnsi="宋体" w:cs="宋体" w:eastAsia="宋体" w:hint="default"/>
          <w:sz w:val="18"/>
          <w:szCs w:val="18"/>
        </w:rPr>
        <w:t>主管会计工作负责人：</w:t>
      </w: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r>
      <w:r>
        <w:rPr>
          <w:rFonts w:ascii="Times New Roman" w:hAnsi="Times New Roman" w:cs="Times New Roman" w:eastAsia="Times New Roman" w:hint="default"/>
          <w:sz w:val="18"/>
          <w:szCs w:val="18"/>
        </w:rPr>
      </w:r>
    </w:p>
    <w:p>
      <w:pPr>
        <w:pStyle w:val="Heading3"/>
        <w:spacing w:line="240" w:lineRule="auto" w:before="88"/>
        <w:ind w:left="977" w:right="0"/>
        <w:jc w:val="center"/>
      </w:pPr>
      <w:r>
        <w:rPr/>
        <w:t>合并所有者权益变动表（续）</w:t>
      </w:r>
    </w:p>
    <w:p>
      <w:pPr>
        <w:spacing w:before="57"/>
        <w:ind w:left="979" w:right="0" w:firstLine="0"/>
        <w:jc w:val="center"/>
        <w:rPr>
          <w:rFonts w:ascii="宋体" w:hAnsi="宋体" w:cs="宋体" w:eastAsia="宋体" w:hint="default"/>
          <w:sz w:val="18"/>
          <w:szCs w:val="18"/>
        </w:rPr>
      </w:pPr>
      <w:r>
        <w:rPr>
          <w:rFonts w:ascii="宋体" w:hAnsi="宋体" w:cs="宋体" w:eastAsia="宋体" w:hint="default"/>
          <w:sz w:val="18"/>
          <w:szCs w:val="18"/>
        </w:rPr>
        <w:t>编制年度：</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年度</w:t>
      </w:r>
    </w:p>
    <w:p>
      <w:pPr>
        <w:tabs>
          <w:tab w:pos="3054" w:val="left" w:leader="none"/>
        </w:tabs>
        <w:spacing w:before="44"/>
        <w:ind w:left="132" w:right="0" w:firstLine="0"/>
        <w:jc w:val="left"/>
        <w:rPr>
          <w:rFonts w:ascii="Times New Roman" w:hAnsi="Times New Roman" w:cs="Times New Roman" w:eastAsia="Times New Roman" w:hint="default"/>
          <w:sz w:val="18"/>
          <w:szCs w:val="18"/>
        </w:rPr>
      </w:pPr>
      <w:r>
        <w:rPr/>
        <w:br w:type="column"/>
      </w:r>
      <w:r>
        <w:rPr>
          <w:rFonts w:ascii="宋体" w:hAnsi="宋体" w:cs="宋体" w:eastAsia="宋体" w:hint="default"/>
          <w:sz w:val="18"/>
          <w:szCs w:val="18"/>
        </w:rPr>
        <w:t>会计机构负责人：</w:t>
      </w: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r>
      <w:r>
        <w:rPr>
          <w:rFonts w:ascii="Times New Roman" w:hAnsi="Times New Roman" w:cs="Times New Roman" w:eastAsia="Times New Roman" w:hint="default"/>
          <w:sz w:val="18"/>
          <w:szCs w:val="18"/>
        </w:rPr>
      </w:r>
    </w:p>
    <w:p>
      <w:pPr>
        <w:spacing w:after="0"/>
        <w:jc w:val="left"/>
        <w:rPr>
          <w:rFonts w:ascii="Times New Roman" w:hAnsi="Times New Roman" w:cs="Times New Roman" w:eastAsia="Times New Roman" w:hint="default"/>
          <w:sz w:val="18"/>
          <w:szCs w:val="18"/>
        </w:rPr>
        <w:sectPr>
          <w:type w:val="continuous"/>
          <w:pgSz w:w="16840" w:h="11910" w:orient="landscape"/>
          <w:pgMar w:top="1580" w:bottom="0" w:left="1000" w:right="0"/>
          <w:cols w:num="3" w:equalWidth="0">
            <w:col w:w="2694" w:space="1812"/>
            <w:col w:w="4878" w:space="342"/>
            <w:col w:w="6114"/>
          </w:cols>
        </w:sectPr>
      </w:pPr>
    </w:p>
    <w:p>
      <w:pPr>
        <w:spacing w:line="240" w:lineRule="auto" w:before="4"/>
        <w:rPr>
          <w:rFonts w:ascii="Times New Roman" w:hAnsi="Times New Roman" w:cs="Times New Roman" w:eastAsia="Times New Roman" w:hint="default"/>
          <w:sz w:val="9"/>
          <w:szCs w:val="9"/>
        </w:rPr>
      </w:pPr>
    </w:p>
    <w:p>
      <w:pPr>
        <w:tabs>
          <w:tab w:pos="10509" w:val="left" w:leader="none"/>
        </w:tabs>
        <w:spacing w:before="44"/>
        <w:ind w:left="240" w:right="0" w:firstLine="0"/>
        <w:jc w:val="left"/>
        <w:rPr>
          <w:rFonts w:ascii="宋体" w:hAnsi="宋体" w:cs="宋体" w:eastAsia="宋体" w:hint="default"/>
          <w:sz w:val="18"/>
          <w:szCs w:val="18"/>
        </w:rPr>
      </w:pPr>
      <w:r>
        <w:rPr>
          <w:rFonts w:ascii="宋体" w:hAnsi="宋体" w:cs="宋体" w:eastAsia="宋体" w:hint="default"/>
          <w:sz w:val="18"/>
          <w:szCs w:val="18"/>
        </w:rPr>
        <w:t>编制单位：深圳大通实业股份有限公司</w:t>
        <w:tab/>
        <w:t>单位：元</w:t>
      </w:r>
      <w:r>
        <w:rPr>
          <w:rFonts w:ascii="宋体" w:hAnsi="宋体" w:cs="宋体" w:eastAsia="宋体" w:hint="default"/>
          <w:spacing w:val="-5"/>
          <w:sz w:val="18"/>
          <w:szCs w:val="18"/>
        </w:rPr>
        <w:t> </w:t>
      </w:r>
      <w:r>
        <w:rPr>
          <w:rFonts w:ascii="宋体" w:hAnsi="宋体" w:cs="宋体" w:eastAsia="宋体" w:hint="default"/>
          <w:sz w:val="18"/>
          <w:szCs w:val="18"/>
        </w:rPr>
        <w:t>币种：人民币</w:t>
      </w:r>
    </w:p>
    <w:p>
      <w:pPr>
        <w:spacing w:line="240" w:lineRule="auto" w:before="3"/>
        <w:rPr>
          <w:rFonts w:ascii="宋体" w:hAnsi="宋体" w:cs="宋体" w:eastAsia="宋体" w:hint="default"/>
          <w:sz w:val="5"/>
          <w:szCs w:val="5"/>
        </w:rPr>
      </w:pPr>
    </w:p>
    <w:tbl>
      <w:tblPr>
        <w:tblW w:w="0" w:type="auto"/>
        <w:jc w:val="left"/>
        <w:tblInd w:w="118" w:type="dxa"/>
        <w:tblLayout w:type="fixed"/>
        <w:tblCellMar>
          <w:top w:w="0" w:type="dxa"/>
          <w:left w:w="0" w:type="dxa"/>
          <w:bottom w:w="0" w:type="dxa"/>
          <w:right w:w="0" w:type="dxa"/>
        </w:tblCellMar>
        <w:tblLook w:val="01E0"/>
      </w:tblPr>
      <w:tblGrid>
        <w:gridCol w:w="3135"/>
        <w:gridCol w:w="1275"/>
        <w:gridCol w:w="1277"/>
        <w:gridCol w:w="991"/>
        <w:gridCol w:w="994"/>
        <w:gridCol w:w="1133"/>
        <w:gridCol w:w="1135"/>
        <w:gridCol w:w="1133"/>
        <w:gridCol w:w="1136"/>
        <w:gridCol w:w="1133"/>
        <w:gridCol w:w="1277"/>
      </w:tblGrid>
      <w:tr>
        <w:trPr>
          <w:trHeight w:val="331" w:hRule="exact"/>
        </w:trPr>
        <w:tc>
          <w:tcPr>
            <w:tcW w:w="3135"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9" w:right="0"/>
              <w:jc w:val="center"/>
              <w:rPr>
                <w:rFonts w:ascii="宋体" w:hAnsi="宋体" w:cs="宋体" w:eastAsia="宋体" w:hint="default"/>
                <w:sz w:val="15"/>
                <w:szCs w:val="15"/>
              </w:rPr>
            </w:pPr>
            <w:r>
              <w:rPr>
                <w:rFonts w:ascii="宋体" w:hAnsi="宋体" w:cs="宋体" w:eastAsia="宋体" w:hint="default"/>
                <w:sz w:val="15"/>
                <w:szCs w:val="15"/>
              </w:rPr>
              <w:t>项目</w:t>
            </w:r>
          </w:p>
        </w:tc>
        <w:tc>
          <w:tcPr>
            <w:tcW w:w="11483" w:type="dxa"/>
            <w:gridSpan w:val="10"/>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left="-1" w:right="2"/>
              <w:jc w:val="center"/>
              <w:rPr>
                <w:rFonts w:ascii="宋体" w:hAnsi="宋体" w:cs="宋体" w:eastAsia="宋体" w:hint="default"/>
                <w:sz w:val="15"/>
                <w:szCs w:val="15"/>
              </w:rPr>
            </w:pPr>
            <w:r>
              <w:rPr>
                <w:rFonts w:ascii="宋体" w:hAnsi="宋体" w:cs="宋体" w:eastAsia="宋体" w:hint="default"/>
                <w:sz w:val="15"/>
                <w:szCs w:val="15"/>
              </w:rPr>
              <w:t>上年同期金额</w:t>
            </w:r>
          </w:p>
        </w:tc>
      </w:tr>
      <w:tr>
        <w:trPr>
          <w:trHeight w:val="329" w:hRule="exact"/>
        </w:trPr>
        <w:tc>
          <w:tcPr>
            <w:tcW w:w="3135" w:type="dxa"/>
            <w:vMerge/>
            <w:tcBorders>
              <w:left w:val="nil" w:sz="6" w:space="0" w:color="auto"/>
              <w:right w:val="single" w:sz="4" w:space="0" w:color="000000"/>
            </w:tcBorders>
          </w:tcPr>
          <w:p>
            <w:pPr/>
          </w:p>
        </w:tc>
        <w:tc>
          <w:tcPr>
            <w:tcW w:w="9074"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1" w:right="0"/>
              <w:jc w:val="center"/>
              <w:rPr>
                <w:rFonts w:ascii="宋体" w:hAnsi="宋体" w:cs="宋体" w:eastAsia="宋体" w:hint="default"/>
                <w:sz w:val="15"/>
                <w:szCs w:val="15"/>
              </w:rPr>
            </w:pPr>
            <w:r>
              <w:rPr>
                <w:rFonts w:ascii="宋体" w:hAnsi="宋体" w:cs="宋体" w:eastAsia="宋体" w:hint="default"/>
                <w:sz w:val="15"/>
                <w:szCs w:val="15"/>
              </w:rPr>
              <w:t>归属于母公司所有者权益</w:t>
            </w:r>
          </w:p>
        </w:tc>
        <w:tc>
          <w:tcPr>
            <w:tcW w:w="1133"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110" w:right="0"/>
              <w:jc w:val="left"/>
              <w:rPr>
                <w:rFonts w:ascii="宋体" w:hAnsi="宋体" w:cs="宋体" w:eastAsia="宋体" w:hint="default"/>
                <w:sz w:val="15"/>
                <w:szCs w:val="15"/>
              </w:rPr>
            </w:pPr>
            <w:r>
              <w:rPr>
                <w:rFonts w:ascii="宋体" w:hAnsi="宋体" w:cs="宋体" w:eastAsia="宋体" w:hint="default"/>
                <w:sz w:val="15"/>
                <w:szCs w:val="15"/>
              </w:rPr>
              <w:t>少数股东权益</w:t>
            </w:r>
          </w:p>
        </w:tc>
        <w:tc>
          <w:tcPr>
            <w:tcW w:w="1277" w:type="dxa"/>
            <w:vMerge w:val="restart"/>
            <w:tcBorders>
              <w:top w:val="single" w:sz="4" w:space="0" w:color="000000"/>
              <w:left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110" w:right="0"/>
              <w:jc w:val="left"/>
              <w:rPr>
                <w:rFonts w:ascii="宋体" w:hAnsi="宋体" w:cs="宋体" w:eastAsia="宋体" w:hint="default"/>
                <w:sz w:val="15"/>
                <w:szCs w:val="15"/>
              </w:rPr>
            </w:pPr>
            <w:r>
              <w:rPr>
                <w:rFonts w:ascii="宋体" w:hAnsi="宋体" w:cs="宋体" w:eastAsia="宋体" w:hint="default"/>
                <w:sz w:val="15"/>
                <w:szCs w:val="15"/>
              </w:rPr>
              <w:t>所有者权益合计</w:t>
            </w:r>
          </w:p>
        </w:tc>
      </w:tr>
      <w:tr>
        <w:trPr>
          <w:trHeight w:val="331" w:hRule="exact"/>
        </w:trPr>
        <w:tc>
          <w:tcPr>
            <w:tcW w:w="3135" w:type="dxa"/>
            <w:vMerge/>
            <w:tcBorders>
              <w:left w:val="nil" w:sz="6" w:space="0" w:color="auto"/>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 w:right="0"/>
              <w:jc w:val="center"/>
              <w:rPr>
                <w:rFonts w:ascii="宋体" w:hAnsi="宋体" w:cs="宋体" w:eastAsia="宋体" w:hint="default"/>
                <w:sz w:val="15"/>
                <w:szCs w:val="15"/>
              </w:rPr>
            </w:pPr>
            <w:r>
              <w:rPr>
                <w:rFonts w:ascii="宋体" w:hAnsi="宋体" w:cs="宋体" w:eastAsia="宋体" w:hint="default"/>
                <w:sz w:val="15"/>
                <w:szCs w:val="15"/>
              </w:rPr>
              <w:t>股本</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333" w:right="0"/>
              <w:jc w:val="left"/>
              <w:rPr>
                <w:rFonts w:ascii="宋体" w:hAnsi="宋体" w:cs="宋体" w:eastAsia="宋体" w:hint="default"/>
                <w:sz w:val="15"/>
                <w:szCs w:val="15"/>
              </w:rPr>
            </w:pPr>
            <w:r>
              <w:rPr>
                <w:rFonts w:ascii="宋体" w:hAnsi="宋体" w:cs="宋体" w:eastAsia="宋体" w:hint="default"/>
                <w:sz w:val="15"/>
                <w:szCs w:val="15"/>
              </w:rPr>
              <w:t>资本公积</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10"/>
              <w:jc w:val="right"/>
              <w:rPr>
                <w:rFonts w:ascii="宋体" w:hAnsi="宋体" w:cs="宋体" w:eastAsia="宋体" w:hint="default"/>
                <w:sz w:val="15"/>
                <w:szCs w:val="15"/>
              </w:rPr>
            </w:pPr>
            <w:r>
              <w:rPr>
                <w:rFonts w:ascii="宋体" w:hAnsi="宋体" w:cs="宋体" w:eastAsia="宋体" w:hint="default"/>
                <w:spacing w:val="-1"/>
                <w:sz w:val="15"/>
                <w:szCs w:val="15"/>
              </w:rPr>
              <w:t>减：库存股</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91" w:right="0"/>
              <w:jc w:val="left"/>
              <w:rPr>
                <w:rFonts w:ascii="宋体" w:hAnsi="宋体" w:cs="宋体" w:eastAsia="宋体" w:hint="default"/>
                <w:sz w:val="15"/>
                <w:szCs w:val="15"/>
              </w:rPr>
            </w:pPr>
            <w:r>
              <w:rPr>
                <w:rFonts w:ascii="宋体" w:hAnsi="宋体" w:cs="宋体" w:eastAsia="宋体" w:hint="default"/>
                <w:sz w:val="15"/>
                <w:szCs w:val="15"/>
              </w:rPr>
              <w:t>专项储备</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62" w:right="0"/>
              <w:jc w:val="left"/>
              <w:rPr>
                <w:rFonts w:ascii="宋体" w:hAnsi="宋体" w:cs="宋体" w:eastAsia="宋体" w:hint="default"/>
                <w:sz w:val="15"/>
                <w:szCs w:val="15"/>
              </w:rPr>
            </w:pPr>
            <w:r>
              <w:rPr>
                <w:rFonts w:ascii="宋体" w:hAnsi="宋体" w:cs="宋体" w:eastAsia="宋体" w:hint="default"/>
                <w:sz w:val="15"/>
                <w:szCs w:val="15"/>
              </w:rPr>
              <w:t>盈余公积</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8"/>
              <w:jc w:val="right"/>
              <w:rPr>
                <w:rFonts w:ascii="宋体" w:hAnsi="宋体" w:cs="宋体" w:eastAsia="宋体" w:hint="default"/>
                <w:sz w:val="15"/>
                <w:szCs w:val="15"/>
              </w:rPr>
            </w:pPr>
            <w:r>
              <w:rPr>
                <w:rFonts w:ascii="宋体" w:hAnsi="宋体" w:cs="宋体" w:eastAsia="宋体" w:hint="default"/>
                <w:spacing w:val="-1"/>
                <w:sz w:val="15"/>
                <w:szCs w:val="15"/>
              </w:rPr>
              <w:t>一般风险准备</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84" w:right="0"/>
              <w:jc w:val="left"/>
              <w:rPr>
                <w:rFonts w:ascii="宋体" w:hAnsi="宋体" w:cs="宋体" w:eastAsia="宋体" w:hint="default"/>
                <w:sz w:val="15"/>
                <w:szCs w:val="15"/>
              </w:rPr>
            </w:pPr>
            <w:r>
              <w:rPr>
                <w:rFonts w:ascii="宋体" w:hAnsi="宋体" w:cs="宋体" w:eastAsia="宋体" w:hint="default"/>
                <w:sz w:val="15"/>
                <w:szCs w:val="15"/>
              </w:rPr>
              <w:t>未分配利润</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3" w:right="0"/>
              <w:jc w:val="center"/>
              <w:rPr>
                <w:rFonts w:ascii="宋体" w:hAnsi="宋体" w:cs="宋体" w:eastAsia="宋体" w:hint="default"/>
                <w:sz w:val="15"/>
                <w:szCs w:val="15"/>
              </w:rPr>
            </w:pPr>
            <w:r>
              <w:rPr>
                <w:rFonts w:ascii="宋体" w:hAnsi="宋体" w:cs="宋体" w:eastAsia="宋体" w:hint="default"/>
                <w:sz w:val="15"/>
                <w:szCs w:val="15"/>
              </w:rPr>
              <w:t>其他</w:t>
            </w:r>
          </w:p>
        </w:tc>
        <w:tc>
          <w:tcPr>
            <w:tcW w:w="1133" w:type="dxa"/>
            <w:vMerge/>
            <w:tcBorders>
              <w:left w:val="single" w:sz="4" w:space="0" w:color="000000"/>
              <w:bottom w:val="single" w:sz="4" w:space="0" w:color="000000"/>
              <w:right w:val="single" w:sz="4" w:space="0" w:color="000000"/>
            </w:tcBorders>
          </w:tcPr>
          <w:p>
            <w:pPr/>
          </w:p>
        </w:tc>
        <w:tc>
          <w:tcPr>
            <w:tcW w:w="1277" w:type="dxa"/>
            <w:vMerge/>
            <w:tcBorders>
              <w:left w:val="single" w:sz="4" w:space="0" w:color="000000"/>
              <w:bottom w:val="single" w:sz="4" w:space="0" w:color="000000"/>
              <w:right w:val="nil" w:sz="6" w:space="0" w:color="auto"/>
            </w:tcBorders>
          </w:tcPr>
          <w:p>
            <w:pPr/>
          </w:p>
        </w:tc>
      </w:tr>
      <w:tr>
        <w:trPr>
          <w:trHeight w:val="329" w:hRule="exact"/>
        </w:trPr>
        <w:tc>
          <w:tcPr>
            <w:tcW w:w="31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0"/>
              <w:ind w:left="122" w:right="0"/>
              <w:jc w:val="left"/>
              <w:rPr>
                <w:rFonts w:ascii="宋体" w:hAnsi="宋体" w:cs="宋体" w:eastAsia="宋体" w:hint="default"/>
                <w:sz w:val="15"/>
                <w:szCs w:val="15"/>
              </w:rPr>
            </w:pPr>
            <w:r>
              <w:rPr>
                <w:rFonts w:ascii="宋体" w:hAnsi="宋体" w:cs="宋体" w:eastAsia="宋体" w:hint="default"/>
                <w:sz w:val="15"/>
                <w:szCs w:val="15"/>
              </w:rPr>
              <w:t>一、上年年末余额</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Times New Roman" w:hAnsi="Times New Roman" w:cs="Times New Roman" w:eastAsia="Times New Roman" w:hint="default"/>
                <w:sz w:val="15"/>
                <w:szCs w:val="15"/>
              </w:rPr>
            </w:pPr>
            <w:r>
              <w:rPr>
                <w:rFonts w:ascii="Times New Roman"/>
                <w:spacing w:val="-1"/>
                <w:sz w:val="15"/>
              </w:rPr>
              <w:t>96,227,998.00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0"/>
              <w:jc w:val="right"/>
              <w:rPr>
                <w:rFonts w:ascii="Times New Roman" w:hAnsi="Times New Roman" w:cs="Times New Roman" w:eastAsia="Times New Roman" w:hint="default"/>
                <w:sz w:val="15"/>
                <w:szCs w:val="15"/>
              </w:rPr>
            </w:pPr>
            <w:r>
              <w:rPr>
                <w:rFonts w:ascii="Times New Roman"/>
                <w:spacing w:val="-1"/>
                <w:sz w:val="15"/>
              </w:rPr>
              <w:t>20,857,045.81</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Times New Roman" w:hAnsi="Times New Roman" w:cs="Times New Roman" w:eastAsia="Times New Roman" w:hint="default"/>
                <w:sz w:val="15"/>
                <w:szCs w:val="15"/>
              </w:rPr>
            </w:pPr>
            <w:r>
              <w:rPr>
                <w:rFonts w:ascii="Times New Roman"/>
                <w:w w:val="100"/>
                <w:sz w:val="15"/>
              </w:rPr>
              <w:t>-</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Times New Roman" w:hAnsi="Times New Roman" w:cs="Times New Roman" w:eastAsia="Times New Roman" w:hint="default"/>
                <w:sz w:val="15"/>
                <w:szCs w:val="15"/>
              </w:rPr>
            </w:pPr>
            <w:r>
              <w:rPr>
                <w:rFonts w:ascii="Times New Roman"/>
                <w:w w:val="100"/>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0"/>
              <w:jc w:val="right"/>
              <w:rPr>
                <w:rFonts w:ascii="Times New Roman" w:hAnsi="Times New Roman" w:cs="Times New Roman" w:eastAsia="Times New Roman" w:hint="default"/>
                <w:sz w:val="15"/>
                <w:szCs w:val="15"/>
              </w:rPr>
            </w:pPr>
            <w:r>
              <w:rPr>
                <w:rFonts w:ascii="Times New Roman"/>
                <w:spacing w:val="-1"/>
                <w:sz w:val="15"/>
              </w:rPr>
              <w:t>5,887,067.95</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Times New Roman" w:hAnsi="Times New Roman" w:cs="Times New Roman" w:eastAsia="Times New Roman" w:hint="default"/>
                <w:sz w:val="15"/>
                <w:szCs w:val="15"/>
              </w:rPr>
            </w:pPr>
            <w:r>
              <w:rPr>
                <w:rFonts w:ascii="Times New Roman"/>
                <w:w w:val="100"/>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0"/>
              <w:jc w:val="right"/>
              <w:rPr>
                <w:rFonts w:ascii="Times New Roman" w:hAnsi="Times New Roman" w:cs="Times New Roman" w:eastAsia="Times New Roman" w:hint="default"/>
                <w:sz w:val="15"/>
                <w:szCs w:val="15"/>
              </w:rPr>
            </w:pPr>
            <w:r>
              <w:rPr>
                <w:rFonts w:ascii="Times New Roman"/>
                <w:spacing w:val="-1"/>
                <w:sz w:val="15"/>
              </w:rPr>
              <w:t>1,829,373.65</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Times New Roman" w:hAnsi="Times New Roman" w:cs="Times New Roman" w:eastAsia="Times New Roman" w:hint="default"/>
                <w:sz w:val="15"/>
                <w:szCs w:val="15"/>
              </w:rPr>
            </w:pPr>
            <w:r>
              <w:rPr>
                <w:rFonts w:ascii="Times New Roman"/>
                <w:w w:val="100"/>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0"/>
              <w:jc w:val="right"/>
              <w:rPr>
                <w:rFonts w:ascii="Times New Roman" w:hAnsi="Times New Roman" w:cs="Times New Roman" w:eastAsia="Times New Roman" w:hint="default"/>
                <w:sz w:val="15"/>
                <w:szCs w:val="15"/>
              </w:rPr>
            </w:pPr>
            <w:r>
              <w:rPr>
                <w:rFonts w:ascii="Times New Roman"/>
                <w:spacing w:val="-1"/>
                <w:sz w:val="15"/>
              </w:rPr>
              <w:t>29,487,940.08</w:t>
            </w:r>
          </w:p>
        </w:tc>
        <w:tc>
          <w:tcPr>
            <w:tcW w:w="12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2"/>
              <w:ind w:right="103"/>
              <w:jc w:val="right"/>
              <w:rPr>
                <w:rFonts w:ascii="Times New Roman" w:hAnsi="Times New Roman" w:cs="Times New Roman" w:eastAsia="Times New Roman" w:hint="default"/>
                <w:sz w:val="15"/>
                <w:szCs w:val="15"/>
              </w:rPr>
            </w:pPr>
            <w:r>
              <w:rPr>
                <w:rFonts w:ascii="Times New Roman"/>
                <w:spacing w:val="-1"/>
                <w:sz w:val="15"/>
              </w:rPr>
              <w:t>154,289,425.49</w:t>
            </w:r>
          </w:p>
        </w:tc>
      </w:tr>
      <w:tr>
        <w:trPr>
          <w:trHeight w:val="332" w:hRule="exact"/>
        </w:trPr>
        <w:tc>
          <w:tcPr>
            <w:tcW w:w="31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15"/>
                <w:szCs w:val="15"/>
              </w:rPr>
            </w:pPr>
            <w:r>
              <w:rPr>
                <w:rFonts w:ascii="宋体" w:hAnsi="宋体" w:cs="宋体" w:eastAsia="宋体" w:hint="default"/>
                <w:sz w:val="15"/>
                <w:szCs w:val="15"/>
              </w:rPr>
              <w:t>加：会计政策变更</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8"/>
              <w:jc w:val="right"/>
              <w:rPr>
                <w:rFonts w:ascii="Times New Roman" w:hAnsi="Times New Roman" w:cs="Times New Roman" w:eastAsia="Times New Roman" w:hint="default"/>
                <w:sz w:val="15"/>
                <w:szCs w:val="15"/>
              </w:rPr>
            </w:pPr>
            <w:r>
              <w:rPr>
                <w:rFonts w:ascii="Times New Roman"/>
                <w:w w:val="100"/>
                <w:sz w:val="15"/>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01"/>
              <w:jc w:val="right"/>
              <w:rPr>
                <w:rFonts w:ascii="Times New Roman" w:hAnsi="Times New Roman" w:cs="Times New Roman" w:eastAsia="Times New Roman" w:hint="default"/>
                <w:sz w:val="15"/>
                <w:szCs w:val="15"/>
              </w:rPr>
            </w:pPr>
            <w:r>
              <w:rPr>
                <w:rFonts w:ascii="Times New Roman"/>
                <w:w w:val="100"/>
                <w:sz w:val="15"/>
              </w:rPr>
              <w:t>-</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8"/>
              <w:jc w:val="right"/>
              <w:rPr>
                <w:rFonts w:ascii="Times New Roman" w:hAnsi="Times New Roman" w:cs="Times New Roman" w:eastAsia="Times New Roman" w:hint="default"/>
                <w:sz w:val="15"/>
                <w:szCs w:val="15"/>
              </w:rPr>
            </w:pPr>
            <w:r>
              <w:rPr>
                <w:rFonts w:ascii="Times New Roman"/>
                <w:w w:val="100"/>
                <w:sz w:val="15"/>
              </w:rPr>
              <w:t>-</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01"/>
              <w:jc w:val="right"/>
              <w:rPr>
                <w:rFonts w:ascii="Times New Roman" w:hAnsi="Times New Roman" w:cs="Times New Roman" w:eastAsia="Times New Roman" w:hint="default"/>
                <w:sz w:val="15"/>
                <w:szCs w:val="15"/>
              </w:rPr>
            </w:pPr>
            <w:r>
              <w:rPr>
                <w:rFonts w:ascii="Times New Roman"/>
                <w:w w:val="100"/>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01"/>
              <w:jc w:val="right"/>
              <w:rPr>
                <w:rFonts w:ascii="Times New Roman" w:hAnsi="Times New Roman" w:cs="Times New Roman" w:eastAsia="Times New Roman" w:hint="default"/>
                <w:sz w:val="15"/>
                <w:szCs w:val="15"/>
              </w:rPr>
            </w:pPr>
            <w:r>
              <w:rPr>
                <w:rFonts w:ascii="Times New Roman"/>
                <w:w w:val="100"/>
                <w:sz w:val="15"/>
              </w:rPr>
              <w:t>-</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01"/>
              <w:jc w:val="right"/>
              <w:rPr>
                <w:rFonts w:ascii="Times New Roman" w:hAnsi="Times New Roman" w:cs="Times New Roman" w:eastAsia="Times New Roman" w:hint="default"/>
                <w:sz w:val="15"/>
                <w:szCs w:val="15"/>
              </w:rPr>
            </w:pPr>
            <w:r>
              <w:rPr>
                <w:rFonts w:ascii="Times New Roman"/>
                <w:w w:val="100"/>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01"/>
              <w:jc w:val="right"/>
              <w:rPr>
                <w:rFonts w:ascii="Times New Roman" w:hAnsi="Times New Roman" w:cs="Times New Roman" w:eastAsia="Times New Roman" w:hint="default"/>
                <w:sz w:val="15"/>
                <w:szCs w:val="15"/>
              </w:rPr>
            </w:pPr>
            <w:r>
              <w:rPr>
                <w:rFonts w:ascii="Times New Roman"/>
                <w:w w:val="100"/>
                <w:sz w:val="15"/>
              </w:rPr>
              <w:t>-</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01"/>
              <w:jc w:val="right"/>
              <w:rPr>
                <w:rFonts w:ascii="Times New Roman" w:hAnsi="Times New Roman" w:cs="Times New Roman" w:eastAsia="Times New Roman" w:hint="default"/>
                <w:sz w:val="15"/>
                <w:szCs w:val="15"/>
              </w:rPr>
            </w:pPr>
            <w:r>
              <w:rPr>
                <w:rFonts w:ascii="Times New Roman"/>
                <w:w w:val="100"/>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01"/>
              <w:jc w:val="right"/>
              <w:rPr>
                <w:rFonts w:ascii="Times New Roman" w:hAnsi="Times New Roman" w:cs="Times New Roman" w:eastAsia="Times New Roman" w:hint="default"/>
                <w:sz w:val="15"/>
                <w:szCs w:val="15"/>
              </w:rPr>
            </w:pPr>
            <w:r>
              <w:rPr>
                <w:rFonts w:ascii="Times New Roman"/>
                <w:w w:val="100"/>
                <w:sz w:val="15"/>
              </w:rPr>
              <w:t>-</w:t>
            </w:r>
          </w:p>
        </w:tc>
        <w:tc>
          <w:tcPr>
            <w:tcW w:w="12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5"/>
              <w:ind w:right="103"/>
              <w:jc w:val="right"/>
              <w:rPr>
                <w:rFonts w:ascii="Times New Roman" w:hAnsi="Times New Roman" w:cs="Times New Roman" w:eastAsia="Times New Roman" w:hint="default"/>
                <w:sz w:val="15"/>
                <w:szCs w:val="15"/>
              </w:rPr>
            </w:pPr>
            <w:r>
              <w:rPr>
                <w:rFonts w:ascii="Times New Roman"/>
                <w:w w:val="100"/>
                <w:sz w:val="15"/>
              </w:rPr>
              <w:t>-</w:t>
            </w:r>
          </w:p>
        </w:tc>
      </w:tr>
      <w:tr>
        <w:trPr>
          <w:trHeight w:val="329" w:hRule="exact"/>
        </w:trPr>
        <w:tc>
          <w:tcPr>
            <w:tcW w:w="31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0"/>
              <w:ind w:left="422" w:right="0"/>
              <w:jc w:val="left"/>
              <w:rPr>
                <w:rFonts w:ascii="宋体" w:hAnsi="宋体" w:cs="宋体" w:eastAsia="宋体" w:hint="default"/>
                <w:sz w:val="15"/>
                <w:szCs w:val="15"/>
              </w:rPr>
            </w:pPr>
            <w:r>
              <w:rPr>
                <w:rFonts w:ascii="宋体" w:hAnsi="宋体" w:cs="宋体" w:eastAsia="宋体" w:hint="default"/>
                <w:sz w:val="15"/>
                <w:szCs w:val="15"/>
              </w:rPr>
              <w:t>前期差错更正</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Times New Roman" w:hAnsi="Times New Roman" w:cs="Times New Roman" w:eastAsia="Times New Roman" w:hint="default"/>
                <w:sz w:val="15"/>
                <w:szCs w:val="15"/>
              </w:rPr>
            </w:pPr>
            <w:r>
              <w:rPr>
                <w:rFonts w:ascii="Times New Roman"/>
                <w:w w:val="100"/>
                <w:sz w:val="15"/>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Times New Roman" w:hAnsi="Times New Roman" w:cs="Times New Roman" w:eastAsia="Times New Roman" w:hint="default"/>
                <w:sz w:val="15"/>
                <w:szCs w:val="15"/>
              </w:rPr>
            </w:pPr>
            <w:r>
              <w:rPr>
                <w:rFonts w:ascii="Times New Roman"/>
                <w:w w:val="100"/>
                <w:sz w:val="15"/>
              </w:rPr>
              <w:t>-</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Times New Roman" w:hAnsi="Times New Roman" w:cs="Times New Roman" w:eastAsia="Times New Roman" w:hint="default"/>
                <w:sz w:val="15"/>
                <w:szCs w:val="15"/>
              </w:rPr>
            </w:pPr>
            <w:r>
              <w:rPr>
                <w:rFonts w:ascii="Times New Roman"/>
                <w:w w:val="100"/>
                <w:sz w:val="15"/>
              </w:rPr>
              <w:t>-</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Times New Roman" w:hAnsi="Times New Roman" w:cs="Times New Roman" w:eastAsia="Times New Roman" w:hint="default"/>
                <w:sz w:val="15"/>
                <w:szCs w:val="15"/>
              </w:rPr>
            </w:pPr>
            <w:r>
              <w:rPr>
                <w:rFonts w:ascii="Times New Roman"/>
                <w:w w:val="100"/>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Times New Roman" w:hAnsi="Times New Roman" w:cs="Times New Roman" w:eastAsia="Times New Roman" w:hint="default"/>
                <w:sz w:val="15"/>
                <w:szCs w:val="15"/>
              </w:rPr>
            </w:pPr>
            <w:r>
              <w:rPr>
                <w:rFonts w:ascii="Times New Roman"/>
                <w:w w:val="100"/>
                <w:sz w:val="15"/>
              </w:rPr>
              <w:t>-</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Times New Roman" w:hAnsi="Times New Roman" w:cs="Times New Roman" w:eastAsia="Times New Roman" w:hint="default"/>
                <w:sz w:val="15"/>
                <w:szCs w:val="15"/>
              </w:rPr>
            </w:pPr>
            <w:r>
              <w:rPr>
                <w:rFonts w:ascii="Times New Roman"/>
                <w:w w:val="100"/>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Times New Roman" w:hAnsi="Times New Roman" w:cs="Times New Roman" w:eastAsia="Times New Roman" w:hint="default"/>
                <w:sz w:val="15"/>
                <w:szCs w:val="15"/>
              </w:rPr>
            </w:pPr>
            <w:r>
              <w:rPr>
                <w:rFonts w:ascii="Times New Roman"/>
                <w:w w:val="100"/>
                <w:sz w:val="15"/>
              </w:rPr>
              <w:t>-</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Times New Roman" w:hAnsi="Times New Roman" w:cs="Times New Roman" w:eastAsia="Times New Roman" w:hint="default"/>
                <w:sz w:val="15"/>
                <w:szCs w:val="15"/>
              </w:rPr>
            </w:pPr>
            <w:r>
              <w:rPr>
                <w:rFonts w:ascii="Times New Roman"/>
                <w:w w:val="100"/>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Times New Roman" w:hAnsi="Times New Roman" w:cs="Times New Roman" w:eastAsia="Times New Roman" w:hint="default"/>
                <w:sz w:val="15"/>
                <w:szCs w:val="15"/>
              </w:rPr>
            </w:pPr>
            <w:r>
              <w:rPr>
                <w:rFonts w:ascii="Times New Roman"/>
                <w:w w:val="100"/>
                <w:sz w:val="15"/>
              </w:rPr>
              <w:t>-</w:t>
            </w:r>
          </w:p>
        </w:tc>
        <w:tc>
          <w:tcPr>
            <w:tcW w:w="12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2"/>
              <w:ind w:right="103"/>
              <w:jc w:val="right"/>
              <w:rPr>
                <w:rFonts w:ascii="Times New Roman" w:hAnsi="Times New Roman" w:cs="Times New Roman" w:eastAsia="Times New Roman" w:hint="default"/>
                <w:sz w:val="15"/>
                <w:szCs w:val="15"/>
              </w:rPr>
            </w:pPr>
            <w:r>
              <w:rPr>
                <w:rFonts w:ascii="Times New Roman"/>
                <w:w w:val="100"/>
                <w:sz w:val="15"/>
              </w:rPr>
              <w:t>-</w:t>
            </w:r>
          </w:p>
        </w:tc>
      </w:tr>
      <w:tr>
        <w:trPr>
          <w:trHeight w:val="331" w:hRule="exact"/>
        </w:trPr>
        <w:tc>
          <w:tcPr>
            <w:tcW w:w="31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2"/>
              <w:ind w:left="422" w:right="0"/>
              <w:jc w:val="left"/>
              <w:rPr>
                <w:rFonts w:ascii="宋体" w:hAnsi="宋体" w:cs="宋体" w:eastAsia="宋体" w:hint="default"/>
                <w:sz w:val="15"/>
                <w:szCs w:val="15"/>
              </w:rPr>
            </w:pPr>
            <w:r>
              <w:rPr>
                <w:rFonts w:ascii="宋体" w:hAnsi="宋体" w:cs="宋体" w:eastAsia="宋体" w:hint="default"/>
                <w:sz w:val="15"/>
                <w:szCs w:val="15"/>
              </w:rPr>
              <w:t>其他</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98"/>
              <w:jc w:val="right"/>
              <w:rPr>
                <w:rFonts w:ascii="Times New Roman" w:hAnsi="Times New Roman" w:cs="Times New Roman" w:eastAsia="Times New Roman" w:hint="default"/>
                <w:sz w:val="15"/>
                <w:szCs w:val="15"/>
              </w:rPr>
            </w:pPr>
            <w:r>
              <w:rPr>
                <w:rFonts w:ascii="Times New Roman"/>
                <w:w w:val="100"/>
                <w:sz w:val="15"/>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1"/>
              <w:jc w:val="right"/>
              <w:rPr>
                <w:rFonts w:ascii="Times New Roman" w:hAnsi="Times New Roman" w:cs="Times New Roman" w:eastAsia="Times New Roman" w:hint="default"/>
                <w:sz w:val="15"/>
                <w:szCs w:val="15"/>
              </w:rPr>
            </w:pPr>
            <w:r>
              <w:rPr>
                <w:rFonts w:ascii="Times New Roman"/>
                <w:w w:val="100"/>
                <w:sz w:val="15"/>
              </w:rPr>
              <w:t>-</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98"/>
              <w:jc w:val="right"/>
              <w:rPr>
                <w:rFonts w:ascii="Times New Roman" w:hAnsi="Times New Roman" w:cs="Times New Roman" w:eastAsia="Times New Roman" w:hint="default"/>
                <w:sz w:val="15"/>
                <w:szCs w:val="15"/>
              </w:rPr>
            </w:pPr>
            <w:r>
              <w:rPr>
                <w:rFonts w:ascii="Times New Roman"/>
                <w:w w:val="100"/>
                <w:sz w:val="15"/>
              </w:rPr>
              <w:t>-</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1"/>
              <w:jc w:val="right"/>
              <w:rPr>
                <w:rFonts w:ascii="Times New Roman" w:hAnsi="Times New Roman" w:cs="Times New Roman" w:eastAsia="Times New Roman" w:hint="default"/>
                <w:sz w:val="15"/>
                <w:szCs w:val="15"/>
              </w:rPr>
            </w:pPr>
            <w:r>
              <w:rPr>
                <w:rFonts w:ascii="Times New Roman"/>
                <w:w w:val="100"/>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1"/>
              <w:jc w:val="right"/>
              <w:rPr>
                <w:rFonts w:ascii="Times New Roman" w:hAnsi="Times New Roman" w:cs="Times New Roman" w:eastAsia="Times New Roman" w:hint="default"/>
                <w:sz w:val="15"/>
                <w:szCs w:val="15"/>
              </w:rPr>
            </w:pPr>
            <w:r>
              <w:rPr>
                <w:rFonts w:ascii="Times New Roman"/>
                <w:w w:val="100"/>
                <w:sz w:val="15"/>
              </w:rPr>
              <w:t>-</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1"/>
              <w:jc w:val="right"/>
              <w:rPr>
                <w:rFonts w:ascii="Times New Roman" w:hAnsi="Times New Roman" w:cs="Times New Roman" w:eastAsia="Times New Roman" w:hint="default"/>
                <w:sz w:val="15"/>
                <w:szCs w:val="15"/>
              </w:rPr>
            </w:pPr>
            <w:r>
              <w:rPr>
                <w:rFonts w:ascii="Times New Roman"/>
                <w:w w:val="100"/>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1"/>
              <w:jc w:val="right"/>
              <w:rPr>
                <w:rFonts w:ascii="Times New Roman" w:hAnsi="Times New Roman" w:cs="Times New Roman" w:eastAsia="Times New Roman" w:hint="default"/>
                <w:sz w:val="15"/>
                <w:szCs w:val="15"/>
              </w:rPr>
            </w:pPr>
            <w:r>
              <w:rPr>
                <w:rFonts w:ascii="Times New Roman"/>
                <w:w w:val="100"/>
                <w:sz w:val="15"/>
              </w:rPr>
              <w:t>-</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1"/>
              <w:jc w:val="right"/>
              <w:rPr>
                <w:rFonts w:ascii="Times New Roman" w:hAnsi="Times New Roman" w:cs="Times New Roman" w:eastAsia="Times New Roman" w:hint="default"/>
                <w:sz w:val="15"/>
                <w:szCs w:val="15"/>
              </w:rPr>
            </w:pPr>
            <w:r>
              <w:rPr>
                <w:rFonts w:ascii="Times New Roman"/>
                <w:w w:val="100"/>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1"/>
              <w:jc w:val="right"/>
              <w:rPr>
                <w:rFonts w:ascii="Times New Roman" w:hAnsi="Times New Roman" w:cs="Times New Roman" w:eastAsia="Times New Roman" w:hint="default"/>
                <w:sz w:val="15"/>
                <w:szCs w:val="15"/>
              </w:rPr>
            </w:pPr>
            <w:r>
              <w:rPr>
                <w:rFonts w:ascii="Times New Roman"/>
                <w:w w:val="100"/>
                <w:sz w:val="15"/>
              </w:rPr>
              <w:t>-</w:t>
            </w:r>
          </w:p>
        </w:tc>
        <w:tc>
          <w:tcPr>
            <w:tcW w:w="12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4"/>
              <w:ind w:right="103"/>
              <w:jc w:val="right"/>
              <w:rPr>
                <w:rFonts w:ascii="Times New Roman" w:hAnsi="Times New Roman" w:cs="Times New Roman" w:eastAsia="Times New Roman" w:hint="default"/>
                <w:sz w:val="15"/>
                <w:szCs w:val="15"/>
              </w:rPr>
            </w:pPr>
            <w:r>
              <w:rPr>
                <w:rFonts w:ascii="Times New Roman"/>
                <w:w w:val="100"/>
                <w:sz w:val="15"/>
              </w:rPr>
              <w:t>-</w:t>
            </w:r>
          </w:p>
        </w:tc>
      </w:tr>
      <w:tr>
        <w:trPr>
          <w:trHeight w:val="329" w:hRule="exact"/>
        </w:trPr>
        <w:tc>
          <w:tcPr>
            <w:tcW w:w="31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0"/>
              <w:ind w:left="122" w:right="0"/>
              <w:jc w:val="left"/>
              <w:rPr>
                <w:rFonts w:ascii="宋体" w:hAnsi="宋体" w:cs="宋体" w:eastAsia="宋体" w:hint="default"/>
                <w:sz w:val="15"/>
                <w:szCs w:val="15"/>
              </w:rPr>
            </w:pPr>
            <w:r>
              <w:rPr>
                <w:rFonts w:ascii="宋体" w:hAnsi="宋体" w:cs="宋体" w:eastAsia="宋体" w:hint="default"/>
                <w:sz w:val="15"/>
                <w:szCs w:val="15"/>
              </w:rPr>
              <w:t>二、本年年初余额</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Times New Roman" w:hAnsi="Times New Roman" w:cs="Times New Roman" w:eastAsia="Times New Roman" w:hint="default"/>
                <w:sz w:val="15"/>
                <w:szCs w:val="15"/>
              </w:rPr>
            </w:pPr>
            <w:r>
              <w:rPr>
                <w:rFonts w:ascii="Times New Roman"/>
                <w:spacing w:val="-1"/>
                <w:sz w:val="15"/>
              </w:rPr>
              <w:t>96,227,998.00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0"/>
              <w:jc w:val="right"/>
              <w:rPr>
                <w:rFonts w:ascii="Times New Roman" w:hAnsi="Times New Roman" w:cs="Times New Roman" w:eastAsia="Times New Roman" w:hint="default"/>
                <w:sz w:val="15"/>
                <w:szCs w:val="15"/>
              </w:rPr>
            </w:pPr>
            <w:r>
              <w:rPr>
                <w:rFonts w:ascii="Times New Roman"/>
                <w:spacing w:val="-1"/>
                <w:sz w:val="15"/>
              </w:rPr>
              <w:t>20,857,045.81</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Times New Roman" w:hAnsi="Times New Roman" w:cs="Times New Roman" w:eastAsia="Times New Roman" w:hint="default"/>
                <w:sz w:val="15"/>
                <w:szCs w:val="15"/>
              </w:rPr>
            </w:pPr>
            <w:r>
              <w:rPr>
                <w:rFonts w:ascii="Times New Roman"/>
                <w:w w:val="100"/>
                <w:sz w:val="15"/>
              </w:rPr>
              <w:t>-</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Times New Roman" w:hAnsi="Times New Roman" w:cs="Times New Roman" w:eastAsia="Times New Roman" w:hint="default"/>
                <w:sz w:val="15"/>
                <w:szCs w:val="15"/>
              </w:rPr>
            </w:pPr>
            <w:r>
              <w:rPr>
                <w:rFonts w:ascii="Times New Roman"/>
                <w:w w:val="100"/>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0"/>
              <w:jc w:val="right"/>
              <w:rPr>
                <w:rFonts w:ascii="Times New Roman" w:hAnsi="Times New Roman" w:cs="Times New Roman" w:eastAsia="Times New Roman" w:hint="default"/>
                <w:sz w:val="15"/>
                <w:szCs w:val="15"/>
              </w:rPr>
            </w:pPr>
            <w:r>
              <w:rPr>
                <w:rFonts w:ascii="Times New Roman"/>
                <w:spacing w:val="-1"/>
                <w:sz w:val="15"/>
              </w:rPr>
              <w:t>5,887,067.95</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Times New Roman" w:hAnsi="Times New Roman" w:cs="Times New Roman" w:eastAsia="Times New Roman" w:hint="default"/>
                <w:sz w:val="15"/>
                <w:szCs w:val="15"/>
              </w:rPr>
            </w:pPr>
            <w:r>
              <w:rPr>
                <w:rFonts w:ascii="Times New Roman"/>
                <w:w w:val="100"/>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0"/>
              <w:jc w:val="right"/>
              <w:rPr>
                <w:rFonts w:ascii="Times New Roman" w:hAnsi="Times New Roman" w:cs="Times New Roman" w:eastAsia="Times New Roman" w:hint="default"/>
                <w:sz w:val="15"/>
                <w:szCs w:val="15"/>
              </w:rPr>
            </w:pPr>
            <w:r>
              <w:rPr>
                <w:rFonts w:ascii="Times New Roman"/>
                <w:spacing w:val="-1"/>
                <w:sz w:val="15"/>
              </w:rPr>
              <w:t>1,829,373.65</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Times New Roman" w:hAnsi="Times New Roman" w:cs="Times New Roman" w:eastAsia="Times New Roman" w:hint="default"/>
                <w:sz w:val="15"/>
                <w:szCs w:val="15"/>
              </w:rPr>
            </w:pPr>
            <w:r>
              <w:rPr>
                <w:rFonts w:ascii="Times New Roman"/>
                <w:w w:val="100"/>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0"/>
              <w:jc w:val="right"/>
              <w:rPr>
                <w:rFonts w:ascii="Times New Roman" w:hAnsi="Times New Roman" w:cs="Times New Roman" w:eastAsia="Times New Roman" w:hint="default"/>
                <w:sz w:val="15"/>
                <w:szCs w:val="15"/>
              </w:rPr>
            </w:pPr>
            <w:r>
              <w:rPr>
                <w:rFonts w:ascii="Times New Roman"/>
                <w:spacing w:val="-1"/>
                <w:sz w:val="15"/>
              </w:rPr>
              <w:t>29,487,940.08</w:t>
            </w:r>
          </w:p>
        </w:tc>
        <w:tc>
          <w:tcPr>
            <w:tcW w:w="12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2"/>
              <w:ind w:right="103"/>
              <w:jc w:val="right"/>
              <w:rPr>
                <w:rFonts w:ascii="Times New Roman" w:hAnsi="Times New Roman" w:cs="Times New Roman" w:eastAsia="Times New Roman" w:hint="default"/>
                <w:sz w:val="15"/>
                <w:szCs w:val="15"/>
              </w:rPr>
            </w:pPr>
            <w:r>
              <w:rPr>
                <w:rFonts w:ascii="Times New Roman"/>
                <w:spacing w:val="-1"/>
                <w:sz w:val="15"/>
              </w:rPr>
              <w:t>154,289,425.49</w:t>
            </w:r>
          </w:p>
        </w:tc>
      </w:tr>
      <w:tr>
        <w:trPr>
          <w:trHeight w:val="331" w:hRule="exact"/>
        </w:trPr>
        <w:tc>
          <w:tcPr>
            <w:tcW w:w="31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2"/>
              <w:ind w:left="122" w:right="0"/>
              <w:jc w:val="left"/>
              <w:rPr>
                <w:rFonts w:ascii="宋体" w:hAnsi="宋体" w:cs="宋体" w:eastAsia="宋体" w:hint="default"/>
                <w:sz w:val="15"/>
                <w:szCs w:val="15"/>
              </w:rPr>
            </w:pPr>
            <w:r>
              <w:rPr>
                <w:rFonts w:ascii="宋体" w:hAnsi="宋体" w:cs="宋体" w:eastAsia="宋体" w:hint="default"/>
                <w:w w:val="100"/>
                <w:sz w:val="15"/>
                <w:szCs w:val="15"/>
              </w:rPr>
              <w:t>三</w:t>
            </w:r>
            <w:r>
              <w:rPr>
                <w:rFonts w:ascii="宋体" w:hAnsi="宋体" w:cs="宋体" w:eastAsia="宋体" w:hint="default"/>
                <w:spacing w:val="-5"/>
                <w:w w:val="100"/>
                <w:sz w:val="15"/>
                <w:szCs w:val="15"/>
              </w:rPr>
              <w:t>、</w:t>
            </w:r>
            <w:r>
              <w:rPr>
                <w:rFonts w:ascii="宋体" w:hAnsi="宋体" w:cs="宋体" w:eastAsia="宋体" w:hint="default"/>
                <w:w w:val="100"/>
                <w:sz w:val="15"/>
                <w:szCs w:val="15"/>
              </w:rPr>
              <w:t>本</w:t>
            </w:r>
            <w:r>
              <w:rPr>
                <w:rFonts w:ascii="宋体" w:hAnsi="宋体" w:cs="宋体" w:eastAsia="宋体" w:hint="default"/>
                <w:spacing w:val="-3"/>
                <w:w w:val="100"/>
                <w:sz w:val="15"/>
                <w:szCs w:val="15"/>
              </w:rPr>
              <w:t>期</w:t>
            </w:r>
            <w:r>
              <w:rPr>
                <w:rFonts w:ascii="宋体" w:hAnsi="宋体" w:cs="宋体" w:eastAsia="宋体" w:hint="default"/>
                <w:w w:val="100"/>
                <w:sz w:val="15"/>
                <w:szCs w:val="15"/>
              </w:rPr>
              <w:t>增</w:t>
            </w:r>
            <w:r>
              <w:rPr>
                <w:rFonts w:ascii="宋体" w:hAnsi="宋体" w:cs="宋体" w:eastAsia="宋体" w:hint="default"/>
                <w:spacing w:val="-3"/>
                <w:w w:val="100"/>
                <w:sz w:val="15"/>
                <w:szCs w:val="15"/>
              </w:rPr>
              <w:t>减</w:t>
            </w:r>
            <w:r>
              <w:rPr>
                <w:rFonts w:ascii="宋体" w:hAnsi="宋体" w:cs="宋体" w:eastAsia="宋体" w:hint="default"/>
                <w:w w:val="100"/>
                <w:sz w:val="15"/>
                <w:szCs w:val="15"/>
              </w:rPr>
              <w:t>变</w:t>
            </w:r>
            <w:r>
              <w:rPr>
                <w:rFonts w:ascii="宋体" w:hAnsi="宋体" w:cs="宋体" w:eastAsia="宋体" w:hint="default"/>
                <w:spacing w:val="-3"/>
                <w:w w:val="100"/>
                <w:sz w:val="15"/>
                <w:szCs w:val="15"/>
              </w:rPr>
              <w:t>动</w:t>
            </w:r>
            <w:r>
              <w:rPr>
                <w:rFonts w:ascii="宋体" w:hAnsi="宋体" w:cs="宋体" w:eastAsia="宋体" w:hint="default"/>
                <w:w w:val="100"/>
                <w:sz w:val="15"/>
                <w:szCs w:val="15"/>
              </w:rPr>
              <w:t>金</w:t>
            </w:r>
            <w:r>
              <w:rPr>
                <w:rFonts w:ascii="宋体" w:hAnsi="宋体" w:cs="宋体" w:eastAsia="宋体" w:hint="default"/>
                <w:spacing w:val="-5"/>
                <w:w w:val="100"/>
                <w:sz w:val="15"/>
                <w:szCs w:val="15"/>
              </w:rPr>
              <w:t>额</w:t>
            </w:r>
            <w:r>
              <w:rPr>
                <w:rFonts w:ascii="宋体" w:hAnsi="宋体" w:cs="宋体" w:eastAsia="宋体" w:hint="default"/>
                <w:w w:val="100"/>
                <w:sz w:val="15"/>
                <w:szCs w:val="15"/>
              </w:rPr>
              <w:t>（</w:t>
            </w:r>
            <w:r>
              <w:rPr>
                <w:rFonts w:ascii="宋体" w:hAnsi="宋体" w:cs="宋体" w:eastAsia="宋体" w:hint="default"/>
                <w:spacing w:val="-3"/>
                <w:w w:val="100"/>
                <w:sz w:val="15"/>
                <w:szCs w:val="15"/>
              </w:rPr>
              <w:t>减</w:t>
            </w:r>
            <w:r>
              <w:rPr>
                <w:rFonts w:ascii="宋体" w:hAnsi="宋体" w:cs="宋体" w:eastAsia="宋体" w:hint="default"/>
                <w:w w:val="100"/>
                <w:sz w:val="15"/>
                <w:szCs w:val="15"/>
              </w:rPr>
              <w:t>少以</w:t>
            </w:r>
            <w:r>
              <w:rPr>
                <w:rFonts w:ascii="Times New Roman" w:hAnsi="Times New Roman" w:cs="Times New Roman" w:eastAsia="Times New Roman" w:hint="default"/>
                <w:spacing w:val="-3"/>
                <w:w w:val="44"/>
                <w:sz w:val="15"/>
                <w:szCs w:val="15"/>
              </w:rPr>
              <w:t>―</w:t>
            </w:r>
            <w:r>
              <w:rPr>
                <w:rFonts w:ascii="宋体" w:hAnsi="宋体" w:cs="宋体" w:eastAsia="宋体" w:hint="default"/>
                <w:w w:val="100"/>
                <w:sz w:val="15"/>
                <w:szCs w:val="15"/>
              </w:rPr>
              <w:t>－</w:t>
            </w:r>
            <w:r>
              <w:rPr>
                <w:rFonts w:ascii="Times New Roman" w:hAnsi="Times New Roman" w:cs="Times New Roman" w:eastAsia="Times New Roman" w:hint="default"/>
                <w:spacing w:val="-3"/>
                <w:w w:val="159"/>
                <w:sz w:val="15"/>
                <w:szCs w:val="15"/>
              </w:rPr>
              <w:t>‖</w:t>
            </w:r>
            <w:r>
              <w:rPr>
                <w:rFonts w:ascii="宋体" w:hAnsi="宋体" w:cs="宋体" w:eastAsia="宋体" w:hint="default"/>
                <w:w w:val="100"/>
                <w:sz w:val="15"/>
                <w:szCs w:val="15"/>
              </w:rPr>
              <w:t>号填</w:t>
            </w:r>
            <w:r>
              <w:rPr>
                <w:rFonts w:ascii="宋体" w:hAnsi="宋体" w:cs="宋体" w:eastAsia="宋体" w:hint="default"/>
                <w:spacing w:val="-3"/>
                <w:w w:val="100"/>
                <w:sz w:val="15"/>
                <w:szCs w:val="15"/>
              </w:rPr>
              <w:t>列</w:t>
            </w:r>
            <w:r>
              <w:rPr>
                <w:rFonts w:ascii="宋体" w:hAnsi="宋体" w:cs="宋体" w:eastAsia="宋体" w:hint="default"/>
                <w:w w:val="100"/>
                <w:sz w:val="15"/>
                <w:szCs w:val="15"/>
              </w:rPr>
              <w:t>）</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98"/>
              <w:jc w:val="right"/>
              <w:rPr>
                <w:rFonts w:ascii="Times New Roman" w:hAnsi="Times New Roman" w:cs="Times New Roman" w:eastAsia="Times New Roman" w:hint="default"/>
                <w:sz w:val="15"/>
                <w:szCs w:val="15"/>
              </w:rPr>
            </w:pPr>
            <w:r>
              <w:rPr>
                <w:rFonts w:ascii="Times New Roman"/>
                <w:w w:val="100"/>
                <w:sz w:val="15"/>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0"/>
              <w:jc w:val="right"/>
              <w:rPr>
                <w:rFonts w:ascii="Times New Roman" w:hAnsi="Times New Roman" w:cs="Times New Roman" w:eastAsia="Times New Roman" w:hint="default"/>
                <w:sz w:val="15"/>
                <w:szCs w:val="15"/>
              </w:rPr>
            </w:pPr>
            <w:r>
              <w:rPr>
                <w:rFonts w:ascii="Times New Roman"/>
                <w:spacing w:val="-1"/>
                <w:sz w:val="15"/>
              </w:rPr>
              <w:t>903,520.00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98"/>
              <w:jc w:val="right"/>
              <w:rPr>
                <w:rFonts w:ascii="Times New Roman" w:hAnsi="Times New Roman" w:cs="Times New Roman" w:eastAsia="Times New Roman" w:hint="default"/>
                <w:sz w:val="15"/>
                <w:szCs w:val="15"/>
              </w:rPr>
            </w:pPr>
            <w:r>
              <w:rPr>
                <w:rFonts w:ascii="Times New Roman"/>
                <w:w w:val="100"/>
                <w:sz w:val="15"/>
              </w:rPr>
              <w:t>-</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1"/>
              <w:jc w:val="right"/>
              <w:rPr>
                <w:rFonts w:ascii="Times New Roman" w:hAnsi="Times New Roman" w:cs="Times New Roman" w:eastAsia="Times New Roman" w:hint="default"/>
                <w:sz w:val="15"/>
                <w:szCs w:val="15"/>
              </w:rPr>
            </w:pPr>
            <w:r>
              <w:rPr>
                <w:rFonts w:ascii="Times New Roman"/>
                <w:w w:val="100"/>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1"/>
              <w:jc w:val="right"/>
              <w:rPr>
                <w:rFonts w:ascii="Times New Roman" w:hAnsi="Times New Roman" w:cs="Times New Roman" w:eastAsia="Times New Roman" w:hint="default"/>
                <w:sz w:val="15"/>
                <w:szCs w:val="15"/>
              </w:rPr>
            </w:pPr>
            <w:r>
              <w:rPr>
                <w:rFonts w:ascii="Times New Roman"/>
                <w:w w:val="100"/>
                <w:sz w:val="15"/>
              </w:rPr>
              <w:t>-</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1"/>
              <w:jc w:val="right"/>
              <w:rPr>
                <w:rFonts w:ascii="Times New Roman" w:hAnsi="Times New Roman" w:cs="Times New Roman" w:eastAsia="Times New Roman" w:hint="default"/>
                <w:sz w:val="15"/>
                <w:szCs w:val="15"/>
              </w:rPr>
            </w:pPr>
            <w:r>
              <w:rPr>
                <w:rFonts w:ascii="Times New Roman"/>
                <w:w w:val="100"/>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0"/>
              <w:jc w:val="right"/>
              <w:rPr>
                <w:rFonts w:ascii="Times New Roman" w:hAnsi="Times New Roman" w:cs="Times New Roman" w:eastAsia="Times New Roman" w:hint="default"/>
                <w:sz w:val="15"/>
                <w:szCs w:val="15"/>
              </w:rPr>
            </w:pPr>
            <w:r>
              <w:rPr>
                <w:rFonts w:ascii="Times New Roman"/>
                <w:spacing w:val="-1"/>
                <w:sz w:val="15"/>
              </w:rPr>
              <w:t>26,716,195.17</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1"/>
              <w:jc w:val="right"/>
              <w:rPr>
                <w:rFonts w:ascii="Times New Roman" w:hAnsi="Times New Roman" w:cs="Times New Roman" w:eastAsia="Times New Roman" w:hint="default"/>
                <w:sz w:val="15"/>
                <w:szCs w:val="15"/>
              </w:rPr>
            </w:pPr>
            <w:r>
              <w:rPr>
                <w:rFonts w:ascii="Times New Roman"/>
                <w:w w:val="100"/>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0"/>
              <w:jc w:val="right"/>
              <w:rPr>
                <w:rFonts w:ascii="Times New Roman" w:hAnsi="Times New Roman" w:cs="Times New Roman" w:eastAsia="Times New Roman" w:hint="default"/>
                <w:sz w:val="15"/>
                <w:szCs w:val="15"/>
              </w:rPr>
            </w:pPr>
            <w:r>
              <w:rPr>
                <w:rFonts w:ascii="Times New Roman"/>
                <w:spacing w:val="-1"/>
                <w:sz w:val="15"/>
              </w:rPr>
              <w:t>3,295,659.44</w:t>
            </w:r>
          </w:p>
        </w:tc>
        <w:tc>
          <w:tcPr>
            <w:tcW w:w="12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4"/>
              <w:ind w:right="103"/>
              <w:jc w:val="right"/>
              <w:rPr>
                <w:rFonts w:ascii="Times New Roman" w:hAnsi="Times New Roman" w:cs="Times New Roman" w:eastAsia="Times New Roman" w:hint="default"/>
                <w:sz w:val="15"/>
                <w:szCs w:val="15"/>
              </w:rPr>
            </w:pPr>
            <w:r>
              <w:rPr>
                <w:rFonts w:ascii="Times New Roman"/>
                <w:spacing w:val="-1"/>
                <w:sz w:val="15"/>
              </w:rPr>
              <w:t>30,915,374.61</w:t>
            </w:r>
          </w:p>
        </w:tc>
      </w:tr>
      <w:tr>
        <w:trPr>
          <w:trHeight w:val="331" w:hRule="exact"/>
        </w:trPr>
        <w:tc>
          <w:tcPr>
            <w:tcW w:w="31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0"/>
              <w:ind w:left="122" w:right="0"/>
              <w:jc w:val="left"/>
              <w:rPr>
                <w:rFonts w:ascii="宋体" w:hAnsi="宋体" w:cs="宋体" w:eastAsia="宋体" w:hint="default"/>
                <w:sz w:val="15"/>
                <w:szCs w:val="15"/>
              </w:rPr>
            </w:pPr>
            <w:r>
              <w:rPr>
                <w:rFonts w:ascii="宋体" w:hAnsi="宋体" w:cs="宋体" w:eastAsia="宋体" w:hint="default"/>
                <w:sz w:val="15"/>
                <w:szCs w:val="15"/>
              </w:rPr>
              <w:t>（一）净利润</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Times New Roman" w:hAnsi="Times New Roman" w:cs="Times New Roman" w:eastAsia="Times New Roman" w:hint="default"/>
                <w:sz w:val="15"/>
                <w:szCs w:val="15"/>
              </w:rPr>
            </w:pPr>
            <w:r>
              <w:rPr>
                <w:rFonts w:ascii="Times New Roman"/>
                <w:w w:val="100"/>
                <w:sz w:val="15"/>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Times New Roman" w:hAnsi="Times New Roman" w:cs="Times New Roman" w:eastAsia="Times New Roman" w:hint="default"/>
                <w:sz w:val="15"/>
                <w:szCs w:val="15"/>
              </w:rPr>
            </w:pPr>
            <w:r>
              <w:rPr>
                <w:rFonts w:ascii="Times New Roman"/>
                <w:w w:val="100"/>
                <w:sz w:val="15"/>
              </w:rPr>
              <w:t>-</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Times New Roman" w:hAnsi="Times New Roman" w:cs="Times New Roman" w:eastAsia="Times New Roman" w:hint="default"/>
                <w:sz w:val="15"/>
                <w:szCs w:val="15"/>
              </w:rPr>
            </w:pPr>
            <w:r>
              <w:rPr>
                <w:rFonts w:ascii="Times New Roman"/>
                <w:w w:val="100"/>
                <w:sz w:val="15"/>
              </w:rPr>
              <w:t>-</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Times New Roman" w:hAnsi="Times New Roman" w:cs="Times New Roman" w:eastAsia="Times New Roman" w:hint="default"/>
                <w:sz w:val="15"/>
                <w:szCs w:val="15"/>
              </w:rPr>
            </w:pPr>
            <w:r>
              <w:rPr>
                <w:rFonts w:ascii="Times New Roman"/>
                <w:w w:val="100"/>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Times New Roman" w:hAnsi="Times New Roman" w:cs="Times New Roman" w:eastAsia="Times New Roman" w:hint="default"/>
                <w:sz w:val="15"/>
                <w:szCs w:val="15"/>
              </w:rPr>
            </w:pPr>
            <w:r>
              <w:rPr>
                <w:rFonts w:ascii="Times New Roman"/>
                <w:w w:val="100"/>
                <w:sz w:val="15"/>
              </w:rPr>
              <w:t>-</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Times New Roman" w:hAnsi="Times New Roman" w:cs="Times New Roman" w:eastAsia="Times New Roman" w:hint="default"/>
                <w:sz w:val="15"/>
                <w:szCs w:val="15"/>
              </w:rPr>
            </w:pPr>
            <w:r>
              <w:rPr>
                <w:rFonts w:ascii="Times New Roman"/>
                <w:w w:val="100"/>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0"/>
              <w:jc w:val="right"/>
              <w:rPr>
                <w:rFonts w:ascii="Times New Roman" w:hAnsi="Times New Roman" w:cs="Times New Roman" w:eastAsia="Times New Roman" w:hint="default"/>
                <w:sz w:val="15"/>
                <w:szCs w:val="15"/>
              </w:rPr>
            </w:pPr>
            <w:r>
              <w:rPr>
                <w:rFonts w:ascii="Times New Roman"/>
                <w:spacing w:val="-1"/>
                <w:sz w:val="15"/>
              </w:rPr>
              <w:t>26,716,195.17</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Times New Roman" w:hAnsi="Times New Roman" w:cs="Times New Roman" w:eastAsia="Times New Roman" w:hint="default"/>
                <w:sz w:val="15"/>
                <w:szCs w:val="15"/>
              </w:rPr>
            </w:pPr>
            <w:r>
              <w:rPr>
                <w:rFonts w:ascii="Times New Roman"/>
                <w:w w:val="100"/>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0"/>
              <w:jc w:val="right"/>
              <w:rPr>
                <w:rFonts w:ascii="Times New Roman" w:hAnsi="Times New Roman" w:cs="Times New Roman" w:eastAsia="Times New Roman" w:hint="default"/>
                <w:sz w:val="15"/>
                <w:szCs w:val="15"/>
              </w:rPr>
            </w:pPr>
            <w:r>
              <w:rPr>
                <w:rFonts w:ascii="Times New Roman"/>
                <w:spacing w:val="-1"/>
                <w:sz w:val="15"/>
              </w:rPr>
              <w:t>3,295,659.44</w:t>
            </w:r>
          </w:p>
        </w:tc>
        <w:tc>
          <w:tcPr>
            <w:tcW w:w="12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2"/>
              <w:ind w:right="102"/>
              <w:jc w:val="right"/>
              <w:rPr>
                <w:rFonts w:ascii="Times New Roman" w:hAnsi="Times New Roman" w:cs="Times New Roman" w:eastAsia="Times New Roman" w:hint="default"/>
                <w:sz w:val="15"/>
                <w:szCs w:val="15"/>
              </w:rPr>
            </w:pPr>
            <w:r>
              <w:rPr>
                <w:rFonts w:ascii="Times New Roman"/>
                <w:spacing w:val="-2"/>
                <w:sz w:val="15"/>
              </w:rPr>
              <w:t>30,011,854.61</w:t>
            </w:r>
          </w:p>
        </w:tc>
      </w:tr>
    </w:tbl>
    <w:p>
      <w:pPr>
        <w:spacing w:after="0" w:line="240" w:lineRule="auto"/>
        <w:jc w:val="right"/>
        <w:rPr>
          <w:rFonts w:ascii="Times New Roman" w:hAnsi="Times New Roman" w:cs="Times New Roman" w:eastAsia="Times New Roman" w:hint="default"/>
          <w:sz w:val="15"/>
          <w:szCs w:val="15"/>
        </w:rPr>
        <w:sectPr>
          <w:type w:val="continuous"/>
          <w:pgSz w:w="16840" w:h="11910" w:orient="landscape"/>
          <w:pgMar w:top="1580" w:bottom="0" w:left="1000" w:right="0"/>
        </w:sectPr>
      </w:pPr>
    </w:p>
    <w:p>
      <w:pPr>
        <w:pStyle w:val="Heading3"/>
        <w:spacing w:line="240" w:lineRule="auto" w:before="43"/>
        <w:ind w:left="5464" w:right="6433"/>
        <w:jc w:val="center"/>
      </w:pPr>
      <w:r>
        <w:rPr/>
        <w:t>合并所有者权益变动表（续）</w:t>
      </w:r>
    </w:p>
    <w:p>
      <w:pPr>
        <w:spacing w:before="59"/>
        <w:ind w:left="5464" w:right="6431" w:firstLine="0"/>
        <w:jc w:val="center"/>
        <w:rPr>
          <w:rFonts w:ascii="宋体" w:hAnsi="宋体" w:cs="宋体" w:eastAsia="宋体" w:hint="default"/>
          <w:sz w:val="18"/>
          <w:szCs w:val="18"/>
        </w:rPr>
      </w:pPr>
      <w:r>
        <w:rPr>
          <w:rFonts w:ascii="宋体" w:hAnsi="宋体" w:cs="宋体" w:eastAsia="宋体" w:hint="default"/>
          <w:sz w:val="18"/>
          <w:szCs w:val="18"/>
        </w:rPr>
        <w:t>编制年度：</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年度</w:t>
      </w:r>
    </w:p>
    <w:p>
      <w:pPr>
        <w:tabs>
          <w:tab w:pos="10509" w:val="left" w:leader="none"/>
        </w:tabs>
        <w:spacing w:before="151"/>
        <w:ind w:left="240" w:right="0" w:firstLine="0"/>
        <w:jc w:val="left"/>
        <w:rPr>
          <w:rFonts w:ascii="宋体" w:hAnsi="宋体" w:cs="宋体" w:eastAsia="宋体" w:hint="default"/>
          <w:sz w:val="18"/>
          <w:szCs w:val="18"/>
        </w:rPr>
      </w:pPr>
      <w:r>
        <w:rPr>
          <w:rFonts w:ascii="宋体" w:hAnsi="宋体" w:cs="宋体" w:eastAsia="宋体" w:hint="default"/>
          <w:sz w:val="18"/>
          <w:szCs w:val="18"/>
        </w:rPr>
        <w:t>编制单位：深圳大通实业股份有限公司</w:t>
        <w:tab/>
        <w:t>单位：元</w:t>
      </w:r>
      <w:r>
        <w:rPr>
          <w:rFonts w:ascii="宋体" w:hAnsi="宋体" w:cs="宋体" w:eastAsia="宋体" w:hint="default"/>
          <w:spacing w:val="-5"/>
          <w:sz w:val="18"/>
          <w:szCs w:val="18"/>
        </w:rPr>
        <w:t> </w:t>
      </w:r>
      <w:r>
        <w:rPr>
          <w:rFonts w:ascii="宋体" w:hAnsi="宋体" w:cs="宋体" w:eastAsia="宋体" w:hint="default"/>
          <w:sz w:val="18"/>
          <w:szCs w:val="18"/>
        </w:rPr>
        <w:t>币种：人民币</w:t>
      </w:r>
    </w:p>
    <w:p>
      <w:pPr>
        <w:spacing w:line="240" w:lineRule="auto" w:before="3"/>
        <w:rPr>
          <w:rFonts w:ascii="宋体" w:hAnsi="宋体" w:cs="宋体" w:eastAsia="宋体" w:hint="default"/>
          <w:sz w:val="5"/>
          <w:szCs w:val="5"/>
        </w:rPr>
      </w:pPr>
    </w:p>
    <w:tbl>
      <w:tblPr>
        <w:tblW w:w="0" w:type="auto"/>
        <w:jc w:val="left"/>
        <w:tblInd w:w="113" w:type="dxa"/>
        <w:tblLayout w:type="fixed"/>
        <w:tblCellMar>
          <w:top w:w="0" w:type="dxa"/>
          <w:left w:w="0" w:type="dxa"/>
          <w:bottom w:w="0" w:type="dxa"/>
          <w:right w:w="0" w:type="dxa"/>
        </w:tblCellMar>
        <w:tblLook w:val="01E0"/>
      </w:tblPr>
      <w:tblGrid>
        <w:gridCol w:w="3135"/>
        <w:gridCol w:w="1275"/>
        <w:gridCol w:w="1277"/>
        <w:gridCol w:w="991"/>
        <w:gridCol w:w="994"/>
        <w:gridCol w:w="1133"/>
        <w:gridCol w:w="1135"/>
        <w:gridCol w:w="1133"/>
        <w:gridCol w:w="1136"/>
        <w:gridCol w:w="1133"/>
        <w:gridCol w:w="1277"/>
      </w:tblGrid>
      <w:tr>
        <w:trPr>
          <w:trHeight w:val="331" w:hRule="exact"/>
        </w:trPr>
        <w:tc>
          <w:tcPr>
            <w:tcW w:w="3135"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9" w:right="0"/>
              <w:jc w:val="center"/>
              <w:rPr>
                <w:rFonts w:ascii="宋体" w:hAnsi="宋体" w:cs="宋体" w:eastAsia="宋体" w:hint="default"/>
                <w:sz w:val="15"/>
                <w:szCs w:val="15"/>
              </w:rPr>
            </w:pPr>
            <w:r>
              <w:rPr>
                <w:rFonts w:ascii="宋体" w:hAnsi="宋体" w:cs="宋体" w:eastAsia="宋体" w:hint="default"/>
                <w:sz w:val="15"/>
                <w:szCs w:val="15"/>
              </w:rPr>
              <w:t>项目</w:t>
            </w:r>
          </w:p>
        </w:tc>
        <w:tc>
          <w:tcPr>
            <w:tcW w:w="11483" w:type="dxa"/>
            <w:gridSpan w:val="10"/>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left="-1" w:right="2"/>
              <w:jc w:val="center"/>
              <w:rPr>
                <w:rFonts w:ascii="宋体" w:hAnsi="宋体" w:cs="宋体" w:eastAsia="宋体" w:hint="default"/>
                <w:sz w:val="15"/>
                <w:szCs w:val="15"/>
              </w:rPr>
            </w:pPr>
            <w:r>
              <w:rPr>
                <w:rFonts w:ascii="宋体" w:hAnsi="宋体" w:cs="宋体" w:eastAsia="宋体" w:hint="default"/>
                <w:sz w:val="15"/>
                <w:szCs w:val="15"/>
              </w:rPr>
              <w:t>上年同期金额</w:t>
            </w:r>
          </w:p>
        </w:tc>
      </w:tr>
      <w:tr>
        <w:trPr>
          <w:trHeight w:val="329" w:hRule="exact"/>
        </w:trPr>
        <w:tc>
          <w:tcPr>
            <w:tcW w:w="3135" w:type="dxa"/>
            <w:vMerge/>
            <w:tcBorders>
              <w:left w:val="nil" w:sz="6" w:space="0" w:color="auto"/>
              <w:right w:val="single" w:sz="4" w:space="0" w:color="000000"/>
            </w:tcBorders>
          </w:tcPr>
          <w:p>
            <w:pPr/>
          </w:p>
        </w:tc>
        <w:tc>
          <w:tcPr>
            <w:tcW w:w="9074"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1" w:right="0"/>
              <w:jc w:val="center"/>
              <w:rPr>
                <w:rFonts w:ascii="宋体" w:hAnsi="宋体" w:cs="宋体" w:eastAsia="宋体" w:hint="default"/>
                <w:sz w:val="15"/>
                <w:szCs w:val="15"/>
              </w:rPr>
            </w:pPr>
            <w:r>
              <w:rPr>
                <w:rFonts w:ascii="宋体" w:hAnsi="宋体" w:cs="宋体" w:eastAsia="宋体" w:hint="default"/>
                <w:sz w:val="15"/>
                <w:szCs w:val="15"/>
              </w:rPr>
              <w:t>归属于母公司所有者权益</w:t>
            </w:r>
          </w:p>
        </w:tc>
        <w:tc>
          <w:tcPr>
            <w:tcW w:w="1133"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110" w:right="0"/>
              <w:jc w:val="left"/>
              <w:rPr>
                <w:rFonts w:ascii="宋体" w:hAnsi="宋体" w:cs="宋体" w:eastAsia="宋体" w:hint="default"/>
                <w:sz w:val="15"/>
                <w:szCs w:val="15"/>
              </w:rPr>
            </w:pPr>
            <w:r>
              <w:rPr>
                <w:rFonts w:ascii="宋体" w:hAnsi="宋体" w:cs="宋体" w:eastAsia="宋体" w:hint="default"/>
                <w:sz w:val="15"/>
                <w:szCs w:val="15"/>
              </w:rPr>
              <w:t>少数股东权益</w:t>
            </w:r>
          </w:p>
        </w:tc>
        <w:tc>
          <w:tcPr>
            <w:tcW w:w="1277" w:type="dxa"/>
            <w:vMerge w:val="restart"/>
            <w:tcBorders>
              <w:top w:val="single" w:sz="4" w:space="0" w:color="000000"/>
              <w:left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110" w:right="0"/>
              <w:jc w:val="left"/>
              <w:rPr>
                <w:rFonts w:ascii="宋体" w:hAnsi="宋体" w:cs="宋体" w:eastAsia="宋体" w:hint="default"/>
                <w:sz w:val="15"/>
                <w:szCs w:val="15"/>
              </w:rPr>
            </w:pPr>
            <w:r>
              <w:rPr>
                <w:rFonts w:ascii="宋体" w:hAnsi="宋体" w:cs="宋体" w:eastAsia="宋体" w:hint="default"/>
                <w:sz w:val="15"/>
                <w:szCs w:val="15"/>
              </w:rPr>
              <w:t>所有者权益合计</w:t>
            </w:r>
          </w:p>
        </w:tc>
      </w:tr>
      <w:tr>
        <w:trPr>
          <w:trHeight w:val="331" w:hRule="exact"/>
        </w:trPr>
        <w:tc>
          <w:tcPr>
            <w:tcW w:w="3135" w:type="dxa"/>
            <w:vMerge/>
            <w:tcBorders>
              <w:left w:val="nil" w:sz="6" w:space="0" w:color="auto"/>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 w:right="0"/>
              <w:jc w:val="center"/>
              <w:rPr>
                <w:rFonts w:ascii="宋体" w:hAnsi="宋体" w:cs="宋体" w:eastAsia="宋体" w:hint="default"/>
                <w:sz w:val="15"/>
                <w:szCs w:val="15"/>
              </w:rPr>
            </w:pPr>
            <w:r>
              <w:rPr>
                <w:rFonts w:ascii="宋体" w:hAnsi="宋体" w:cs="宋体" w:eastAsia="宋体" w:hint="default"/>
                <w:sz w:val="15"/>
                <w:szCs w:val="15"/>
              </w:rPr>
              <w:t>股本</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333" w:right="0"/>
              <w:jc w:val="left"/>
              <w:rPr>
                <w:rFonts w:ascii="宋体" w:hAnsi="宋体" w:cs="宋体" w:eastAsia="宋体" w:hint="default"/>
                <w:sz w:val="15"/>
                <w:szCs w:val="15"/>
              </w:rPr>
            </w:pPr>
            <w:r>
              <w:rPr>
                <w:rFonts w:ascii="宋体" w:hAnsi="宋体" w:cs="宋体" w:eastAsia="宋体" w:hint="default"/>
                <w:sz w:val="15"/>
                <w:szCs w:val="15"/>
              </w:rPr>
              <w:t>资本公积</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10"/>
              <w:jc w:val="right"/>
              <w:rPr>
                <w:rFonts w:ascii="宋体" w:hAnsi="宋体" w:cs="宋体" w:eastAsia="宋体" w:hint="default"/>
                <w:sz w:val="15"/>
                <w:szCs w:val="15"/>
              </w:rPr>
            </w:pPr>
            <w:r>
              <w:rPr>
                <w:rFonts w:ascii="宋体" w:hAnsi="宋体" w:cs="宋体" w:eastAsia="宋体" w:hint="default"/>
                <w:spacing w:val="-1"/>
                <w:sz w:val="15"/>
                <w:szCs w:val="15"/>
              </w:rPr>
              <w:t>减：库存股</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91" w:right="0"/>
              <w:jc w:val="left"/>
              <w:rPr>
                <w:rFonts w:ascii="宋体" w:hAnsi="宋体" w:cs="宋体" w:eastAsia="宋体" w:hint="default"/>
                <w:sz w:val="15"/>
                <w:szCs w:val="15"/>
              </w:rPr>
            </w:pPr>
            <w:r>
              <w:rPr>
                <w:rFonts w:ascii="宋体" w:hAnsi="宋体" w:cs="宋体" w:eastAsia="宋体" w:hint="default"/>
                <w:sz w:val="15"/>
                <w:szCs w:val="15"/>
              </w:rPr>
              <w:t>专项储备</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62" w:right="0"/>
              <w:jc w:val="left"/>
              <w:rPr>
                <w:rFonts w:ascii="宋体" w:hAnsi="宋体" w:cs="宋体" w:eastAsia="宋体" w:hint="default"/>
                <w:sz w:val="15"/>
                <w:szCs w:val="15"/>
              </w:rPr>
            </w:pPr>
            <w:r>
              <w:rPr>
                <w:rFonts w:ascii="宋体" w:hAnsi="宋体" w:cs="宋体" w:eastAsia="宋体" w:hint="default"/>
                <w:sz w:val="15"/>
                <w:szCs w:val="15"/>
              </w:rPr>
              <w:t>盈余公积</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8"/>
              <w:jc w:val="right"/>
              <w:rPr>
                <w:rFonts w:ascii="宋体" w:hAnsi="宋体" w:cs="宋体" w:eastAsia="宋体" w:hint="default"/>
                <w:sz w:val="15"/>
                <w:szCs w:val="15"/>
              </w:rPr>
            </w:pPr>
            <w:r>
              <w:rPr>
                <w:rFonts w:ascii="宋体" w:hAnsi="宋体" w:cs="宋体" w:eastAsia="宋体" w:hint="default"/>
                <w:spacing w:val="-1"/>
                <w:sz w:val="15"/>
                <w:szCs w:val="15"/>
              </w:rPr>
              <w:t>一般风险准备</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84" w:right="0"/>
              <w:jc w:val="left"/>
              <w:rPr>
                <w:rFonts w:ascii="宋体" w:hAnsi="宋体" w:cs="宋体" w:eastAsia="宋体" w:hint="default"/>
                <w:sz w:val="15"/>
                <w:szCs w:val="15"/>
              </w:rPr>
            </w:pPr>
            <w:r>
              <w:rPr>
                <w:rFonts w:ascii="宋体" w:hAnsi="宋体" w:cs="宋体" w:eastAsia="宋体" w:hint="default"/>
                <w:sz w:val="15"/>
                <w:szCs w:val="15"/>
              </w:rPr>
              <w:t>未分配利润</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3" w:right="0"/>
              <w:jc w:val="center"/>
              <w:rPr>
                <w:rFonts w:ascii="宋体" w:hAnsi="宋体" w:cs="宋体" w:eastAsia="宋体" w:hint="default"/>
                <w:sz w:val="15"/>
                <w:szCs w:val="15"/>
              </w:rPr>
            </w:pPr>
            <w:r>
              <w:rPr>
                <w:rFonts w:ascii="宋体" w:hAnsi="宋体" w:cs="宋体" w:eastAsia="宋体" w:hint="default"/>
                <w:sz w:val="15"/>
                <w:szCs w:val="15"/>
              </w:rPr>
              <w:t>其他</w:t>
            </w:r>
          </w:p>
        </w:tc>
        <w:tc>
          <w:tcPr>
            <w:tcW w:w="1133" w:type="dxa"/>
            <w:vMerge/>
            <w:tcBorders>
              <w:left w:val="single" w:sz="4" w:space="0" w:color="000000"/>
              <w:bottom w:val="single" w:sz="4" w:space="0" w:color="000000"/>
              <w:right w:val="single" w:sz="4" w:space="0" w:color="000000"/>
            </w:tcBorders>
          </w:tcPr>
          <w:p>
            <w:pPr/>
          </w:p>
        </w:tc>
        <w:tc>
          <w:tcPr>
            <w:tcW w:w="1277" w:type="dxa"/>
            <w:vMerge/>
            <w:tcBorders>
              <w:left w:val="single" w:sz="4" w:space="0" w:color="000000"/>
              <w:bottom w:val="single" w:sz="4" w:space="0" w:color="000000"/>
              <w:right w:val="nil" w:sz="6" w:space="0" w:color="auto"/>
            </w:tcBorders>
          </w:tcPr>
          <w:p>
            <w:pPr/>
          </w:p>
        </w:tc>
      </w:tr>
      <w:tr>
        <w:trPr>
          <w:trHeight w:val="329" w:hRule="exact"/>
        </w:trPr>
        <w:tc>
          <w:tcPr>
            <w:tcW w:w="31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0"/>
              <w:ind w:left="122" w:right="0"/>
              <w:jc w:val="left"/>
              <w:rPr>
                <w:rFonts w:ascii="宋体" w:hAnsi="宋体" w:cs="宋体" w:eastAsia="宋体" w:hint="default"/>
                <w:sz w:val="15"/>
                <w:szCs w:val="15"/>
              </w:rPr>
            </w:pPr>
            <w:r>
              <w:rPr>
                <w:rFonts w:ascii="宋体" w:hAnsi="宋体" w:cs="宋体" w:eastAsia="宋体" w:hint="default"/>
                <w:sz w:val="15"/>
                <w:szCs w:val="15"/>
              </w:rPr>
              <w:t>（二）其他综合收益</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Times New Roman" w:hAnsi="Times New Roman" w:cs="Times New Roman" w:eastAsia="Times New Roman" w:hint="default"/>
                <w:sz w:val="15"/>
                <w:szCs w:val="15"/>
              </w:rPr>
            </w:pPr>
            <w:r>
              <w:rPr>
                <w:rFonts w:ascii="Times New Roman"/>
                <w:w w:val="100"/>
                <w:sz w:val="15"/>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Times New Roman" w:hAnsi="Times New Roman" w:cs="Times New Roman" w:eastAsia="Times New Roman" w:hint="default"/>
                <w:sz w:val="15"/>
                <w:szCs w:val="15"/>
              </w:rPr>
            </w:pPr>
            <w:r>
              <w:rPr>
                <w:rFonts w:ascii="Times New Roman"/>
                <w:w w:val="100"/>
                <w:sz w:val="15"/>
              </w:rPr>
              <w:t>-</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Times New Roman" w:hAnsi="Times New Roman" w:cs="Times New Roman" w:eastAsia="Times New Roman" w:hint="default"/>
                <w:sz w:val="15"/>
                <w:szCs w:val="15"/>
              </w:rPr>
            </w:pPr>
            <w:r>
              <w:rPr>
                <w:rFonts w:ascii="Times New Roman"/>
                <w:w w:val="100"/>
                <w:sz w:val="15"/>
              </w:rPr>
              <w:t>-</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Times New Roman" w:hAnsi="Times New Roman" w:cs="Times New Roman" w:eastAsia="Times New Roman" w:hint="default"/>
                <w:sz w:val="15"/>
                <w:szCs w:val="15"/>
              </w:rPr>
            </w:pPr>
            <w:r>
              <w:rPr>
                <w:rFonts w:ascii="Times New Roman"/>
                <w:w w:val="100"/>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Times New Roman" w:hAnsi="Times New Roman" w:cs="Times New Roman" w:eastAsia="Times New Roman" w:hint="default"/>
                <w:sz w:val="15"/>
                <w:szCs w:val="15"/>
              </w:rPr>
            </w:pPr>
            <w:r>
              <w:rPr>
                <w:rFonts w:ascii="Times New Roman"/>
                <w:w w:val="100"/>
                <w:sz w:val="15"/>
              </w:rPr>
              <w:t>-</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Times New Roman" w:hAnsi="Times New Roman" w:cs="Times New Roman" w:eastAsia="Times New Roman" w:hint="default"/>
                <w:sz w:val="15"/>
                <w:szCs w:val="15"/>
              </w:rPr>
            </w:pPr>
            <w:r>
              <w:rPr>
                <w:rFonts w:ascii="Times New Roman"/>
                <w:w w:val="100"/>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Times New Roman" w:hAnsi="Times New Roman" w:cs="Times New Roman" w:eastAsia="Times New Roman" w:hint="default"/>
                <w:sz w:val="15"/>
                <w:szCs w:val="15"/>
              </w:rPr>
            </w:pPr>
            <w:r>
              <w:rPr>
                <w:rFonts w:ascii="Times New Roman"/>
                <w:w w:val="100"/>
                <w:sz w:val="15"/>
              </w:rPr>
              <w:t>-</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Times New Roman" w:hAnsi="Times New Roman" w:cs="Times New Roman" w:eastAsia="Times New Roman" w:hint="default"/>
                <w:sz w:val="15"/>
                <w:szCs w:val="15"/>
              </w:rPr>
            </w:pPr>
            <w:r>
              <w:rPr>
                <w:rFonts w:ascii="Times New Roman"/>
                <w:w w:val="100"/>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Times New Roman" w:hAnsi="Times New Roman" w:cs="Times New Roman" w:eastAsia="Times New Roman" w:hint="default"/>
                <w:sz w:val="15"/>
                <w:szCs w:val="15"/>
              </w:rPr>
            </w:pPr>
            <w:r>
              <w:rPr>
                <w:rFonts w:ascii="Times New Roman"/>
                <w:w w:val="100"/>
                <w:sz w:val="15"/>
              </w:rPr>
              <w:t>-</w:t>
            </w:r>
          </w:p>
        </w:tc>
        <w:tc>
          <w:tcPr>
            <w:tcW w:w="12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2"/>
              <w:ind w:right="103"/>
              <w:jc w:val="right"/>
              <w:rPr>
                <w:rFonts w:ascii="Times New Roman" w:hAnsi="Times New Roman" w:cs="Times New Roman" w:eastAsia="Times New Roman" w:hint="default"/>
                <w:sz w:val="15"/>
                <w:szCs w:val="15"/>
              </w:rPr>
            </w:pPr>
            <w:r>
              <w:rPr>
                <w:rFonts w:ascii="Times New Roman"/>
                <w:w w:val="100"/>
                <w:sz w:val="15"/>
              </w:rPr>
              <w:t>-</w:t>
            </w:r>
          </w:p>
        </w:tc>
      </w:tr>
      <w:tr>
        <w:trPr>
          <w:trHeight w:val="332" w:hRule="exact"/>
        </w:trPr>
        <w:tc>
          <w:tcPr>
            <w:tcW w:w="31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15"/>
                <w:szCs w:val="15"/>
              </w:rPr>
            </w:pPr>
            <w:r>
              <w:rPr>
                <w:rFonts w:ascii="宋体" w:hAnsi="宋体" w:cs="宋体" w:eastAsia="宋体" w:hint="default"/>
                <w:sz w:val="15"/>
                <w:szCs w:val="15"/>
              </w:rPr>
              <w:t>上述（一）和（二）小计</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8"/>
              <w:jc w:val="right"/>
              <w:rPr>
                <w:rFonts w:ascii="Times New Roman" w:hAnsi="Times New Roman" w:cs="Times New Roman" w:eastAsia="Times New Roman" w:hint="default"/>
                <w:sz w:val="15"/>
                <w:szCs w:val="15"/>
              </w:rPr>
            </w:pPr>
            <w:r>
              <w:rPr>
                <w:rFonts w:ascii="Times New Roman"/>
                <w:w w:val="100"/>
                <w:sz w:val="15"/>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01"/>
              <w:jc w:val="right"/>
              <w:rPr>
                <w:rFonts w:ascii="Times New Roman" w:hAnsi="Times New Roman" w:cs="Times New Roman" w:eastAsia="Times New Roman" w:hint="default"/>
                <w:sz w:val="15"/>
                <w:szCs w:val="15"/>
              </w:rPr>
            </w:pPr>
            <w:r>
              <w:rPr>
                <w:rFonts w:ascii="Times New Roman"/>
                <w:w w:val="100"/>
                <w:sz w:val="15"/>
              </w:rPr>
              <w:t>-</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8"/>
              <w:jc w:val="right"/>
              <w:rPr>
                <w:rFonts w:ascii="Times New Roman" w:hAnsi="Times New Roman" w:cs="Times New Roman" w:eastAsia="Times New Roman" w:hint="default"/>
                <w:sz w:val="15"/>
                <w:szCs w:val="15"/>
              </w:rPr>
            </w:pPr>
            <w:r>
              <w:rPr>
                <w:rFonts w:ascii="Times New Roman"/>
                <w:w w:val="100"/>
                <w:sz w:val="15"/>
              </w:rPr>
              <w:t>-</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01"/>
              <w:jc w:val="right"/>
              <w:rPr>
                <w:rFonts w:ascii="Times New Roman" w:hAnsi="Times New Roman" w:cs="Times New Roman" w:eastAsia="Times New Roman" w:hint="default"/>
                <w:sz w:val="15"/>
                <w:szCs w:val="15"/>
              </w:rPr>
            </w:pPr>
            <w:r>
              <w:rPr>
                <w:rFonts w:ascii="Times New Roman"/>
                <w:w w:val="100"/>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01"/>
              <w:jc w:val="right"/>
              <w:rPr>
                <w:rFonts w:ascii="Times New Roman" w:hAnsi="Times New Roman" w:cs="Times New Roman" w:eastAsia="Times New Roman" w:hint="default"/>
                <w:sz w:val="15"/>
                <w:szCs w:val="15"/>
              </w:rPr>
            </w:pPr>
            <w:r>
              <w:rPr>
                <w:rFonts w:ascii="Times New Roman"/>
                <w:w w:val="100"/>
                <w:sz w:val="15"/>
              </w:rPr>
              <w:t>-</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01"/>
              <w:jc w:val="right"/>
              <w:rPr>
                <w:rFonts w:ascii="Times New Roman" w:hAnsi="Times New Roman" w:cs="Times New Roman" w:eastAsia="Times New Roman" w:hint="default"/>
                <w:sz w:val="15"/>
                <w:szCs w:val="15"/>
              </w:rPr>
            </w:pPr>
            <w:r>
              <w:rPr>
                <w:rFonts w:ascii="Times New Roman"/>
                <w:w w:val="100"/>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00"/>
              <w:jc w:val="right"/>
              <w:rPr>
                <w:rFonts w:ascii="Times New Roman" w:hAnsi="Times New Roman" w:cs="Times New Roman" w:eastAsia="Times New Roman" w:hint="default"/>
                <w:sz w:val="15"/>
                <w:szCs w:val="15"/>
              </w:rPr>
            </w:pPr>
            <w:r>
              <w:rPr>
                <w:rFonts w:ascii="Times New Roman"/>
                <w:spacing w:val="-1"/>
                <w:sz w:val="15"/>
              </w:rPr>
              <w:t>26,716,195.17</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01"/>
              <w:jc w:val="right"/>
              <w:rPr>
                <w:rFonts w:ascii="Times New Roman" w:hAnsi="Times New Roman" w:cs="Times New Roman" w:eastAsia="Times New Roman" w:hint="default"/>
                <w:sz w:val="15"/>
                <w:szCs w:val="15"/>
              </w:rPr>
            </w:pPr>
            <w:r>
              <w:rPr>
                <w:rFonts w:ascii="Times New Roman"/>
                <w:w w:val="100"/>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00"/>
              <w:jc w:val="right"/>
              <w:rPr>
                <w:rFonts w:ascii="Times New Roman" w:hAnsi="Times New Roman" w:cs="Times New Roman" w:eastAsia="Times New Roman" w:hint="default"/>
                <w:sz w:val="15"/>
                <w:szCs w:val="15"/>
              </w:rPr>
            </w:pPr>
            <w:r>
              <w:rPr>
                <w:rFonts w:ascii="Times New Roman"/>
                <w:spacing w:val="-1"/>
                <w:sz w:val="15"/>
              </w:rPr>
              <w:t>3,295,659.44</w:t>
            </w:r>
          </w:p>
        </w:tc>
        <w:tc>
          <w:tcPr>
            <w:tcW w:w="12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5"/>
              <w:ind w:right="102"/>
              <w:jc w:val="right"/>
              <w:rPr>
                <w:rFonts w:ascii="Times New Roman" w:hAnsi="Times New Roman" w:cs="Times New Roman" w:eastAsia="Times New Roman" w:hint="default"/>
                <w:sz w:val="15"/>
                <w:szCs w:val="15"/>
              </w:rPr>
            </w:pPr>
            <w:r>
              <w:rPr>
                <w:rFonts w:ascii="Times New Roman"/>
                <w:spacing w:val="-2"/>
                <w:sz w:val="15"/>
              </w:rPr>
              <w:t>30,011,854.61</w:t>
            </w:r>
          </w:p>
        </w:tc>
      </w:tr>
      <w:tr>
        <w:trPr>
          <w:trHeight w:val="329" w:hRule="exact"/>
        </w:trPr>
        <w:tc>
          <w:tcPr>
            <w:tcW w:w="31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0"/>
              <w:ind w:left="122" w:right="0"/>
              <w:jc w:val="left"/>
              <w:rPr>
                <w:rFonts w:ascii="宋体" w:hAnsi="宋体" w:cs="宋体" w:eastAsia="宋体" w:hint="default"/>
                <w:sz w:val="15"/>
                <w:szCs w:val="15"/>
              </w:rPr>
            </w:pPr>
            <w:r>
              <w:rPr>
                <w:rFonts w:ascii="宋体" w:hAnsi="宋体" w:cs="宋体" w:eastAsia="宋体" w:hint="default"/>
                <w:sz w:val="15"/>
                <w:szCs w:val="15"/>
              </w:rPr>
              <w:t>（三）所有者投入和减少资本</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Times New Roman" w:hAnsi="Times New Roman" w:cs="Times New Roman" w:eastAsia="Times New Roman" w:hint="default"/>
                <w:sz w:val="15"/>
                <w:szCs w:val="15"/>
              </w:rPr>
            </w:pPr>
            <w:r>
              <w:rPr>
                <w:rFonts w:ascii="Times New Roman"/>
                <w:w w:val="100"/>
                <w:sz w:val="15"/>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0"/>
              <w:jc w:val="right"/>
              <w:rPr>
                <w:rFonts w:ascii="Times New Roman" w:hAnsi="Times New Roman" w:cs="Times New Roman" w:eastAsia="Times New Roman" w:hint="default"/>
                <w:sz w:val="15"/>
                <w:szCs w:val="15"/>
              </w:rPr>
            </w:pPr>
            <w:r>
              <w:rPr>
                <w:rFonts w:ascii="Times New Roman"/>
                <w:spacing w:val="-1"/>
                <w:sz w:val="15"/>
              </w:rPr>
              <w:t>903,520.00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Times New Roman" w:hAnsi="Times New Roman" w:cs="Times New Roman" w:eastAsia="Times New Roman" w:hint="default"/>
                <w:sz w:val="15"/>
                <w:szCs w:val="15"/>
              </w:rPr>
            </w:pPr>
            <w:r>
              <w:rPr>
                <w:rFonts w:ascii="Times New Roman"/>
                <w:w w:val="100"/>
                <w:sz w:val="15"/>
              </w:rPr>
              <w:t>-</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Times New Roman" w:hAnsi="Times New Roman" w:cs="Times New Roman" w:eastAsia="Times New Roman" w:hint="default"/>
                <w:sz w:val="15"/>
                <w:szCs w:val="15"/>
              </w:rPr>
            </w:pPr>
            <w:r>
              <w:rPr>
                <w:rFonts w:ascii="Times New Roman"/>
                <w:w w:val="100"/>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Times New Roman" w:hAnsi="Times New Roman" w:cs="Times New Roman" w:eastAsia="Times New Roman" w:hint="default"/>
                <w:sz w:val="15"/>
                <w:szCs w:val="15"/>
              </w:rPr>
            </w:pPr>
            <w:r>
              <w:rPr>
                <w:rFonts w:ascii="Times New Roman"/>
                <w:w w:val="100"/>
                <w:sz w:val="15"/>
              </w:rPr>
              <w:t>-</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Times New Roman" w:hAnsi="Times New Roman" w:cs="Times New Roman" w:eastAsia="Times New Roman" w:hint="default"/>
                <w:sz w:val="15"/>
                <w:szCs w:val="15"/>
              </w:rPr>
            </w:pPr>
            <w:r>
              <w:rPr>
                <w:rFonts w:ascii="Times New Roman"/>
                <w:w w:val="100"/>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Times New Roman" w:hAnsi="Times New Roman" w:cs="Times New Roman" w:eastAsia="Times New Roman" w:hint="default"/>
                <w:sz w:val="15"/>
                <w:szCs w:val="15"/>
              </w:rPr>
            </w:pPr>
            <w:r>
              <w:rPr>
                <w:rFonts w:ascii="Times New Roman"/>
                <w:w w:val="100"/>
                <w:sz w:val="15"/>
              </w:rPr>
              <w:t>-</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Times New Roman" w:hAnsi="Times New Roman" w:cs="Times New Roman" w:eastAsia="Times New Roman" w:hint="default"/>
                <w:sz w:val="15"/>
                <w:szCs w:val="15"/>
              </w:rPr>
            </w:pPr>
            <w:r>
              <w:rPr>
                <w:rFonts w:ascii="Times New Roman"/>
                <w:w w:val="100"/>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Times New Roman" w:hAnsi="Times New Roman" w:cs="Times New Roman" w:eastAsia="Times New Roman" w:hint="default"/>
                <w:sz w:val="15"/>
                <w:szCs w:val="15"/>
              </w:rPr>
            </w:pPr>
            <w:r>
              <w:rPr>
                <w:rFonts w:ascii="Times New Roman"/>
                <w:w w:val="100"/>
                <w:sz w:val="15"/>
              </w:rPr>
              <w:t>-</w:t>
            </w:r>
          </w:p>
        </w:tc>
        <w:tc>
          <w:tcPr>
            <w:tcW w:w="12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2"/>
              <w:ind w:right="102"/>
              <w:jc w:val="right"/>
              <w:rPr>
                <w:rFonts w:ascii="Times New Roman" w:hAnsi="Times New Roman" w:cs="Times New Roman" w:eastAsia="Times New Roman" w:hint="default"/>
                <w:sz w:val="15"/>
                <w:szCs w:val="15"/>
              </w:rPr>
            </w:pPr>
            <w:r>
              <w:rPr>
                <w:rFonts w:ascii="Times New Roman"/>
                <w:spacing w:val="-1"/>
                <w:sz w:val="15"/>
              </w:rPr>
              <w:t>903,520.00</w:t>
            </w:r>
          </w:p>
        </w:tc>
      </w:tr>
      <w:tr>
        <w:trPr>
          <w:trHeight w:val="331" w:hRule="exact"/>
        </w:trPr>
        <w:tc>
          <w:tcPr>
            <w:tcW w:w="31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2"/>
              <w:ind w:left="1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．所有者投入资本</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98"/>
              <w:jc w:val="right"/>
              <w:rPr>
                <w:rFonts w:ascii="Times New Roman" w:hAnsi="Times New Roman" w:cs="Times New Roman" w:eastAsia="Times New Roman" w:hint="default"/>
                <w:sz w:val="15"/>
                <w:szCs w:val="15"/>
              </w:rPr>
            </w:pPr>
            <w:r>
              <w:rPr>
                <w:rFonts w:ascii="Times New Roman"/>
                <w:w w:val="100"/>
                <w:sz w:val="15"/>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1"/>
              <w:jc w:val="right"/>
              <w:rPr>
                <w:rFonts w:ascii="Times New Roman" w:hAnsi="Times New Roman" w:cs="Times New Roman" w:eastAsia="Times New Roman" w:hint="default"/>
                <w:sz w:val="15"/>
                <w:szCs w:val="15"/>
              </w:rPr>
            </w:pPr>
            <w:r>
              <w:rPr>
                <w:rFonts w:ascii="Times New Roman"/>
                <w:w w:val="100"/>
                <w:sz w:val="15"/>
              </w:rPr>
              <w:t>-</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98"/>
              <w:jc w:val="right"/>
              <w:rPr>
                <w:rFonts w:ascii="Times New Roman" w:hAnsi="Times New Roman" w:cs="Times New Roman" w:eastAsia="Times New Roman" w:hint="default"/>
                <w:sz w:val="15"/>
                <w:szCs w:val="15"/>
              </w:rPr>
            </w:pPr>
            <w:r>
              <w:rPr>
                <w:rFonts w:ascii="Times New Roman"/>
                <w:w w:val="100"/>
                <w:sz w:val="15"/>
              </w:rPr>
              <w:t>-</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1"/>
              <w:jc w:val="right"/>
              <w:rPr>
                <w:rFonts w:ascii="Times New Roman" w:hAnsi="Times New Roman" w:cs="Times New Roman" w:eastAsia="Times New Roman" w:hint="default"/>
                <w:sz w:val="15"/>
                <w:szCs w:val="15"/>
              </w:rPr>
            </w:pPr>
            <w:r>
              <w:rPr>
                <w:rFonts w:ascii="Times New Roman"/>
                <w:w w:val="100"/>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1"/>
              <w:jc w:val="right"/>
              <w:rPr>
                <w:rFonts w:ascii="Times New Roman" w:hAnsi="Times New Roman" w:cs="Times New Roman" w:eastAsia="Times New Roman" w:hint="default"/>
                <w:sz w:val="15"/>
                <w:szCs w:val="15"/>
              </w:rPr>
            </w:pPr>
            <w:r>
              <w:rPr>
                <w:rFonts w:ascii="Times New Roman"/>
                <w:w w:val="100"/>
                <w:sz w:val="15"/>
              </w:rPr>
              <w:t>-</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1"/>
              <w:jc w:val="right"/>
              <w:rPr>
                <w:rFonts w:ascii="Times New Roman" w:hAnsi="Times New Roman" w:cs="Times New Roman" w:eastAsia="Times New Roman" w:hint="default"/>
                <w:sz w:val="15"/>
                <w:szCs w:val="15"/>
              </w:rPr>
            </w:pPr>
            <w:r>
              <w:rPr>
                <w:rFonts w:ascii="Times New Roman"/>
                <w:w w:val="100"/>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1"/>
              <w:jc w:val="right"/>
              <w:rPr>
                <w:rFonts w:ascii="Times New Roman" w:hAnsi="Times New Roman" w:cs="Times New Roman" w:eastAsia="Times New Roman" w:hint="default"/>
                <w:sz w:val="15"/>
                <w:szCs w:val="15"/>
              </w:rPr>
            </w:pPr>
            <w:r>
              <w:rPr>
                <w:rFonts w:ascii="Times New Roman"/>
                <w:w w:val="100"/>
                <w:sz w:val="15"/>
              </w:rPr>
              <w:t>-</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1"/>
              <w:jc w:val="right"/>
              <w:rPr>
                <w:rFonts w:ascii="Times New Roman" w:hAnsi="Times New Roman" w:cs="Times New Roman" w:eastAsia="Times New Roman" w:hint="default"/>
                <w:sz w:val="15"/>
                <w:szCs w:val="15"/>
              </w:rPr>
            </w:pPr>
            <w:r>
              <w:rPr>
                <w:rFonts w:ascii="Times New Roman"/>
                <w:w w:val="100"/>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1"/>
              <w:jc w:val="right"/>
              <w:rPr>
                <w:rFonts w:ascii="Times New Roman" w:hAnsi="Times New Roman" w:cs="Times New Roman" w:eastAsia="Times New Roman" w:hint="default"/>
                <w:sz w:val="15"/>
                <w:szCs w:val="15"/>
              </w:rPr>
            </w:pPr>
            <w:r>
              <w:rPr>
                <w:rFonts w:ascii="Times New Roman"/>
                <w:w w:val="100"/>
                <w:sz w:val="15"/>
              </w:rPr>
              <w:t>-</w:t>
            </w:r>
          </w:p>
        </w:tc>
        <w:tc>
          <w:tcPr>
            <w:tcW w:w="12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4"/>
              <w:ind w:right="103"/>
              <w:jc w:val="right"/>
              <w:rPr>
                <w:rFonts w:ascii="Times New Roman" w:hAnsi="Times New Roman" w:cs="Times New Roman" w:eastAsia="Times New Roman" w:hint="default"/>
                <w:sz w:val="15"/>
                <w:szCs w:val="15"/>
              </w:rPr>
            </w:pPr>
            <w:r>
              <w:rPr>
                <w:rFonts w:ascii="Times New Roman"/>
                <w:w w:val="100"/>
                <w:sz w:val="15"/>
              </w:rPr>
              <w:t>-</w:t>
            </w:r>
          </w:p>
        </w:tc>
      </w:tr>
      <w:tr>
        <w:trPr>
          <w:trHeight w:val="329" w:hRule="exact"/>
        </w:trPr>
        <w:tc>
          <w:tcPr>
            <w:tcW w:w="31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0"/>
              <w:ind w:left="1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．股份支付计入所有者权益的金额</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Times New Roman" w:hAnsi="Times New Roman" w:cs="Times New Roman" w:eastAsia="Times New Roman" w:hint="default"/>
                <w:sz w:val="15"/>
                <w:szCs w:val="15"/>
              </w:rPr>
            </w:pPr>
            <w:r>
              <w:rPr>
                <w:rFonts w:ascii="Times New Roman"/>
                <w:w w:val="100"/>
                <w:sz w:val="15"/>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Times New Roman" w:hAnsi="Times New Roman" w:cs="Times New Roman" w:eastAsia="Times New Roman" w:hint="default"/>
                <w:sz w:val="15"/>
                <w:szCs w:val="15"/>
              </w:rPr>
            </w:pPr>
            <w:r>
              <w:rPr>
                <w:rFonts w:ascii="Times New Roman"/>
                <w:w w:val="100"/>
                <w:sz w:val="15"/>
              </w:rPr>
              <w:t>-</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Times New Roman" w:hAnsi="Times New Roman" w:cs="Times New Roman" w:eastAsia="Times New Roman" w:hint="default"/>
                <w:sz w:val="15"/>
                <w:szCs w:val="15"/>
              </w:rPr>
            </w:pPr>
            <w:r>
              <w:rPr>
                <w:rFonts w:ascii="Times New Roman"/>
                <w:w w:val="100"/>
                <w:sz w:val="15"/>
              </w:rPr>
              <w:t>-</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Times New Roman" w:hAnsi="Times New Roman" w:cs="Times New Roman" w:eastAsia="Times New Roman" w:hint="default"/>
                <w:sz w:val="15"/>
                <w:szCs w:val="15"/>
              </w:rPr>
            </w:pPr>
            <w:r>
              <w:rPr>
                <w:rFonts w:ascii="Times New Roman"/>
                <w:w w:val="100"/>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Times New Roman" w:hAnsi="Times New Roman" w:cs="Times New Roman" w:eastAsia="Times New Roman" w:hint="default"/>
                <w:sz w:val="15"/>
                <w:szCs w:val="15"/>
              </w:rPr>
            </w:pPr>
            <w:r>
              <w:rPr>
                <w:rFonts w:ascii="Times New Roman"/>
                <w:w w:val="100"/>
                <w:sz w:val="15"/>
              </w:rPr>
              <w:t>-</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Times New Roman" w:hAnsi="Times New Roman" w:cs="Times New Roman" w:eastAsia="Times New Roman" w:hint="default"/>
                <w:sz w:val="15"/>
                <w:szCs w:val="15"/>
              </w:rPr>
            </w:pPr>
            <w:r>
              <w:rPr>
                <w:rFonts w:ascii="Times New Roman"/>
                <w:w w:val="100"/>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Times New Roman" w:hAnsi="Times New Roman" w:cs="Times New Roman" w:eastAsia="Times New Roman" w:hint="default"/>
                <w:sz w:val="15"/>
                <w:szCs w:val="15"/>
              </w:rPr>
            </w:pPr>
            <w:r>
              <w:rPr>
                <w:rFonts w:ascii="Times New Roman"/>
                <w:w w:val="100"/>
                <w:sz w:val="15"/>
              </w:rPr>
              <w:t>-</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Times New Roman" w:hAnsi="Times New Roman" w:cs="Times New Roman" w:eastAsia="Times New Roman" w:hint="default"/>
                <w:sz w:val="15"/>
                <w:szCs w:val="15"/>
              </w:rPr>
            </w:pPr>
            <w:r>
              <w:rPr>
                <w:rFonts w:ascii="Times New Roman"/>
                <w:w w:val="100"/>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Times New Roman" w:hAnsi="Times New Roman" w:cs="Times New Roman" w:eastAsia="Times New Roman" w:hint="default"/>
                <w:sz w:val="15"/>
                <w:szCs w:val="15"/>
              </w:rPr>
            </w:pPr>
            <w:r>
              <w:rPr>
                <w:rFonts w:ascii="Times New Roman"/>
                <w:w w:val="100"/>
                <w:sz w:val="15"/>
              </w:rPr>
              <w:t>-</w:t>
            </w:r>
          </w:p>
        </w:tc>
        <w:tc>
          <w:tcPr>
            <w:tcW w:w="12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2"/>
              <w:ind w:right="103"/>
              <w:jc w:val="right"/>
              <w:rPr>
                <w:rFonts w:ascii="Times New Roman" w:hAnsi="Times New Roman" w:cs="Times New Roman" w:eastAsia="Times New Roman" w:hint="default"/>
                <w:sz w:val="15"/>
                <w:szCs w:val="15"/>
              </w:rPr>
            </w:pPr>
            <w:r>
              <w:rPr>
                <w:rFonts w:ascii="Times New Roman"/>
                <w:w w:val="100"/>
                <w:sz w:val="15"/>
              </w:rPr>
              <w:t>-</w:t>
            </w:r>
          </w:p>
        </w:tc>
      </w:tr>
      <w:tr>
        <w:trPr>
          <w:trHeight w:val="331" w:hRule="exact"/>
        </w:trPr>
        <w:tc>
          <w:tcPr>
            <w:tcW w:w="31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2"/>
              <w:ind w:left="1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3</w:t>
            </w:r>
            <w:r>
              <w:rPr>
                <w:rFonts w:ascii="宋体" w:hAnsi="宋体" w:cs="宋体" w:eastAsia="宋体" w:hint="default"/>
                <w:sz w:val="15"/>
                <w:szCs w:val="15"/>
              </w:rPr>
              <w:t>．其他</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98"/>
              <w:jc w:val="right"/>
              <w:rPr>
                <w:rFonts w:ascii="Times New Roman" w:hAnsi="Times New Roman" w:cs="Times New Roman" w:eastAsia="Times New Roman" w:hint="default"/>
                <w:sz w:val="15"/>
                <w:szCs w:val="15"/>
              </w:rPr>
            </w:pPr>
            <w:r>
              <w:rPr>
                <w:rFonts w:ascii="Times New Roman"/>
                <w:w w:val="100"/>
                <w:sz w:val="15"/>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0"/>
              <w:jc w:val="right"/>
              <w:rPr>
                <w:rFonts w:ascii="Times New Roman" w:hAnsi="Times New Roman" w:cs="Times New Roman" w:eastAsia="Times New Roman" w:hint="default"/>
                <w:sz w:val="15"/>
                <w:szCs w:val="15"/>
              </w:rPr>
            </w:pPr>
            <w:r>
              <w:rPr>
                <w:rFonts w:ascii="Times New Roman"/>
                <w:spacing w:val="-1"/>
                <w:sz w:val="15"/>
              </w:rPr>
              <w:t>903,520.00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98"/>
              <w:jc w:val="right"/>
              <w:rPr>
                <w:rFonts w:ascii="Times New Roman" w:hAnsi="Times New Roman" w:cs="Times New Roman" w:eastAsia="Times New Roman" w:hint="default"/>
                <w:sz w:val="15"/>
                <w:szCs w:val="15"/>
              </w:rPr>
            </w:pPr>
            <w:r>
              <w:rPr>
                <w:rFonts w:ascii="Times New Roman"/>
                <w:w w:val="100"/>
                <w:sz w:val="15"/>
              </w:rPr>
              <w:t>-</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1"/>
              <w:jc w:val="right"/>
              <w:rPr>
                <w:rFonts w:ascii="Times New Roman" w:hAnsi="Times New Roman" w:cs="Times New Roman" w:eastAsia="Times New Roman" w:hint="default"/>
                <w:sz w:val="15"/>
                <w:szCs w:val="15"/>
              </w:rPr>
            </w:pPr>
            <w:r>
              <w:rPr>
                <w:rFonts w:ascii="Times New Roman"/>
                <w:w w:val="100"/>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1"/>
              <w:jc w:val="right"/>
              <w:rPr>
                <w:rFonts w:ascii="Times New Roman" w:hAnsi="Times New Roman" w:cs="Times New Roman" w:eastAsia="Times New Roman" w:hint="default"/>
                <w:sz w:val="15"/>
                <w:szCs w:val="15"/>
              </w:rPr>
            </w:pPr>
            <w:r>
              <w:rPr>
                <w:rFonts w:ascii="Times New Roman"/>
                <w:w w:val="100"/>
                <w:sz w:val="15"/>
              </w:rPr>
              <w:t>-</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1"/>
              <w:jc w:val="right"/>
              <w:rPr>
                <w:rFonts w:ascii="Times New Roman" w:hAnsi="Times New Roman" w:cs="Times New Roman" w:eastAsia="Times New Roman" w:hint="default"/>
                <w:sz w:val="15"/>
                <w:szCs w:val="15"/>
              </w:rPr>
            </w:pPr>
            <w:r>
              <w:rPr>
                <w:rFonts w:ascii="Times New Roman"/>
                <w:w w:val="100"/>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1"/>
              <w:jc w:val="right"/>
              <w:rPr>
                <w:rFonts w:ascii="Times New Roman" w:hAnsi="Times New Roman" w:cs="Times New Roman" w:eastAsia="Times New Roman" w:hint="default"/>
                <w:sz w:val="15"/>
                <w:szCs w:val="15"/>
              </w:rPr>
            </w:pPr>
            <w:r>
              <w:rPr>
                <w:rFonts w:ascii="Times New Roman"/>
                <w:w w:val="100"/>
                <w:sz w:val="15"/>
              </w:rPr>
              <w:t>-</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1"/>
              <w:jc w:val="right"/>
              <w:rPr>
                <w:rFonts w:ascii="Times New Roman" w:hAnsi="Times New Roman" w:cs="Times New Roman" w:eastAsia="Times New Roman" w:hint="default"/>
                <w:sz w:val="15"/>
                <w:szCs w:val="15"/>
              </w:rPr>
            </w:pPr>
            <w:r>
              <w:rPr>
                <w:rFonts w:ascii="Times New Roman"/>
                <w:w w:val="100"/>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1"/>
              <w:jc w:val="right"/>
              <w:rPr>
                <w:rFonts w:ascii="Times New Roman" w:hAnsi="Times New Roman" w:cs="Times New Roman" w:eastAsia="Times New Roman" w:hint="default"/>
                <w:sz w:val="15"/>
                <w:szCs w:val="15"/>
              </w:rPr>
            </w:pPr>
            <w:r>
              <w:rPr>
                <w:rFonts w:ascii="Times New Roman"/>
                <w:w w:val="100"/>
                <w:sz w:val="15"/>
              </w:rPr>
              <w:t>-</w:t>
            </w:r>
          </w:p>
        </w:tc>
        <w:tc>
          <w:tcPr>
            <w:tcW w:w="12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4"/>
              <w:ind w:right="102"/>
              <w:jc w:val="right"/>
              <w:rPr>
                <w:rFonts w:ascii="Times New Roman" w:hAnsi="Times New Roman" w:cs="Times New Roman" w:eastAsia="Times New Roman" w:hint="default"/>
                <w:sz w:val="15"/>
                <w:szCs w:val="15"/>
              </w:rPr>
            </w:pPr>
            <w:r>
              <w:rPr>
                <w:rFonts w:ascii="Times New Roman"/>
                <w:spacing w:val="-1"/>
                <w:sz w:val="15"/>
              </w:rPr>
              <w:t>903,520.00</w:t>
            </w:r>
          </w:p>
        </w:tc>
      </w:tr>
      <w:tr>
        <w:trPr>
          <w:trHeight w:val="329" w:hRule="exact"/>
        </w:trPr>
        <w:tc>
          <w:tcPr>
            <w:tcW w:w="31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0"/>
              <w:ind w:left="122" w:right="0"/>
              <w:jc w:val="left"/>
              <w:rPr>
                <w:rFonts w:ascii="宋体" w:hAnsi="宋体" w:cs="宋体" w:eastAsia="宋体" w:hint="default"/>
                <w:sz w:val="15"/>
                <w:szCs w:val="15"/>
              </w:rPr>
            </w:pPr>
            <w:r>
              <w:rPr>
                <w:rFonts w:ascii="宋体" w:hAnsi="宋体" w:cs="宋体" w:eastAsia="宋体" w:hint="default"/>
                <w:sz w:val="15"/>
                <w:szCs w:val="15"/>
              </w:rPr>
              <w:t>（四）利润分配</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Times New Roman" w:hAnsi="Times New Roman" w:cs="Times New Roman" w:eastAsia="Times New Roman" w:hint="default"/>
                <w:sz w:val="15"/>
                <w:szCs w:val="15"/>
              </w:rPr>
            </w:pPr>
            <w:r>
              <w:rPr>
                <w:rFonts w:ascii="Times New Roman"/>
                <w:w w:val="100"/>
                <w:sz w:val="15"/>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Times New Roman" w:hAnsi="Times New Roman" w:cs="Times New Roman" w:eastAsia="Times New Roman" w:hint="default"/>
                <w:sz w:val="15"/>
                <w:szCs w:val="15"/>
              </w:rPr>
            </w:pPr>
            <w:r>
              <w:rPr>
                <w:rFonts w:ascii="Times New Roman"/>
                <w:w w:val="100"/>
                <w:sz w:val="15"/>
              </w:rPr>
              <w:t>-</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Times New Roman" w:hAnsi="Times New Roman" w:cs="Times New Roman" w:eastAsia="Times New Roman" w:hint="default"/>
                <w:sz w:val="15"/>
                <w:szCs w:val="15"/>
              </w:rPr>
            </w:pPr>
            <w:r>
              <w:rPr>
                <w:rFonts w:ascii="Times New Roman"/>
                <w:w w:val="100"/>
                <w:sz w:val="15"/>
              </w:rPr>
              <w:t>-</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Times New Roman" w:hAnsi="Times New Roman" w:cs="Times New Roman" w:eastAsia="Times New Roman" w:hint="default"/>
                <w:sz w:val="15"/>
                <w:szCs w:val="15"/>
              </w:rPr>
            </w:pPr>
            <w:r>
              <w:rPr>
                <w:rFonts w:ascii="Times New Roman"/>
                <w:w w:val="100"/>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Times New Roman" w:hAnsi="Times New Roman" w:cs="Times New Roman" w:eastAsia="Times New Roman" w:hint="default"/>
                <w:sz w:val="15"/>
                <w:szCs w:val="15"/>
              </w:rPr>
            </w:pPr>
            <w:r>
              <w:rPr>
                <w:rFonts w:ascii="Times New Roman"/>
                <w:w w:val="100"/>
                <w:sz w:val="15"/>
              </w:rPr>
              <w:t>-</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Times New Roman" w:hAnsi="Times New Roman" w:cs="Times New Roman" w:eastAsia="Times New Roman" w:hint="default"/>
                <w:sz w:val="15"/>
                <w:szCs w:val="15"/>
              </w:rPr>
            </w:pPr>
            <w:r>
              <w:rPr>
                <w:rFonts w:ascii="Times New Roman"/>
                <w:w w:val="100"/>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Times New Roman" w:hAnsi="Times New Roman" w:cs="Times New Roman" w:eastAsia="Times New Roman" w:hint="default"/>
                <w:sz w:val="15"/>
                <w:szCs w:val="15"/>
              </w:rPr>
            </w:pPr>
            <w:r>
              <w:rPr>
                <w:rFonts w:ascii="Times New Roman"/>
                <w:w w:val="100"/>
                <w:sz w:val="15"/>
              </w:rPr>
              <w:t>-</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Times New Roman" w:hAnsi="Times New Roman" w:cs="Times New Roman" w:eastAsia="Times New Roman" w:hint="default"/>
                <w:sz w:val="15"/>
                <w:szCs w:val="15"/>
              </w:rPr>
            </w:pPr>
            <w:r>
              <w:rPr>
                <w:rFonts w:ascii="Times New Roman"/>
                <w:w w:val="100"/>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Times New Roman" w:hAnsi="Times New Roman" w:cs="Times New Roman" w:eastAsia="Times New Roman" w:hint="default"/>
                <w:sz w:val="15"/>
                <w:szCs w:val="15"/>
              </w:rPr>
            </w:pPr>
            <w:r>
              <w:rPr>
                <w:rFonts w:ascii="Times New Roman"/>
                <w:w w:val="100"/>
                <w:sz w:val="15"/>
              </w:rPr>
              <w:t>-</w:t>
            </w:r>
          </w:p>
        </w:tc>
        <w:tc>
          <w:tcPr>
            <w:tcW w:w="12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2"/>
              <w:ind w:right="103"/>
              <w:jc w:val="right"/>
              <w:rPr>
                <w:rFonts w:ascii="Times New Roman" w:hAnsi="Times New Roman" w:cs="Times New Roman" w:eastAsia="Times New Roman" w:hint="default"/>
                <w:sz w:val="15"/>
                <w:szCs w:val="15"/>
              </w:rPr>
            </w:pPr>
            <w:r>
              <w:rPr>
                <w:rFonts w:ascii="Times New Roman"/>
                <w:w w:val="100"/>
                <w:sz w:val="15"/>
              </w:rPr>
              <w:t>-</w:t>
            </w:r>
          </w:p>
        </w:tc>
      </w:tr>
      <w:tr>
        <w:trPr>
          <w:trHeight w:val="331" w:hRule="exact"/>
        </w:trPr>
        <w:tc>
          <w:tcPr>
            <w:tcW w:w="31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2"/>
              <w:ind w:left="1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．提取盈余公积</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98"/>
              <w:jc w:val="right"/>
              <w:rPr>
                <w:rFonts w:ascii="Times New Roman" w:hAnsi="Times New Roman" w:cs="Times New Roman" w:eastAsia="Times New Roman" w:hint="default"/>
                <w:sz w:val="15"/>
                <w:szCs w:val="15"/>
              </w:rPr>
            </w:pPr>
            <w:r>
              <w:rPr>
                <w:rFonts w:ascii="Times New Roman"/>
                <w:w w:val="100"/>
                <w:sz w:val="15"/>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1"/>
              <w:jc w:val="right"/>
              <w:rPr>
                <w:rFonts w:ascii="Times New Roman" w:hAnsi="Times New Roman" w:cs="Times New Roman" w:eastAsia="Times New Roman" w:hint="default"/>
                <w:sz w:val="15"/>
                <w:szCs w:val="15"/>
              </w:rPr>
            </w:pPr>
            <w:r>
              <w:rPr>
                <w:rFonts w:ascii="Times New Roman"/>
                <w:w w:val="100"/>
                <w:sz w:val="15"/>
              </w:rPr>
              <w:t>-</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98"/>
              <w:jc w:val="right"/>
              <w:rPr>
                <w:rFonts w:ascii="Times New Roman" w:hAnsi="Times New Roman" w:cs="Times New Roman" w:eastAsia="Times New Roman" w:hint="default"/>
                <w:sz w:val="15"/>
                <w:szCs w:val="15"/>
              </w:rPr>
            </w:pPr>
            <w:r>
              <w:rPr>
                <w:rFonts w:ascii="Times New Roman"/>
                <w:w w:val="100"/>
                <w:sz w:val="15"/>
              </w:rPr>
              <w:t>-</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1"/>
              <w:jc w:val="right"/>
              <w:rPr>
                <w:rFonts w:ascii="Times New Roman" w:hAnsi="Times New Roman" w:cs="Times New Roman" w:eastAsia="Times New Roman" w:hint="default"/>
                <w:sz w:val="15"/>
                <w:szCs w:val="15"/>
              </w:rPr>
            </w:pPr>
            <w:r>
              <w:rPr>
                <w:rFonts w:ascii="Times New Roman"/>
                <w:w w:val="100"/>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1"/>
              <w:jc w:val="right"/>
              <w:rPr>
                <w:rFonts w:ascii="Times New Roman" w:hAnsi="Times New Roman" w:cs="Times New Roman" w:eastAsia="Times New Roman" w:hint="default"/>
                <w:sz w:val="15"/>
                <w:szCs w:val="15"/>
              </w:rPr>
            </w:pPr>
            <w:r>
              <w:rPr>
                <w:rFonts w:ascii="Times New Roman"/>
                <w:w w:val="100"/>
                <w:sz w:val="15"/>
              </w:rPr>
              <w:t>-</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1"/>
              <w:jc w:val="right"/>
              <w:rPr>
                <w:rFonts w:ascii="Times New Roman" w:hAnsi="Times New Roman" w:cs="Times New Roman" w:eastAsia="Times New Roman" w:hint="default"/>
                <w:sz w:val="15"/>
                <w:szCs w:val="15"/>
              </w:rPr>
            </w:pPr>
            <w:r>
              <w:rPr>
                <w:rFonts w:ascii="Times New Roman"/>
                <w:w w:val="100"/>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1"/>
              <w:jc w:val="right"/>
              <w:rPr>
                <w:rFonts w:ascii="Times New Roman" w:hAnsi="Times New Roman" w:cs="Times New Roman" w:eastAsia="Times New Roman" w:hint="default"/>
                <w:sz w:val="15"/>
                <w:szCs w:val="15"/>
              </w:rPr>
            </w:pPr>
            <w:r>
              <w:rPr>
                <w:rFonts w:ascii="Times New Roman"/>
                <w:w w:val="100"/>
                <w:sz w:val="15"/>
              </w:rPr>
              <w:t>-</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1"/>
              <w:jc w:val="right"/>
              <w:rPr>
                <w:rFonts w:ascii="Times New Roman" w:hAnsi="Times New Roman" w:cs="Times New Roman" w:eastAsia="Times New Roman" w:hint="default"/>
                <w:sz w:val="15"/>
                <w:szCs w:val="15"/>
              </w:rPr>
            </w:pPr>
            <w:r>
              <w:rPr>
                <w:rFonts w:ascii="Times New Roman"/>
                <w:w w:val="100"/>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1"/>
              <w:jc w:val="right"/>
              <w:rPr>
                <w:rFonts w:ascii="Times New Roman" w:hAnsi="Times New Roman" w:cs="Times New Roman" w:eastAsia="Times New Roman" w:hint="default"/>
                <w:sz w:val="15"/>
                <w:szCs w:val="15"/>
              </w:rPr>
            </w:pPr>
            <w:r>
              <w:rPr>
                <w:rFonts w:ascii="Times New Roman"/>
                <w:w w:val="100"/>
                <w:sz w:val="15"/>
              </w:rPr>
              <w:t>-</w:t>
            </w:r>
          </w:p>
        </w:tc>
        <w:tc>
          <w:tcPr>
            <w:tcW w:w="12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4"/>
              <w:ind w:right="103"/>
              <w:jc w:val="right"/>
              <w:rPr>
                <w:rFonts w:ascii="Times New Roman" w:hAnsi="Times New Roman" w:cs="Times New Roman" w:eastAsia="Times New Roman" w:hint="default"/>
                <w:sz w:val="15"/>
                <w:szCs w:val="15"/>
              </w:rPr>
            </w:pPr>
            <w:r>
              <w:rPr>
                <w:rFonts w:ascii="Times New Roman"/>
                <w:w w:val="100"/>
                <w:sz w:val="15"/>
              </w:rPr>
              <w:t>-</w:t>
            </w:r>
          </w:p>
        </w:tc>
      </w:tr>
      <w:tr>
        <w:trPr>
          <w:trHeight w:val="329" w:hRule="exact"/>
        </w:trPr>
        <w:tc>
          <w:tcPr>
            <w:tcW w:w="31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0"/>
              <w:ind w:left="1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．提取一般风险准备</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Times New Roman" w:hAnsi="Times New Roman" w:cs="Times New Roman" w:eastAsia="Times New Roman" w:hint="default"/>
                <w:sz w:val="15"/>
                <w:szCs w:val="15"/>
              </w:rPr>
            </w:pPr>
            <w:r>
              <w:rPr>
                <w:rFonts w:ascii="Times New Roman"/>
                <w:w w:val="100"/>
                <w:sz w:val="15"/>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Times New Roman" w:hAnsi="Times New Roman" w:cs="Times New Roman" w:eastAsia="Times New Roman" w:hint="default"/>
                <w:sz w:val="15"/>
                <w:szCs w:val="15"/>
              </w:rPr>
            </w:pPr>
            <w:r>
              <w:rPr>
                <w:rFonts w:ascii="Times New Roman"/>
                <w:w w:val="100"/>
                <w:sz w:val="15"/>
              </w:rPr>
              <w:t>-</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Times New Roman" w:hAnsi="Times New Roman" w:cs="Times New Roman" w:eastAsia="Times New Roman" w:hint="default"/>
                <w:sz w:val="15"/>
                <w:szCs w:val="15"/>
              </w:rPr>
            </w:pPr>
            <w:r>
              <w:rPr>
                <w:rFonts w:ascii="Times New Roman"/>
                <w:w w:val="100"/>
                <w:sz w:val="15"/>
              </w:rPr>
              <w:t>-</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Times New Roman" w:hAnsi="Times New Roman" w:cs="Times New Roman" w:eastAsia="Times New Roman" w:hint="default"/>
                <w:sz w:val="15"/>
                <w:szCs w:val="15"/>
              </w:rPr>
            </w:pPr>
            <w:r>
              <w:rPr>
                <w:rFonts w:ascii="Times New Roman"/>
                <w:w w:val="100"/>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Times New Roman" w:hAnsi="Times New Roman" w:cs="Times New Roman" w:eastAsia="Times New Roman" w:hint="default"/>
                <w:sz w:val="15"/>
                <w:szCs w:val="15"/>
              </w:rPr>
            </w:pPr>
            <w:r>
              <w:rPr>
                <w:rFonts w:ascii="Times New Roman"/>
                <w:w w:val="100"/>
                <w:sz w:val="15"/>
              </w:rPr>
              <w:t>-</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Times New Roman" w:hAnsi="Times New Roman" w:cs="Times New Roman" w:eastAsia="Times New Roman" w:hint="default"/>
                <w:sz w:val="15"/>
                <w:szCs w:val="15"/>
              </w:rPr>
            </w:pPr>
            <w:r>
              <w:rPr>
                <w:rFonts w:ascii="Times New Roman"/>
                <w:w w:val="100"/>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Times New Roman" w:hAnsi="Times New Roman" w:cs="Times New Roman" w:eastAsia="Times New Roman" w:hint="default"/>
                <w:sz w:val="15"/>
                <w:szCs w:val="15"/>
              </w:rPr>
            </w:pPr>
            <w:r>
              <w:rPr>
                <w:rFonts w:ascii="Times New Roman"/>
                <w:w w:val="100"/>
                <w:sz w:val="15"/>
              </w:rPr>
              <w:t>-</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Times New Roman" w:hAnsi="Times New Roman" w:cs="Times New Roman" w:eastAsia="Times New Roman" w:hint="default"/>
                <w:sz w:val="15"/>
                <w:szCs w:val="15"/>
              </w:rPr>
            </w:pPr>
            <w:r>
              <w:rPr>
                <w:rFonts w:ascii="Times New Roman"/>
                <w:w w:val="100"/>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Times New Roman" w:hAnsi="Times New Roman" w:cs="Times New Roman" w:eastAsia="Times New Roman" w:hint="default"/>
                <w:sz w:val="15"/>
                <w:szCs w:val="15"/>
              </w:rPr>
            </w:pPr>
            <w:r>
              <w:rPr>
                <w:rFonts w:ascii="Times New Roman"/>
                <w:w w:val="100"/>
                <w:sz w:val="15"/>
              </w:rPr>
              <w:t>-</w:t>
            </w:r>
          </w:p>
        </w:tc>
        <w:tc>
          <w:tcPr>
            <w:tcW w:w="12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2"/>
              <w:ind w:right="103"/>
              <w:jc w:val="right"/>
              <w:rPr>
                <w:rFonts w:ascii="Times New Roman" w:hAnsi="Times New Roman" w:cs="Times New Roman" w:eastAsia="Times New Roman" w:hint="default"/>
                <w:sz w:val="15"/>
                <w:szCs w:val="15"/>
              </w:rPr>
            </w:pPr>
            <w:r>
              <w:rPr>
                <w:rFonts w:ascii="Times New Roman"/>
                <w:w w:val="100"/>
                <w:sz w:val="15"/>
              </w:rPr>
              <w:t>-</w:t>
            </w:r>
          </w:p>
        </w:tc>
      </w:tr>
      <w:tr>
        <w:trPr>
          <w:trHeight w:val="332" w:hRule="exact"/>
        </w:trPr>
        <w:tc>
          <w:tcPr>
            <w:tcW w:w="31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3</w:t>
            </w:r>
            <w:r>
              <w:rPr>
                <w:rFonts w:ascii="宋体" w:hAnsi="宋体" w:cs="宋体" w:eastAsia="宋体" w:hint="default"/>
                <w:sz w:val="15"/>
                <w:szCs w:val="15"/>
              </w:rPr>
              <w:t>．对所有者（或股东）的分配</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8"/>
              <w:jc w:val="right"/>
              <w:rPr>
                <w:rFonts w:ascii="Times New Roman" w:hAnsi="Times New Roman" w:cs="Times New Roman" w:eastAsia="Times New Roman" w:hint="default"/>
                <w:sz w:val="15"/>
                <w:szCs w:val="15"/>
              </w:rPr>
            </w:pPr>
            <w:r>
              <w:rPr>
                <w:rFonts w:ascii="Times New Roman"/>
                <w:w w:val="100"/>
                <w:sz w:val="15"/>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01"/>
              <w:jc w:val="right"/>
              <w:rPr>
                <w:rFonts w:ascii="Times New Roman" w:hAnsi="Times New Roman" w:cs="Times New Roman" w:eastAsia="Times New Roman" w:hint="default"/>
                <w:sz w:val="15"/>
                <w:szCs w:val="15"/>
              </w:rPr>
            </w:pPr>
            <w:r>
              <w:rPr>
                <w:rFonts w:ascii="Times New Roman"/>
                <w:w w:val="100"/>
                <w:sz w:val="15"/>
              </w:rPr>
              <w:t>-</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8"/>
              <w:jc w:val="right"/>
              <w:rPr>
                <w:rFonts w:ascii="Times New Roman" w:hAnsi="Times New Roman" w:cs="Times New Roman" w:eastAsia="Times New Roman" w:hint="default"/>
                <w:sz w:val="15"/>
                <w:szCs w:val="15"/>
              </w:rPr>
            </w:pPr>
            <w:r>
              <w:rPr>
                <w:rFonts w:ascii="Times New Roman"/>
                <w:w w:val="100"/>
                <w:sz w:val="15"/>
              </w:rPr>
              <w:t>-</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01"/>
              <w:jc w:val="right"/>
              <w:rPr>
                <w:rFonts w:ascii="Times New Roman" w:hAnsi="Times New Roman" w:cs="Times New Roman" w:eastAsia="Times New Roman" w:hint="default"/>
                <w:sz w:val="15"/>
                <w:szCs w:val="15"/>
              </w:rPr>
            </w:pPr>
            <w:r>
              <w:rPr>
                <w:rFonts w:ascii="Times New Roman"/>
                <w:w w:val="100"/>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01"/>
              <w:jc w:val="right"/>
              <w:rPr>
                <w:rFonts w:ascii="Times New Roman" w:hAnsi="Times New Roman" w:cs="Times New Roman" w:eastAsia="Times New Roman" w:hint="default"/>
                <w:sz w:val="15"/>
                <w:szCs w:val="15"/>
              </w:rPr>
            </w:pPr>
            <w:r>
              <w:rPr>
                <w:rFonts w:ascii="Times New Roman"/>
                <w:w w:val="100"/>
                <w:sz w:val="15"/>
              </w:rPr>
              <w:t>-</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01"/>
              <w:jc w:val="right"/>
              <w:rPr>
                <w:rFonts w:ascii="Times New Roman" w:hAnsi="Times New Roman" w:cs="Times New Roman" w:eastAsia="Times New Roman" w:hint="default"/>
                <w:sz w:val="15"/>
                <w:szCs w:val="15"/>
              </w:rPr>
            </w:pPr>
            <w:r>
              <w:rPr>
                <w:rFonts w:ascii="Times New Roman"/>
                <w:w w:val="100"/>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01"/>
              <w:jc w:val="right"/>
              <w:rPr>
                <w:rFonts w:ascii="Times New Roman" w:hAnsi="Times New Roman" w:cs="Times New Roman" w:eastAsia="Times New Roman" w:hint="default"/>
                <w:sz w:val="15"/>
                <w:szCs w:val="15"/>
              </w:rPr>
            </w:pPr>
            <w:r>
              <w:rPr>
                <w:rFonts w:ascii="Times New Roman"/>
                <w:w w:val="100"/>
                <w:sz w:val="15"/>
              </w:rPr>
              <w:t>-</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01"/>
              <w:jc w:val="right"/>
              <w:rPr>
                <w:rFonts w:ascii="Times New Roman" w:hAnsi="Times New Roman" w:cs="Times New Roman" w:eastAsia="Times New Roman" w:hint="default"/>
                <w:sz w:val="15"/>
                <w:szCs w:val="15"/>
              </w:rPr>
            </w:pPr>
            <w:r>
              <w:rPr>
                <w:rFonts w:ascii="Times New Roman"/>
                <w:w w:val="100"/>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01"/>
              <w:jc w:val="right"/>
              <w:rPr>
                <w:rFonts w:ascii="Times New Roman" w:hAnsi="Times New Roman" w:cs="Times New Roman" w:eastAsia="Times New Roman" w:hint="default"/>
                <w:sz w:val="15"/>
                <w:szCs w:val="15"/>
              </w:rPr>
            </w:pPr>
            <w:r>
              <w:rPr>
                <w:rFonts w:ascii="Times New Roman"/>
                <w:w w:val="100"/>
                <w:sz w:val="15"/>
              </w:rPr>
              <w:t>-</w:t>
            </w:r>
          </w:p>
        </w:tc>
        <w:tc>
          <w:tcPr>
            <w:tcW w:w="12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5"/>
              <w:ind w:right="103"/>
              <w:jc w:val="right"/>
              <w:rPr>
                <w:rFonts w:ascii="Times New Roman" w:hAnsi="Times New Roman" w:cs="Times New Roman" w:eastAsia="Times New Roman" w:hint="default"/>
                <w:sz w:val="15"/>
                <w:szCs w:val="15"/>
              </w:rPr>
            </w:pPr>
            <w:r>
              <w:rPr>
                <w:rFonts w:ascii="Times New Roman"/>
                <w:w w:val="100"/>
                <w:sz w:val="15"/>
              </w:rPr>
              <w:t>-</w:t>
            </w:r>
          </w:p>
        </w:tc>
      </w:tr>
      <w:tr>
        <w:trPr>
          <w:trHeight w:val="329" w:hRule="exact"/>
        </w:trPr>
        <w:tc>
          <w:tcPr>
            <w:tcW w:w="31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0"/>
              <w:ind w:left="1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4</w:t>
            </w:r>
            <w:r>
              <w:rPr>
                <w:rFonts w:ascii="宋体" w:hAnsi="宋体" w:cs="宋体" w:eastAsia="宋体" w:hint="default"/>
                <w:sz w:val="15"/>
                <w:szCs w:val="15"/>
              </w:rPr>
              <w:t>．其他</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Times New Roman" w:hAnsi="Times New Roman" w:cs="Times New Roman" w:eastAsia="Times New Roman" w:hint="default"/>
                <w:sz w:val="15"/>
                <w:szCs w:val="15"/>
              </w:rPr>
            </w:pPr>
            <w:r>
              <w:rPr>
                <w:rFonts w:ascii="Times New Roman"/>
                <w:w w:val="100"/>
                <w:sz w:val="15"/>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Times New Roman" w:hAnsi="Times New Roman" w:cs="Times New Roman" w:eastAsia="Times New Roman" w:hint="default"/>
                <w:sz w:val="15"/>
                <w:szCs w:val="15"/>
              </w:rPr>
            </w:pPr>
            <w:r>
              <w:rPr>
                <w:rFonts w:ascii="Times New Roman"/>
                <w:w w:val="100"/>
                <w:sz w:val="15"/>
              </w:rPr>
              <w:t>-</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Times New Roman" w:hAnsi="Times New Roman" w:cs="Times New Roman" w:eastAsia="Times New Roman" w:hint="default"/>
                <w:sz w:val="15"/>
                <w:szCs w:val="15"/>
              </w:rPr>
            </w:pPr>
            <w:r>
              <w:rPr>
                <w:rFonts w:ascii="Times New Roman"/>
                <w:w w:val="100"/>
                <w:sz w:val="15"/>
              </w:rPr>
              <w:t>-</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Times New Roman" w:hAnsi="Times New Roman" w:cs="Times New Roman" w:eastAsia="Times New Roman" w:hint="default"/>
                <w:sz w:val="15"/>
                <w:szCs w:val="15"/>
              </w:rPr>
            </w:pPr>
            <w:r>
              <w:rPr>
                <w:rFonts w:ascii="Times New Roman"/>
                <w:w w:val="100"/>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Times New Roman" w:hAnsi="Times New Roman" w:cs="Times New Roman" w:eastAsia="Times New Roman" w:hint="default"/>
                <w:sz w:val="15"/>
                <w:szCs w:val="15"/>
              </w:rPr>
            </w:pPr>
            <w:r>
              <w:rPr>
                <w:rFonts w:ascii="Times New Roman"/>
                <w:w w:val="100"/>
                <w:sz w:val="15"/>
              </w:rPr>
              <w:t>-</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Times New Roman" w:hAnsi="Times New Roman" w:cs="Times New Roman" w:eastAsia="Times New Roman" w:hint="default"/>
                <w:sz w:val="15"/>
                <w:szCs w:val="15"/>
              </w:rPr>
            </w:pPr>
            <w:r>
              <w:rPr>
                <w:rFonts w:ascii="Times New Roman"/>
                <w:w w:val="100"/>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Times New Roman" w:hAnsi="Times New Roman" w:cs="Times New Roman" w:eastAsia="Times New Roman" w:hint="default"/>
                <w:sz w:val="15"/>
                <w:szCs w:val="15"/>
              </w:rPr>
            </w:pPr>
            <w:r>
              <w:rPr>
                <w:rFonts w:ascii="Times New Roman"/>
                <w:w w:val="100"/>
                <w:sz w:val="15"/>
              </w:rPr>
              <w:t>-</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Times New Roman" w:hAnsi="Times New Roman" w:cs="Times New Roman" w:eastAsia="Times New Roman" w:hint="default"/>
                <w:sz w:val="15"/>
                <w:szCs w:val="15"/>
              </w:rPr>
            </w:pPr>
            <w:r>
              <w:rPr>
                <w:rFonts w:ascii="Times New Roman"/>
                <w:w w:val="100"/>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Times New Roman" w:hAnsi="Times New Roman" w:cs="Times New Roman" w:eastAsia="Times New Roman" w:hint="default"/>
                <w:sz w:val="15"/>
                <w:szCs w:val="15"/>
              </w:rPr>
            </w:pPr>
            <w:r>
              <w:rPr>
                <w:rFonts w:ascii="Times New Roman"/>
                <w:w w:val="100"/>
                <w:sz w:val="15"/>
              </w:rPr>
              <w:t>-</w:t>
            </w:r>
          </w:p>
        </w:tc>
        <w:tc>
          <w:tcPr>
            <w:tcW w:w="12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2"/>
              <w:ind w:right="103"/>
              <w:jc w:val="right"/>
              <w:rPr>
                <w:rFonts w:ascii="Times New Roman" w:hAnsi="Times New Roman" w:cs="Times New Roman" w:eastAsia="Times New Roman" w:hint="default"/>
                <w:sz w:val="15"/>
                <w:szCs w:val="15"/>
              </w:rPr>
            </w:pPr>
            <w:r>
              <w:rPr>
                <w:rFonts w:ascii="Times New Roman"/>
                <w:w w:val="100"/>
                <w:sz w:val="15"/>
              </w:rPr>
              <w:t>-</w:t>
            </w:r>
          </w:p>
        </w:tc>
      </w:tr>
      <w:tr>
        <w:trPr>
          <w:trHeight w:val="331" w:hRule="exact"/>
        </w:trPr>
        <w:tc>
          <w:tcPr>
            <w:tcW w:w="31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2"/>
              <w:ind w:left="122" w:right="0"/>
              <w:jc w:val="left"/>
              <w:rPr>
                <w:rFonts w:ascii="宋体" w:hAnsi="宋体" w:cs="宋体" w:eastAsia="宋体" w:hint="default"/>
                <w:sz w:val="15"/>
                <w:szCs w:val="15"/>
              </w:rPr>
            </w:pPr>
            <w:r>
              <w:rPr>
                <w:rFonts w:ascii="宋体" w:hAnsi="宋体" w:cs="宋体" w:eastAsia="宋体" w:hint="default"/>
                <w:sz w:val="15"/>
                <w:szCs w:val="15"/>
              </w:rPr>
              <w:t>（五）所有者权益内部结转</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98"/>
              <w:jc w:val="right"/>
              <w:rPr>
                <w:rFonts w:ascii="Times New Roman" w:hAnsi="Times New Roman" w:cs="Times New Roman" w:eastAsia="Times New Roman" w:hint="default"/>
                <w:sz w:val="15"/>
                <w:szCs w:val="15"/>
              </w:rPr>
            </w:pPr>
            <w:r>
              <w:rPr>
                <w:rFonts w:ascii="Times New Roman"/>
                <w:w w:val="100"/>
                <w:sz w:val="15"/>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1"/>
              <w:jc w:val="right"/>
              <w:rPr>
                <w:rFonts w:ascii="Times New Roman" w:hAnsi="Times New Roman" w:cs="Times New Roman" w:eastAsia="Times New Roman" w:hint="default"/>
                <w:sz w:val="15"/>
                <w:szCs w:val="15"/>
              </w:rPr>
            </w:pPr>
            <w:r>
              <w:rPr>
                <w:rFonts w:ascii="Times New Roman"/>
                <w:w w:val="100"/>
                <w:sz w:val="15"/>
              </w:rPr>
              <w:t>-</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98"/>
              <w:jc w:val="right"/>
              <w:rPr>
                <w:rFonts w:ascii="Times New Roman" w:hAnsi="Times New Roman" w:cs="Times New Roman" w:eastAsia="Times New Roman" w:hint="default"/>
                <w:sz w:val="15"/>
                <w:szCs w:val="15"/>
              </w:rPr>
            </w:pPr>
            <w:r>
              <w:rPr>
                <w:rFonts w:ascii="Times New Roman"/>
                <w:w w:val="100"/>
                <w:sz w:val="15"/>
              </w:rPr>
              <w:t>-</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1"/>
              <w:jc w:val="right"/>
              <w:rPr>
                <w:rFonts w:ascii="Times New Roman" w:hAnsi="Times New Roman" w:cs="Times New Roman" w:eastAsia="Times New Roman" w:hint="default"/>
                <w:sz w:val="15"/>
                <w:szCs w:val="15"/>
              </w:rPr>
            </w:pPr>
            <w:r>
              <w:rPr>
                <w:rFonts w:ascii="Times New Roman"/>
                <w:w w:val="100"/>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1"/>
              <w:jc w:val="right"/>
              <w:rPr>
                <w:rFonts w:ascii="Times New Roman" w:hAnsi="Times New Roman" w:cs="Times New Roman" w:eastAsia="Times New Roman" w:hint="default"/>
                <w:sz w:val="15"/>
                <w:szCs w:val="15"/>
              </w:rPr>
            </w:pPr>
            <w:r>
              <w:rPr>
                <w:rFonts w:ascii="Times New Roman"/>
                <w:w w:val="100"/>
                <w:sz w:val="15"/>
              </w:rPr>
              <w:t>-</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1"/>
              <w:jc w:val="right"/>
              <w:rPr>
                <w:rFonts w:ascii="Times New Roman" w:hAnsi="Times New Roman" w:cs="Times New Roman" w:eastAsia="Times New Roman" w:hint="default"/>
                <w:sz w:val="15"/>
                <w:szCs w:val="15"/>
              </w:rPr>
            </w:pPr>
            <w:r>
              <w:rPr>
                <w:rFonts w:ascii="Times New Roman"/>
                <w:w w:val="100"/>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1"/>
              <w:jc w:val="right"/>
              <w:rPr>
                <w:rFonts w:ascii="Times New Roman" w:hAnsi="Times New Roman" w:cs="Times New Roman" w:eastAsia="Times New Roman" w:hint="default"/>
                <w:sz w:val="15"/>
                <w:szCs w:val="15"/>
              </w:rPr>
            </w:pPr>
            <w:r>
              <w:rPr>
                <w:rFonts w:ascii="Times New Roman"/>
                <w:w w:val="100"/>
                <w:sz w:val="15"/>
              </w:rPr>
              <w:t>-</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1"/>
              <w:jc w:val="right"/>
              <w:rPr>
                <w:rFonts w:ascii="Times New Roman" w:hAnsi="Times New Roman" w:cs="Times New Roman" w:eastAsia="Times New Roman" w:hint="default"/>
                <w:sz w:val="15"/>
                <w:szCs w:val="15"/>
              </w:rPr>
            </w:pPr>
            <w:r>
              <w:rPr>
                <w:rFonts w:ascii="Times New Roman"/>
                <w:w w:val="100"/>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1"/>
              <w:jc w:val="right"/>
              <w:rPr>
                <w:rFonts w:ascii="Times New Roman" w:hAnsi="Times New Roman" w:cs="Times New Roman" w:eastAsia="Times New Roman" w:hint="default"/>
                <w:sz w:val="15"/>
                <w:szCs w:val="15"/>
              </w:rPr>
            </w:pPr>
            <w:r>
              <w:rPr>
                <w:rFonts w:ascii="Times New Roman"/>
                <w:w w:val="100"/>
                <w:sz w:val="15"/>
              </w:rPr>
              <w:t>-</w:t>
            </w:r>
          </w:p>
        </w:tc>
        <w:tc>
          <w:tcPr>
            <w:tcW w:w="12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4"/>
              <w:ind w:right="103"/>
              <w:jc w:val="right"/>
              <w:rPr>
                <w:rFonts w:ascii="Times New Roman" w:hAnsi="Times New Roman" w:cs="Times New Roman" w:eastAsia="Times New Roman" w:hint="default"/>
                <w:sz w:val="15"/>
                <w:szCs w:val="15"/>
              </w:rPr>
            </w:pPr>
            <w:r>
              <w:rPr>
                <w:rFonts w:ascii="Times New Roman"/>
                <w:w w:val="100"/>
                <w:sz w:val="15"/>
              </w:rPr>
              <w:t>-</w:t>
            </w:r>
          </w:p>
        </w:tc>
      </w:tr>
      <w:tr>
        <w:trPr>
          <w:trHeight w:val="329" w:hRule="exact"/>
        </w:trPr>
        <w:tc>
          <w:tcPr>
            <w:tcW w:w="31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0"/>
              <w:ind w:left="1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．资本公积转增股本</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Times New Roman" w:hAnsi="Times New Roman" w:cs="Times New Roman" w:eastAsia="Times New Roman" w:hint="default"/>
                <w:sz w:val="15"/>
                <w:szCs w:val="15"/>
              </w:rPr>
            </w:pPr>
            <w:r>
              <w:rPr>
                <w:rFonts w:ascii="Times New Roman"/>
                <w:w w:val="100"/>
                <w:sz w:val="15"/>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Times New Roman" w:hAnsi="Times New Roman" w:cs="Times New Roman" w:eastAsia="Times New Roman" w:hint="default"/>
                <w:sz w:val="15"/>
                <w:szCs w:val="15"/>
              </w:rPr>
            </w:pPr>
            <w:r>
              <w:rPr>
                <w:rFonts w:ascii="Times New Roman"/>
                <w:w w:val="100"/>
                <w:sz w:val="15"/>
              </w:rPr>
              <w:t>-</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Times New Roman" w:hAnsi="Times New Roman" w:cs="Times New Roman" w:eastAsia="Times New Roman" w:hint="default"/>
                <w:sz w:val="15"/>
                <w:szCs w:val="15"/>
              </w:rPr>
            </w:pPr>
            <w:r>
              <w:rPr>
                <w:rFonts w:ascii="Times New Roman"/>
                <w:w w:val="100"/>
                <w:sz w:val="15"/>
              </w:rPr>
              <w:t>-</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Times New Roman" w:hAnsi="Times New Roman" w:cs="Times New Roman" w:eastAsia="Times New Roman" w:hint="default"/>
                <w:sz w:val="15"/>
                <w:szCs w:val="15"/>
              </w:rPr>
            </w:pPr>
            <w:r>
              <w:rPr>
                <w:rFonts w:ascii="Times New Roman"/>
                <w:w w:val="100"/>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Times New Roman" w:hAnsi="Times New Roman" w:cs="Times New Roman" w:eastAsia="Times New Roman" w:hint="default"/>
                <w:sz w:val="15"/>
                <w:szCs w:val="15"/>
              </w:rPr>
            </w:pPr>
            <w:r>
              <w:rPr>
                <w:rFonts w:ascii="Times New Roman"/>
                <w:w w:val="100"/>
                <w:sz w:val="15"/>
              </w:rPr>
              <w:t>-</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Times New Roman" w:hAnsi="Times New Roman" w:cs="Times New Roman" w:eastAsia="Times New Roman" w:hint="default"/>
                <w:sz w:val="15"/>
                <w:szCs w:val="15"/>
              </w:rPr>
            </w:pPr>
            <w:r>
              <w:rPr>
                <w:rFonts w:ascii="Times New Roman"/>
                <w:w w:val="100"/>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Times New Roman" w:hAnsi="Times New Roman" w:cs="Times New Roman" w:eastAsia="Times New Roman" w:hint="default"/>
                <w:sz w:val="15"/>
                <w:szCs w:val="15"/>
              </w:rPr>
            </w:pPr>
            <w:r>
              <w:rPr>
                <w:rFonts w:ascii="Times New Roman"/>
                <w:w w:val="100"/>
                <w:sz w:val="15"/>
              </w:rPr>
              <w:t>-</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Times New Roman" w:hAnsi="Times New Roman" w:cs="Times New Roman" w:eastAsia="Times New Roman" w:hint="default"/>
                <w:sz w:val="15"/>
                <w:szCs w:val="15"/>
              </w:rPr>
            </w:pPr>
            <w:r>
              <w:rPr>
                <w:rFonts w:ascii="Times New Roman"/>
                <w:w w:val="100"/>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Times New Roman" w:hAnsi="Times New Roman" w:cs="Times New Roman" w:eastAsia="Times New Roman" w:hint="default"/>
                <w:sz w:val="15"/>
                <w:szCs w:val="15"/>
              </w:rPr>
            </w:pPr>
            <w:r>
              <w:rPr>
                <w:rFonts w:ascii="Times New Roman"/>
                <w:w w:val="100"/>
                <w:sz w:val="15"/>
              </w:rPr>
              <w:t>-</w:t>
            </w:r>
          </w:p>
        </w:tc>
        <w:tc>
          <w:tcPr>
            <w:tcW w:w="12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2"/>
              <w:ind w:right="103"/>
              <w:jc w:val="right"/>
              <w:rPr>
                <w:rFonts w:ascii="Times New Roman" w:hAnsi="Times New Roman" w:cs="Times New Roman" w:eastAsia="Times New Roman" w:hint="default"/>
                <w:sz w:val="15"/>
                <w:szCs w:val="15"/>
              </w:rPr>
            </w:pPr>
            <w:r>
              <w:rPr>
                <w:rFonts w:ascii="Times New Roman"/>
                <w:w w:val="100"/>
                <w:sz w:val="15"/>
              </w:rPr>
              <w:t>-</w:t>
            </w:r>
          </w:p>
        </w:tc>
      </w:tr>
      <w:tr>
        <w:trPr>
          <w:trHeight w:val="331" w:hRule="exact"/>
        </w:trPr>
        <w:tc>
          <w:tcPr>
            <w:tcW w:w="31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2"/>
              <w:ind w:left="1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．盈余公积转增股本</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98"/>
              <w:jc w:val="right"/>
              <w:rPr>
                <w:rFonts w:ascii="Times New Roman" w:hAnsi="Times New Roman" w:cs="Times New Roman" w:eastAsia="Times New Roman" w:hint="default"/>
                <w:sz w:val="15"/>
                <w:szCs w:val="15"/>
              </w:rPr>
            </w:pPr>
            <w:r>
              <w:rPr>
                <w:rFonts w:ascii="Times New Roman"/>
                <w:w w:val="100"/>
                <w:sz w:val="15"/>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1"/>
              <w:jc w:val="right"/>
              <w:rPr>
                <w:rFonts w:ascii="Times New Roman" w:hAnsi="Times New Roman" w:cs="Times New Roman" w:eastAsia="Times New Roman" w:hint="default"/>
                <w:sz w:val="15"/>
                <w:szCs w:val="15"/>
              </w:rPr>
            </w:pPr>
            <w:r>
              <w:rPr>
                <w:rFonts w:ascii="Times New Roman"/>
                <w:w w:val="100"/>
                <w:sz w:val="15"/>
              </w:rPr>
              <w:t>-</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98"/>
              <w:jc w:val="right"/>
              <w:rPr>
                <w:rFonts w:ascii="Times New Roman" w:hAnsi="Times New Roman" w:cs="Times New Roman" w:eastAsia="Times New Roman" w:hint="default"/>
                <w:sz w:val="15"/>
                <w:szCs w:val="15"/>
              </w:rPr>
            </w:pPr>
            <w:r>
              <w:rPr>
                <w:rFonts w:ascii="Times New Roman"/>
                <w:w w:val="100"/>
                <w:sz w:val="15"/>
              </w:rPr>
              <w:t>-</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1"/>
              <w:jc w:val="right"/>
              <w:rPr>
                <w:rFonts w:ascii="Times New Roman" w:hAnsi="Times New Roman" w:cs="Times New Roman" w:eastAsia="Times New Roman" w:hint="default"/>
                <w:sz w:val="15"/>
                <w:szCs w:val="15"/>
              </w:rPr>
            </w:pPr>
            <w:r>
              <w:rPr>
                <w:rFonts w:ascii="Times New Roman"/>
                <w:w w:val="100"/>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1"/>
              <w:jc w:val="right"/>
              <w:rPr>
                <w:rFonts w:ascii="Times New Roman" w:hAnsi="Times New Roman" w:cs="Times New Roman" w:eastAsia="Times New Roman" w:hint="default"/>
                <w:sz w:val="15"/>
                <w:szCs w:val="15"/>
              </w:rPr>
            </w:pPr>
            <w:r>
              <w:rPr>
                <w:rFonts w:ascii="Times New Roman"/>
                <w:w w:val="100"/>
                <w:sz w:val="15"/>
              </w:rPr>
              <w:t>-</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1"/>
              <w:jc w:val="right"/>
              <w:rPr>
                <w:rFonts w:ascii="Times New Roman" w:hAnsi="Times New Roman" w:cs="Times New Roman" w:eastAsia="Times New Roman" w:hint="default"/>
                <w:sz w:val="15"/>
                <w:szCs w:val="15"/>
              </w:rPr>
            </w:pPr>
            <w:r>
              <w:rPr>
                <w:rFonts w:ascii="Times New Roman"/>
                <w:w w:val="100"/>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1"/>
              <w:jc w:val="right"/>
              <w:rPr>
                <w:rFonts w:ascii="Times New Roman" w:hAnsi="Times New Roman" w:cs="Times New Roman" w:eastAsia="Times New Roman" w:hint="default"/>
                <w:sz w:val="15"/>
                <w:szCs w:val="15"/>
              </w:rPr>
            </w:pPr>
            <w:r>
              <w:rPr>
                <w:rFonts w:ascii="Times New Roman"/>
                <w:w w:val="100"/>
                <w:sz w:val="15"/>
              </w:rPr>
              <w:t>-</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1"/>
              <w:jc w:val="right"/>
              <w:rPr>
                <w:rFonts w:ascii="Times New Roman" w:hAnsi="Times New Roman" w:cs="Times New Roman" w:eastAsia="Times New Roman" w:hint="default"/>
                <w:sz w:val="15"/>
                <w:szCs w:val="15"/>
              </w:rPr>
            </w:pPr>
            <w:r>
              <w:rPr>
                <w:rFonts w:ascii="Times New Roman"/>
                <w:w w:val="100"/>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1"/>
              <w:jc w:val="right"/>
              <w:rPr>
                <w:rFonts w:ascii="Times New Roman" w:hAnsi="Times New Roman" w:cs="Times New Roman" w:eastAsia="Times New Roman" w:hint="default"/>
                <w:sz w:val="15"/>
                <w:szCs w:val="15"/>
              </w:rPr>
            </w:pPr>
            <w:r>
              <w:rPr>
                <w:rFonts w:ascii="Times New Roman"/>
                <w:w w:val="100"/>
                <w:sz w:val="15"/>
              </w:rPr>
              <w:t>-</w:t>
            </w:r>
          </w:p>
        </w:tc>
        <w:tc>
          <w:tcPr>
            <w:tcW w:w="12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4"/>
              <w:ind w:right="103"/>
              <w:jc w:val="right"/>
              <w:rPr>
                <w:rFonts w:ascii="Times New Roman" w:hAnsi="Times New Roman" w:cs="Times New Roman" w:eastAsia="Times New Roman" w:hint="default"/>
                <w:sz w:val="15"/>
                <w:szCs w:val="15"/>
              </w:rPr>
            </w:pPr>
            <w:r>
              <w:rPr>
                <w:rFonts w:ascii="Times New Roman"/>
                <w:w w:val="100"/>
                <w:sz w:val="15"/>
              </w:rPr>
              <w:t>-</w:t>
            </w:r>
          </w:p>
        </w:tc>
      </w:tr>
      <w:tr>
        <w:trPr>
          <w:trHeight w:val="329" w:hRule="exact"/>
        </w:trPr>
        <w:tc>
          <w:tcPr>
            <w:tcW w:w="31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0"/>
              <w:ind w:left="1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3</w:t>
            </w:r>
            <w:r>
              <w:rPr>
                <w:rFonts w:ascii="宋体" w:hAnsi="宋体" w:cs="宋体" w:eastAsia="宋体" w:hint="default"/>
                <w:sz w:val="15"/>
                <w:szCs w:val="15"/>
              </w:rPr>
              <w:t>．盈余公积弥补亏损</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Times New Roman" w:hAnsi="Times New Roman" w:cs="Times New Roman" w:eastAsia="Times New Roman" w:hint="default"/>
                <w:sz w:val="15"/>
                <w:szCs w:val="15"/>
              </w:rPr>
            </w:pPr>
            <w:r>
              <w:rPr>
                <w:rFonts w:ascii="Times New Roman"/>
                <w:w w:val="100"/>
                <w:sz w:val="15"/>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Times New Roman" w:hAnsi="Times New Roman" w:cs="Times New Roman" w:eastAsia="Times New Roman" w:hint="default"/>
                <w:sz w:val="15"/>
                <w:szCs w:val="15"/>
              </w:rPr>
            </w:pPr>
            <w:r>
              <w:rPr>
                <w:rFonts w:ascii="Times New Roman"/>
                <w:w w:val="100"/>
                <w:sz w:val="15"/>
              </w:rPr>
              <w:t>-</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Times New Roman" w:hAnsi="Times New Roman" w:cs="Times New Roman" w:eastAsia="Times New Roman" w:hint="default"/>
                <w:sz w:val="15"/>
                <w:szCs w:val="15"/>
              </w:rPr>
            </w:pPr>
            <w:r>
              <w:rPr>
                <w:rFonts w:ascii="Times New Roman"/>
                <w:w w:val="100"/>
                <w:sz w:val="15"/>
              </w:rPr>
              <w:t>-</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Times New Roman" w:hAnsi="Times New Roman" w:cs="Times New Roman" w:eastAsia="Times New Roman" w:hint="default"/>
                <w:sz w:val="15"/>
                <w:szCs w:val="15"/>
              </w:rPr>
            </w:pPr>
            <w:r>
              <w:rPr>
                <w:rFonts w:ascii="Times New Roman"/>
                <w:w w:val="100"/>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Times New Roman" w:hAnsi="Times New Roman" w:cs="Times New Roman" w:eastAsia="Times New Roman" w:hint="default"/>
                <w:sz w:val="15"/>
                <w:szCs w:val="15"/>
              </w:rPr>
            </w:pPr>
            <w:r>
              <w:rPr>
                <w:rFonts w:ascii="Times New Roman"/>
                <w:w w:val="100"/>
                <w:sz w:val="15"/>
              </w:rPr>
              <w:t>-</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Times New Roman" w:hAnsi="Times New Roman" w:cs="Times New Roman" w:eastAsia="Times New Roman" w:hint="default"/>
                <w:sz w:val="15"/>
                <w:szCs w:val="15"/>
              </w:rPr>
            </w:pPr>
            <w:r>
              <w:rPr>
                <w:rFonts w:ascii="Times New Roman"/>
                <w:w w:val="100"/>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Times New Roman" w:hAnsi="Times New Roman" w:cs="Times New Roman" w:eastAsia="Times New Roman" w:hint="default"/>
                <w:sz w:val="15"/>
                <w:szCs w:val="15"/>
              </w:rPr>
            </w:pPr>
            <w:r>
              <w:rPr>
                <w:rFonts w:ascii="Times New Roman"/>
                <w:w w:val="100"/>
                <w:sz w:val="15"/>
              </w:rPr>
              <w:t>-</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Times New Roman" w:hAnsi="Times New Roman" w:cs="Times New Roman" w:eastAsia="Times New Roman" w:hint="default"/>
                <w:sz w:val="15"/>
                <w:szCs w:val="15"/>
              </w:rPr>
            </w:pPr>
            <w:r>
              <w:rPr>
                <w:rFonts w:ascii="Times New Roman"/>
                <w:w w:val="100"/>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Times New Roman" w:hAnsi="Times New Roman" w:cs="Times New Roman" w:eastAsia="Times New Roman" w:hint="default"/>
                <w:sz w:val="15"/>
                <w:szCs w:val="15"/>
              </w:rPr>
            </w:pPr>
            <w:r>
              <w:rPr>
                <w:rFonts w:ascii="Times New Roman"/>
                <w:w w:val="100"/>
                <w:sz w:val="15"/>
              </w:rPr>
              <w:t>-</w:t>
            </w:r>
          </w:p>
        </w:tc>
        <w:tc>
          <w:tcPr>
            <w:tcW w:w="12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2"/>
              <w:ind w:right="103"/>
              <w:jc w:val="right"/>
              <w:rPr>
                <w:rFonts w:ascii="Times New Roman" w:hAnsi="Times New Roman" w:cs="Times New Roman" w:eastAsia="Times New Roman" w:hint="default"/>
                <w:sz w:val="15"/>
                <w:szCs w:val="15"/>
              </w:rPr>
            </w:pPr>
            <w:r>
              <w:rPr>
                <w:rFonts w:ascii="Times New Roman"/>
                <w:w w:val="100"/>
                <w:sz w:val="15"/>
              </w:rPr>
              <w:t>-</w:t>
            </w:r>
          </w:p>
        </w:tc>
      </w:tr>
      <w:tr>
        <w:trPr>
          <w:trHeight w:val="331" w:hRule="exact"/>
        </w:trPr>
        <w:tc>
          <w:tcPr>
            <w:tcW w:w="31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2"/>
              <w:ind w:left="1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4</w:t>
            </w:r>
            <w:r>
              <w:rPr>
                <w:rFonts w:ascii="宋体" w:hAnsi="宋体" w:cs="宋体" w:eastAsia="宋体" w:hint="default"/>
                <w:sz w:val="15"/>
                <w:szCs w:val="15"/>
              </w:rPr>
              <w:t>．其他</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98"/>
              <w:jc w:val="right"/>
              <w:rPr>
                <w:rFonts w:ascii="Times New Roman" w:hAnsi="Times New Roman" w:cs="Times New Roman" w:eastAsia="Times New Roman" w:hint="default"/>
                <w:sz w:val="15"/>
                <w:szCs w:val="15"/>
              </w:rPr>
            </w:pPr>
            <w:r>
              <w:rPr>
                <w:rFonts w:ascii="Times New Roman"/>
                <w:w w:val="100"/>
                <w:sz w:val="15"/>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1"/>
              <w:jc w:val="right"/>
              <w:rPr>
                <w:rFonts w:ascii="Times New Roman" w:hAnsi="Times New Roman" w:cs="Times New Roman" w:eastAsia="Times New Roman" w:hint="default"/>
                <w:sz w:val="15"/>
                <w:szCs w:val="15"/>
              </w:rPr>
            </w:pPr>
            <w:r>
              <w:rPr>
                <w:rFonts w:ascii="Times New Roman"/>
                <w:w w:val="100"/>
                <w:sz w:val="15"/>
              </w:rPr>
              <w:t>-</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98"/>
              <w:jc w:val="right"/>
              <w:rPr>
                <w:rFonts w:ascii="Times New Roman" w:hAnsi="Times New Roman" w:cs="Times New Roman" w:eastAsia="Times New Roman" w:hint="default"/>
                <w:sz w:val="15"/>
                <w:szCs w:val="15"/>
              </w:rPr>
            </w:pPr>
            <w:r>
              <w:rPr>
                <w:rFonts w:ascii="Times New Roman"/>
                <w:w w:val="100"/>
                <w:sz w:val="15"/>
              </w:rPr>
              <w:t>-</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1"/>
              <w:jc w:val="right"/>
              <w:rPr>
                <w:rFonts w:ascii="Times New Roman" w:hAnsi="Times New Roman" w:cs="Times New Roman" w:eastAsia="Times New Roman" w:hint="default"/>
                <w:sz w:val="15"/>
                <w:szCs w:val="15"/>
              </w:rPr>
            </w:pPr>
            <w:r>
              <w:rPr>
                <w:rFonts w:ascii="Times New Roman"/>
                <w:w w:val="100"/>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1"/>
              <w:jc w:val="right"/>
              <w:rPr>
                <w:rFonts w:ascii="Times New Roman" w:hAnsi="Times New Roman" w:cs="Times New Roman" w:eastAsia="Times New Roman" w:hint="default"/>
                <w:sz w:val="15"/>
                <w:szCs w:val="15"/>
              </w:rPr>
            </w:pPr>
            <w:r>
              <w:rPr>
                <w:rFonts w:ascii="Times New Roman"/>
                <w:w w:val="100"/>
                <w:sz w:val="15"/>
              </w:rPr>
              <w:t>-</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1"/>
              <w:jc w:val="right"/>
              <w:rPr>
                <w:rFonts w:ascii="Times New Roman" w:hAnsi="Times New Roman" w:cs="Times New Roman" w:eastAsia="Times New Roman" w:hint="default"/>
                <w:sz w:val="15"/>
                <w:szCs w:val="15"/>
              </w:rPr>
            </w:pPr>
            <w:r>
              <w:rPr>
                <w:rFonts w:ascii="Times New Roman"/>
                <w:w w:val="100"/>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1"/>
              <w:jc w:val="right"/>
              <w:rPr>
                <w:rFonts w:ascii="Times New Roman" w:hAnsi="Times New Roman" w:cs="Times New Roman" w:eastAsia="Times New Roman" w:hint="default"/>
                <w:sz w:val="15"/>
                <w:szCs w:val="15"/>
              </w:rPr>
            </w:pPr>
            <w:r>
              <w:rPr>
                <w:rFonts w:ascii="Times New Roman"/>
                <w:w w:val="100"/>
                <w:sz w:val="15"/>
              </w:rPr>
              <w:t>-</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1"/>
              <w:jc w:val="right"/>
              <w:rPr>
                <w:rFonts w:ascii="Times New Roman" w:hAnsi="Times New Roman" w:cs="Times New Roman" w:eastAsia="Times New Roman" w:hint="default"/>
                <w:sz w:val="15"/>
                <w:szCs w:val="15"/>
              </w:rPr>
            </w:pPr>
            <w:r>
              <w:rPr>
                <w:rFonts w:ascii="Times New Roman"/>
                <w:w w:val="100"/>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1"/>
              <w:jc w:val="right"/>
              <w:rPr>
                <w:rFonts w:ascii="Times New Roman" w:hAnsi="Times New Roman" w:cs="Times New Roman" w:eastAsia="Times New Roman" w:hint="default"/>
                <w:sz w:val="15"/>
                <w:szCs w:val="15"/>
              </w:rPr>
            </w:pPr>
            <w:r>
              <w:rPr>
                <w:rFonts w:ascii="Times New Roman"/>
                <w:w w:val="100"/>
                <w:sz w:val="15"/>
              </w:rPr>
              <w:t>-</w:t>
            </w:r>
          </w:p>
        </w:tc>
        <w:tc>
          <w:tcPr>
            <w:tcW w:w="12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4"/>
              <w:ind w:right="103"/>
              <w:jc w:val="right"/>
              <w:rPr>
                <w:rFonts w:ascii="Times New Roman" w:hAnsi="Times New Roman" w:cs="Times New Roman" w:eastAsia="Times New Roman" w:hint="default"/>
                <w:sz w:val="15"/>
                <w:szCs w:val="15"/>
              </w:rPr>
            </w:pPr>
            <w:r>
              <w:rPr>
                <w:rFonts w:ascii="Times New Roman"/>
                <w:w w:val="100"/>
                <w:sz w:val="15"/>
              </w:rPr>
              <w:t>-</w:t>
            </w:r>
          </w:p>
        </w:tc>
      </w:tr>
      <w:tr>
        <w:trPr>
          <w:trHeight w:val="329" w:hRule="exact"/>
        </w:trPr>
        <w:tc>
          <w:tcPr>
            <w:tcW w:w="31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0"/>
              <w:ind w:left="122" w:right="0"/>
              <w:jc w:val="left"/>
              <w:rPr>
                <w:rFonts w:ascii="宋体" w:hAnsi="宋体" w:cs="宋体" w:eastAsia="宋体" w:hint="default"/>
                <w:sz w:val="15"/>
                <w:szCs w:val="15"/>
              </w:rPr>
            </w:pPr>
            <w:r>
              <w:rPr>
                <w:rFonts w:ascii="宋体" w:hAnsi="宋体" w:cs="宋体" w:eastAsia="宋体" w:hint="default"/>
                <w:sz w:val="15"/>
                <w:szCs w:val="15"/>
              </w:rPr>
              <w:t>（六）专项储备</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8"/>
              <w:jc w:val="right"/>
              <w:rPr>
                <w:rFonts w:ascii="Times New Roman" w:hAnsi="Times New Roman" w:cs="Times New Roman" w:eastAsia="Times New Roman" w:hint="default"/>
                <w:sz w:val="15"/>
                <w:szCs w:val="15"/>
              </w:rPr>
            </w:pPr>
            <w:r>
              <w:rPr>
                <w:rFonts w:ascii="Times New Roman"/>
                <w:w w:val="100"/>
                <w:sz w:val="15"/>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1"/>
              <w:jc w:val="right"/>
              <w:rPr>
                <w:rFonts w:ascii="Times New Roman" w:hAnsi="Times New Roman" w:cs="Times New Roman" w:eastAsia="Times New Roman" w:hint="default"/>
                <w:sz w:val="15"/>
                <w:szCs w:val="15"/>
              </w:rPr>
            </w:pPr>
            <w:r>
              <w:rPr>
                <w:rFonts w:ascii="Times New Roman"/>
                <w:w w:val="100"/>
                <w:sz w:val="15"/>
              </w:rPr>
              <w:t>-</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8"/>
              <w:jc w:val="right"/>
              <w:rPr>
                <w:rFonts w:ascii="Times New Roman" w:hAnsi="Times New Roman" w:cs="Times New Roman" w:eastAsia="Times New Roman" w:hint="default"/>
                <w:sz w:val="15"/>
                <w:szCs w:val="15"/>
              </w:rPr>
            </w:pPr>
            <w:r>
              <w:rPr>
                <w:rFonts w:ascii="Times New Roman"/>
                <w:w w:val="100"/>
                <w:sz w:val="15"/>
              </w:rPr>
              <w:t>-</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1"/>
              <w:jc w:val="right"/>
              <w:rPr>
                <w:rFonts w:ascii="Times New Roman" w:hAnsi="Times New Roman" w:cs="Times New Roman" w:eastAsia="Times New Roman" w:hint="default"/>
                <w:sz w:val="15"/>
                <w:szCs w:val="15"/>
              </w:rPr>
            </w:pPr>
            <w:r>
              <w:rPr>
                <w:rFonts w:ascii="Times New Roman"/>
                <w:w w:val="100"/>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1"/>
              <w:jc w:val="right"/>
              <w:rPr>
                <w:rFonts w:ascii="Times New Roman" w:hAnsi="Times New Roman" w:cs="Times New Roman" w:eastAsia="Times New Roman" w:hint="default"/>
                <w:sz w:val="15"/>
                <w:szCs w:val="15"/>
              </w:rPr>
            </w:pPr>
            <w:r>
              <w:rPr>
                <w:rFonts w:ascii="Times New Roman"/>
                <w:w w:val="100"/>
                <w:sz w:val="15"/>
              </w:rPr>
              <w:t>-</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1"/>
              <w:jc w:val="right"/>
              <w:rPr>
                <w:rFonts w:ascii="Times New Roman" w:hAnsi="Times New Roman" w:cs="Times New Roman" w:eastAsia="Times New Roman" w:hint="default"/>
                <w:sz w:val="15"/>
                <w:szCs w:val="15"/>
              </w:rPr>
            </w:pPr>
            <w:r>
              <w:rPr>
                <w:rFonts w:ascii="Times New Roman"/>
                <w:w w:val="100"/>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1"/>
              <w:jc w:val="right"/>
              <w:rPr>
                <w:rFonts w:ascii="Times New Roman" w:hAnsi="Times New Roman" w:cs="Times New Roman" w:eastAsia="Times New Roman" w:hint="default"/>
                <w:sz w:val="15"/>
                <w:szCs w:val="15"/>
              </w:rPr>
            </w:pPr>
            <w:r>
              <w:rPr>
                <w:rFonts w:ascii="Times New Roman"/>
                <w:w w:val="100"/>
                <w:sz w:val="15"/>
              </w:rPr>
              <w:t>-</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1"/>
              <w:jc w:val="right"/>
              <w:rPr>
                <w:rFonts w:ascii="Times New Roman" w:hAnsi="Times New Roman" w:cs="Times New Roman" w:eastAsia="Times New Roman" w:hint="default"/>
                <w:sz w:val="15"/>
                <w:szCs w:val="15"/>
              </w:rPr>
            </w:pPr>
            <w:r>
              <w:rPr>
                <w:rFonts w:ascii="Times New Roman"/>
                <w:w w:val="100"/>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1"/>
              <w:jc w:val="right"/>
              <w:rPr>
                <w:rFonts w:ascii="Times New Roman" w:hAnsi="Times New Roman" w:cs="Times New Roman" w:eastAsia="Times New Roman" w:hint="default"/>
                <w:sz w:val="15"/>
                <w:szCs w:val="15"/>
              </w:rPr>
            </w:pPr>
            <w:r>
              <w:rPr>
                <w:rFonts w:ascii="Times New Roman"/>
                <w:w w:val="100"/>
                <w:sz w:val="15"/>
              </w:rPr>
              <w:t>-</w:t>
            </w:r>
          </w:p>
        </w:tc>
        <w:tc>
          <w:tcPr>
            <w:tcW w:w="12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3"/>
              <w:ind w:right="103"/>
              <w:jc w:val="right"/>
              <w:rPr>
                <w:rFonts w:ascii="Times New Roman" w:hAnsi="Times New Roman" w:cs="Times New Roman" w:eastAsia="Times New Roman" w:hint="default"/>
                <w:sz w:val="15"/>
                <w:szCs w:val="15"/>
              </w:rPr>
            </w:pPr>
            <w:r>
              <w:rPr>
                <w:rFonts w:ascii="Times New Roman"/>
                <w:w w:val="100"/>
                <w:sz w:val="15"/>
              </w:rPr>
              <w:t>-</w:t>
            </w:r>
          </w:p>
        </w:tc>
      </w:tr>
      <w:tr>
        <w:trPr>
          <w:trHeight w:val="331" w:hRule="exact"/>
        </w:trPr>
        <w:tc>
          <w:tcPr>
            <w:tcW w:w="31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2"/>
              <w:ind w:left="1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．本期提取</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98"/>
              <w:jc w:val="right"/>
              <w:rPr>
                <w:rFonts w:ascii="Times New Roman" w:hAnsi="Times New Roman" w:cs="Times New Roman" w:eastAsia="Times New Roman" w:hint="default"/>
                <w:sz w:val="15"/>
                <w:szCs w:val="15"/>
              </w:rPr>
            </w:pPr>
            <w:r>
              <w:rPr>
                <w:rFonts w:ascii="Times New Roman"/>
                <w:w w:val="100"/>
                <w:sz w:val="15"/>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1"/>
              <w:jc w:val="right"/>
              <w:rPr>
                <w:rFonts w:ascii="Times New Roman" w:hAnsi="Times New Roman" w:cs="Times New Roman" w:eastAsia="Times New Roman" w:hint="default"/>
                <w:sz w:val="15"/>
                <w:szCs w:val="15"/>
              </w:rPr>
            </w:pPr>
            <w:r>
              <w:rPr>
                <w:rFonts w:ascii="Times New Roman"/>
                <w:w w:val="100"/>
                <w:sz w:val="15"/>
              </w:rPr>
              <w:t>-</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98"/>
              <w:jc w:val="right"/>
              <w:rPr>
                <w:rFonts w:ascii="Times New Roman" w:hAnsi="Times New Roman" w:cs="Times New Roman" w:eastAsia="Times New Roman" w:hint="default"/>
                <w:sz w:val="15"/>
                <w:szCs w:val="15"/>
              </w:rPr>
            </w:pPr>
            <w:r>
              <w:rPr>
                <w:rFonts w:ascii="Times New Roman"/>
                <w:w w:val="100"/>
                <w:sz w:val="15"/>
              </w:rPr>
              <w:t>-</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1"/>
              <w:jc w:val="right"/>
              <w:rPr>
                <w:rFonts w:ascii="Times New Roman" w:hAnsi="Times New Roman" w:cs="Times New Roman" w:eastAsia="Times New Roman" w:hint="default"/>
                <w:sz w:val="15"/>
                <w:szCs w:val="15"/>
              </w:rPr>
            </w:pPr>
            <w:r>
              <w:rPr>
                <w:rFonts w:ascii="Times New Roman"/>
                <w:w w:val="100"/>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1"/>
              <w:jc w:val="right"/>
              <w:rPr>
                <w:rFonts w:ascii="Times New Roman" w:hAnsi="Times New Roman" w:cs="Times New Roman" w:eastAsia="Times New Roman" w:hint="default"/>
                <w:sz w:val="15"/>
                <w:szCs w:val="15"/>
              </w:rPr>
            </w:pPr>
            <w:r>
              <w:rPr>
                <w:rFonts w:ascii="Times New Roman"/>
                <w:w w:val="100"/>
                <w:sz w:val="15"/>
              </w:rPr>
              <w:t>-</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1"/>
              <w:jc w:val="right"/>
              <w:rPr>
                <w:rFonts w:ascii="Times New Roman" w:hAnsi="Times New Roman" w:cs="Times New Roman" w:eastAsia="Times New Roman" w:hint="default"/>
                <w:sz w:val="15"/>
                <w:szCs w:val="15"/>
              </w:rPr>
            </w:pPr>
            <w:r>
              <w:rPr>
                <w:rFonts w:ascii="Times New Roman"/>
                <w:w w:val="100"/>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1"/>
              <w:jc w:val="right"/>
              <w:rPr>
                <w:rFonts w:ascii="Times New Roman" w:hAnsi="Times New Roman" w:cs="Times New Roman" w:eastAsia="Times New Roman" w:hint="default"/>
                <w:sz w:val="15"/>
                <w:szCs w:val="15"/>
              </w:rPr>
            </w:pPr>
            <w:r>
              <w:rPr>
                <w:rFonts w:ascii="Times New Roman"/>
                <w:w w:val="100"/>
                <w:sz w:val="15"/>
              </w:rPr>
              <w:t>-</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1"/>
              <w:jc w:val="right"/>
              <w:rPr>
                <w:rFonts w:ascii="Times New Roman" w:hAnsi="Times New Roman" w:cs="Times New Roman" w:eastAsia="Times New Roman" w:hint="default"/>
                <w:sz w:val="15"/>
                <w:szCs w:val="15"/>
              </w:rPr>
            </w:pPr>
            <w:r>
              <w:rPr>
                <w:rFonts w:ascii="Times New Roman"/>
                <w:w w:val="100"/>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1"/>
              <w:jc w:val="right"/>
              <w:rPr>
                <w:rFonts w:ascii="Times New Roman" w:hAnsi="Times New Roman" w:cs="Times New Roman" w:eastAsia="Times New Roman" w:hint="default"/>
                <w:sz w:val="15"/>
                <w:szCs w:val="15"/>
              </w:rPr>
            </w:pPr>
            <w:r>
              <w:rPr>
                <w:rFonts w:ascii="Times New Roman"/>
                <w:w w:val="100"/>
                <w:sz w:val="15"/>
              </w:rPr>
              <w:t>-</w:t>
            </w:r>
          </w:p>
        </w:tc>
        <w:tc>
          <w:tcPr>
            <w:tcW w:w="12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4"/>
              <w:ind w:right="103"/>
              <w:jc w:val="right"/>
              <w:rPr>
                <w:rFonts w:ascii="Times New Roman" w:hAnsi="Times New Roman" w:cs="Times New Roman" w:eastAsia="Times New Roman" w:hint="default"/>
                <w:sz w:val="15"/>
                <w:szCs w:val="15"/>
              </w:rPr>
            </w:pPr>
            <w:r>
              <w:rPr>
                <w:rFonts w:ascii="Times New Roman"/>
                <w:w w:val="100"/>
                <w:sz w:val="15"/>
              </w:rPr>
              <w:t>-</w:t>
            </w:r>
          </w:p>
        </w:tc>
      </w:tr>
      <w:tr>
        <w:trPr>
          <w:trHeight w:val="329" w:hRule="exact"/>
        </w:trPr>
        <w:tc>
          <w:tcPr>
            <w:tcW w:w="31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0"/>
              <w:ind w:left="1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．本期使用</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Times New Roman" w:hAnsi="Times New Roman" w:cs="Times New Roman" w:eastAsia="Times New Roman" w:hint="default"/>
                <w:sz w:val="15"/>
                <w:szCs w:val="15"/>
              </w:rPr>
            </w:pPr>
            <w:r>
              <w:rPr>
                <w:rFonts w:ascii="Times New Roman"/>
                <w:w w:val="100"/>
                <w:sz w:val="15"/>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Times New Roman" w:hAnsi="Times New Roman" w:cs="Times New Roman" w:eastAsia="Times New Roman" w:hint="default"/>
                <w:sz w:val="15"/>
                <w:szCs w:val="15"/>
              </w:rPr>
            </w:pPr>
            <w:r>
              <w:rPr>
                <w:rFonts w:ascii="Times New Roman"/>
                <w:w w:val="100"/>
                <w:sz w:val="15"/>
              </w:rPr>
              <w:t>-</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Times New Roman" w:hAnsi="Times New Roman" w:cs="Times New Roman" w:eastAsia="Times New Roman" w:hint="default"/>
                <w:sz w:val="15"/>
                <w:szCs w:val="15"/>
              </w:rPr>
            </w:pPr>
            <w:r>
              <w:rPr>
                <w:rFonts w:ascii="Times New Roman"/>
                <w:w w:val="100"/>
                <w:sz w:val="15"/>
              </w:rPr>
              <w:t>-</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Times New Roman" w:hAnsi="Times New Roman" w:cs="Times New Roman" w:eastAsia="Times New Roman" w:hint="default"/>
                <w:sz w:val="15"/>
                <w:szCs w:val="15"/>
              </w:rPr>
            </w:pPr>
            <w:r>
              <w:rPr>
                <w:rFonts w:ascii="Times New Roman"/>
                <w:w w:val="100"/>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Times New Roman" w:hAnsi="Times New Roman" w:cs="Times New Roman" w:eastAsia="Times New Roman" w:hint="default"/>
                <w:sz w:val="15"/>
                <w:szCs w:val="15"/>
              </w:rPr>
            </w:pPr>
            <w:r>
              <w:rPr>
                <w:rFonts w:ascii="Times New Roman"/>
                <w:w w:val="100"/>
                <w:sz w:val="15"/>
              </w:rPr>
              <w:t>-</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Times New Roman" w:hAnsi="Times New Roman" w:cs="Times New Roman" w:eastAsia="Times New Roman" w:hint="default"/>
                <w:sz w:val="15"/>
                <w:szCs w:val="15"/>
              </w:rPr>
            </w:pPr>
            <w:r>
              <w:rPr>
                <w:rFonts w:ascii="Times New Roman"/>
                <w:w w:val="100"/>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Times New Roman" w:hAnsi="Times New Roman" w:cs="Times New Roman" w:eastAsia="Times New Roman" w:hint="default"/>
                <w:sz w:val="15"/>
                <w:szCs w:val="15"/>
              </w:rPr>
            </w:pPr>
            <w:r>
              <w:rPr>
                <w:rFonts w:ascii="Times New Roman"/>
                <w:w w:val="100"/>
                <w:sz w:val="15"/>
              </w:rPr>
              <w:t>-</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Times New Roman" w:hAnsi="Times New Roman" w:cs="Times New Roman" w:eastAsia="Times New Roman" w:hint="default"/>
                <w:sz w:val="15"/>
                <w:szCs w:val="15"/>
              </w:rPr>
            </w:pPr>
            <w:r>
              <w:rPr>
                <w:rFonts w:ascii="Times New Roman"/>
                <w:w w:val="100"/>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Times New Roman" w:hAnsi="Times New Roman" w:cs="Times New Roman" w:eastAsia="Times New Roman" w:hint="default"/>
                <w:sz w:val="15"/>
                <w:szCs w:val="15"/>
              </w:rPr>
            </w:pPr>
            <w:r>
              <w:rPr>
                <w:rFonts w:ascii="Times New Roman"/>
                <w:w w:val="100"/>
                <w:sz w:val="15"/>
              </w:rPr>
              <w:t>-</w:t>
            </w:r>
          </w:p>
        </w:tc>
        <w:tc>
          <w:tcPr>
            <w:tcW w:w="12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2"/>
              <w:ind w:right="103"/>
              <w:jc w:val="right"/>
              <w:rPr>
                <w:rFonts w:ascii="Times New Roman" w:hAnsi="Times New Roman" w:cs="Times New Roman" w:eastAsia="Times New Roman" w:hint="default"/>
                <w:sz w:val="15"/>
                <w:szCs w:val="15"/>
              </w:rPr>
            </w:pPr>
            <w:r>
              <w:rPr>
                <w:rFonts w:ascii="Times New Roman"/>
                <w:w w:val="100"/>
                <w:sz w:val="15"/>
              </w:rPr>
              <w:t>-</w:t>
            </w:r>
          </w:p>
        </w:tc>
      </w:tr>
      <w:tr>
        <w:trPr>
          <w:trHeight w:val="331" w:hRule="exact"/>
        </w:trPr>
        <w:tc>
          <w:tcPr>
            <w:tcW w:w="31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2"/>
              <w:ind w:left="122" w:right="0"/>
              <w:jc w:val="left"/>
              <w:rPr>
                <w:rFonts w:ascii="宋体" w:hAnsi="宋体" w:cs="宋体" w:eastAsia="宋体" w:hint="default"/>
                <w:sz w:val="15"/>
                <w:szCs w:val="15"/>
              </w:rPr>
            </w:pPr>
            <w:r>
              <w:rPr>
                <w:rFonts w:ascii="宋体" w:hAnsi="宋体" w:cs="宋体" w:eastAsia="宋体" w:hint="default"/>
                <w:sz w:val="15"/>
                <w:szCs w:val="15"/>
              </w:rPr>
              <w:t>（七）其他</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98"/>
              <w:jc w:val="right"/>
              <w:rPr>
                <w:rFonts w:ascii="Times New Roman" w:hAnsi="Times New Roman" w:cs="Times New Roman" w:eastAsia="Times New Roman" w:hint="default"/>
                <w:sz w:val="15"/>
                <w:szCs w:val="15"/>
              </w:rPr>
            </w:pPr>
            <w:r>
              <w:rPr>
                <w:rFonts w:ascii="Times New Roman"/>
                <w:w w:val="100"/>
                <w:sz w:val="15"/>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1"/>
              <w:jc w:val="right"/>
              <w:rPr>
                <w:rFonts w:ascii="Times New Roman" w:hAnsi="Times New Roman" w:cs="Times New Roman" w:eastAsia="Times New Roman" w:hint="default"/>
                <w:sz w:val="15"/>
                <w:szCs w:val="15"/>
              </w:rPr>
            </w:pPr>
            <w:r>
              <w:rPr>
                <w:rFonts w:ascii="Times New Roman"/>
                <w:w w:val="100"/>
                <w:sz w:val="15"/>
              </w:rPr>
              <w:t>-</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98"/>
              <w:jc w:val="right"/>
              <w:rPr>
                <w:rFonts w:ascii="Times New Roman" w:hAnsi="Times New Roman" w:cs="Times New Roman" w:eastAsia="Times New Roman" w:hint="default"/>
                <w:sz w:val="15"/>
                <w:szCs w:val="15"/>
              </w:rPr>
            </w:pPr>
            <w:r>
              <w:rPr>
                <w:rFonts w:ascii="Times New Roman"/>
                <w:w w:val="100"/>
                <w:sz w:val="15"/>
              </w:rPr>
              <w:t>-</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1"/>
              <w:jc w:val="right"/>
              <w:rPr>
                <w:rFonts w:ascii="Times New Roman" w:hAnsi="Times New Roman" w:cs="Times New Roman" w:eastAsia="Times New Roman" w:hint="default"/>
                <w:sz w:val="15"/>
                <w:szCs w:val="15"/>
              </w:rPr>
            </w:pPr>
            <w:r>
              <w:rPr>
                <w:rFonts w:ascii="Times New Roman"/>
                <w:w w:val="100"/>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1"/>
              <w:jc w:val="right"/>
              <w:rPr>
                <w:rFonts w:ascii="Times New Roman" w:hAnsi="Times New Roman" w:cs="Times New Roman" w:eastAsia="Times New Roman" w:hint="default"/>
                <w:sz w:val="15"/>
                <w:szCs w:val="15"/>
              </w:rPr>
            </w:pPr>
            <w:r>
              <w:rPr>
                <w:rFonts w:ascii="Times New Roman"/>
                <w:w w:val="100"/>
                <w:sz w:val="15"/>
              </w:rPr>
              <w:t>-</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1"/>
              <w:jc w:val="right"/>
              <w:rPr>
                <w:rFonts w:ascii="Times New Roman" w:hAnsi="Times New Roman" w:cs="Times New Roman" w:eastAsia="Times New Roman" w:hint="default"/>
                <w:sz w:val="15"/>
                <w:szCs w:val="15"/>
              </w:rPr>
            </w:pPr>
            <w:r>
              <w:rPr>
                <w:rFonts w:ascii="Times New Roman"/>
                <w:w w:val="100"/>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1"/>
              <w:jc w:val="right"/>
              <w:rPr>
                <w:rFonts w:ascii="Times New Roman" w:hAnsi="Times New Roman" w:cs="Times New Roman" w:eastAsia="Times New Roman" w:hint="default"/>
                <w:sz w:val="15"/>
                <w:szCs w:val="15"/>
              </w:rPr>
            </w:pPr>
            <w:r>
              <w:rPr>
                <w:rFonts w:ascii="Times New Roman"/>
                <w:w w:val="100"/>
                <w:sz w:val="15"/>
              </w:rPr>
              <w:t>-</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1"/>
              <w:jc w:val="right"/>
              <w:rPr>
                <w:rFonts w:ascii="Times New Roman" w:hAnsi="Times New Roman" w:cs="Times New Roman" w:eastAsia="Times New Roman" w:hint="default"/>
                <w:sz w:val="15"/>
                <w:szCs w:val="15"/>
              </w:rPr>
            </w:pPr>
            <w:r>
              <w:rPr>
                <w:rFonts w:ascii="Times New Roman"/>
                <w:w w:val="100"/>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1"/>
              <w:jc w:val="right"/>
              <w:rPr>
                <w:rFonts w:ascii="Times New Roman" w:hAnsi="Times New Roman" w:cs="Times New Roman" w:eastAsia="Times New Roman" w:hint="default"/>
                <w:sz w:val="15"/>
                <w:szCs w:val="15"/>
              </w:rPr>
            </w:pPr>
            <w:r>
              <w:rPr>
                <w:rFonts w:ascii="Times New Roman"/>
                <w:w w:val="100"/>
                <w:sz w:val="15"/>
              </w:rPr>
              <w:t>-</w:t>
            </w:r>
          </w:p>
        </w:tc>
        <w:tc>
          <w:tcPr>
            <w:tcW w:w="12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4"/>
              <w:ind w:right="103"/>
              <w:jc w:val="right"/>
              <w:rPr>
                <w:rFonts w:ascii="Times New Roman" w:hAnsi="Times New Roman" w:cs="Times New Roman" w:eastAsia="Times New Roman" w:hint="default"/>
                <w:sz w:val="15"/>
                <w:szCs w:val="15"/>
              </w:rPr>
            </w:pPr>
            <w:r>
              <w:rPr>
                <w:rFonts w:ascii="Times New Roman"/>
                <w:w w:val="100"/>
                <w:sz w:val="15"/>
              </w:rPr>
              <w:t>-</w:t>
            </w:r>
          </w:p>
        </w:tc>
      </w:tr>
      <w:tr>
        <w:trPr>
          <w:trHeight w:val="331" w:hRule="exact"/>
        </w:trPr>
        <w:tc>
          <w:tcPr>
            <w:tcW w:w="31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0"/>
              <w:ind w:left="122" w:right="0"/>
              <w:jc w:val="left"/>
              <w:rPr>
                <w:rFonts w:ascii="宋体" w:hAnsi="宋体" w:cs="宋体" w:eastAsia="宋体" w:hint="default"/>
                <w:sz w:val="15"/>
                <w:szCs w:val="15"/>
              </w:rPr>
            </w:pPr>
            <w:r>
              <w:rPr>
                <w:rFonts w:ascii="宋体" w:hAnsi="宋体" w:cs="宋体" w:eastAsia="宋体" w:hint="default"/>
                <w:sz w:val="15"/>
                <w:szCs w:val="15"/>
              </w:rPr>
              <w:t>四、本期期末余额</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Times New Roman" w:hAnsi="Times New Roman" w:cs="Times New Roman" w:eastAsia="Times New Roman" w:hint="default"/>
                <w:sz w:val="15"/>
                <w:szCs w:val="15"/>
              </w:rPr>
            </w:pPr>
            <w:r>
              <w:rPr>
                <w:rFonts w:ascii="Times New Roman"/>
                <w:spacing w:val="-1"/>
                <w:sz w:val="15"/>
              </w:rPr>
              <w:t>96,227,998.00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0"/>
              <w:jc w:val="right"/>
              <w:rPr>
                <w:rFonts w:ascii="Times New Roman" w:hAnsi="Times New Roman" w:cs="Times New Roman" w:eastAsia="Times New Roman" w:hint="default"/>
                <w:sz w:val="15"/>
                <w:szCs w:val="15"/>
              </w:rPr>
            </w:pPr>
            <w:r>
              <w:rPr>
                <w:rFonts w:ascii="Times New Roman"/>
                <w:spacing w:val="-1"/>
                <w:sz w:val="15"/>
              </w:rPr>
              <w:t>21,760,565.81</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Times New Roman" w:hAnsi="Times New Roman" w:cs="Times New Roman" w:eastAsia="Times New Roman" w:hint="default"/>
                <w:sz w:val="15"/>
                <w:szCs w:val="15"/>
              </w:rPr>
            </w:pPr>
            <w:r>
              <w:rPr>
                <w:rFonts w:ascii="Times New Roman"/>
                <w:w w:val="100"/>
                <w:sz w:val="15"/>
              </w:rPr>
              <w:t>-</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Times New Roman" w:hAnsi="Times New Roman" w:cs="Times New Roman" w:eastAsia="Times New Roman" w:hint="default"/>
                <w:sz w:val="15"/>
                <w:szCs w:val="15"/>
              </w:rPr>
            </w:pPr>
            <w:r>
              <w:rPr>
                <w:rFonts w:ascii="Times New Roman"/>
                <w:w w:val="100"/>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0"/>
              <w:jc w:val="right"/>
              <w:rPr>
                <w:rFonts w:ascii="Times New Roman" w:hAnsi="Times New Roman" w:cs="Times New Roman" w:eastAsia="Times New Roman" w:hint="default"/>
                <w:sz w:val="15"/>
                <w:szCs w:val="15"/>
              </w:rPr>
            </w:pPr>
            <w:r>
              <w:rPr>
                <w:rFonts w:ascii="Times New Roman"/>
                <w:spacing w:val="-1"/>
                <w:sz w:val="15"/>
              </w:rPr>
              <w:t>5,887,067.95</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Times New Roman" w:hAnsi="Times New Roman" w:cs="Times New Roman" w:eastAsia="Times New Roman" w:hint="default"/>
                <w:sz w:val="15"/>
                <w:szCs w:val="15"/>
              </w:rPr>
            </w:pPr>
            <w:r>
              <w:rPr>
                <w:rFonts w:ascii="Times New Roman"/>
                <w:w w:val="100"/>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0"/>
              <w:jc w:val="right"/>
              <w:rPr>
                <w:rFonts w:ascii="Times New Roman" w:hAnsi="Times New Roman" w:cs="Times New Roman" w:eastAsia="Times New Roman" w:hint="default"/>
                <w:sz w:val="15"/>
                <w:szCs w:val="15"/>
              </w:rPr>
            </w:pPr>
            <w:r>
              <w:rPr>
                <w:rFonts w:ascii="Times New Roman"/>
                <w:spacing w:val="-1"/>
                <w:sz w:val="15"/>
              </w:rPr>
              <w:t>28,545,568.82</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Times New Roman" w:hAnsi="Times New Roman" w:cs="Times New Roman" w:eastAsia="Times New Roman" w:hint="default"/>
                <w:sz w:val="15"/>
                <w:szCs w:val="15"/>
              </w:rPr>
            </w:pPr>
            <w:r>
              <w:rPr>
                <w:rFonts w:ascii="Times New Roman"/>
                <w:w w:val="100"/>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0"/>
              <w:jc w:val="right"/>
              <w:rPr>
                <w:rFonts w:ascii="Times New Roman" w:hAnsi="Times New Roman" w:cs="Times New Roman" w:eastAsia="Times New Roman" w:hint="default"/>
                <w:sz w:val="15"/>
                <w:szCs w:val="15"/>
              </w:rPr>
            </w:pPr>
            <w:r>
              <w:rPr>
                <w:rFonts w:ascii="Times New Roman"/>
                <w:spacing w:val="-1"/>
                <w:sz w:val="15"/>
              </w:rPr>
              <w:t>32,783,599.52</w:t>
            </w:r>
          </w:p>
        </w:tc>
        <w:tc>
          <w:tcPr>
            <w:tcW w:w="12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2"/>
              <w:ind w:right="103"/>
              <w:jc w:val="right"/>
              <w:rPr>
                <w:rFonts w:ascii="Times New Roman" w:hAnsi="Times New Roman" w:cs="Times New Roman" w:eastAsia="Times New Roman" w:hint="default"/>
                <w:sz w:val="15"/>
                <w:szCs w:val="15"/>
              </w:rPr>
            </w:pPr>
            <w:r>
              <w:rPr>
                <w:rFonts w:ascii="Times New Roman"/>
                <w:spacing w:val="-1"/>
                <w:sz w:val="15"/>
              </w:rPr>
              <w:t>185,204,800.10</w:t>
            </w:r>
          </w:p>
        </w:tc>
      </w:tr>
    </w:tbl>
    <w:p>
      <w:pPr>
        <w:spacing w:line="240" w:lineRule="auto" w:before="12"/>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pgSz w:w="16840" w:h="11910" w:orient="landscape"/>
          <w:pgMar w:header="0" w:footer="948" w:top="1100" w:bottom="1140" w:left="1000" w:right="0"/>
        </w:sectPr>
      </w:pPr>
    </w:p>
    <w:p>
      <w:pPr>
        <w:tabs>
          <w:tab w:pos="2692" w:val="left" w:leader="none"/>
        </w:tabs>
        <w:spacing w:before="44"/>
        <w:ind w:left="132"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法定代表人：</w:t>
      </w: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r>
      <w:r>
        <w:rPr>
          <w:rFonts w:ascii="Times New Roman" w:hAnsi="Times New Roman" w:cs="Times New Roman" w:eastAsia="Times New Roman" w:hint="default"/>
          <w:sz w:val="18"/>
          <w:szCs w:val="18"/>
        </w:rPr>
      </w:r>
    </w:p>
    <w:p>
      <w:pPr>
        <w:tabs>
          <w:tab w:pos="3412" w:val="left" w:leader="none"/>
        </w:tabs>
        <w:spacing w:before="44"/>
        <w:ind w:left="132" w:right="0" w:firstLine="0"/>
        <w:jc w:val="left"/>
        <w:rPr>
          <w:rFonts w:ascii="Times New Roman" w:hAnsi="Times New Roman" w:cs="Times New Roman" w:eastAsia="Times New Roman" w:hint="default"/>
          <w:sz w:val="18"/>
          <w:szCs w:val="18"/>
        </w:rPr>
      </w:pPr>
      <w:r>
        <w:rPr/>
        <w:br w:type="column"/>
      </w:r>
      <w:r>
        <w:rPr>
          <w:rFonts w:ascii="宋体" w:hAnsi="宋体" w:cs="宋体" w:eastAsia="宋体" w:hint="default"/>
          <w:sz w:val="18"/>
          <w:szCs w:val="18"/>
        </w:rPr>
        <w:t>主管会计工作负责人：</w:t>
      </w: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r>
      <w:r>
        <w:rPr>
          <w:rFonts w:ascii="Times New Roman" w:hAnsi="Times New Roman" w:cs="Times New Roman" w:eastAsia="Times New Roman" w:hint="default"/>
          <w:sz w:val="18"/>
          <w:szCs w:val="18"/>
        </w:rPr>
      </w:r>
    </w:p>
    <w:p>
      <w:pPr>
        <w:tabs>
          <w:tab w:pos="3054" w:val="left" w:leader="none"/>
        </w:tabs>
        <w:spacing w:before="44"/>
        <w:ind w:left="132" w:right="0" w:firstLine="0"/>
        <w:jc w:val="left"/>
        <w:rPr>
          <w:rFonts w:ascii="Times New Roman" w:hAnsi="Times New Roman" w:cs="Times New Roman" w:eastAsia="Times New Roman" w:hint="default"/>
          <w:sz w:val="18"/>
          <w:szCs w:val="18"/>
        </w:rPr>
      </w:pPr>
      <w:r>
        <w:rPr/>
        <w:br w:type="column"/>
      </w:r>
      <w:r>
        <w:rPr>
          <w:rFonts w:ascii="宋体" w:hAnsi="宋体" w:cs="宋体" w:eastAsia="宋体" w:hint="default"/>
          <w:sz w:val="18"/>
          <w:szCs w:val="18"/>
        </w:rPr>
        <w:t>会计机构负责人：</w:t>
      </w: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r>
      <w:r>
        <w:rPr>
          <w:rFonts w:ascii="Times New Roman" w:hAnsi="Times New Roman" w:cs="Times New Roman" w:eastAsia="Times New Roman" w:hint="default"/>
          <w:sz w:val="18"/>
          <w:szCs w:val="18"/>
        </w:rPr>
      </w:r>
    </w:p>
    <w:p>
      <w:pPr>
        <w:spacing w:after="0"/>
        <w:jc w:val="left"/>
        <w:rPr>
          <w:rFonts w:ascii="Times New Roman" w:hAnsi="Times New Roman" w:cs="Times New Roman" w:eastAsia="Times New Roman" w:hint="default"/>
          <w:sz w:val="18"/>
          <w:szCs w:val="18"/>
        </w:rPr>
        <w:sectPr>
          <w:type w:val="continuous"/>
          <w:pgSz w:w="16840" w:h="11910" w:orient="landscape"/>
          <w:pgMar w:top="1580" w:bottom="0" w:left="1000" w:right="0"/>
          <w:cols w:num="3" w:equalWidth="0">
            <w:col w:w="2694" w:space="1812"/>
            <w:col w:w="3413" w:space="1807"/>
            <w:col w:w="6114"/>
          </w:cols>
        </w:sectPr>
      </w:pPr>
    </w:p>
    <w:p>
      <w:pPr>
        <w:pStyle w:val="Heading3"/>
        <w:spacing w:line="240" w:lineRule="auto" w:before="43"/>
        <w:ind w:left="5464" w:right="6431"/>
        <w:jc w:val="center"/>
      </w:pPr>
      <w:r>
        <w:rPr/>
        <w:t>公司所有者权益变动表</w:t>
      </w:r>
    </w:p>
    <w:p>
      <w:pPr>
        <w:spacing w:before="59"/>
        <w:ind w:left="5464" w:right="6428" w:firstLine="0"/>
        <w:jc w:val="center"/>
        <w:rPr>
          <w:rFonts w:ascii="宋体" w:hAnsi="宋体" w:cs="宋体" w:eastAsia="宋体" w:hint="default"/>
          <w:sz w:val="18"/>
          <w:szCs w:val="18"/>
        </w:rPr>
      </w:pPr>
      <w:r>
        <w:rPr>
          <w:rFonts w:ascii="宋体" w:hAnsi="宋体" w:cs="宋体" w:eastAsia="宋体" w:hint="default"/>
          <w:sz w:val="18"/>
          <w:szCs w:val="18"/>
        </w:rPr>
        <w:t>编制年度：</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度</w:t>
      </w:r>
    </w:p>
    <w:p>
      <w:pPr>
        <w:tabs>
          <w:tab w:pos="10598" w:val="left" w:leader="none"/>
        </w:tabs>
        <w:spacing w:before="151"/>
        <w:ind w:left="240" w:right="0" w:firstLine="0"/>
        <w:jc w:val="left"/>
        <w:rPr>
          <w:rFonts w:ascii="宋体" w:hAnsi="宋体" w:cs="宋体" w:eastAsia="宋体" w:hint="default"/>
          <w:sz w:val="18"/>
          <w:szCs w:val="18"/>
        </w:rPr>
      </w:pPr>
      <w:r>
        <w:rPr>
          <w:rFonts w:ascii="宋体" w:hAnsi="宋体" w:cs="宋体" w:eastAsia="宋体" w:hint="default"/>
          <w:sz w:val="18"/>
          <w:szCs w:val="18"/>
        </w:rPr>
        <w:t>编制单位：深圳大通实业股份有限公司</w:t>
        <w:tab/>
        <w:t>单位：元</w:t>
      </w:r>
      <w:r>
        <w:rPr>
          <w:rFonts w:ascii="宋体" w:hAnsi="宋体" w:cs="宋体" w:eastAsia="宋体" w:hint="default"/>
          <w:spacing w:val="-2"/>
          <w:sz w:val="18"/>
          <w:szCs w:val="18"/>
        </w:rPr>
        <w:t> </w:t>
      </w:r>
      <w:r>
        <w:rPr>
          <w:rFonts w:ascii="宋体" w:hAnsi="宋体" w:cs="宋体" w:eastAsia="宋体" w:hint="default"/>
          <w:sz w:val="18"/>
          <w:szCs w:val="18"/>
        </w:rPr>
        <w:t>币种：人民币</w:t>
      </w:r>
    </w:p>
    <w:p>
      <w:pPr>
        <w:spacing w:line="240" w:lineRule="auto" w:before="3"/>
        <w:rPr>
          <w:rFonts w:ascii="宋体" w:hAnsi="宋体" w:cs="宋体" w:eastAsia="宋体" w:hint="default"/>
          <w:sz w:val="5"/>
          <w:szCs w:val="5"/>
        </w:rPr>
      </w:pPr>
    </w:p>
    <w:tbl>
      <w:tblPr>
        <w:tblW w:w="0" w:type="auto"/>
        <w:jc w:val="left"/>
        <w:tblInd w:w="118" w:type="dxa"/>
        <w:tblLayout w:type="fixed"/>
        <w:tblCellMar>
          <w:top w:w="0" w:type="dxa"/>
          <w:left w:w="0" w:type="dxa"/>
          <w:bottom w:w="0" w:type="dxa"/>
          <w:right w:w="0" w:type="dxa"/>
        </w:tblCellMar>
        <w:tblLook w:val="01E0"/>
      </w:tblPr>
      <w:tblGrid>
        <w:gridCol w:w="3257"/>
        <w:gridCol w:w="1419"/>
        <w:gridCol w:w="1421"/>
        <w:gridCol w:w="1418"/>
        <w:gridCol w:w="1421"/>
        <w:gridCol w:w="1421"/>
        <w:gridCol w:w="1419"/>
        <w:gridCol w:w="1421"/>
        <w:gridCol w:w="1421"/>
      </w:tblGrid>
      <w:tr>
        <w:trPr>
          <w:trHeight w:val="331" w:hRule="exact"/>
        </w:trPr>
        <w:tc>
          <w:tcPr>
            <w:tcW w:w="3257" w:type="dxa"/>
            <w:vMerge w:val="restart"/>
            <w:tcBorders>
              <w:top w:val="single" w:sz="4" w:space="0" w:color="000000"/>
              <w:left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22" w:right="0"/>
              <w:jc w:val="center"/>
              <w:rPr>
                <w:rFonts w:ascii="宋体" w:hAnsi="宋体" w:cs="宋体" w:eastAsia="宋体" w:hint="default"/>
                <w:sz w:val="15"/>
                <w:szCs w:val="15"/>
              </w:rPr>
            </w:pPr>
            <w:r>
              <w:rPr>
                <w:rFonts w:ascii="宋体" w:hAnsi="宋体" w:cs="宋体" w:eastAsia="宋体" w:hint="default"/>
                <w:sz w:val="15"/>
                <w:szCs w:val="15"/>
              </w:rPr>
              <w:t>项目</w:t>
            </w:r>
          </w:p>
        </w:tc>
        <w:tc>
          <w:tcPr>
            <w:tcW w:w="11361" w:type="dxa"/>
            <w:gridSpan w:val="8"/>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2"/>
              <w:jc w:val="center"/>
              <w:rPr>
                <w:rFonts w:ascii="宋体" w:hAnsi="宋体" w:cs="宋体" w:eastAsia="宋体" w:hint="default"/>
                <w:sz w:val="15"/>
                <w:szCs w:val="15"/>
              </w:rPr>
            </w:pPr>
            <w:r>
              <w:rPr>
                <w:rFonts w:ascii="宋体" w:hAnsi="宋体" w:cs="宋体" w:eastAsia="宋体" w:hint="default"/>
                <w:sz w:val="15"/>
                <w:szCs w:val="15"/>
              </w:rPr>
              <w:t>本期金额</w:t>
            </w:r>
          </w:p>
        </w:tc>
      </w:tr>
      <w:tr>
        <w:trPr>
          <w:trHeight w:val="329" w:hRule="exact"/>
        </w:trPr>
        <w:tc>
          <w:tcPr>
            <w:tcW w:w="3257" w:type="dxa"/>
            <w:vMerge/>
            <w:tcBorders>
              <w:left w:val="nil" w:sz="6" w:space="0" w:color="auto"/>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1" w:right="0"/>
              <w:jc w:val="center"/>
              <w:rPr>
                <w:rFonts w:ascii="宋体" w:hAnsi="宋体" w:cs="宋体" w:eastAsia="宋体" w:hint="default"/>
                <w:sz w:val="15"/>
                <w:szCs w:val="15"/>
              </w:rPr>
            </w:pPr>
            <w:r>
              <w:rPr>
                <w:rFonts w:ascii="宋体" w:hAnsi="宋体" w:cs="宋体" w:eastAsia="宋体" w:hint="default"/>
                <w:sz w:val="15"/>
                <w:szCs w:val="15"/>
              </w:rPr>
              <w:t>股本</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407" w:right="0"/>
              <w:jc w:val="left"/>
              <w:rPr>
                <w:rFonts w:ascii="宋体" w:hAnsi="宋体" w:cs="宋体" w:eastAsia="宋体" w:hint="default"/>
                <w:sz w:val="15"/>
                <w:szCs w:val="15"/>
              </w:rPr>
            </w:pPr>
            <w:r>
              <w:rPr>
                <w:rFonts w:ascii="宋体" w:hAnsi="宋体" w:cs="宋体" w:eastAsia="宋体" w:hint="default"/>
                <w:sz w:val="15"/>
                <w:szCs w:val="15"/>
              </w:rPr>
              <w:t>资本公积</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328" w:right="0"/>
              <w:jc w:val="left"/>
              <w:rPr>
                <w:rFonts w:ascii="宋体" w:hAnsi="宋体" w:cs="宋体" w:eastAsia="宋体" w:hint="default"/>
                <w:sz w:val="15"/>
                <w:szCs w:val="15"/>
              </w:rPr>
            </w:pPr>
            <w:r>
              <w:rPr>
                <w:rFonts w:ascii="宋体" w:hAnsi="宋体" w:cs="宋体" w:eastAsia="宋体" w:hint="default"/>
                <w:sz w:val="15"/>
                <w:szCs w:val="15"/>
              </w:rPr>
              <w:t>减：库存股</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408" w:right="0"/>
              <w:jc w:val="left"/>
              <w:rPr>
                <w:rFonts w:ascii="宋体" w:hAnsi="宋体" w:cs="宋体" w:eastAsia="宋体" w:hint="default"/>
                <w:sz w:val="15"/>
                <w:szCs w:val="15"/>
              </w:rPr>
            </w:pPr>
            <w:r>
              <w:rPr>
                <w:rFonts w:ascii="宋体" w:hAnsi="宋体" w:cs="宋体" w:eastAsia="宋体" w:hint="default"/>
                <w:sz w:val="15"/>
                <w:szCs w:val="15"/>
              </w:rPr>
              <w:t>专项储备</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407" w:right="0"/>
              <w:jc w:val="left"/>
              <w:rPr>
                <w:rFonts w:ascii="宋体" w:hAnsi="宋体" w:cs="宋体" w:eastAsia="宋体" w:hint="default"/>
                <w:sz w:val="15"/>
                <w:szCs w:val="15"/>
              </w:rPr>
            </w:pPr>
            <w:r>
              <w:rPr>
                <w:rFonts w:ascii="宋体" w:hAnsi="宋体" w:cs="宋体" w:eastAsia="宋体" w:hint="default"/>
                <w:sz w:val="15"/>
                <w:szCs w:val="15"/>
              </w:rPr>
              <w:t>盈余公积</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254" w:right="0"/>
              <w:jc w:val="left"/>
              <w:rPr>
                <w:rFonts w:ascii="宋体" w:hAnsi="宋体" w:cs="宋体" w:eastAsia="宋体" w:hint="default"/>
                <w:sz w:val="15"/>
                <w:szCs w:val="15"/>
              </w:rPr>
            </w:pPr>
            <w:r>
              <w:rPr>
                <w:rFonts w:ascii="宋体" w:hAnsi="宋体" w:cs="宋体" w:eastAsia="宋体" w:hint="default"/>
                <w:sz w:val="15"/>
                <w:szCs w:val="15"/>
              </w:rPr>
              <w:t>一般风险准备</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331" w:right="0"/>
              <w:jc w:val="left"/>
              <w:rPr>
                <w:rFonts w:ascii="宋体" w:hAnsi="宋体" w:cs="宋体" w:eastAsia="宋体" w:hint="default"/>
                <w:sz w:val="15"/>
                <w:szCs w:val="15"/>
              </w:rPr>
            </w:pPr>
            <w:r>
              <w:rPr>
                <w:rFonts w:ascii="宋体" w:hAnsi="宋体" w:cs="宋体" w:eastAsia="宋体" w:hint="default"/>
                <w:sz w:val="15"/>
                <w:szCs w:val="15"/>
              </w:rPr>
              <w:t>未分配利润</w:t>
            </w:r>
          </w:p>
        </w:tc>
        <w:tc>
          <w:tcPr>
            <w:tcW w:w="14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0"/>
              <w:ind w:left="182" w:right="0"/>
              <w:jc w:val="left"/>
              <w:rPr>
                <w:rFonts w:ascii="宋体" w:hAnsi="宋体" w:cs="宋体" w:eastAsia="宋体" w:hint="default"/>
                <w:sz w:val="15"/>
                <w:szCs w:val="15"/>
              </w:rPr>
            </w:pPr>
            <w:r>
              <w:rPr>
                <w:rFonts w:ascii="宋体" w:hAnsi="宋体" w:cs="宋体" w:eastAsia="宋体" w:hint="default"/>
                <w:sz w:val="15"/>
                <w:szCs w:val="15"/>
              </w:rPr>
              <w:t>所有者权益合计</w:t>
            </w:r>
          </w:p>
        </w:tc>
      </w:tr>
      <w:tr>
        <w:trPr>
          <w:trHeight w:val="331" w:hRule="exact"/>
        </w:trPr>
        <w:tc>
          <w:tcPr>
            <w:tcW w:w="325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2"/>
              <w:ind w:left="122" w:right="0"/>
              <w:jc w:val="left"/>
              <w:rPr>
                <w:rFonts w:ascii="宋体" w:hAnsi="宋体" w:cs="宋体" w:eastAsia="宋体" w:hint="default"/>
                <w:sz w:val="15"/>
                <w:szCs w:val="15"/>
              </w:rPr>
            </w:pPr>
            <w:r>
              <w:rPr>
                <w:rFonts w:ascii="宋体" w:hAnsi="宋体" w:cs="宋体" w:eastAsia="宋体" w:hint="default"/>
                <w:sz w:val="15"/>
                <w:szCs w:val="15"/>
              </w:rPr>
              <w:t>一、上年年末余额</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1"/>
              <w:jc w:val="right"/>
              <w:rPr>
                <w:rFonts w:ascii="Times New Roman" w:hAnsi="Times New Roman" w:cs="Times New Roman" w:eastAsia="Times New Roman" w:hint="default"/>
                <w:sz w:val="15"/>
                <w:szCs w:val="15"/>
              </w:rPr>
            </w:pPr>
            <w:r>
              <w:rPr>
                <w:rFonts w:ascii="Times New Roman"/>
                <w:spacing w:val="-1"/>
                <w:sz w:val="15"/>
              </w:rPr>
              <w:t>96,227,998.00</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98"/>
              <w:jc w:val="right"/>
              <w:rPr>
                <w:rFonts w:ascii="Times New Roman" w:hAnsi="Times New Roman" w:cs="Times New Roman" w:eastAsia="Times New Roman" w:hint="default"/>
                <w:sz w:val="15"/>
                <w:szCs w:val="15"/>
              </w:rPr>
            </w:pPr>
            <w:r>
              <w:rPr>
                <w:rFonts w:ascii="Times New Roman"/>
                <w:spacing w:val="-1"/>
                <w:sz w:val="15"/>
              </w:rPr>
              <w:t>21,760,565.81</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98"/>
              <w:jc w:val="right"/>
              <w:rPr>
                <w:rFonts w:ascii="Times New Roman" w:hAnsi="Times New Roman" w:cs="Times New Roman" w:eastAsia="Times New Roman" w:hint="default"/>
                <w:sz w:val="15"/>
                <w:szCs w:val="15"/>
              </w:rPr>
            </w:pPr>
            <w:r>
              <w:rPr>
                <w:rFonts w:ascii="Times New Roman"/>
                <w:w w:val="100"/>
                <w:sz w:val="15"/>
              </w:rPr>
              <w:t>-</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98"/>
              <w:jc w:val="right"/>
              <w:rPr>
                <w:rFonts w:ascii="Times New Roman" w:hAnsi="Times New Roman" w:cs="Times New Roman" w:eastAsia="Times New Roman" w:hint="default"/>
                <w:sz w:val="15"/>
                <w:szCs w:val="15"/>
              </w:rPr>
            </w:pPr>
            <w:r>
              <w:rPr>
                <w:rFonts w:ascii="Times New Roman"/>
                <w:w w:val="100"/>
                <w:sz w:val="15"/>
              </w:rPr>
              <w:t>-</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98"/>
              <w:jc w:val="right"/>
              <w:rPr>
                <w:rFonts w:ascii="Times New Roman" w:hAnsi="Times New Roman" w:cs="Times New Roman" w:eastAsia="Times New Roman" w:hint="default"/>
                <w:sz w:val="15"/>
                <w:szCs w:val="15"/>
              </w:rPr>
            </w:pPr>
            <w:r>
              <w:rPr>
                <w:rFonts w:ascii="Times New Roman"/>
                <w:spacing w:val="-1"/>
                <w:sz w:val="15"/>
              </w:rPr>
              <w:t>5,887,067.95</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98"/>
              <w:jc w:val="right"/>
              <w:rPr>
                <w:rFonts w:ascii="Times New Roman" w:hAnsi="Times New Roman" w:cs="Times New Roman" w:eastAsia="Times New Roman" w:hint="default"/>
                <w:sz w:val="15"/>
                <w:szCs w:val="15"/>
              </w:rPr>
            </w:pPr>
            <w:r>
              <w:rPr>
                <w:rFonts w:ascii="Times New Roman"/>
                <w:w w:val="100"/>
                <w:sz w:val="15"/>
              </w:rPr>
              <w:t>-</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98"/>
              <w:jc w:val="right"/>
              <w:rPr>
                <w:rFonts w:ascii="Times New Roman" w:hAnsi="Times New Roman" w:cs="Times New Roman" w:eastAsia="Times New Roman" w:hint="default"/>
                <w:sz w:val="15"/>
                <w:szCs w:val="15"/>
              </w:rPr>
            </w:pPr>
            <w:r>
              <w:rPr>
                <w:rFonts w:ascii="Times New Roman"/>
                <w:spacing w:val="-1"/>
                <w:sz w:val="15"/>
              </w:rPr>
              <w:t>-16,747,872.95</w:t>
            </w:r>
          </w:p>
        </w:tc>
        <w:tc>
          <w:tcPr>
            <w:tcW w:w="14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4"/>
              <w:ind w:right="103"/>
              <w:jc w:val="right"/>
              <w:rPr>
                <w:rFonts w:ascii="Times New Roman" w:hAnsi="Times New Roman" w:cs="Times New Roman" w:eastAsia="Times New Roman" w:hint="default"/>
                <w:sz w:val="15"/>
                <w:szCs w:val="15"/>
              </w:rPr>
            </w:pPr>
            <w:r>
              <w:rPr>
                <w:rFonts w:ascii="Times New Roman"/>
                <w:spacing w:val="-1"/>
                <w:sz w:val="15"/>
              </w:rPr>
              <w:t>107,127,758.81</w:t>
            </w:r>
          </w:p>
        </w:tc>
      </w:tr>
      <w:tr>
        <w:trPr>
          <w:trHeight w:val="329" w:hRule="exact"/>
        </w:trPr>
        <w:tc>
          <w:tcPr>
            <w:tcW w:w="325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0"/>
              <w:ind w:left="122" w:right="0"/>
              <w:jc w:val="left"/>
              <w:rPr>
                <w:rFonts w:ascii="宋体" w:hAnsi="宋体" w:cs="宋体" w:eastAsia="宋体" w:hint="default"/>
                <w:sz w:val="15"/>
                <w:szCs w:val="15"/>
              </w:rPr>
            </w:pPr>
            <w:r>
              <w:rPr>
                <w:rFonts w:ascii="宋体" w:hAnsi="宋体" w:cs="宋体" w:eastAsia="宋体" w:hint="default"/>
                <w:sz w:val="15"/>
                <w:szCs w:val="15"/>
              </w:rPr>
              <w:t>加：会计政策变更</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Times New Roman" w:hAnsi="Times New Roman" w:cs="Times New Roman" w:eastAsia="Times New Roman" w:hint="default"/>
                <w:sz w:val="15"/>
                <w:szCs w:val="15"/>
              </w:rPr>
            </w:pPr>
            <w:r>
              <w:rPr>
                <w:rFonts w:ascii="Times New Roman"/>
                <w:w w:val="100"/>
                <w:sz w:val="15"/>
              </w:rPr>
              <w:t>-</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Times New Roman" w:hAnsi="Times New Roman" w:cs="Times New Roman" w:eastAsia="Times New Roman" w:hint="default"/>
                <w:sz w:val="15"/>
                <w:szCs w:val="15"/>
              </w:rPr>
            </w:pPr>
            <w:r>
              <w:rPr>
                <w:rFonts w:ascii="Times New Roman"/>
                <w:w w:val="100"/>
                <w:sz w:val="15"/>
              </w:rPr>
              <w:t>-</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Times New Roman" w:hAnsi="Times New Roman" w:cs="Times New Roman" w:eastAsia="Times New Roman" w:hint="default"/>
                <w:sz w:val="15"/>
                <w:szCs w:val="15"/>
              </w:rPr>
            </w:pPr>
            <w:r>
              <w:rPr>
                <w:rFonts w:ascii="Times New Roman"/>
                <w:w w:val="100"/>
                <w:sz w:val="15"/>
              </w:rPr>
              <w:t>-</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Times New Roman" w:hAnsi="Times New Roman" w:cs="Times New Roman" w:eastAsia="Times New Roman" w:hint="default"/>
                <w:sz w:val="15"/>
                <w:szCs w:val="15"/>
              </w:rPr>
            </w:pPr>
            <w:r>
              <w:rPr>
                <w:rFonts w:ascii="Times New Roman"/>
                <w:w w:val="100"/>
                <w:sz w:val="15"/>
              </w:rPr>
              <w:t>-</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Times New Roman" w:hAnsi="Times New Roman" w:cs="Times New Roman" w:eastAsia="Times New Roman" w:hint="default"/>
                <w:sz w:val="15"/>
                <w:szCs w:val="15"/>
              </w:rPr>
            </w:pPr>
            <w:r>
              <w:rPr>
                <w:rFonts w:ascii="Times New Roman"/>
                <w:w w:val="100"/>
                <w:sz w:val="15"/>
              </w:rPr>
              <w:t>-</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Times New Roman" w:hAnsi="Times New Roman" w:cs="Times New Roman" w:eastAsia="Times New Roman" w:hint="default"/>
                <w:sz w:val="15"/>
                <w:szCs w:val="15"/>
              </w:rPr>
            </w:pPr>
            <w:r>
              <w:rPr>
                <w:rFonts w:ascii="Times New Roman"/>
                <w:w w:val="100"/>
                <w:sz w:val="15"/>
              </w:rPr>
              <w:t>-</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Times New Roman" w:hAnsi="Times New Roman" w:cs="Times New Roman" w:eastAsia="Times New Roman" w:hint="default"/>
                <w:sz w:val="15"/>
                <w:szCs w:val="15"/>
              </w:rPr>
            </w:pPr>
            <w:r>
              <w:rPr>
                <w:rFonts w:ascii="Times New Roman"/>
                <w:w w:val="100"/>
                <w:sz w:val="15"/>
              </w:rPr>
              <w:t>-</w:t>
            </w:r>
          </w:p>
        </w:tc>
        <w:tc>
          <w:tcPr>
            <w:tcW w:w="14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2"/>
              <w:ind w:right="103"/>
              <w:jc w:val="right"/>
              <w:rPr>
                <w:rFonts w:ascii="Times New Roman" w:hAnsi="Times New Roman" w:cs="Times New Roman" w:eastAsia="Times New Roman" w:hint="default"/>
                <w:sz w:val="15"/>
                <w:szCs w:val="15"/>
              </w:rPr>
            </w:pPr>
            <w:r>
              <w:rPr>
                <w:rFonts w:ascii="Times New Roman"/>
                <w:w w:val="100"/>
                <w:sz w:val="15"/>
              </w:rPr>
              <w:t>-</w:t>
            </w:r>
          </w:p>
        </w:tc>
      </w:tr>
      <w:tr>
        <w:trPr>
          <w:trHeight w:val="332" w:hRule="exact"/>
        </w:trPr>
        <w:tc>
          <w:tcPr>
            <w:tcW w:w="325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422" w:right="0"/>
              <w:jc w:val="left"/>
              <w:rPr>
                <w:rFonts w:ascii="宋体" w:hAnsi="宋体" w:cs="宋体" w:eastAsia="宋体" w:hint="default"/>
                <w:sz w:val="15"/>
                <w:szCs w:val="15"/>
              </w:rPr>
            </w:pPr>
            <w:r>
              <w:rPr>
                <w:rFonts w:ascii="宋体" w:hAnsi="宋体" w:cs="宋体" w:eastAsia="宋体" w:hint="default"/>
                <w:sz w:val="15"/>
                <w:szCs w:val="15"/>
              </w:rPr>
              <w:t>前期差错更正</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01"/>
              <w:jc w:val="right"/>
              <w:rPr>
                <w:rFonts w:ascii="Times New Roman" w:hAnsi="Times New Roman" w:cs="Times New Roman" w:eastAsia="Times New Roman" w:hint="default"/>
                <w:sz w:val="15"/>
                <w:szCs w:val="15"/>
              </w:rPr>
            </w:pPr>
            <w:r>
              <w:rPr>
                <w:rFonts w:ascii="Times New Roman"/>
                <w:w w:val="100"/>
                <w:sz w:val="15"/>
              </w:rPr>
              <w:t>-</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8"/>
              <w:jc w:val="right"/>
              <w:rPr>
                <w:rFonts w:ascii="Times New Roman" w:hAnsi="Times New Roman" w:cs="Times New Roman" w:eastAsia="Times New Roman" w:hint="default"/>
                <w:sz w:val="15"/>
                <w:szCs w:val="15"/>
              </w:rPr>
            </w:pPr>
            <w:r>
              <w:rPr>
                <w:rFonts w:ascii="Times New Roman"/>
                <w:w w:val="100"/>
                <w:sz w:val="15"/>
              </w:rPr>
              <w:t>-</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8"/>
              <w:jc w:val="right"/>
              <w:rPr>
                <w:rFonts w:ascii="Times New Roman" w:hAnsi="Times New Roman" w:cs="Times New Roman" w:eastAsia="Times New Roman" w:hint="default"/>
                <w:sz w:val="15"/>
                <w:szCs w:val="15"/>
              </w:rPr>
            </w:pPr>
            <w:r>
              <w:rPr>
                <w:rFonts w:ascii="Times New Roman"/>
                <w:w w:val="100"/>
                <w:sz w:val="15"/>
              </w:rPr>
              <w:t>-</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8"/>
              <w:jc w:val="right"/>
              <w:rPr>
                <w:rFonts w:ascii="Times New Roman" w:hAnsi="Times New Roman" w:cs="Times New Roman" w:eastAsia="Times New Roman" w:hint="default"/>
                <w:sz w:val="15"/>
                <w:szCs w:val="15"/>
              </w:rPr>
            </w:pPr>
            <w:r>
              <w:rPr>
                <w:rFonts w:ascii="Times New Roman"/>
                <w:w w:val="100"/>
                <w:sz w:val="15"/>
              </w:rPr>
              <w:t>-</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8"/>
              <w:jc w:val="right"/>
              <w:rPr>
                <w:rFonts w:ascii="Times New Roman" w:hAnsi="Times New Roman" w:cs="Times New Roman" w:eastAsia="Times New Roman" w:hint="default"/>
                <w:sz w:val="15"/>
                <w:szCs w:val="15"/>
              </w:rPr>
            </w:pPr>
            <w:r>
              <w:rPr>
                <w:rFonts w:ascii="Times New Roman"/>
                <w:w w:val="100"/>
                <w:sz w:val="15"/>
              </w:rPr>
              <w:t>-</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8"/>
              <w:jc w:val="right"/>
              <w:rPr>
                <w:rFonts w:ascii="Times New Roman" w:hAnsi="Times New Roman" w:cs="Times New Roman" w:eastAsia="Times New Roman" w:hint="default"/>
                <w:sz w:val="15"/>
                <w:szCs w:val="15"/>
              </w:rPr>
            </w:pPr>
            <w:r>
              <w:rPr>
                <w:rFonts w:ascii="Times New Roman"/>
                <w:w w:val="100"/>
                <w:sz w:val="15"/>
              </w:rPr>
              <w:t>-</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8"/>
              <w:jc w:val="right"/>
              <w:rPr>
                <w:rFonts w:ascii="Times New Roman" w:hAnsi="Times New Roman" w:cs="Times New Roman" w:eastAsia="Times New Roman" w:hint="default"/>
                <w:sz w:val="15"/>
                <w:szCs w:val="15"/>
              </w:rPr>
            </w:pPr>
            <w:r>
              <w:rPr>
                <w:rFonts w:ascii="Times New Roman"/>
                <w:w w:val="100"/>
                <w:sz w:val="15"/>
              </w:rPr>
              <w:t>-</w:t>
            </w:r>
          </w:p>
        </w:tc>
        <w:tc>
          <w:tcPr>
            <w:tcW w:w="14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5"/>
              <w:ind w:right="103"/>
              <w:jc w:val="right"/>
              <w:rPr>
                <w:rFonts w:ascii="Times New Roman" w:hAnsi="Times New Roman" w:cs="Times New Roman" w:eastAsia="Times New Roman" w:hint="default"/>
                <w:sz w:val="15"/>
                <w:szCs w:val="15"/>
              </w:rPr>
            </w:pPr>
            <w:r>
              <w:rPr>
                <w:rFonts w:ascii="Times New Roman"/>
                <w:w w:val="100"/>
                <w:sz w:val="15"/>
              </w:rPr>
              <w:t>-</w:t>
            </w:r>
          </w:p>
        </w:tc>
      </w:tr>
      <w:tr>
        <w:trPr>
          <w:trHeight w:val="329" w:hRule="exact"/>
        </w:trPr>
        <w:tc>
          <w:tcPr>
            <w:tcW w:w="325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0"/>
              <w:ind w:left="422" w:right="0"/>
              <w:jc w:val="left"/>
              <w:rPr>
                <w:rFonts w:ascii="宋体" w:hAnsi="宋体" w:cs="宋体" w:eastAsia="宋体" w:hint="default"/>
                <w:sz w:val="15"/>
                <w:szCs w:val="15"/>
              </w:rPr>
            </w:pPr>
            <w:r>
              <w:rPr>
                <w:rFonts w:ascii="宋体" w:hAnsi="宋体" w:cs="宋体" w:eastAsia="宋体" w:hint="default"/>
                <w:sz w:val="15"/>
                <w:szCs w:val="15"/>
              </w:rPr>
              <w:t>其他</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Times New Roman" w:hAnsi="Times New Roman" w:cs="Times New Roman" w:eastAsia="Times New Roman" w:hint="default"/>
                <w:sz w:val="15"/>
                <w:szCs w:val="15"/>
              </w:rPr>
            </w:pPr>
            <w:r>
              <w:rPr>
                <w:rFonts w:ascii="Times New Roman"/>
                <w:w w:val="100"/>
                <w:sz w:val="15"/>
              </w:rPr>
              <w:t>-</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Times New Roman" w:hAnsi="Times New Roman" w:cs="Times New Roman" w:eastAsia="Times New Roman" w:hint="default"/>
                <w:sz w:val="15"/>
                <w:szCs w:val="15"/>
              </w:rPr>
            </w:pPr>
            <w:r>
              <w:rPr>
                <w:rFonts w:ascii="Times New Roman"/>
                <w:w w:val="100"/>
                <w:sz w:val="15"/>
              </w:rPr>
              <w:t>-</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Times New Roman" w:hAnsi="Times New Roman" w:cs="Times New Roman" w:eastAsia="Times New Roman" w:hint="default"/>
                <w:sz w:val="15"/>
                <w:szCs w:val="15"/>
              </w:rPr>
            </w:pPr>
            <w:r>
              <w:rPr>
                <w:rFonts w:ascii="Times New Roman"/>
                <w:w w:val="100"/>
                <w:sz w:val="15"/>
              </w:rPr>
              <w:t>-</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Times New Roman" w:hAnsi="Times New Roman" w:cs="Times New Roman" w:eastAsia="Times New Roman" w:hint="default"/>
                <w:sz w:val="15"/>
                <w:szCs w:val="15"/>
              </w:rPr>
            </w:pPr>
            <w:r>
              <w:rPr>
                <w:rFonts w:ascii="Times New Roman"/>
                <w:w w:val="100"/>
                <w:sz w:val="15"/>
              </w:rPr>
              <w:t>-</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Times New Roman" w:hAnsi="Times New Roman" w:cs="Times New Roman" w:eastAsia="Times New Roman" w:hint="default"/>
                <w:sz w:val="15"/>
                <w:szCs w:val="15"/>
              </w:rPr>
            </w:pPr>
            <w:r>
              <w:rPr>
                <w:rFonts w:ascii="Times New Roman"/>
                <w:w w:val="100"/>
                <w:sz w:val="15"/>
              </w:rPr>
              <w:t>-</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Times New Roman" w:hAnsi="Times New Roman" w:cs="Times New Roman" w:eastAsia="Times New Roman" w:hint="default"/>
                <w:sz w:val="15"/>
                <w:szCs w:val="15"/>
              </w:rPr>
            </w:pPr>
            <w:r>
              <w:rPr>
                <w:rFonts w:ascii="Times New Roman"/>
                <w:w w:val="100"/>
                <w:sz w:val="15"/>
              </w:rPr>
              <w:t>-</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Times New Roman" w:hAnsi="Times New Roman" w:cs="Times New Roman" w:eastAsia="Times New Roman" w:hint="default"/>
                <w:sz w:val="15"/>
                <w:szCs w:val="15"/>
              </w:rPr>
            </w:pPr>
            <w:r>
              <w:rPr>
                <w:rFonts w:ascii="Times New Roman"/>
                <w:w w:val="100"/>
                <w:sz w:val="15"/>
              </w:rPr>
              <w:t>-</w:t>
            </w:r>
          </w:p>
        </w:tc>
        <w:tc>
          <w:tcPr>
            <w:tcW w:w="14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2"/>
              <w:ind w:right="103"/>
              <w:jc w:val="right"/>
              <w:rPr>
                <w:rFonts w:ascii="Times New Roman" w:hAnsi="Times New Roman" w:cs="Times New Roman" w:eastAsia="Times New Roman" w:hint="default"/>
                <w:sz w:val="15"/>
                <w:szCs w:val="15"/>
              </w:rPr>
            </w:pPr>
            <w:r>
              <w:rPr>
                <w:rFonts w:ascii="Times New Roman"/>
                <w:w w:val="100"/>
                <w:sz w:val="15"/>
              </w:rPr>
              <w:t>-</w:t>
            </w:r>
          </w:p>
        </w:tc>
      </w:tr>
      <w:tr>
        <w:trPr>
          <w:trHeight w:val="331" w:hRule="exact"/>
        </w:trPr>
        <w:tc>
          <w:tcPr>
            <w:tcW w:w="325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2"/>
              <w:ind w:left="122" w:right="0"/>
              <w:jc w:val="left"/>
              <w:rPr>
                <w:rFonts w:ascii="宋体" w:hAnsi="宋体" w:cs="宋体" w:eastAsia="宋体" w:hint="default"/>
                <w:sz w:val="15"/>
                <w:szCs w:val="15"/>
              </w:rPr>
            </w:pPr>
            <w:r>
              <w:rPr>
                <w:rFonts w:ascii="宋体" w:hAnsi="宋体" w:cs="宋体" w:eastAsia="宋体" w:hint="default"/>
                <w:sz w:val="15"/>
                <w:szCs w:val="15"/>
              </w:rPr>
              <w:t>二、本年年初余额</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1"/>
              <w:jc w:val="right"/>
              <w:rPr>
                <w:rFonts w:ascii="Times New Roman" w:hAnsi="Times New Roman" w:cs="Times New Roman" w:eastAsia="Times New Roman" w:hint="default"/>
                <w:sz w:val="15"/>
                <w:szCs w:val="15"/>
              </w:rPr>
            </w:pPr>
            <w:r>
              <w:rPr>
                <w:rFonts w:ascii="Times New Roman"/>
                <w:spacing w:val="-1"/>
                <w:sz w:val="15"/>
              </w:rPr>
              <w:t>96,227,998.00</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98"/>
              <w:jc w:val="right"/>
              <w:rPr>
                <w:rFonts w:ascii="Times New Roman" w:hAnsi="Times New Roman" w:cs="Times New Roman" w:eastAsia="Times New Roman" w:hint="default"/>
                <w:sz w:val="15"/>
                <w:szCs w:val="15"/>
              </w:rPr>
            </w:pPr>
            <w:r>
              <w:rPr>
                <w:rFonts w:ascii="Times New Roman"/>
                <w:spacing w:val="-1"/>
                <w:sz w:val="15"/>
              </w:rPr>
              <w:t>21,760,565.81</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98"/>
              <w:jc w:val="right"/>
              <w:rPr>
                <w:rFonts w:ascii="Times New Roman" w:hAnsi="Times New Roman" w:cs="Times New Roman" w:eastAsia="Times New Roman" w:hint="default"/>
                <w:sz w:val="15"/>
                <w:szCs w:val="15"/>
              </w:rPr>
            </w:pPr>
            <w:r>
              <w:rPr>
                <w:rFonts w:ascii="Times New Roman"/>
                <w:w w:val="100"/>
                <w:sz w:val="15"/>
              </w:rPr>
              <w:t>-</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98"/>
              <w:jc w:val="right"/>
              <w:rPr>
                <w:rFonts w:ascii="Times New Roman" w:hAnsi="Times New Roman" w:cs="Times New Roman" w:eastAsia="Times New Roman" w:hint="default"/>
                <w:sz w:val="15"/>
                <w:szCs w:val="15"/>
              </w:rPr>
            </w:pPr>
            <w:r>
              <w:rPr>
                <w:rFonts w:ascii="Times New Roman"/>
                <w:w w:val="100"/>
                <w:sz w:val="15"/>
              </w:rPr>
              <w:t>-</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98"/>
              <w:jc w:val="right"/>
              <w:rPr>
                <w:rFonts w:ascii="Times New Roman" w:hAnsi="Times New Roman" w:cs="Times New Roman" w:eastAsia="Times New Roman" w:hint="default"/>
                <w:sz w:val="15"/>
                <w:szCs w:val="15"/>
              </w:rPr>
            </w:pPr>
            <w:r>
              <w:rPr>
                <w:rFonts w:ascii="Times New Roman"/>
                <w:spacing w:val="-1"/>
                <w:sz w:val="15"/>
              </w:rPr>
              <w:t>5,887,067.95</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98"/>
              <w:jc w:val="right"/>
              <w:rPr>
                <w:rFonts w:ascii="Times New Roman" w:hAnsi="Times New Roman" w:cs="Times New Roman" w:eastAsia="Times New Roman" w:hint="default"/>
                <w:sz w:val="15"/>
                <w:szCs w:val="15"/>
              </w:rPr>
            </w:pPr>
            <w:r>
              <w:rPr>
                <w:rFonts w:ascii="Times New Roman"/>
                <w:w w:val="100"/>
                <w:sz w:val="15"/>
              </w:rPr>
              <w:t>-</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98"/>
              <w:jc w:val="right"/>
              <w:rPr>
                <w:rFonts w:ascii="Times New Roman" w:hAnsi="Times New Roman" w:cs="Times New Roman" w:eastAsia="Times New Roman" w:hint="default"/>
                <w:sz w:val="15"/>
                <w:szCs w:val="15"/>
              </w:rPr>
            </w:pPr>
            <w:r>
              <w:rPr>
                <w:rFonts w:ascii="Times New Roman"/>
                <w:spacing w:val="-1"/>
                <w:sz w:val="15"/>
              </w:rPr>
              <w:t>-16,747,872.95</w:t>
            </w:r>
          </w:p>
        </w:tc>
        <w:tc>
          <w:tcPr>
            <w:tcW w:w="14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4"/>
              <w:ind w:right="103"/>
              <w:jc w:val="right"/>
              <w:rPr>
                <w:rFonts w:ascii="Times New Roman" w:hAnsi="Times New Roman" w:cs="Times New Roman" w:eastAsia="Times New Roman" w:hint="default"/>
                <w:sz w:val="15"/>
                <w:szCs w:val="15"/>
              </w:rPr>
            </w:pPr>
            <w:r>
              <w:rPr>
                <w:rFonts w:ascii="Times New Roman"/>
                <w:spacing w:val="-1"/>
                <w:sz w:val="15"/>
              </w:rPr>
              <w:t>107,127,758.81</w:t>
            </w:r>
          </w:p>
        </w:tc>
      </w:tr>
      <w:tr>
        <w:trPr>
          <w:trHeight w:val="329" w:hRule="exact"/>
        </w:trPr>
        <w:tc>
          <w:tcPr>
            <w:tcW w:w="325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0"/>
              <w:ind w:left="122" w:right="0"/>
              <w:jc w:val="left"/>
              <w:rPr>
                <w:rFonts w:ascii="宋体" w:hAnsi="宋体" w:cs="宋体" w:eastAsia="宋体" w:hint="default"/>
                <w:sz w:val="15"/>
                <w:szCs w:val="15"/>
              </w:rPr>
            </w:pPr>
            <w:r>
              <w:rPr>
                <w:rFonts w:ascii="宋体" w:hAnsi="宋体" w:cs="宋体" w:eastAsia="宋体" w:hint="default"/>
                <w:w w:val="100"/>
                <w:sz w:val="15"/>
                <w:szCs w:val="15"/>
              </w:rPr>
              <w:t>三、</w:t>
            </w:r>
            <w:r>
              <w:rPr>
                <w:rFonts w:ascii="宋体" w:hAnsi="宋体" w:cs="宋体" w:eastAsia="宋体" w:hint="default"/>
                <w:spacing w:val="-3"/>
                <w:w w:val="100"/>
                <w:sz w:val="15"/>
                <w:szCs w:val="15"/>
              </w:rPr>
              <w:t>本</w:t>
            </w:r>
            <w:r>
              <w:rPr>
                <w:rFonts w:ascii="宋体" w:hAnsi="宋体" w:cs="宋体" w:eastAsia="宋体" w:hint="default"/>
                <w:w w:val="100"/>
                <w:sz w:val="15"/>
                <w:szCs w:val="15"/>
              </w:rPr>
              <w:t>期</w:t>
            </w:r>
            <w:r>
              <w:rPr>
                <w:rFonts w:ascii="宋体" w:hAnsi="宋体" w:cs="宋体" w:eastAsia="宋体" w:hint="default"/>
                <w:spacing w:val="-3"/>
                <w:w w:val="100"/>
                <w:sz w:val="15"/>
                <w:szCs w:val="15"/>
              </w:rPr>
              <w:t>增</w:t>
            </w:r>
            <w:r>
              <w:rPr>
                <w:rFonts w:ascii="宋体" w:hAnsi="宋体" w:cs="宋体" w:eastAsia="宋体" w:hint="default"/>
                <w:w w:val="100"/>
                <w:sz w:val="15"/>
                <w:szCs w:val="15"/>
              </w:rPr>
              <w:t>减</w:t>
            </w:r>
            <w:r>
              <w:rPr>
                <w:rFonts w:ascii="宋体" w:hAnsi="宋体" w:cs="宋体" w:eastAsia="宋体" w:hint="default"/>
                <w:spacing w:val="-3"/>
                <w:w w:val="100"/>
                <w:sz w:val="15"/>
                <w:szCs w:val="15"/>
              </w:rPr>
              <w:t>变</w:t>
            </w:r>
            <w:r>
              <w:rPr>
                <w:rFonts w:ascii="宋体" w:hAnsi="宋体" w:cs="宋体" w:eastAsia="宋体" w:hint="default"/>
                <w:w w:val="100"/>
                <w:sz w:val="15"/>
                <w:szCs w:val="15"/>
              </w:rPr>
              <w:t>动</w:t>
            </w:r>
            <w:r>
              <w:rPr>
                <w:rFonts w:ascii="宋体" w:hAnsi="宋体" w:cs="宋体" w:eastAsia="宋体" w:hint="default"/>
                <w:spacing w:val="-3"/>
                <w:w w:val="100"/>
                <w:sz w:val="15"/>
                <w:szCs w:val="15"/>
              </w:rPr>
              <w:t>金</w:t>
            </w:r>
            <w:r>
              <w:rPr>
                <w:rFonts w:ascii="宋体" w:hAnsi="宋体" w:cs="宋体" w:eastAsia="宋体" w:hint="default"/>
                <w:w w:val="100"/>
                <w:sz w:val="15"/>
                <w:szCs w:val="15"/>
              </w:rPr>
              <w:t>额</w:t>
            </w:r>
            <w:r>
              <w:rPr>
                <w:rFonts w:ascii="宋体" w:hAnsi="宋体" w:cs="宋体" w:eastAsia="宋体" w:hint="default"/>
                <w:spacing w:val="-3"/>
                <w:w w:val="100"/>
                <w:sz w:val="15"/>
                <w:szCs w:val="15"/>
              </w:rPr>
              <w:t>（</w:t>
            </w:r>
            <w:r>
              <w:rPr>
                <w:rFonts w:ascii="宋体" w:hAnsi="宋体" w:cs="宋体" w:eastAsia="宋体" w:hint="default"/>
                <w:w w:val="100"/>
                <w:sz w:val="15"/>
                <w:szCs w:val="15"/>
              </w:rPr>
              <w:t>减</w:t>
            </w:r>
            <w:r>
              <w:rPr>
                <w:rFonts w:ascii="宋体" w:hAnsi="宋体" w:cs="宋体" w:eastAsia="宋体" w:hint="default"/>
                <w:spacing w:val="-3"/>
                <w:w w:val="100"/>
                <w:sz w:val="15"/>
                <w:szCs w:val="15"/>
              </w:rPr>
              <w:t>少</w:t>
            </w:r>
            <w:r>
              <w:rPr>
                <w:rFonts w:ascii="宋体" w:hAnsi="宋体" w:cs="宋体" w:eastAsia="宋体" w:hint="default"/>
                <w:w w:val="100"/>
                <w:sz w:val="15"/>
                <w:szCs w:val="15"/>
              </w:rPr>
              <w:t>以</w:t>
            </w:r>
            <w:r>
              <w:rPr>
                <w:rFonts w:ascii="Times New Roman" w:hAnsi="Times New Roman" w:cs="Times New Roman" w:eastAsia="Times New Roman" w:hint="default"/>
                <w:spacing w:val="-3"/>
                <w:w w:val="44"/>
                <w:sz w:val="15"/>
                <w:szCs w:val="15"/>
              </w:rPr>
              <w:t>―</w:t>
            </w:r>
            <w:r>
              <w:rPr>
                <w:rFonts w:ascii="宋体" w:hAnsi="宋体" w:cs="宋体" w:eastAsia="宋体" w:hint="default"/>
                <w:w w:val="100"/>
                <w:sz w:val="15"/>
                <w:szCs w:val="15"/>
              </w:rPr>
              <w:t>－</w:t>
            </w:r>
            <w:r>
              <w:rPr>
                <w:rFonts w:ascii="Times New Roman" w:hAnsi="Times New Roman" w:cs="Times New Roman" w:eastAsia="Times New Roman" w:hint="default"/>
                <w:spacing w:val="-3"/>
                <w:w w:val="159"/>
                <w:sz w:val="15"/>
                <w:szCs w:val="15"/>
              </w:rPr>
              <w:t>‖</w:t>
            </w:r>
            <w:r>
              <w:rPr>
                <w:rFonts w:ascii="宋体" w:hAnsi="宋体" w:cs="宋体" w:eastAsia="宋体" w:hint="default"/>
                <w:w w:val="100"/>
                <w:sz w:val="15"/>
                <w:szCs w:val="15"/>
              </w:rPr>
              <w:t>号填</w:t>
            </w:r>
            <w:r>
              <w:rPr>
                <w:rFonts w:ascii="宋体" w:hAnsi="宋体" w:cs="宋体" w:eastAsia="宋体" w:hint="default"/>
                <w:spacing w:val="-3"/>
                <w:w w:val="100"/>
                <w:sz w:val="15"/>
                <w:szCs w:val="15"/>
              </w:rPr>
              <w:t>列</w:t>
            </w:r>
            <w:r>
              <w:rPr>
                <w:rFonts w:ascii="宋体" w:hAnsi="宋体" w:cs="宋体" w:eastAsia="宋体" w:hint="default"/>
                <w:w w:val="100"/>
                <w:sz w:val="15"/>
                <w:szCs w:val="15"/>
              </w:rPr>
              <w:t>）</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Times New Roman" w:hAnsi="Times New Roman" w:cs="Times New Roman" w:eastAsia="Times New Roman" w:hint="default"/>
                <w:sz w:val="15"/>
                <w:szCs w:val="15"/>
              </w:rPr>
            </w:pPr>
            <w:r>
              <w:rPr>
                <w:rFonts w:ascii="Times New Roman"/>
                <w:w w:val="100"/>
                <w:sz w:val="15"/>
              </w:rPr>
              <w:t>-</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Times New Roman" w:hAnsi="Times New Roman" w:cs="Times New Roman" w:eastAsia="Times New Roman" w:hint="default"/>
                <w:sz w:val="15"/>
                <w:szCs w:val="15"/>
              </w:rPr>
            </w:pPr>
            <w:r>
              <w:rPr>
                <w:rFonts w:ascii="Times New Roman"/>
                <w:w w:val="100"/>
                <w:sz w:val="15"/>
              </w:rPr>
              <w:t>-</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Times New Roman" w:hAnsi="Times New Roman" w:cs="Times New Roman" w:eastAsia="Times New Roman" w:hint="default"/>
                <w:sz w:val="15"/>
                <w:szCs w:val="15"/>
              </w:rPr>
            </w:pPr>
            <w:r>
              <w:rPr>
                <w:rFonts w:ascii="Times New Roman"/>
                <w:w w:val="100"/>
                <w:sz w:val="15"/>
              </w:rPr>
              <w:t>-</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Times New Roman" w:hAnsi="Times New Roman" w:cs="Times New Roman" w:eastAsia="Times New Roman" w:hint="default"/>
                <w:sz w:val="15"/>
                <w:szCs w:val="15"/>
              </w:rPr>
            </w:pPr>
            <w:r>
              <w:rPr>
                <w:rFonts w:ascii="Times New Roman"/>
                <w:w w:val="100"/>
                <w:sz w:val="15"/>
              </w:rPr>
              <w:t>-</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Times New Roman" w:hAnsi="Times New Roman" w:cs="Times New Roman" w:eastAsia="Times New Roman" w:hint="default"/>
                <w:sz w:val="15"/>
                <w:szCs w:val="15"/>
              </w:rPr>
            </w:pPr>
            <w:r>
              <w:rPr>
                <w:rFonts w:ascii="Times New Roman"/>
                <w:w w:val="100"/>
                <w:sz w:val="15"/>
              </w:rPr>
              <w:t>-</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Times New Roman" w:hAnsi="Times New Roman" w:cs="Times New Roman" w:eastAsia="Times New Roman" w:hint="default"/>
                <w:sz w:val="15"/>
                <w:szCs w:val="15"/>
              </w:rPr>
            </w:pPr>
            <w:r>
              <w:rPr>
                <w:rFonts w:ascii="Times New Roman"/>
                <w:w w:val="100"/>
                <w:sz w:val="15"/>
              </w:rPr>
              <w:t>-</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Times New Roman" w:hAnsi="Times New Roman" w:cs="Times New Roman" w:eastAsia="Times New Roman" w:hint="default"/>
                <w:sz w:val="15"/>
                <w:szCs w:val="15"/>
              </w:rPr>
            </w:pPr>
            <w:r>
              <w:rPr>
                <w:rFonts w:ascii="Times New Roman"/>
                <w:w w:val="100"/>
                <w:sz w:val="15"/>
              </w:rPr>
              <w:t>-</w:t>
            </w:r>
          </w:p>
        </w:tc>
        <w:tc>
          <w:tcPr>
            <w:tcW w:w="14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2"/>
              <w:ind w:right="103"/>
              <w:jc w:val="right"/>
              <w:rPr>
                <w:rFonts w:ascii="Times New Roman" w:hAnsi="Times New Roman" w:cs="Times New Roman" w:eastAsia="Times New Roman" w:hint="default"/>
                <w:sz w:val="15"/>
                <w:szCs w:val="15"/>
              </w:rPr>
            </w:pPr>
            <w:r>
              <w:rPr>
                <w:rFonts w:ascii="Times New Roman"/>
                <w:w w:val="100"/>
                <w:sz w:val="15"/>
              </w:rPr>
              <w:t>-</w:t>
            </w:r>
          </w:p>
        </w:tc>
      </w:tr>
      <w:tr>
        <w:trPr>
          <w:trHeight w:val="331" w:hRule="exact"/>
        </w:trPr>
        <w:tc>
          <w:tcPr>
            <w:tcW w:w="325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2"/>
              <w:ind w:left="122" w:right="0"/>
              <w:jc w:val="left"/>
              <w:rPr>
                <w:rFonts w:ascii="宋体" w:hAnsi="宋体" w:cs="宋体" w:eastAsia="宋体" w:hint="default"/>
                <w:sz w:val="15"/>
                <w:szCs w:val="15"/>
              </w:rPr>
            </w:pPr>
            <w:r>
              <w:rPr>
                <w:rFonts w:ascii="宋体" w:hAnsi="宋体" w:cs="宋体" w:eastAsia="宋体" w:hint="default"/>
                <w:sz w:val="15"/>
                <w:szCs w:val="15"/>
              </w:rPr>
              <w:t>（一）净利润</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1"/>
              <w:jc w:val="right"/>
              <w:rPr>
                <w:rFonts w:ascii="Times New Roman" w:hAnsi="Times New Roman" w:cs="Times New Roman" w:eastAsia="Times New Roman" w:hint="default"/>
                <w:sz w:val="15"/>
                <w:szCs w:val="15"/>
              </w:rPr>
            </w:pPr>
            <w:r>
              <w:rPr>
                <w:rFonts w:ascii="Times New Roman"/>
                <w:w w:val="100"/>
                <w:sz w:val="15"/>
              </w:rPr>
              <w:t>-</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98"/>
              <w:jc w:val="right"/>
              <w:rPr>
                <w:rFonts w:ascii="Times New Roman" w:hAnsi="Times New Roman" w:cs="Times New Roman" w:eastAsia="Times New Roman" w:hint="default"/>
                <w:sz w:val="15"/>
                <w:szCs w:val="15"/>
              </w:rPr>
            </w:pPr>
            <w:r>
              <w:rPr>
                <w:rFonts w:ascii="Times New Roman"/>
                <w:w w:val="100"/>
                <w:sz w:val="15"/>
              </w:rPr>
              <w:t>-</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98"/>
              <w:jc w:val="right"/>
              <w:rPr>
                <w:rFonts w:ascii="Times New Roman" w:hAnsi="Times New Roman" w:cs="Times New Roman" w:eastAsia="Times New Roman" w:hint="default"/>
                <w:sz w:val="15"/>
                <w:szCs w:val="15"/>
              </w:rPr>
            </w:pPr>
            <w:r>
              <w:rPr>
                <w:rFonts w:ascii="Times New Roman"/>
                <w:w w:val="100"/>
                <w:sz w:val="15"/>
              </w:rPr>
              <w:t>-</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98"/>
              <w:jc w:val="right"/>
              <w:rPr>
                <w:rFonts w:ascii="Times New Roman" w:hAnsi="Times New Roman" w:cs="Times New Roman" w:eastAsia="Times New Roman" w:hint="default"/>
                <w:sz w:val="15"/>
                <w:szCs w:val="15"/>
              </w:rPr>
            </w:pPr>
            <w:r>
              <w:rPr>
                <w:rFonts w:ascii="Times New Roman"/>
                <w:w w:val="100"/>
                <w:sz w:val="15"/>
              </w:rPr>
              <w:t>-</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98"/>
              <w:jc w:val="right"/>
              <w:rPr>
                <w:rFonts w:ascii="Times New Roman" w:hAnsi="Times New Roman" w:cs="Times New Roman" w:eastAsia="Times New Roman" w:hint="default"/>
                <w:sz w:val="15"/>
                <w:szCs w:val="15"/>
              </w:rPr>
            </w:pPr>
            <w:r>
              <w:rPr>
                <w:rFonts w:ascii="Times New Roman"/>
                <w:w w:val="100"/>
                <w:sz w:val="15"/>
              </w:rPr>
              <w:t>-</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98"/>
              <w:jc w:val="right"/>
              <w:rPr>
                <w:rFonts w:ascii="Times New Roman" w:hAnsi="Times New Roman" w:cs="Times New Roman" w:eastAsia="Times New Roman" w:hint="default"/>
                <w:sz w:val="15"/>
                <w:szCs w:val="15"/>
              </w:rPr>
            </w:pPr>
            <w:r>
              <w:rPr>
                <w:rFonts w:ascii="Times New Roman"/>
                <w:w w:val="100"/>
                <w:sz w:val="15"/>
              </w:rPr>
              <w:t>-</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98"/>
              <w:jc w:val="right"/>
              <w:rPr>
                <w:rFonts w:ascii="Times New Roman" w:hAnsi="Times New Roman" w:cs="Times New Roman" w:eastAsia="Times New Roman" w:hint="default"/>
                <w:sz w:val="15"/>
                <w:szCs w:val="15"/>
              </w:rPr>
            </w:pPr>
            <w:r>
              <w:rPr>
                <w:rFonts w:ascii="Times New Roman"/>
                <w:spacing w:val="-1"/>
                <w:sz w:val="15"/>
              </w:rPr>
              <w:t>-3,922,598.20</w:t>
            </w:r>
          </w:p>
        </w:tc>
        <w:tc>
          <w:tcPr>
            <w:tcW w:w="14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4"/>
              <w:ind w:right="103"/>
              <w:jc w:val="right"/>
              <w:rPr>
                <w:rFonts w:ascii="Times New Roman" w:hAnsi="Times New Roman" w:cs="Times New Roman" w:eastAsia="Times New Roman" w:hint="default"/>
                <w:sz w:val="15"/>
                <w:szCs w:val="15"/>
              </w:rPr>
            </w:pPr>
            <w:r>
              <w:rPr>
                <w:rFonts w:ascii="Times New Roman"/>
                <w:spacing w:val="-1"/>
                <w:sz w:val="15"/>
              </w:rPr>
              <w:t>-3,922,598.20</w:t>
            </w:r>
          </w:p>
        </w:tc>
      </w:tr>
      <w:tr>
        <w:trPr>
          <w:trHeight w:val="329" w:hRule="exact"/>
        </w:trPr>
        <w:tc>
          <w:tcPr>
            <w:tcW w:w="325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0"/>
              <w:ind w:left="122" w:right="0"/>
              <w:jc w:val="left"/>
              <w:rPr>
                <w:rFonts w:ascii="宋体" w:hAnsi="宋体" w:cs="宋体" w:eastAsia="宋体" w:hint="default"/>
                <w:sz w:val="15"/>
                <w:szCs w:val="15"/>
              </w:rPr>
            </w:pPr>
            <w:r>
              <w:rPr>
                <w:rFonts w:ascii="宋体" w:hAnsi="宋体" w:cs="宋体" w:eastAsia="宋体" w:hint="default"/>
                <w:sz w:val="15"/>
                <w:szCs w:val="15"/>
              </w:rPr>
              <w:t>（二）其他综合收益</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Times New Roman" w:hAnsi="Times New Roman" w:cs="Times New Roman" w:eastAsia="Times New Roman" w:hint="default"/>
                <w:sz w:val="15"/>
                <w:szCs w:val="15"/>
              </w:rPr>
            </w:pPr>
            <w:r>
              <w:rPr>
                <w:rFonts w:ascii="Times New Roman"/>
                <w:w w:val="100"/>
                <w:sz w:val="15"/>
              </w:rPr>
              <w:t>-</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Times New Roman" w:hAnsi="Times New Roman" w:cs="Times New Roman" w:eastAsia="Times New Roman" w:hint="default"/>
                <w:sz w:val="15"/>
                <w:szCs w:val="15"/>
              </w:rPr>
            </w:pPr>
            <w:r>
              <w:rPr>
                <w:rFonts w:ascii="Times New Roman"/>
                <w:w w:val="100"/>
                <w:sz w:val="15"/>
              </w:rPr>
              <w:t>-</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Times New Roman" w:hAnsi="Times New Roman" w:cs="Times New Roman" w:eastAsia="Times New Roman" w:hint="default"/>
                <w:sz w:val="15"/>
                <w:szCs w:val="15"/>
              </w:rPr>
            </w:pPr>
            <w:r>
              <w:rPr>
                <w:rFonts w:ascii="Times New Roman"/>
                <w:w w:val="100"/>
                <w:sz w:val="15"/>
              </w:rPr>
              <w:t>-</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Times New Roman" w:hAnsi="Times New Roman" w:cs="Times New Roman" w:eastAsia="Times New Roman" w:hint="default"/>
                <w:sz w:val="15"/>
                <w:szCs w:val="15"/>
              </w:rPr>
            </w:pPr>
            <w:r>
              <w:rPr>
                <w:rFonts w:ascii="Times New Roman"/>
                <w:w w:val="100"/>
                <w:sz w:val="15"/>
              </w:rPr>
              <w:t>-</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Times New Roman" w:hAnsi="Times New Roman" w:cs="Times New Roman" w:eastAsia="Times New Roman" w:hint="default"/>
                <w:sz w:val="15"/>
                <w:szCs w:val="15"/>
              </w:rPr>
            </w:pPr>
            <w:r>
              <w:rPr>
                <w:rFonts w:ascii="Times New Roman"/>
                <w:w w:val="100"/>
                <w:sz w:val="15"/>
              </w:rPr>
              <w:t>-</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Times New Roman" w:hAnsi="Times New Roman" w:cs="Times New Roman" w:eastAsia="Times New Roman" w:hint="default"/>
                <w:sz w:val="15"/>
                <w:szCs w:val="15"/>
              </w:rPr>
            </w:pPr>
            <w:r>
              <w:rPr>
                <w:rFonts w:ascii="Times New Roman"/>
                <w:w w:val="100"/>
                <w:sz w:val="15"/>
              </w:rPr>
              <w:t>-</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Times New Roman" w:hAnsi="Times New Roman" w:cs="Times New Roman" w:eastAsia="Times New Roman" w:hint="default"/>
                <w:sz w:val="15"/>
                <w:szCs w:val="15"/>
              </w:rPr>
            </w:pPr>
            <w:r>
              <w:rPr>
                <w:rFonts w:ascii="Times New Roman"/>
                <w:w w:val="100"/>
                <w:sz w:val="15"/>
              </w:rPr>
              <w:t>-</w:t>
            </w:r>
          </w:p>
        </w:tc>
        <w:tc>
          <w:tcPr>
            <w:tcW w:w="14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2"/>
              <w:ind w:right="103"/>
              <w:jc w:val="right"/>
              <w:rPr>
                <w:rFonts w:ascii="Times New Roman" w:hAnsi="Times New Roman" w:cs="Times New Roman" w:eastAsia="Times New Roman" w:hint="default"/>
                <w:sz w:val="15"/>
                <w:szCs w:val="15"/>
              </w:rPr>
            </w:pPr>
            <w:r>
              <w:rPr>
                <w:rFonts w:ascii="Times New Roman"/>
                <w:w w:val="100"/>
                <w:sz w:val="15"/>
              </w:rPr>
              <w:t>-</w:t>
            </w:r>
          </w:p>
        </w:tc>
      </w:tr>
      <w:tr>
        <w:trPr>
          <w:trHeight w:val="331" w:hRule="exact"/>
        </w:trPr>
        <w:tc>
          <w:tcPr>
            <w:tcW w:w="325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2"/>
              <w:ind w:left="122" w:right="0"/>
              <w:jc w:val="left"/>
              <w:rPr>
                <w:rFonts w:ascii="宋体" w:hAnsi="宋体" w:cs="宋体" w:eastAsia="宋体" w:hint="default"/>
                <w:sz w:val="15"/>
                <w:szCs w:val="15"/>
              </w:rPr>
            </w:pPr>
            <w:r>
              <w:rPr>
                <w:rFonts w:ascii="宋体" w:hAnsi="宋体" w:cs="宋体" w:eastAsia="宋体" w:hint="default"/>
                <w:sz w:val="15"/>
                <w:szCs w:val="15"/>
              </w:rPr>
              <w:t>上述（一）和（二）小计</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1"/>
              <w:jc w:val="right"/>
              <w:rPr>
                <w:rFonts w:ascii="Times New Roman" w:hAnsi="Times New Roman" w:cs="Times New Roman" w:eastAsia="Times New Roman" w:hint="default"/>
                <w:sz w:val="15"/>
                <w:szCs w:val="15"/>
              </w:rPr>
            </w:pPr>
            <w:r>
              <w:rPr>
                <w:rFonts w:ascii="Times New Roman"/>
                <w:w w:val="100"/>
                <w:sz w:val="15"/>
              </w:rPr>
              <w:t>-</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98"/>
              <w:jc w:val="right"/>
              <w:rPr>
                <w:rFonts w:ascii="Times New Roman" w:hAnsi="Times New Roman" w:cs="Times New Roman" w:eastAsia="Times New Roman" w:hint="default"/>
                <w:sz w:val="15"/>
                <w:szCs w:val="15"/>
              </w:rPr>
            </w:pPr>
            <w:r>
              <w:rPr>
                <w:rFonts w:ascii="Times New Roman"/>
                <w:w w:val="100"/>
                <w:sz w:val="15"/>
              </w:rPr>
              <w:t>-</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98"/>
              <w:jc w:val="right"/>
              <w:rPr>
                <w:rFonts w:ascii="Times New Roman" w:hAnsi="Times New Roman" w:cs="Times New Roman" w:eastAsia="Times New Roman" w:hint="default"/>
                <w:sz w:val="15"/>
                <w:szCs w:val="15"/>
              </w:rPr>
            </w:pPr>
            <w:r>
              <w:rPr>
                <w:rFonts w:ascii="Times New Roman"/>
                <w:w w:val="100"/>
                <w:sz w:val="15"/>
              </w:rPr>
              <w:t>-</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98"/>
              <w:jc w:val="right"/>
              <w:rPr>
                <w:rFonts w:ascii="Times New Roman" w:hAnsi="Times New Roman" w:cs="Times New Roman" w:eastAsia="Times New Roman" w:hint="default"/>
                <w:sz w:val="15"/>
                <w:szCs w:val="15"/>
              </w:rPr>
            </w:pPr>
            <w:r>
              <w:rPr>
                <w:rFonts w:ascii="Times New Roman"/>
                <w:w w:val="100"/>
                <w:sz w:val="15"/>
              </w:rPr>
              <w:t>-</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98"/>
              <w:jc w:val="right"/>
              <w:rPr>
                <w:rFonts w:ascii="Times New Roman" w:hAnsi="Times New Roman" w:cs="Times New Roman" w:eastAsia="Times New Roman" w:hint="default"/>
                <w:sz w:val="15"/>
                <w:szCs w:val="15"/>
              </w:rPr>
            </w:pPr>
            <w:r>
              <w:rPr>
                <w:rFonts w:ascii="Times New Roman"/>
                <w:w w:val="100"/>
                <w:sz w:val="15"/>
              </w:rPr>
              <w:t>-</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98"/>
              <w:jc w:val="right"/>
              <w:rPr>
                <w:rFonts w:ascii="Times New Roman" w:hAnsi="Times New Roman" w:cs="Times New Roman" w:eastAsia="Times New Roman" w:hint="default"/>
                <w:sz w:val="15"/>
                <w:szCs w:val="15"/>
              </w:rPr>
            </w:pPr>
            <w:r>
              <w:rPr>
                <w:rFonts w:ascii="Times New Roman"/>
                <w:w w:val="100"/>
                <w:sz w:val="15"/>
              </w:rPr>
              <w:t>-</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98"/>
              <w:jc w:val="right"/>
              <w:rPr>
                <w:rFonts w:ascii="Times New Roman" w:hAnsi="Times New Roman" w:cs="Times New Roman" w:eastAsia="Times New Roman" w:hint="default"/>
                <w:sz w:val="15"/>
                <w:szCs w:val="15"/>
              </w:rPr>
            </w:pPr>
            <w:r>
              <w:rPr>
                <w:rFonts w:ascii="Times New Roman"/>
                <w:spacing w:val="-1"/>
                <w:sz w:val="15"/>
              </w:rPr>
              <w:t>-3,922,598.20</w:t>
            </w:r>
          </w:p>
        </w:tc>
        <w:tc>
          <w:tcPr>
            <w:tcW w:w="14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4"/>
              <w:ind w:right="102"/>
              <w:jc w:val="right"/>
              <w:rPr>
                <w:rFonts w:ascii="Times New Roman" w:hAnsi="Times New Roman" w:cs="Times New Roman" w:eastAsia="Times New Roman" w:hint="default"/>
                <w:sz w:val="15"/>
                <w:szCs w:val="15"/>
              </w:rPr>
            </w:pPr>
            <w:r>
              <w:rPr>
                <w:rFonts w:ascii="Times New Roman"/>
                <w:spacing w:val="-1"/>
                <w:sz w:val="15"/>
              </w:rPr>
              <w:t>-3,922,598.20</w:t>
            </w:r>
          </w:p>
        </w:tc>
      </w:tr>
      <w:tr>
        <w:trPr>
          <w:trHeight w:val="329" w:hRule="exact"/>
        </w:trPr>
        <w:tc>
          <w:tcPr>
            <w:tcW w:w="325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0"/>
              <w:ind w:left="122" w:right="0"/>
              <w:jc w:val="left"/>
              <w:rPr>
                <w:rFonts w:ascii="宋体" w:hAnsi="宋体" w:cs="宋体" w:eastAsia="宋体" w:hint="default"/>
                <w:sz w:val="15"/>
                <w:szCs w:val="15"/>
              </w:rPr>
            </w:pPr>
            <w:r>
              <w:rPr>
                <w:rFonts w:ascii="宋体" w:hAnsi="宋体" w:cs="宋体" w:eastAsia="宋体" w:hint="default"/>
                <w:sz w:val="15"/>
                <w:szCs w:val="15"/>
              </w:rPr>
              <w:t>（三）所有者投入和减少资本</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Times New Roman" w:hAnsi="Times New Roman" w:cs="Times New Roman" w:eastAsia="Times New Roman" w:hint="default"/>
                <w:sz w:val="15"/>
                <w:szCs w:val="15"/>
              </w:rPr>
            </w:pPr>
            <w:r>
              <w:rPr>
                <w:rFonts w:ascii="Times New Roman"/>
                <w:w w:val="100"/>
                <w:sz w:val="15"/>
              </w:rPr>
              <w:t>-</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Times New Roman" w:hAnsi="Times New Roman" w:cs="Times New Roman" w:eastAsia="Times New Roman" w:hint="default"/>
                <w:sz w:val="15"/>
                <w:szCs w:val="15"/>
              </w:rPr>
            </w:pPr>
            <w:r>
              <w:rPr>
                <w:rFonts w:ascii="Times New Roman"/>
                <w:w w:val="100"/>
                <w:sz w:val="15"/>
              </w:rPr>
              <w:t>-</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Times New Roman" w:hAnsi="Times New Roman" w:cs="Times New Roman" w:eastAsia="Times New Roman" w:hint="default"/>
                <w:sz w:val="15"/>
                <w:szCs w:val="15"/>
              </w:rPr>
            </w:pPr>
            <w:r>
              <w:rPr>
                <w:rFonts w:ascii="Times New Roman"/>
                <w:w w:val="100"/>
                <w:sz w:val="15"/>
              </w:rPr>
              <w:t>-</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Times New Roman" w:hAnsi="Times New Roman" w:cs="Times New Roman" w:eastAsia="Times New Roman" w:hint="default"/>
                <w:sz w:val="15"/>
                <w:szCs w:val="15"/>
              </w:rPr>
            </w:pPr>
            <w:r>
              <w:rPr>
                <w:rFonts w:ascii="Times New Roman"/>
                <w:w w:val="100"/>
                <w:sz w:val="15"/>
              </w:rPr>
              <w:t>-</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Times New Roman" w:hAnsi="Times New Roman" w:cs="Times New Roman" w:eastAsia="Times New Roman" w:hint="default"/>
                <w:sz w:val="15"/>
                <w:szCs w:val="15"/>
              </w:rPr>
            </w:pPr>
            <w:r>
              <w:rPr>
                <w:rFonts w:ascii="Times New Roman"/>
                <w:w w:val="100"/>
                <w:sz w:val="15"/>
              </w:rPr>
              <w:t>-</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Times New Roman" w:hAnsi="Times New Roman" w:cs="Times New Roman" w:eastAsia="Times New Roman" w:hint="default"/>
                <w:sz w:val="15"/>
                <w:szCs w:val="15"/>
              </w:rPr>
            </w:pPr>
            <w:r>
              <w:rPr>
                <w:rFonts w:ascii="Times New Roman"/>
                <w:w w:val="100"/>
                <w:sz w:val="15"/>
              </w:rPr>
              <w:t>-</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Times New Roman" w:hAnsi="Times New Roman" w:cs="Times New Roman" w:eastAsia="Times New Roman" w:hint="default"/>
                <w:sz w:val="15"/>
                <w:szCs w:val="15"/>
              </w:rPr>
            </w:pPr>
            <w:r>
              <w:rPr>
                <w:rFonts w:ascii="Times New Roman"/>
                <w:w w:val="100"/>
                <w:sz w:val="15"/>
              </w:rPr>
              <w:t>-</w:t>
            </w:r>
          </w:p>
        </w:tc>
        <w:tc>
          <w:tcPr>
            <w:tcW w:w="14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2"/>
              <w:ind w:right="103"/>
              <w:jc w:val="right"/>
              <w:rPr>
                <w:rFonts w:ascii="Times New Roman" w:hAnsi="Times New Roman" w:cs="Times New Roman" w:eastAsia="Times New Roman" w:hint="default"/>
                <w:sz w:val="15"/>
                <w:szCs w:val="15"/>
              </w:rPr>
            </w:pPr>
            <w:r>
              <w:rPr>
                <w:rFonts w:ascii="Times New Roman"/>
                <w:w w:val="100"/>
                <w:sz w:val="15"/>
              </w:rPr>
              <w:t>-</w:t>
            </w:r>
          </w:p>
        </w:tc>
      </w:tr>
      <w:tr>
        <w:trPr>
          <w:trHeight w:val="332" w:hRule="exact"/>
        </w:trPr>
        <w:tc>
          <w:tcPr>
            <w:tcW w:w="325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．所有者投入资本</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01"/>
              <w:jc w:val="right"/>
              <w:rPr>
                <w:rFonts w:ascii="Times New Roman" w:hAnsi="Times New Roman" w:cs="Times New Roman" w:eastAsia="Times New Roman" w:hint="default"/>
                <w:sz w:val="15"/>
                <w:szCs w:val="15"/>
              </w:rPr>
            </w:pPr>
            <w:r>
              <w:rPr>
                <w:rFonts w:ascii="Times New Roman"/>
                <w:w w:val="100"/>
                <w:sz w:val="15"/>
              </w:rPr>
              <w:t>-</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8"/>
              <w:jc w:val="right"/>
              <w:rPr>
                <w:rFonts w:ascii="Times New Roman" w:hAnsi="Times New Roman" w:cs="Times New Roman" w:eastAsia="Times New Roman" w:hint="default"/>
                <w:sz w:val="15"/>
                <w:szCs w:val="15"/>
              </w:rPr>
            </w:pPr>
            <w:r>
              <w:rPr>
                <w:rFonts w:ascii="Times New Roman"/>
                <w:w w:val="100"/>
                <w:sz w:val="15"/>
              </w:rPr>
              <w:t>-</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8"/>
              <w:jc w:val="right"/>
              <w:rPr>
                <w:rFonts w:ascii="Times New Roman" w:hAnsi="Times New Roman" w:cs="Times New Roman" w:eastAsia="Times New Roman" w:hint="default"/>
                <w:sz w:val="15"/>
                <w:szCs w:val="15"/>
              </w:rPr>
            </w:pPr>
            <w:r>
              <w:rPr>
                <w:rFonts w:ascii="Times New Roman"/>
                <w:w w:val="100"/>
                <w:sz w:val="15"/>
              </w:rPr>
              <w:t>-</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8"/>
              <w:jc w:val="right"/>
              <w:rPr>
                <w:rFonts w:ascii="Times New Roman" w:hAnsi="Times New Roman" w:cs="Times New Roman" w:eastAsia="Times New Roman" w:hint="default"/>
                <w:sz w:val="15"/>
                <w:szCs w:val="15"/>
              </w:rPr>
            </w:pPr>
            <w:r>
              <w:rPr>
                <w:rFonts w:ascii="Times New Roman"/>
                <w:w w:val="100"/>
                <w:sz w:val="15"/>
              </w:rPr>
              <w:t>-</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8"/>
              <w:jc w:val="right"/>
              <w:rPr>
                <w:rFonts w:ascii="Times New Roman" w:hAnsi="Times New Roman" w:cs="Times New Roman" w:eastAsia="Times New Roman" w:hint="default"/>
                <w:sz w:val="15"/>
                <w:szCs w:val="15"/>
              </w:rPr>
            </w:pPr>
            <w:r>
              <w:rPr>
                <w:rFonts w:ascii="Times New Roman"/>
                <w:w w:val="100"/>
                <w:sz w:val="15"/>
              </w:rPr>
              <w:t>-</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8"/>
              <w:jc w:val="right"/>
              <w:rPr>
                <w:rFonts w:ascii="Times New Roman" w:hAnsi="Times New Roman" w:cs="Times New Roman" w:eastAsia="Times New Roman" w:hint="default"/>
                <w:sz w:val="15"/>
                <w:szCs w:val="15"/>
              </w:rPr>
            </w:pPr>
            <w:r>
              <w:rPr>
                <w:rFonts w:ascii="Times New Roman"/>
                <w:w w:val="100"/>
                <w:sz w:val="15"/>
              </w:rPr>
              <w:t>-</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8"/>
              <w:jc w:val="right"/>
              <w:rPr>
                <w:rFonts w:ascii="Times New Roman" w:hAnsi="Times New Roman" w:cs="Times New Roman" w:eastAsia="Times New Roman" w:hint="default"/>
                <w:sz w:val="15"/>
                <w:szCs w:val="15"/>
              </w:rPr>
            </w:pPr>
            <w:r>
              <w:rPr>
                <w:rFonts w:ascii="Times New Roman"/>
                <w:w w:val="100"/>
                <w:sz w:val="15"/>
              </w:rPr>
              <w:t>-</w:t>
            </w:r>
          </w:p>
        </w:tc>
        <w:tc>
          <w:tcPr>
            <w:tcW w:w="14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5"/>
              <w:ind w:right="103"/>
              <w:jc w:val="right"/>
              <w:rPr>
                <w:rFonts w:ascii="Times New Roman" w:hAnsi="Times New Roman" w:cs="Times New Roman" w:eastAsia="Times New Roman" w:hint="default"/>
                <w:sz w:val="15"/>
                <w:szCs w:val="15"/>
              </w:rPr>
            </w:pPr>
            <w:r>
              <w:rPr>
                <w:rFonts w:ascii="Times New Roman"/>
                <w:w w:val="100"/>
                <w:sz w:val="15"/>
              </w:rPr>
              <w:t>-</w:t>
            </w:r>
          </w:p>
        </w:tc>
      </w:tr>
      <w:tr>
        <w:trPr>
          <w:trHeight w:val="329" w:hRule="exact"/>
        </w:trPr>
        <w:tc>
          <w:tcPr>
            <w:tcW w:w="325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0"/>
              <w:ind w:left="1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．股份支付计入所有者权益的金额</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Times New Roman" w:hAnsi="Times New Roman" w:cs="Times New Roman" w:eastAsia="Times New Roman" w:hint="default"/>
                <w:sz w:val="15"/>
                <w:szCs w:val="15"/>
              </w:rPr>
            </w:pPr>
            <w:r>
              <w:rPr>
                <w:rFonts w:ascii="Times New Roman"/>
                <w:w w:val="100"/>
                <w:sz w:val="15"/>
              </w:rPr>
              <w:t>-</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Times New Roman" w:hAnsi="Times New Roman" w:cs="Times New Roman" w:eastAsia="Times New Roman" w:hint="default"/>
                <w:sz w:val="15"/>
                <w:szCs w:val="15"/>
              </w:rPr>
            </w:pPr>
            <w:r>
              <w:rPr>
                <w:rFonts w:ascii="Times New Roman"/>
                <w:w w:val="100"/>
                <w:sz w:val="15"/>
              </w:rPr>
              <w:t>-</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Times New Roman" w:hAnsi="Times New Roman" w:cs="Times New Roman" w:eastAsia="Times New Roman" w:hint="default"/>
                <w:sz w:val="15"/>
                <w:szCs w:val="15"/>
              </w:rPr>
            </w:pPr>
            <w:r>
              <w:rPr>
                <w:rFonts w:ascii="Times New Roman"/>
                <w:w w:val="100"/>
                <w:sz w:val="15"/>
              </w:rPr>
              <w:t>-</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Times New Roman" w:hAnsi="Times New Roman" w:cs="Times New Roman" w:eastAsia="Times New Roman" w:hint="default"/>
                <w:sz w:val="15"/>
                <w:szCs w:val="15"/>
              </w:rPr>
            </w:pPr>
            <w:r>
              <w:rPr>
                <w:rFonts w:ascii="Times New Roman"/>
                <w:w w:val="100"/>
                <w:sz w:val="15"/>
              </w:rPr>
              <w:t>-</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Times New Roman" w:hAnsi="Times New Roman" w:cs="Times New Roman" w:eastAsia="Times New Roman" w:hint="default"/>
                <w:sz w:val="15"/>
                <w:szCs w:val="15"/>
              </w:rPr>
            </w:pPr>
            <w:r>
              <w:rPr>
                <w:rFonts w:ascii="Times New Roman"/>
                <w:w w:val="100"/>
                <w:sz w:val="15"/>
              </w:rPr>
              <w:t>-</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Times New Roman" w:hAnsi="Times New Roman" w:cs="Times New Roman" w:eastAsia="Times New Roman" w:hint="default"/>
                <w:sz w:val="15"/>
                <w:szCs w:val="15"/>
              </w:rPr>
            </w:pPr>
            <w:r>
              <w:rPr>
                <w:rFonts w:ascii="Times New Roman"/>
                <w:w w:val="100"/>
                <w:sz w:val="15"/>
              </w:rPr>
              <w:t>-</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Times New Roman" w:hAnsi="Times New Roman" w:cs="Times New Roman" w:eastAsia="Times New Roman" w:hint="default"/>
                <w:sz w:val="15"/>
                <w:szCs w:val="15"/>
              </w:rPr>
            </w:pPr>
            <w:r>
              <w:rPr>
                <w:rFonts w:ascii="Times New Roman"/>
                <w:w w:val="100"/>
                <w:sz w:val="15"/>
              </w:rPr>
              <w:t>-</w:t>
            </w:r>
          </w:p>
        </w:tc>
        <w:tc>
          <w:tcPr>
            <w:tcW w:w="14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2"/>
              <w:ind w:right="103"/>
              <w:jc w:val="right"/>
              <w:rPr>
                <w:rFonts w:ascii="Times New Roman" w:hAnsi="Times New Roman" w:cs="Times New Roman" w:eastAsia="Times New Roman" w:hint="default"/>
                <w:sz w:val="15"/>
                <w:szCs w:val="15"/>
              </w:rPr>
            </w:pPr>
            <w:r>
              <w:rPr>
                <w:rFonts w:ascii="Times New Roman"/>
                <w:w w:val="100"/>
                <w:sz w:val="15"/>
              </w:rPr>
              <w:t>-</w:t>
            </w:r>
          </w:p>
        </w:tc>
      </w:tr>
      <w:tr>
        <w:trPr>
          <w:trHeight w:val="331" w:hRule="exact"/>
        </w:trPr>
        <w:tc>
          <w:tcPr>
            <w:tcW w:w="325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2"/>
              <w:ind w:left="1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3</w:t>
            </w:r>
            <w:r>
              <w:rPr>
                <w:rFonts w:ascii="宋体" w:hAnsi="宋体" w:cs="宋体" w:eastAsia="宋体" w:hint="default"/>
                <w:sz w:val="15"/>
                <w:szCs w:val="15"/>
              </w:rPr>
              <w:t>．其他</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1"/>
              <w:jc w:val="right"/>
              <w:rPr>
                <w:rFonts w:ascii="Times New Roman" w:hAnsi="Times New Roman" w:cs="Times New Roman" w:eastAsia="Times New Roman" w:hint="default"/>
                <w:sz w:val="15"/>
                <w:szCs w:val="15"/>
              </w:rPr>
            </w:pPr>
            <w:r>
              <w:rPr>
                <w:rFonts w:ascii="Times New Roman"/>
                <w:w w:val="100"/>
                <w:sz w:val="15"/>
              </w:rPr>
              <w:t>-</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98"/>
              <w:jc w:val="right"/>
              <w:rPr>
                <w:rFonts w:ascii="Times New Roman" w:hAnsi="Times New Roman" w:cs="Times New Roman" w:eastAsia="Times New Roman" w:hint="default"/>
                <w:sz w:val="15"/>
                <w:szCs w:val="15"/>
              </w:rPr>
            </w:pPr>
            <w:r>
              <w:rPr>
                <w:rFonts w:ascii="Times New Roman"/>
                <w:w w:val="100"/>
                <w:sz w:val="15"/>
              </w:rPr>
              <w:t>-</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98"/>
              <w:jc w:val="right"/>
              <w:rPr>
                <w:rFonts w:ascii="Times New Roman" w:hAnsi="Times New Roman" w:cs="Times New Roman" w:eastAsia="Times New Roman" w:hint="default"/>
                <w:sz w:val="15"/>
                <w:szCs w:val="15"/>
              </w:rPr>
            </w:pPr>
            <w:r>
              <w:rPr>
                <w:rFonts w:ascii="Times New Roman"/>
                <w:w w:val="100"/>
                <w:sz w:val="15"/>
              </w:rPr>
              <w:t>-</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98"/>
              <w:jc w:val="right"/>
              <w:rPr>
                <w:rFonts w:ascii="Times New Roman" w:hAnsi="Times New Roman" w:cs="Times New Roman" w:eastAsia="Times New Roman" w:hint="default"/>
                <w:sz w:val="15"/>
                <w:szCs w:val="15"/>
              </w:rPr>
            </w:pPr>
            <w:r>
              <w:rPr>
                <w:rFonts w:ascii="Times New Roman"/>
                <w:w w:val="100"/>
                <w:sz w:val="15"/>
              </w:rPr>
              <w:t>-</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98"/>
              <w:jc w:val="right"/>
              <w:rPr>
                <w:rFonts w:ascii="Times New Roman" w:hAnsi="Times New Roman" w:cs="Times New Roman" w:eastAsia="Times New Roman" w:hint="default"/>
                <w:sz w:val="15"/>
                <w:szCs w:val="15"/>
              </w:rPr>
            </w:pPr>
            <w:r>
              <w:rPr>
                <w:rFonts w:ascii="Times New Roman"/>
                <w:w w:val="100"/>
                <w:sz w:val="15"/>
              </w:rPr>
              <w:t>-</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98"/>
              <w:jc w:val="right"/>
              <w:rPr>
                <w:rFonts w:ascii="Times New Roman" w:hAnsi="Times New Roman" w:cs="Times New Roman" w:eastAsia="Times New Roman" w:hint="default"/>
                <w:sz w:val="15"/>
                <w:szCs w:val="15"/>
              </w:rPr>
            </w:pPr>
            <w:r>
              <w:rPr>
                <w:rFonts w:ascii="Times New Roman"/>
                <w:w w:val="100"/>
                <w:sz w:val="15"/>
              </w:rPr>
              <w:t>-</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98"/>
              <w:jc w:val="right"/>
              <w:rPr>
                <w:rFonts w:ascii="Times New Roman" w:hAnsi="Times New Roman" w:cs="Times New Roman" w:eastAsia="Times New Roman" w:hint="default"/>
                <w:sz w:val="15"/>
                <w:szCs w:val="15"/>
              </w:rPr>
            </w:pPr>
            <w:r>
              <w:rPr>
                <w:rFonts w:ascii="Times New Roman"/>
                <w:w w:val="100"/>
                <w:sz w:val="15"/>
              </w:rPr>
              <w:t>-</w:t>
            </w:r>
          </w:p>
        </w:tc>
        <w:tc>
          <w:tcPr>
            <w:tcW w:w="14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4"/>
              <w:ind w:right="103"/>
              <w:jc w:val="right"/>
              <w:rPr>
                <w:rFonts w:ascii="Times New Roman" w:hAnsi="Times New Roman" w:cs="Times New Roman" w:eastAsia="Times New Roman" w:hint="default"/>
                <w:sz w:val="15"/>
                <w:szCs w:val="15"/>
              </w:rPr>
            </w:pPr>
            <w:r>
              <w:rPr>
                <w:rFonts w:ascii="Times New Roman"/>
                <w:w w:val="100"/>
                <w:sz w:val="15"/>
              </w:rPr>
              <w:t>-</w:t>
            </w:r>
          </w:p>
        </w:tc>
      </w:tr>
      <w:tr>
        <w:trPr>
          <w:trHeight w:val="329" w:hRule="exact"/>
        </w:trPr>
        <w:tc>
          <w:tcPr>
            <w:tcW w:w="325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0"/>
              <w:ind w:left="122" w:right="0"/>
              <w:jc w:val="left"/>
              <w:rPr>
                <w:rFonts w:ascii="宋体" w:hAnsi="宋体" w:cs="宋体" w:eastAsia="宋体" w:hint="default"/>
                <w:sz w:val="15"/>
                <w:szCs w:val="15"/>
              </w:rPr>
            </w:pPr>
            <w:r>
              <w:rPr>
                <w:rFonts w:ascii="宋体" w:hAnsi="宋体" w:cs="宋体" w:eastAsia="宋体" w:hint="default"/>
                <w:sz w:val="15"/>
                <w:szCs w:val="15"/>
              </w:rPr>
              <w:t>（四）利润分配</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Times New Roman" w:hAnsi="Times New Roman" w:cs="Times New Roman" w:eastAsia="Times New Roman" w:hint="default"/>
                <w:sz w:val="15"/>
                <w:szCs w:val="15"/>
              </w:rPr>
            </w:pPr>
            <w:r>
              <w:rPr>
                <w:rFonts w:ascii="Times New Roman"/>
                <w:w w:val="100"/>
                <w:sz w:val="15"/>
              </w:rPr>
              <w:t>-</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Times New Roman" w:hAnsi="Times New Roman" w:cs="Times New Roman" w:eastAsia="Times New Roman" w:hint="default"/>
                <w:sz w:val="15"/>
                <w:szCs w:val="15"/>
              </w:rPr>
            </w:pPr>
            <w:r>
              <w:rPr>
                <w:rFonts w:ascii="Times New Roman"/>
                <w:w w:val="100"/>
                <w:sz w:val="15"/>
              </w:rPr>
              <w:t>-</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Times New Roman" w:hAnsi="Times New Roman" w:cs="Times New Roman" w:eastAsia="Times New Roman" w:hint="default"/>
                <w:sz w:val="15"/>
                <w:szCs w:val="15"/>
              </w:rPr>
            </w:pPr>
            <w:r>
              <w:rPr>
                <w:rFonts w:ascii="Times New Roman"/>
                <w:w w:val="100"/>
                <w:sz w:val="15"/>
              </w:rPr>
              <w:t>-</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Times New Roman" w:hAnsi="Times New Roman" w:cs="Times New Roman" w:eastAsia="Times New Roman" w:hint="default"/>
                <w:sz w:val="15"/>
                <w:szCs w:val="15"/>
              </w:rPr>
            </w:pPr>
            <w:r>
              <w:rPr>
                <w:rFonts w:ascii="Times New Roman"/>
                <w:w w:val="100"/>
                <w:sz w:val="15"/>
              </w:rPr>
              <w:t>-</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Times New Roman" w:hAnsi="Times New Roman" w:cs="Times New Roman" w:eastAsia="Times New Roman" w:hint="default"/>
                <w:sz w:val="15"/>
                <w:szCs w:val="15"/>
              </w:rPr>
            </w:pPr>
            <w:r>
              <w:rPr>
                <w:rFonts w:ascii="Times New Roman"/>
                <w:w w:val="100"/>
                <w:sz w:val="15"/>
              </w:rPr>
              <w:t>-</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Times New Roman" w:hAnsi="Times New Roman" w:cs="Times New Roman" w:eastAsia="Times New Roman" w:hint="default"/>
                <w:sz w:val="15"/>
                <w:szCs w:val="15"/>
              </w:rPr>
            </w:pPr>
            <w:r>
              <w:rPr>
                <w:rFonts w:ascii="Times New Roman"/>
                <w:w w:val="100"/>
                <w:sz w:val="15"/>
              </w:rPr>
              <w:t>-</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Times New Roman" w:hAnsi="Times New Roman" w:cs="Times New Roman" w:eastAsia="Times New Roman" w:hint="default"/>
                <w:sz w:val="15"/>
                <w:szCs w:val="15"/>
              </w:rPr>
            </w:pPr>
            <w:r>
              <w:rPr>
                <w:rFonts w:ascii="Times New Roman"/>
                <w:w w:val="100"/>
                <w:sz w:val="15"/>
              </w:rPr>
              <w:t>-</w:t>
            </w:r>
          </w:p>
        </w:tc>
        <w:tc>
          <w:tcPr>
            <w:tcW w:w="14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2"/>
              <w:ind w:right="103"/>
              <w:jc w:val="right"/>
              <w:rPr>
                <w:rFonts w:ascii="Times New Roman" w:hAnsi="Times New Roman" w:cs="Times New Roman" w:eastAsia="Times New Roman" w:hint="default"/>
                <w:sz w:val="15"/>
                <w:szCs w:val="15"/>
              </w:rPr>
            </w:pPr>
            <w:r>
              <w:rPr>
                <w:rFonts w:ascii="Times New Roman"/>
                <w:w w:val="100"/>
                <w:sz w:val="15"/>
              </w:rPr>
              <w:t>-</w:t>
            </w:r>
          </w:p>
        </w:tc>
      </w:tr>
      <w:tr>
        <w:trPr>
          <w:trHeight w:val="331" w:hRule="exact"/>
        </w:trPr>
        <w:tc>
          <w:tcPr>
            <w:tcW w:w="325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2"/>
              <w:ind w:left="1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．提取盈余公积</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1"/>
              <w:jc w:val="right"/>
              <w:rPr>
                <w:rFonts w:ascii="Times New Roman" w:hAnsi="Times New Roman" w:cs="Times New Roman" w:eastAsia="Times New Roman" w:hint="default"/>
                <w:sz w:val="15"/>
                <w:szCs w:val="15"/>
              </w:rPr>
            </w:pPr>
            <w:r>
              <w:rPr>
                <w:rFonts w:ascii="Times New Roman"/>
                <w:w w:val="100"/>
                <w:sz w:val="15"/>
              </w:rPr>
              <w:t>-</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98"/>
              <w:jc w:val="right"/>
              <w:rPr>
                <w:rFonts w:ascii="Times New Roman" w:hAnsi="Times New Roman" w:cs="Times New Roman" w:eastAsia="Times New Roman" w:hint="default"/>
                <w:sz w:val="15"/>
                <w:szCs w:val="15"/>
              </w:rPr>
            </w:pPr>
            <w:r>
              <w:rPr>
                <w:rFonts w:ascii="Times New Roman"/>
                <w:w w:val="100"/>
                <w:sz w:val="15"/>
              </w:rPr>
              <w:t>-</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98"/>
              <w:jc w:val="right"/>
              <w:rPr>
                <w:rFonts w:ascii="Times New Roman" w:hAnsi="Times New Roman" w:cs="Times New Roman" w:eastAsia="Times New Roman" w:hint="default"/>
                <w:sz w:val="15"/>
                <w:szCs w:val="15"/>
              </w:rPr>
            </w:pPr>
            <w:r>
              <w:rPr>
                <w:rFonts w:ascii="Times New Roman"/>
                <w:w w:val="100"/>
                <w:sz w:val="15"/>
              </w:rPr>
              <w:t>-</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98"/>
              <w:jc w:val="right"/>
              <w:rPr>
                <w:rFonts w:ascii="Times New Roman" w:hAnsi="Times New Roman" w:cs="Times New Roman" w:eastAsia="Times New Roman" w:hint="default"/>
                <w:sz w:val="15"/>
                <w:szCs w:val="15"/>
              </w:rPr>
            </w:pPr>
            <w:r>
              <w:rPr>
                <w:rFonts w:ascii="Times New Roman"/>
                <w:w w:val="100"/>
                <w:sz w:val="15"/>
              </w:rPr>
              <w:t>-</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98"/>
              <w:jc w:val="right"/>
              <w:rPr>
                <w:rFonts w:ascii="Times New Roman" w:hAnsi="Times New Roman" w:cs="Times New Roman" w:eastAsia="Times New Roman" w:hint="default"/>
                <w:sz w:val="15"/>
                <w:szCs w:val="15"/>
              </w:rPr>
            </w:pPr>
            <w:r>
              <w:rPr>
                <w:rFonts w:ascii="Times New Roman"/>
                <w:w w:val="100"/>
                <w:sz w:val="15"/>
              </w:rPr>
              <w:t>-</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98"/>
              <w:jc w:val="right"/>
              <w:rPr>
                <w:rFonts w:ascii="Times New Roman" w:hAnsi="Times New Roman" w:cs="Times New Roman" w:eastAsia="Times New Roman" w:hint="default"/>
                <w:sz w:val="15"/>
                <w:szCs w:val="15"/>
              </w:rPr>
            </w:pPr>
            <w:r>
              <w:rPr>
                <w:rFonts w:ascii="Times New Roman"/>
                <w:w w:val="100"/>
                <w:sz w:val="15"/>
              </w:rPr>
              <w:t>-</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98"/>
              <w:jc w:val="right"/>
              <w:rPr>
                <w:rFonts w:ascii="Times New Roman" w:hAnsi="Times New Roman" w:cs="Times New Roman" w:eastAsia="Times New Roman" w:hint="default"/>
                <w:sz w:val="15"/>
                <w:szCs w:val="15"/>
              </w:rPr>
            </w:pPr>
            <w:r>
              <w:rPr>
                <w:rFonts w:ascii="Times New Roman"/>
                <w:w w:val="100"/>
                <w:sz w:val="15"/>
              </w:rPr>
              <w:t>-</w:t>
            </w:r>
          </w:p>
        </w:tc>
        <w:tc>
          <w:tcPr>
            <w:tcW w:w="14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4"/>
              <w:ind w:right="103"/>
              <w:jc w:val="right"/>
              <w:rPr>
                <w:rFonts w:ascii="Times New Roman" w:hAnsi="Times New Roman" w:cs="Times New Roman" w:eastAsia="Times New Roman" w:hint="default"/>
                <w:sz w:val="15"/>
                <w:szCs w:val="15"/>
              </w:rPr>
            </w:pPr>
            <w:r>
              <w:rPr>
                <w:rFonts w:ascii="Times New Roman"/>
                <w:w w:val="100"/>
                <w:sz w:val="15"/>
              </w:rPr>
              <w:t>-</w:t>
            </w:r>
          </w:p>
        </w:tc>
      </w:tr>
      <w:tr>
        <w:trPr>
          <w:trHeight w:val="329" w:hRule="exact"/>
        </w:trPr>
        <w:tc>
          <w:tcPr>
            <w:tcW w:w="325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0"/>
              <w:ind w:left="1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提取一般风险准备</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Times New Roman" w:hAnsi="Times New Roman" w:cs="Times New Roman" w:eastAsia="Times New Roman" w:hint="default"/>
                <w:sz w:val="15"/>
                <w:szCs w:val="15"/>
              </w:rPr>
            </w:pPr>
            <w:r>
              <w:rPr>
                <w:rFonts w:ascii="Times New Roman"/>
                <w:w w:val="100"/>
                <w:sz w:val="15"/>
              </w:rPr>
              <w:t>-</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Times New Roman" w:hAnsi="Times New Roman" w:cs="Times New Roman" w:eastAsia="Times New Roman" w:hint="default"/>
                <w:sz w:val="15"/>
                <w:szCs w:val="15"/>
              </w:rPr>
            </w:pPr>
            <w:r>
              <w:rPr>
                <w:rFonts w:ascii="Times New Roman"/>
                <w:w w:val="100"/>
                <w:sz w:val="15"/>
              </w:rPr>
              <w:t>-</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Times New Roman" w:hAnsi="Times New Roman" w:cs="Times New Roman" w:eastAsia="Times New Roman" w:hint="default"/>
                <w:sz w:val="15"/>
                <w:szCs w:val="15"/>
              </w:rPr>
            </w:pPr>
            <w:r>
              <w:rPr>
                <w:rFonts w:ascii="Times New Roman"/>
                <w:w w:val="100"/>
                <w:sz w:val="15"/>
              </w:rPr>
              <w:t>-</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Times New Roman" w:hAnsi="Times New Roman" w:cs="Times New Roman" w:eastAsia="Times New Roman" w:hint="default"/>
                <w:sz w:val="15"/>
                <w:szCs w:val="15"/>
              </w:rPr>
            </w:pPr>
            <w:r>
              <w:rPr>
                <w:rFonts w:ascii="Times New Roman"/>
                <w:w w:val="100"/>
                <w:sz w:val="15"/>
              </w:rPr>
              <w:t>-</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Times New Roman" w:hAnsi="Times New Roman" w:cs="Times New Roman" w:eastAsia="Times New Roman" w:hint="default"/>
                <w:sz w:val="15"/>
                <w:szCs w:val="15"/>
              </w:rPr>
            </w:pPr>
            <w:r>
              <w:rPr>
                <w:rFonts w:ascii="Times New Roman"/>
                <w:w w:val="100"/>
                <w:sz w:val="15"/>
              </w:rPr>
              <w:t>-</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Times New Roman" w:hAnsi="Times New Roman" w:cs="Times New Roman" w:eastAsia="Times New Roman" w:hint="default"/>
                <w:sz w:val="15"/>
                <w:szCs w:val="15"/>
              </w:rPr>
            </w:pPr>
            <w:r>
              <w:rPr>
                <w:rFonts w:ascii="Times New Roman"/>
                <w:w w:val="100"/>
                <w:sz w:val="15"/>
              </w:rPr>
              <w:t>-</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Times New Roman" w:hAnsi="Times New Roman" w:cs="Times New Roman" w:eastAsia="Times New Roman" w:hint="default"/>
                <w:sz w:val="15"/>
                <w:szCs w:val="15"/>
              </w:rPr>
            </w:pPr>
            <w:r>
              <w:rPr>
                <w:rFonts w:ascii="Times New Roman"/>
                <w:w w:val="100"/>
                <w:sz w:val="15"/>
              </w:rPr>
              <w:t>-</w:t>
            </w:r>
          </w:p>
        </w:tc>
        <w:tc>
          <w:tcPr>
            <w:tcW w:w="14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2"/>
              <w:ind w:right="103"/>
              <w:jc w:val="right"/>
              <w:rPr>
                <w:rFonts w:ascii="Times New Roman" w:hAnsi="Times New Roman" w:cs="Times New Roman" w:eastAsia="Times New Roman" w:hint="default"/>
                <w:sz w:val="15"/>
                <w:szCs w:val="15"/>
              </w:rPr>
            </w:pPr>
            <w:r>
              <w:rPr>
                <w:rFonts w:ascii="Times New Roman"/>
                <w:w w:val="100"/>
                <w:sz w:val="15"/>
              </w:rPr>
              <w:t>-</w:t>
            </w:r>
          </w:p>
        </w:tc>
      </w:tr>
      <w:tr>
        <w:trPr>
          <w:trHeight w:val="331" w:hRule="exact"/>
        </w:trPr>
        <w:tc>
          <w:tcPr>
            <w:tcW w:w="325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2"/>
              <w:ind w:left="1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3</w:t>
            </w:r>
            <w:r>
              <w:rPr>
                <w:rFonts w:ascii="宋体" w:hAnsi="宋体" w:cs="宋体" w:eastAsia="宋体" w:hint="default"/>
                <w:sz w:val="15"/>
                <w:szCs w:val="15"/>
              </w:rPr>
              <w:t>．对所有者（或股东）的分配</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1"/>
              <w:jc w:val="right"/>
              <w:rPr>
                <w:rFonts w:ascii="Times New Roman" w:hAnsi="Times New Roman" w:cs="Times New Roman" w:eastAsia="Times New Roman" w:hint="default"/>
                <w:sz w:val="15"/>
                <w:szCs w:val="15"/>
              </w:rPr>
            </w:pPr>
            <w:r>
              <w:rPr>
                <w:rFonts w:ascii="Times New Roman"/>
                <w:w w:val="100"/>
                <w:sz w:val="15"/>
              </w:rPr>
              <w:t>-</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98"/>
              <w:jc w:val="right"/>
              <w:rPr>
                <w:rFonts w:ascii="Times New Roman" w:hAnsi="Times New Roman" w:cs="Times New Roman" w:eastAsia="Times New Roman" w:hint="default"/>
                <w:sz w:val="15"/>
                <w:szCs w:val="15"/>
              </w:rPr>
            </w:pPr>
            <w:r>
              <w:rPr>
                <w:rFonts w:ascii="Times New Roman"/>
                <w:w w:val="100"/>
                <w:sz w:val="15"/>
              </w:rPr>
              <w:t>-</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98"/>
              <w:jc w:val="right"/>
              <w:rPr>
                <w:rFonts w:ascii="Times New Roman" w:hAnsi="Times New Roman" w:cs="Times New Roman" w:eastAsia="Times New Roman" w:hint="default"/>
                <w:sz w:val="15"/>
                <w:szCs w:val="15"/>
              </w:rPr>
            </w:pPr>
            <w:r>
              <w:rPr>
                <w:rFonts w:ascii="Times New Roman"/>
                <w:w w:val="100"/>
                <w:sz w:val="15"/>
              </w:rPr>
              <w:t>-</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98"/>
              <w:jc w:val="right"/>
              <w:rPr>
                <w:rFonts w:ascii="Times New Roman" w:hAnsi="Times New Roman" w:cs="Times New Roman" w:eastAsia="Times New Roman" w:hint="default"/>
                <w:sz w:val="15"/>
                <w:szCs w:val="15"/>
              </w:rPr>
            </w:pPr>
            <w:r>
              <w:rPr>
                <w:rFonts w:ascii="Times New Roman"/>
                <w:w w:val="100"/>
                <w:sz w:val="15"/>
              </w:rPr>
              <w:t>-</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98"/>
              <w:jc w:val="right"/>
              <w:rPr>
                <w:rFonts w:ascii="Times New Roman" w:hAnsi="Times New Roman" w:cs="Times New Roman" w:eastAsia="Times New Roman" w:hint="default"/>
                <w:sz w:val="15"/>
                <w:szCs w:val="15"/>
              </w:rPr>
            </w:pPr>
            <w:r>
              <w:rPr>
                <w:rFonts w:ascii="Times New Roman"/>
                <w:w w:val="100"/>
                <w:sz w:val="15"/>
              </w:rPr>
              <w:t>-</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98"/>
              <w:jc w:val="right"/>
              <w:rPr>
                <w:rFonts w:ascii="Times New Roman" w:hAnsi="Times New Roman" w:cs="Times New Roman" w:eastAsia="Times New Roman" w:hint="default"/>
                <w:sz w:val="15"/>
                <w:szCs w:val="15"/>
              </w:rPr>
            </w:pPr>
            <w:r>
              <w:rPr>
                <w:rFonts w:ascii="Times New Roman"/>
                <w:w w:val="100"/>
                <w:sz w:val="15"/>
              </w:rPr>
              <w:t>-</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98"/>
              <w:jc w:val="right"/>
              <w:rPr>
                <w:rFonts w:ascii="Times New Roman" w:hAnsi="Times New Roman" w:cs="Times New Roman" w:eastAsia="Times New Roman" w:hint="default"/>
                <w:sz w:val="15"/>
                <w:szCs w:val="15"/>
              </w:rPr>
            </w:pPr>
            <w:r>
              <w:rPr>
                <w:rFonts w:ascii="Times New Roman"/>
                <w:w w:val="100"/>
                <w:sz w:val="15"/>
              </w:rPr>
              <w:t>-</w:t>
            </w:r>
          </w:p>
        </w:tc>
        <w:tc>
          <w:tcPr>
            <w:tcW w:w="14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4"/>
              <w:ind w:right="103"/>
              <w:jc w:val="right"/>
              <w:rPr>
                <w:rFonts w:ascii="Times New Roman" w:hAnsi="Times New Roman" w:cs="Times New Roman" w:eastAsia="Times New Roman" w:hint="default"/>
                <w:sz w:val="15"/>
                <w:szCs w:val="15"/>
              </w:rPr>
            </w:pPr>
            <w:r>
              <w:rPr>
                <w:rFonts w:ascii="Times New Roman"/>
                <w:w w:val="100"/>
                <w:sz w:val="15"/>
              </w:rPr>
              <w:t>-</w:t>
            </w:r>
          </w:p>
        </w:tc>
      </w:tr>
      <w:tr>
        <w:trPr>
          <w:trHeight w:val="329" w:hRule="exact"/>
        </w:trPr>
        <w:tc>
          <w:tcPr>
            <w:tcW w:w="325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0"/>
              <w:ind w:left="1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4</w:t>
            </w:r>
            <w:r>
              <w:rPr>
                <w:rFonts w:ascii="宋体" w:hAnsi="宋体" w:cs="宋体" w:eastAsia="宋体" w:hint="default"/>
                <w:sz w:val="15"/>
                <w:szCs w:val="15"/>
              </w:rPr>
              <w:t>．其他</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1"/>
              <w:jc w:val="right"/>
              <w:rPr>
                <w:rFonts w:ascii="Times New Roman" w:hAnsi="Times New Roman" w:cs="Times New Roman" w:eastAsia="Times New Roman" w:hint="default"/>
                <w:sz w:val="15"/>
                <w:szCs w:val="15"/>
              </w:rPr>
            </w:pPr>
            <w:r>
              <w:rPr>
                <w:rFonts w:ascii="Times New Roman"/>
                <w:w w:val="100"/>
                <w:sz w:val="15"/>
              </w:rPr>
              <w:t>-</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8"/>
              <w:jc w:val="right"/>
              <w:rPr>
                <w:rFonts w:ascii="Times New Roman" w:hAnsi="Times New Roman" w:cs="Times New Roman" w:eastAsia="Times New Roman" w:hint="default"/>
                <w:sz w:val="15"/>
                <w:szCs w:val="15"/>
              </w:rPr>
            </w:pPr>
            <w:r>
              <w:rPr>
                <w:rFonts w:ascii="Times New Roman"/>
                <w:w w:val="100"/>
                <w:sz w:val="15"/>
              </w:rPr>
              <w:t>-</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8"/>
              <w:jc w:val="right"/>
              <w:rPr>
                <w:rFonts w:ascii="Times New Roman" w:hAnsi="Times New Roman" w:cs="Times New Roman" w:eastAsia="Times New Roman" w:hint="default"/>
                <w:sz w:val="15"/>
                <w:szCs w:val="15"/>
              </w:rPr>
            </w:pPr>
            <w:r>
              <w:rPr>
                <w:rFonts w:ascii="Times New Roman"/>
                <w:w w:val="100"/>
                <w:sz w:val="15"/>
              </w:rPr>
              <w:t>-</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8"/>
              <w:jc w:val="right"/>
              <w:rPr>
                <w:rFonts w:ascii="Times New Roman" w:hAnsi="Times New Roman" w:cs="Times New Roman" w:eastAsia="Times New Roman" w:hint="default"/>
                <w:sz w:val="15"/>
                <w:szCs w:val="15"/>
              </w:rPr>
            </w:pPr>
            <w:r>
              <w:rPr>
                <w:rFonts w:ascii="Times New Roman"/>
                <w:w w:val="100"/>
                <w:sz w:val="15"/>
              </w:rPr>
              <w:t>-</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8"/>
              <w:jc w:val="right"/>
              <w:rPr>
                <w:rFonts w:ascii="Times New Roman" w:hAnsi="Times New Roman" w:cs="Times New Roman" w:eastAsia="Times New Roman" w:hint="default"/>
                <w:sz w:val="15"/>
                <w:szCs w:val="15"/>
              </w:rPr>
            </w:pPr>
            <w:r>
              <w:rPr>
                <w:rFonts w:ascii="Times New Roman"/>
                <w:w w:val="100"/>
                <w:sz w:val="15"/>
              </w:rPr>
              <w:t>-</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8"/>
              <w:jc w:val="right"/>
              <w:rPr>
                <w:rFonts w:ascii="Times New Roman" w:hAnsi="Times New Roman" w:cs="Times New Roman" w:eastAsia="Times New Roman" w:hint="default"/>
                <w:sz w:val="15"/>
                <w:szCs w:val="15"/>
              </w:rPr>
            </w:pPr>
            <w:r>
              <w:rPr>
                <w:rFonts w:ascii="Times New Roman"/>
                <w:w w:val="100"/>
                <w:sz w:val="15"/>
              </w:rPr>
              <w:t>-</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8"/>
              <w:jc w:val="right"/>
              <w:rPr>
                <w:rFonts w:ascii="Times New Roman" w:hAnsi="Times New Roman" w:cs="Times New Roman" w:eastAsia="Times New Roman" w:hint="default"/>
                <w:sz w:val="15"/>
                <w:szCs w:val="15"/>
              </w:rPr>
            </w:pPr>
            <w:r>
              <w:rPr>
                <w:rFonts w:ascii="Times New Roman"/>
                <w:w w:val="100"/>
                <w:sz w:val="15"/>
              </w:rPr>
              <w:t>-</w:t>
            </w:r>
          </w:p>
        </w:tc>
        <w:tc>
          <w:tcPr>
            <w:tcW w:w="14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3"/>
              <w:ind w:right="103"/>
              <w:jc w:val="right"/>
              <w:rPr>
                <w:rFonts w:ascii="Times New Roman" w:hAnsi="Times New Roman" w:cs="Times New Roman" w:eastAsia="Times New Roman" w:hint="default"/>
                <w:sz w:val="15"/>
                <w:szCs w:val="15"/>
              </w:rPr>
            </w:pPr>
            <w:r>
              <w:rPr>
                <w:rFonts w:ascii="Times New Roman"/>
                <w:w w:val="100"/>
                <w:sz w:val="15"/>
              </w:rPr>
              <w:t>-</w:t>
            </w:r>
          </w:p>
        </w:tc>
      </w:tr>
      <w:tr>
        <w:trPr>
          <w:trHeight w:val="331" w:hRule="exact"/>
        </w:trPr>
        <w:tc>
          <w:tcPr>
            <w:tcW w:w="325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2"/>
              <w:ind w:left="122" w:right="0"/>
              <w:jc w:val="left"/>
              <w:rPr>
                <w:rFonts w:ascii="宋体" w:hAnsi="宋体" w:cs="宋体" w:eastAsia="宋体" w:hint="default"/>
                <w:sz w:val="15"/>
                <w:szCs w:val="15"/>
              </w:rPr>
            </w:pPr>
            <w:r>
              <w:rPr>
                <w:rFonts w:ascii="宋体" w:hAnsi="宋体" w:cs="宋体" w:eastAsia="宋体" w:hint="default"/>
                <w:sz w:val="15"/>
                <w:szCs w:val="15"/>
              </w:rPr>
              <w:t>（五）所有者权益内部结转</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1"/>
              <w:jc w:val="right"/>
              <w:rPr>
                <w:rFonts w:ascii="Times New Roman" w:hAnsi="Times New Roman" w:cs="Times New Roman" w:eastAsia="Times New Roman" w:hint="default"/>
                <w:sz w:val="15"/>
                <w:szCs w:val="15"/>
              </w:rPr>
            </w:pPr>
            <w:r>
              <w:rPr>
                <w:rFonts w:ascii="Times New Roman"/>
                <w:w w:val="100"/>
                <w:sz w:val="15"/>
              </w:rPr>
              <w:t>-</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98"/>
              <w:jc w:val="right"/>
              <w:rPr>
                <w:rFonts w:ascii="Times New Roman" w:hAnsi="Times New Roman" w:cs="Times New Roman" w:eastAsia="Times New Roman" w:hint="default"/>
                <w:sz w:val="15"/>
                <w:szCs w:val="15"/>
              </w:rPr>
            </w:pPr>
            <w:r>
              <w:rPr>
                <w:rFonts w:ascii="Times New Roman"/>
                <w:w w:val="100"/>
                <w:sz w:val="15"/>
              </w:rPr>
              <w:t>-</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98"/>
              <w:jc w:val="right"/>
              <w:rPr>
                <w:rFonts w:ascii="Times New Roman" w:hAnsi="Times New Roman" w:cs="Times New Roman" w:eastAsia="Times New Roman" w:hint="default"/>
                <w:sz w:val="15"/>
                <w:szCs w:val="15"/>
              </w:rPr>
            </w:pPr>
            <w:r>
              <w:rPr>
                <w:rFonts w:ascii="Times New Roman"/>
                <w:w w:val="100"/>
                <w:sz w:val="15"/>
              </w:rPr>
              <w:t>-</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98"/>
              <w:jc w:val="right"/>
              <w:rPr>
                <w:rFonts w:ascii="Times New Roman" w:hAnsi="Times New Roman" w:cs="Times New Roman" w:eastAsia="Times New Roman" w:hint="default"/>
                <w:sz w:val="15"/>
                <w:szCs w:val="15"/>
              </w:rPr>
            </w:pPr>
            <w:r>
              <w:rPr>
                <w:rFonts w:ascii="Times New Roman"/>
                <w:w w:val="100"/>
                <w:sz w:val="15"/>
              </w:rPr>
              <w:t>-</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98"/>
              <w:jc w:val="right"/>
              <w:rPr>
                <w:rFonts w:ascii="Times New Roman" w:hAnsi="Times New Roman" w:cs="Times New Roman" w:eastAsia="Times New Roman" w:hint="default"/>
                <w:sz w:val="15"/>
                <w:szCs w:val="15"/>
              </w:rPr>
            </w:pPr>
            <w:r>
              <w:rPr>
                <w:rFonts w:ascii="Times New Roman"/>
                <w:w w:val="100"/>
                <w:sz w:val="15"/>
              </w:rPr>
              <w:t>-</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98"/>
              <w:jc w:val="right"/>
              <w:rPr>
                <w:rFonts w:ascii="Times New Roman" w:hAnsi="Times New Roman" w:cs="Times New Roman" w:eastAsia="Times New Roman" w:hint="default"/>
                <w:sz w:val="15"/>
                <w:szCs w:val="15"/>
              </w:rPr>
            </w:pPr>
            <w:r>
              <w:rPr>
                <w:rFonts w:ascii="Times New Roman"/>
                <w:w w:val="100"/>
                <w:sz w:val="15"/>
              </w:rPr>
              <w:t>-</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98"/>
              <w:jc w:val="right"/>
              <w:rPr>
                <w:rFonts w:ascii="Times New Roman" w:hAnsi="Times New Roman" w:cs="Times New Roman" w:eastAsia="Times New Roman" w:hint="default"/>
                <w:sz w:val="15"/>
                <w:szCs w:val="15"/>
              </w:rPr>
            </w:pPr>
            <w:r>
              <w:rPr>
                <w:rFonts w:ascii="Times New Roman"/>
                <w:w w:val="100"/>
                <w:sz w:val="15"/>
              </w:rPr>
              <w:t>-</w:t>
            </w:r>
          </w:p>
        </w:tc>
        <w:tc>
          <w:tcPr>
            <w:tcW w:w="14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4"/>
              <w:ind w:right="103"/>
              <w:jc w:val="right"/>
              <w:rPr>
                <w:rFonts w:ascii="Times New Roman" w:hAnsi="Times New Roman" w:cs="Times New Roman" w:eastAsia="Times New Roman" w:hint="default"/>
                <w:sz w:val="15"/>
                <w:szCs w:val="15"/>
              </w:rPr>
            </w:pPr>
            <w:r>
              <w:rPr>
                <w:rFonts w:ascii="Times New Roman"/>
                <w:w w:val="100"/>
                <w:sz w:val="15"/>
              </w:rPr>
              <w:t>-</w:t>
            </w:r>
          </w:p>
        </w:tc>
      </w:tr>
      <w:tr>
        <w:trPr>
          <w:trHeight w:val="329" w:hRule="exact"/>
        </w:trPr>
        <w:tc>
          <w:tcPr>
            <w:tcW w:w="325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0"/>
              <w:ind w:left="1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．资本公积转增股本</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Times New Roman" w:hAnsi="Times New Roman" w:cs="Times New Roman" w:eastAsia="Times New Roman" w:hint="default"/>
                <w:sz w:val="15"/>
                <w:szCs w:val="15"/>
              </w:rPr>
            </w:pPr>
            <w:r>
              <w:rPr>
                <w:rFonts w:ascii="Times New Roman"/>
                <w:w w:val="100"/>
                <w:sz w:val="15"/>
              </w:rPr>
              <w:t>-</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Times New Roman" w:hAnsi="Times New Roman" w:cs="Times New Roman" w:eastAsia="Times New Roman" w:hint="default"/>
                <w:sz w:val="15"/>
                <w:szCs w:val="15"/>
              </w:rPr>
            </w:pPr>
            <w:r>
              <w:rPr>
                <w:rFonts w:ascii="Times New Roman"/>
                <w:w w:val="100"/>
                <w:sz w:val="15"/>
              </w:rPr>
              <w:t>-</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Times New Roman" w:hAnsi="Times New Roman" w:cs="Times New Roman" w:eastAsia="Times New Roman" w:hint="default"/>
                <w:sz w:val="15"/>
                <w:szCs w:val="15"/>
              </w:rPr>
            </w:pPr>
            <w:r>
              <w:rPr>
                <w:rFonts w:ascii="Times New Roman"/>
                <w:w w:val="100"/>
                <w:sz w:val="15"/>
              </w:rPr>
              <w:t>-</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Times New Roman" w:hAnsi="Times New Roman" w:cs="Times New Roman" w:eastAsia="Times New Roman" w:hint="default"/>
                <w:sz w:val="15"/>
                <w:szCs w:val="15"/>
              </w:rPr>
            </w:pPr>
            <w:r>
              <w:rPr>
                <w:rFonts w:ascii="Times New Roman"/>
                <w:w w:val="100"/>
                <w:sz w:val="15"/>
              </w:rPr>
              <w:t>-</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Times New Roman" w:hAnsi="Times New Roman" w:cs="Times New Roman" w:eastAsia="Times New Roman" w:hint="default"/>
                <w:sz w:val="15"/>
                <w:szCs w:val="15"/>
              </w:rPr>
            </w:pPr>
            <w:r>
              <w:rPr>
                <w:rFonts w:ascii="Times New Roman"/>
                <w:w w:val="100"/>
                <w:sz w:val="15"/>
              </w:rPr>
              <w:t>-</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Times New Roman" w:hAnsi="Times New Roman" w:cs="Times New Roman" w:eastAsia="Times New Roman" w:hint="default"/>
                <w:sz w:val="15"/>
                <w:szCs w:val="15"/>
              </w:rPr>
            </w:pPr>
            <w:r>
              <w:rPr>
                <w:rFonts w:ascii="Times New Roman"/>
                <w:w w:val="100"/>
                <w:sz w:val="15"/>
              </w:rPr>
              <w:t>-</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Times New Roman" w:hAnsi="Times New Roman" w:cs="Times New Roman" w:eastAsia="Times New Roman" w:hint="default"/>
                <w:sz w:val="15"/>
                <w:szCs w:val="15"/>
              </w:rPr>
            </w:pPr>
            <w:r>
              <w:rPr>
                <w:rFonts w:ascii="Times New Roman"/>
                <w:w w:val="100"/>
                <w:sz w:val="15"/>
              </w:rPr>
              <w:t>-</w:t>
            </w:r>
          </w:p>
        </w:tc>
        <w:tc>
          <w:tcPr>
            <w:tcW w:w="14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2"/>
              <w:ind w:right="103"/>
              <w:jc w:val="right"/>
              <w:rPr>
                <w:rFonts w:ascii="Times New Roman" w:hAnsi="Times New Roman" w:cs="Times New Roman" w:eastAsia="Times New Roman" w:hint="default"/>
                <w:sz w:val="15"/>
                <w:szCs w:val="15"/>
              </w:rPr>
            </w:pPr>
            <w:r>
              <w:rPr>
                <w:rFonts w:ascii="Times New Roman"/>
                <w:w w:val="100"/>
                <w:sz w:val="15"/>
              </w:rPr>
              <w:t>-</w:t>
            </w:r>
          </w:p>
        </w:tc>
      </w:tr>
      <w:tr>
        <w:trPr>
          <w:trHeight w:val="331" w:hRule="exact"/>
        </w:trPr>
        <w:tc>
          <w:tcPr>
            <w:tcW w:w="325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2"/>
              <w:ind w:left="1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．盈余公积转增股本</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1"/>
              <w:jc w:val="right"/>
              <w:rPr>
                <w:rFonts w:ascii="Times New Roman" w:hAnsi="Times New Roman" w:cs="Times New Roman" w:eastAsia="Times New Roman" w:hint="default"/>
                <w:sz w:val="15"/>
                <w:szCs w:val="15"/>
              </w:rPr>
            </w:pPr>
            <w:r>
              <w:rPr>
                <w:rFonts w:ascii="Times New Roman"/>
                <w:w w:val="100"/>
                <w:sz w:val="15"/>
              </w:rPr>
              <w:t>-</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98"/>
              <w:jc w:val="right"/>
              <w:rPr>
                <w:rFonts w:ascii="Times New Roman" w:hAnsi="Times New Roman" w:cs="Times New Roman" w:eastAsia="Times New Roman" w:hint="default"/>
                <w:sz w:val="15"/>
                <w:szCs w:val="15"/>
              </w:rPr>
            </w:pPr>
            <w:r>
              <w:rPr>
                <w:rFonts w:ascii="Times New Roman"/>
                <w:w w:val="100"/>
                <w:sz w:val="15"/>
              </w:rPr>
              <w:t>-</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98"/>
              <w:jc w:val="right"/>
              <w:rPr>
                <w:rFonts w:ascii="Times New Roman" w:hAnsi="Times New Roman" w:cs="Times New Roman" w:eastAsia="Times New Roman" w:hint="default"/>
                <w:sz w:val="15"/>
                <w:szCs w:val="15"/>
              </w:rPr>
            </w:pPr>
            <w:r>
              <w:rPr>
                <w:rFonts w:ascii="Times New Roman"/>
                <w:w w:val="100"/>
                <w:sz w:val="15"/>
              </w:rPr>
              <w:t>-</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98"/>
              <w:jc w:val="right"/>
              <w:rPr>
                <w:rFonts w:ascii="Times New Roman" w:hAnsi="Times New Roman" w:cs="Times New Roman" w:eastAsia="Times New Roman" w:hint="default"/>
                <w:sz w:val="15"/>
                <w:szCs w:val="15"/>
              </w:rPr>
            </w:pPr>
            <w:r>
              <w:rPr>
                <w:rFonts w:ascii="Times New Roman"/>
                <w:w w:val="100"/>
                <w:sz w:val="15"/>
              </w:rPr>
              <w:t>-</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98"/>
              <w:jc w:val="right"/>
              <w:rPr>
                <w:rFonts w:ascii="Times New Roman" w:hAnsi="Times New Roman" w:cs="Times New Roman" w:eastAsia="Times New Roman" w:hint="default"/>
                <w:sz w:val="15"/>
                <w:szCs w:val="15"/>
              </w:rPr>
            </w:pPr>
            <w:r>
              <w:rPr>
                <w:rFonts w:ascii="Times New Roman"/>
                <w:w w:val="100"/>
                <w:sz w:val="15"/>
              </w:rPr>
              <w:t>-</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98"/>
              <w:jc w:val="right"/>
              <w:rPr>
                <w:rFonts w:ascii="Times New Roman" w:hAnsi="Times New Roman" w:cs="Times New Roman" w:eastAsia="Times New Roman" w:hint="default"/>
                <w:sz w:val="15"/>
                <w:szCs w:val="15"/>
              </w:rPr>
            </w:pPr>
            <w:r>
              <w:rPr>
                <w:rFonts w:ascii="Times New Roman"/>
                <w:w w:val="100"/>
                <w:sz w:val="15"/>
              </w:rPr>
              <w:t>-</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98"/>
              <w:jc w:val="right"/>
              <w:rPr>
                <w:rFonts w:ascii="Times New Roman" w:hAnsi="Times New Roman" w:cs="Times New Roman" w:eastAsia="Times New Roman" w:hint="default"/>
                <w:sz w:val="15"/>
                <w:szCs w:val="15"/>
              </w:rPr>
            </w:pPr>
            <w:r>
              <w:rPr>
                <w:rFonts w:ascii="Times New Roman"/>
                <w:w w:val="100"/>
                <w:sz w:val="15"/>
              </w:rPr>
              <w:t>-</w:t>
            </w:r>
          </w:p>
        </w:tc>
        <w:tc>
          <w:tcPr>
            <w:tcW w:w="14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4"/>
              <w:ind w:right="103"/>
              <w:jc w:val="right"/>
              <w:rPr>
                <w:rFonts w:ascii="Times New Roman" w:hAnsi="Times New Roman" w:cs="Times New Roman" w:eastAsia="Times New Roman" w:hint="default"/>
                <w:sz w:val="15"/>
                <w:szCs w:val="15"/>
              </w:rPr>
            </w:pPr>
            <w:r>
              <w:rPr>
                <w:rFonts w:ascii="Times New Roman"/>
                <w:w w:val="100"/>
                <w:sz w:val="15"/>
              </w:rPr>
              <w:t>-</w:t>
            </w:r>
          </w:p>
        </w:tc>
      </w:tr>
      <w:tr>
        <w:trPr>
          <w:trHeight w:val="329" w:hRule="exact"/>
        </w:trPr>
        <w:tc>
          <w:tcPr>
            <w:tcW w:w="325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0"/>
              <w:ind w:left="1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3</w:t>
            </w:r>
            <w:r>
              <w:rPr>
                <w:rFonts w:ascii="宋体" w:hAnsi="宋体" w:cs="宋体" w:eastAsia="宋体" w:hint="default"/>
                <w:sz w:val="15"/>
                <w:szCs w:val="15"/>
              </w:rPr>
              <w:t>．盈余公积弥补亏损</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Times New Roman" w:hAnsi="Times New Roman" w:cs="Times New Roman" w:eastAsia="Times New Roman" w:hint="default"/>
                <w:sz w:val="15"/>
                <w:szCs w:val="15"/>
              </w:rPr>
            </w:pPr>
            <w:r>
              <w:rPr>
                <w:rFonts w:ascii="Times New Roman"/>
                <w:w w:val="100"/>
                <w:sz w:val="15"/>
              </w:rPr>
              <w:t>-</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Times New Roman" w:hAnsi="Times New Roman" w:cs="Times New Roman" w:eastAsia="Times New Roman" w:hint="default"/>
                <w:sz w:val="15"/>
                <w:szCs w:val="15"/>
              </w:rPr>
            </w:pPr>
            <w:r>
              <w:rPr>
                <w:rFonts w:ascii="Times New Roman"/>
                <w:w w:val="100"/>
                <w:sz w:val="15"/>
              </w:rPr>
              <w:t>-</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Times New Roman" w:hAnsi="Times New Roman" w:cs="Times New Roman" w:eastAsia="Times New Roman" w:hint="default"/>
                <w:sz w:val="15"/>
                <w:szCs w:val="15"/>
              </w:rPr>
            </w:pPr>
            <w:r>
              <w:rPr>
                <w:rFonts w:ascii="Times New Roman"/>
                <w:w w:val="100"/>
                <w:sz w:val="15"/>
              </w:rPr>
              <w:t>-</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Times New Roman" w:hAnsi="Times New Roman" w:cs="Times New Roman" w:eastAsia="Times New Roman" w:hint="default"/>
                <w:sz w:val="15"/>
                <w:szCs w:val="15"/>
              </w:rPr>
            </w:pPr>
            <w:r>
              <w:rPr>
                <w:rFonts w:ascii="Times New Roman"/>
                <w:w w:val="100"/>
                <w:sz w:val="15"/>
              </w:rPr>
              <w:t>-</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Times New Roman" w:hAnsi="Times New Roman" w:cs="Times New Roman" w:eastAsia="Times New Roman" w:hint="default"/>
                <w:sz w:val="15"/>
                <w:szCs w:val="15"/>
              </w:rPr>
            </w:pPr>
            <w:r>
              <w:rPr>
                <w:rFonts w:ascii="Times New Roman"/>
                <w:w w:val="100"/>
                <w:sz w:val="15"/>
              </w:rPr>
              <w:t>-</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Times New Roman" w:hAnsi="Times New Roman" w:cs="Times New Roman" w:eastAsia="Times New Roman" w:hint="default"/>
                <w:sz w:val="15"/>
                <w:szCs w:val="15"/>
              </w:rPr>
            </w:pPr>
            <w:r>
              <w:rPr>
                <w:rFonts w:ascii="Times New Roman"/>
                <w:w w:val="100"/>
                <w:sz w:val="15"/>
              </w:rPr>
              <w:t>-</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Times New Roman" w:hAnsi="Times New Roman" w:cs="Times New Roman" w:eastAsia="Times New Roman" w:hint="default"/>
                <w:sz w:val="15"/>
                <w:szCs w:val="15"/>
              </w:rPr>
            </w:pPr>
            <w:r>
              <w:rPr>
                <w:rFonts w:ascii="Times New Roman"/>
                <w:w w:val="100"/>
                <w:sz w:val="15"/>
              </w:rPr>
              <w:t>-</w:t>
            </w:r>
          </w:p>
        </w:tc>
        <w:tc>
          <w:tcPr>
            <w:tcW w:w="14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2"/>
              <w:ind w:right="103"/>
              <w:jc w:val="right"/>
              <w:rPr>
                <w:rFonts w:ascii="Times New Roman" w:hAnsi="Times New Roman" w:cs="Times New Roman" w:eastAsia="Times New Roman" w:hint="default"/>
                <w:sz w:val="15"/>
                <w:szCs w:val="15"/>
              </w:rPr>
            </w:pPr>
            <w:r>
              <w:rPr>
                <w:rFonts w:ascii="Times New Roman"/>
                <w:w w:val="100"/>
                <w:sz w:val="15"/>
              </w:rPr>
              <w:t>-</w:t>
            </w:r>
          </w:p>
        </w:tc>
      </w:tr>
      <w:tr>
        <w:trPr>
          <w:trHeight w:val="331" w:hRule="exact"/>
        </w:trPr>
        <w:tc>
          <w:tcPr>
            <w:tcW w:w="325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2"/>
              <w:ind w:left="1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4</w:t>
            </w:r>
            <w:r>
              <w:rPr>
                <w:rFonts w:ascii="宋体" w:hAnsi="宋体" w:cs="宋体" w:eastAsia="宋体" w:hint="default"/>
                <w:sz w:val="15"/>
                <w:szCs w:val="15"/>
              </w:rPr>
              <w:t>．其他</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1"/>
              <w:jc w:val="right"/>
              <w:rPr>
                <w:rFonts w:ascii="Times New Roman" w:hAnsi="Times New Roman" w:cs="Times New Roman" w:eastAsia="Times New Roman" w:hint="default"/>
                <w:sz w:val="15"/>
                <w:szCs w:val="15"/>
              </w:rPr>
            </w:pPr>
            <w:r>
              <w:rPr>
                <w:rFonts w:ascii="Times New Roman"/>
                <w:w w:val="100"/>
                <w:sz w:val="15"/>
              </w:rPr>
              <w:t>-</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98"/>
              <w:jc w:val="right"/>
              <w:rPr>
                <w:rFonts w:ascii="Times New Roman" w:hAnsi="Times New Roman" w:cs="Times New Roman" w:eastAsia="Times New Roman" w:hint="default"/>
                <w:sz w:val="15"/>
                <w:szCs w:val="15"/>
              </w:rPr>
            </w:pPr>
            <w:r>
              <w:rPr>
                <w:rFonts w:ascii="Times New Roman"/>
                <w:w w:val="100"/>
                <w:sz w:val="15"/>
              </w:rPr>
              <w:t>-</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98"/>
              <w:jc w:val="right"/>
              <w:rPr>
                <w:rFonts w:ascii="Times New Roman" w:hAnsi="Times New Roman" w:cs="Times New Roman" w:eastAsia="Times New Roman" w:hint="default"/>
                <w:sz w:val="15"/>
                <w:szCs w:val="15"/>
              </w:rPr>
            </w:pPr>
            <w:r>
              <w:rPr>
                <w:rFonts w:ascii="Times New Roman"/>
                <w:w w:val="100"/>
                <w:sz w:val="15"/>
              </w:rPr>
              <w:t>-</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98"/>
              <w:jc w:val="right"/>
              <w:rPr>
                <w:rFonts w:ascii="Times New Roman" w:hAnsi="Times New Roman" w:cs="Times New Roman" w:eastAsia="Times New Roman" w:hint="default"/>
                <w:sz w:val="15"/>
                <w:szCs w:val="15"/>
              </w:rPr>
            </w:pPr>
            <w:r>
              <w:rPr>
                <w:rFonts w:ascii="Times New Roman"/>
                <w:w w:val="100"/>
                <w:sz w:val="15"/>
              </w:rPr>
              <w:t>-</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98"/>
              <w:jc w:val="right"/>
              <w:rPr>
                <w:rFonts w:ascii="Times New Roman" w:hAnsi="Times New Roman" w:cs="Times New Roman" w:eastAsia="Times New Roman" w:hint="default"/>
                <w:sz w:val="15"/>
                <w:szCs w:val="15"/>
              </w:rPr>
            </w:pPr>
            <w:r>
              <w:rPr>
                <w:rFonts w:ascii="Times New Roman"/>
                <w:w w:val="100"/>
                <w:sz w:val="15"/>
              </w:rPr>
              <w:t>-</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98"/>
              <w:jc w:val="right"/>
              <w:rPr>
                <w:rFonts w:ascii="Times New Roman" w:hAnsi="Times New Roman" w:cs="Times New Roman" w:eastAsia="Times New Roman" w:hint="default"/>
                <w:sz w:val="15"/>
                <w:szCs w:val="15"/>
              </w:rPr>
            </w:pPr>
            <w:r>
              <w:rPr>
                <w:rFonts w:ascii="Times New Roman"/>
                <w:w w:val="100"/>
                <w:sz w:val="15"/>
              </w:rPr>
              <w:t>-</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98"/>
              <w:jc w:val="right"/>
              <w:rPr>
                <w:rFonts w:ascii="Times New Roman" w:hAnsi="Times New Roman" w:cs="Times New Roman" w:eastAsia="Times New Roman" w:hint="default"/>
                <w:sz w:val="15"/>
                <w:szCs w:val="15"/>
              </w:rPr>
            </w:pPr>
            <w:r>
              <w:rPr>
                <w:rFonts w:ascii="Times New Roman"/>
                <w:w w:val="100"/>
                <w:sz w:val="15"/>
              </w:rPr>
              <w:t>-</w:t>
            </w:r>
          </w:p>
        </w:tc>
        <w:tc>
          <w:tcPr>
            <w:tcW w:w="14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4"/>
              <w:ind w:right="103"/>
              <w:jc w:val="right"/>
              <w:rPr>
                <w:rFonts w:ascii="Times New Roman" w:hAnsi="Times New Roman" w:cs="Times New Roman" w:eastAsia="Times New Roman" w:hint="default"/>
                <w:sz w:val="15"/>
                <w:szCs w:val="15"/>
              </w:rPr>
            </w:pPr>
            <w:r>
              <w:rPr>
                <w:rFonts w:ascii="Times New Roman"/>
                <w:w w:val="100"/>
                <w:sz w:val="15"/>
              </w:rPr>
              <w:t>-</w:t>
            </w:r>
          </w:p>
        </w:tc>
      </w:tr>
    </w:tbl>
    <w:p>
      <w:pPr>
        <w:spacing w:after="0" w:line="240" w:lineRule="auto"/>
        <w:jc w:val="right"/>
        <w:rPr>
          <w:rFonts w:ascii="Times New Roman" w:hAnsi="Times New Roman" w:cs="Times New Roman" w:eastAsia="Times New Roman" w:hint="default"/>
          <w:sz w:val="15"/>
          <w:szCs w:val="15"/>
        </w:rPr>
        <w:sectPr>
          <w:footerReference w:type="default" r:id="rId20"/>
          <w:pgSz w:w="16840" w:h="11910" w:orient="landscape"/>
          <w:pgMar w:footer="956" w:header="0" w:top="1100" w:bottom="1140" w:left="1000" w:right="0"/>
          <w:pgNumType w:start="67"/>
        </w:sectPr>
      </w:pPr>
    </w:p>
    <w:p>
      <w:pPr>
        <w:pStyle w:val="Heading3"/>
        <w:spacing w:line="240" w:lineRule="auto" w:before="43"/>
        <w:ind w:left="5464" w:right="6431"/>
        <w:jc w:val="center"/>
      </w:pPr>
      <w:r>
        <w:rPr/>
        <w:t>公司所有者权益变动表</w:t>
      </w:r>
    </w:p>
    <w:p>
      <w:pPr>
        <w:spacing w:before="59"/>
        <w:ind w:left="5464" w:right="6428" w:firstLine="0"/>
        <w:jc w:val="center"/>
        <w:rPr>
          <w:rFonts w:ascii="宋体" w:hAnsi="宋体" w:cs="宋体" w:eastAsia="宋体" w:hint="default"/>
          <w:sz w:val="18"/>
          <w:szCs w:val="18"/>
        </w:rPr>
      </w:pPr>
      <w:r>
        <w:rPr>
          <w:rFonts w:ascii="宋体" w:hAnsi="宋体" w:cs="宋体" w:eastAsia="宋体" w:hint="default"/>
          <w:sz w:val="18"/>
          <w:szCs w:val="18"/>
        </w:rPr>
        <w:t>编制年度：</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度</w:t>
      </w:r>
    </w:p>
    <w:p>
      <w:pPr>
        <w:tabs>
          <w:tab w:pos="10598" w:val="left" w:leader="none"/>
        </w:tabs>
        <w:spacing w:before="151"/>
        <w:ind w:left="240" w:right="0" w:firstLine="0"/>
        <w:jc w:val="left"/>
        <w:rPr>
          <w:rFonts w:ascii="宋体" w:hAnsi="宋体" w:cs="宋体" w:eastAsia="宋体" w:hint="default"/>
          <w:sz w:val="18"/>
          <w:szCs w:val="18"/>
        </w:rPr>
      </w:pPr>
      <w:r>
        <w:rPr>
          <w:rFonts w:ascii="宋体" w:hAnsi="宋体" w:cs="宋体" w:eastAsia="宋体" w:hint="default"/>
          <w:sz w:val="18"/>
          <w:szCs w:val="18"/>
        </w:rPr>
        <w:t>编制单位：深圳大通实业股份有限公司</w:t>
        <w:tab/>
        <w:t>单位：元</w:t>
      </w:r>
      <w:r>
        <w:rPr>
          <w:rFonts w:ascii="宋体" w:hAnsi="宋体" w:cs="宋体" w:eastAsia="宋体" w:hint="default"/>
          <w:spacing w:val="-2"/>
          <w:sz w:val="18"/>
          <w:szCs w:val="18"/>
        </w:rPr>
        <w:t> </w:t>
      </w:r>
      <w:r>
        <w:rPr>
          <w:rFonts w:ascii="宋体" w:hAnsi="宋体" w:cs="宋体" w:eastAsia="宋体" w:hint="default"/>
          <w:sz w:val="18"/>
          <w:szCs w:val="18"/>
        </w:rPr>
        <w:t>币种：人民币</w:t>
      </w:r>
    </w:p>
    <w:p>
      <w:pPr>
        <w:spacing w:line="240" w:lineRule="auto" w:before="3"/>
        <w:rPr>
          <w:rFonts w:ascii="宋体" w:hAnsi="宋体" w:cs="宋体" w:eastAsia="宋体" w:hint="default"/>
          <w:sz w:val="5"/>
          <w:szCs w:val="5"/>
        </w:rPr>
      </w:pPr>
    </w:p>
    <w:tbl>
      <w:tblPr>
        <w:tblW w:w="0" w:type="auto"/>
        <w:jc w:val="left"/>
        <w:tblInd w:w="113" w:type="dxa"/>
        <w:tblLayout w:type="fixed"/>
        <w:tblCellMar>
          <w:top w:w="0" w:type="dxa"/>
          <w:left w:w="0" w:type="dxa"/>
          <w:bottom w:w="0" w:type="dxa"/>
          <w:right w:w="0" w:type="dxa"/>
        </w:tblCellMar>
        <w:tblLook w:val="01E0"/>
      </w:tblPr>
      <w:tblGrid>
        <w:gridCol w:w="3257"/>
        <w:gridCol w:w="1419"/>
        <w:gridCol w:w="1421"/>
        <w:gridCol w:w="1418"/>
        <w:gridCol w:w="1421"/>
        <w:gridCol w:w="1421"/>
        <w:gridCol w:w="1419"/>
        <w:gridCol w:w="1421"/>
        <w:gridCol w:w="1421"/>
      </w:tblGrid>
      <w:tr>
        <w:trPr>
          <w:trHeight w:val="331" w:hRule="exact"/>
        </w:trPr>
        <w:tc>
          <w:tcPr>
            <w:tcW w:w="3257" w:type="dxa"/>
            <w:vMerge w:val="restart"/>
            <w:tcBorders>
              <w:top w:val="single" w:sz="4" w:space="0" w:color="000000"/>
              <w:left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22" w:right="0"/>
              <w:jc w:val="center"/>
              <w:rPr>
                <w:rFonts w:ascii="宋体" w:hAnsi="宋体" w:cs="宋体" w:eastAsia="宋体" w:hint="default"/>
                <w:sz w:val="15"/>
                <w:szCs w:val="15"/>
              </w:rPr>
            </w:pPr>
            <w:r>
              <w:rPr>
                <w:rFonts w:ascii="宋体" w:hAnsi="宋体" w:cs="宋体" w:eastAsia="宋体" w:hint="default"/>
                <w:sz w:val="15"/>
                <w:szCs w:val="15"/>
              </w:rPr>
              <w:t>项目</w:t>
            </w:r>
          </w:p>
        </w:tc>
        <w:tc>
          <w:tcPr>
            <w:tcW w:w="11361" w:type="dxa"/>
            <w:gridSpan w:val="8"/>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2"/>
              <w:jc w:val="center"/>
              <w:rPr>
                <w:rFonts w:ascii="宋体" w:hAnsi="宋体" w:cs="宋体" w:eastAsia="宋体" w:hint="default"/>
                <w:sz w:val="15"/>
                <w:szCs w:val="15"/>
              </w:rPr>
            </w:pPr>
            <w:r>
              <w:rPr>
                <w:rFonts w:ascii="宋体" w:hAnsi="宋体" w:cs="宋体" w:eastAsia="宋体" w:hint="default"/>
                <w:sz w:val="15"/>
                <w:szCs w:val="15"/>
              </w:rPr>
              <w:t>本期金额</w:t>
            </w:r>
          </w:p>
        </w:tc>
      </w:tr>
      <w:tr>
        <w:trPr>
          <w:trHeight w:val="329" w:hRule="exact"/>
        </w:trPr>
        <w:tc>
          <w:tcPr>
            <w:tcW w:w="3257" w:type="dxa"/>
            <w:vMerge/>
            <w:tcBorders>
              <w:left w:val="nil" w:sz="6" w:space="0" w:color="auto"/>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1" w:right="0"/>
              <w:jc w:val="center"/>
              <w:rPr>
                <w:rFonts w:ascii="宋体" w:hAnsi="宋体" w:cs="宋体" w:eastAsia="宋体" w:hint="default"/>
                <w:sz w:val="15"/>
                <w:szCs w:val="15"/>
              </w:rPr>
            </w:pPr>
            <w:r>
              <w:rPr>
                <w:rFonts w:ascii="宋体" w:hAnsi="宋体" w:cs="宋体" w:eastAsia="宋体" w:hint="default"/>
                <w:sz w:val="15"/>
                <w:szCs w:val="15"/>
              </w:rPr>
              <w:t>股本</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407" w:right="0"/>
              <w:jc w:val="left"/>
              <w:rPr>
                <w:rFonts w:ascii="宋体" w:hAnsi="宋体" w:cs="宋体" w:eastAsia="宋体" w:hint="default"/>
                <w:sz w:val="15"/>
                <w:szCs w:val="15"/>
              </w:rPr>
            </w:pPr>
            <w:r>
              <w:rPr>
                <w:rFonts w:ascii="宋体" w:hAnsi="宋体" w:cs="宋体" w:eastAsia="宋体" w:hint="default"/>
                <w:sz w:val="15"/>
                <w:szCs w:val="15"/>
              </w:rPr>
              <w:t>资本公积</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328" w:right="0"/>
              <w:jc w:val="left"/>
              <w:rPr>
                <w:rFonts w:ascii="宋体" w:hAnsi="宋体" w:cs="宋体" w:eastAsia="宋体" w:hint="default"/>
                <w:sz w:val="15"/>
                <w:szCs w:val="15"/>
              </w:rPr>
            </w:pPr>
            <w:r>
              <w:rPr>
                <w:rFonts w:ascii="宋体" w:hAnsi="宋体" w:cs="宋体" w:eastAsia="宋体" w:hint="default"/>
                <w:sz w:val="15"/>
                <w:szCs w:val="15"/>
              </w:rPr>
              <w:t>减：库存股</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408" w:right="0"/>
              <w:jc w:val="left"/>
              <w:rPr>
                <w:rFonts w:ascii="宋体" w:hAnsi="宋体" w:cs="宋体" w:eastAsia="宋体" w:hint="default"/>
                <w:sz w:val="15"/>
                <w:szCs w:val="15"/>
              </w:rPr>
            </w:pPr>
            <w:r>
              <w:rPr>
                <w:rFonts w:ascii="宋体" w:hAnsi="宋体" w:cs="宋体" w:eastAsia="宋体" w:hint="default"/>
                <w:sz w:val="15"/>
                <w:szCs w:val="15"/>
              </w:rPr>
              <w:t>专项储备</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407" w:right="0"/>
              <w:jc w:val="left"/>
              <w:rPr>
                <w:rFonts w:ascii="宋体" w:hAnsi="宋体" w:cs="宋体" w:eastAsia="宋体" w:hint="default"/>
                <w:sz w:val="15"/>
                <w:szCs w:val="15"/>
              </w:rPr>
            </w:pPr>
            <w:r>
              <w:rPr>
                <w:rFonts w:ascii="宋体" w:hAnsi="宋体" w:cs="宋体" w:eastAsia="宋体" w:hint="default"/>
                <w:sz w:val="15"/>
                <w:szCs w:val="15"/>
              </w:rPr>
              <w:t>盈余公积</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254" w:right="0"/>
              <w:jc w:val="left"/>
              <w:rPr>
                <w:rFonts w:ascii="宋体" w:hAnsi="宋体" w:cs="宋体" w:eastAsia="宋体" w:hint="default"/>
                <w:sz w:val="15"/>
                <w:szCs w:val="15"/>
              </w:rPr>
            </w:pPr>
            <w:r>
              <w:rPr>
                <w:rFonts w:ascii="宋体" w:hAnsi="宋体" w:cs="宋体" w:eastAsia="宋体" w:hint="default"/>
                <w:sz w:val="15"/>
                <w:szCs w:val="15"/>
              </w:rPr>
              <w:t>一般风险准备</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331" w:right="0"/>
              <w:jc w:val="left"/>
              <w:rPr>
                <w:rFonts w:ascii="宋体" w:hAnsi="宋体" w:cs="宋体" w:eastAsia="宋体" w:hint="default"/>
                <w:sz w:val="15"/>
                <w:szCs w:val="15"/>
              </w:rPr>
            </w:pPr>
            <w:r>
              <w:rPr>
                <w:rFonts w:ascii="宋体" w:hAnsi="宋体" w:cs="宋体" w:eastAsia="宋体" w:hint="default"/>
                <w:sz w:val="15"/>
                <w:szCs w:val="15"/>
              </w:rPr>
              <w:t>未分配利润</w:t>
            </w:r>
          </w:p>
        </w:tc>
        <w:tc>
          <w:tcPr>
            <w:tcW w:w="14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0"/>
              <w:ind w:left="182" w:right="0"/>
              <w:jc w:val="left"/>
              <w:rPr>
                <w:rFonts w:ascii="宋体" w:hAnsi="宋体" w:cs="宋体" w:eastAsia="宋体" w:hint="default"/>
                <w:sz w:val="15"/>
                <w:szCs w:val="15"/>
              </w:rPr>
            </w:pPr>
            <w:r>
              <w:rPr>
                <w:rFonts w:ascii="宋体" w:hAnsi="宋体" w:cs="宋体" w:eastAsia="宋体" w:hint="default"/>
                <w:sz w:val="15"/>
                <w:szCs w:val="15"/>
              </w:rPr>
              <w:t>所有者权益合计</w:t>
            </w:r>
          </w:p>
        </w:tc>
      </w:tr>
      <w:tr>
        <w:trPr>
          <w:trHeight w:val="331" w:hRule="exact"/>
        </w:trPr>
        <w:tc>
          <w:tcPr>
            <w:tcW w:w="325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2"/>
              <w:ind w:left="122" w:right="0"/>
              <w:jc w:val="left"/>
              <w:rPr>
                <w:rFonts w:ascii="宋体" w:hAnsi="宋体" w:cs="宋体" w:eastAsia="宋体" w:hint="default"/>
                <w:sz w:val="15"/>
                <w:szCs w:val="15"/>
              </w:rPr>
            </w:pPr>
            <w:r>
              <w:rPr>
                <w:rFonts w:ascii="宋体" w:hAnsi="宋体" w:cs="宋体" w:eastAsia="宋体" w:hint="default"/>
                <w:sz w:val="15"/>
                <w:szCs w:val="15"/>
              </w:rPr>
              <w:t>（六）专项储备</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1"/>
              <w:jc w:val="right"/>
              <w:rPr>
                <w:rFonts w:ascii="Times New Roman" w:hAnsi="Times New Roman" w:cs="Times New Roman" w:eastAsia="Times New Roman" w:hint="default"/>
                <w:sz w:val="15"/>
                <w:szCs w:val="15"/>
              </w:rPr>
            </w:pPr>
            <w:r>
              <w:rPr>
                <w:rFonts w:ascii="Times New Roman"/>
                <w:w w:val="100"/>
                <w:sz w:val="15"/>
              </w:rPr>
              <w:t>-</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98"/>
              <w:jc w:val="right"/>
              <w:rPr>
                <w:rFonts w:ascii="Times New Roman" w:hAnsi="Times New Roman" w:cs="Times New Roman" w:eastAsia="Times New Roman" w:hint="default"/>
                <w:sz w:val="15"/>
                <w:szCs w:val="15"/>
              </w:rPr>
            </w:pPr>
            <w:r>
              <w:rPr>
                <w:rFonts w:ascii="Times New Roman"/>
                <w:w w:val="100"/>
                <w:sz w:val="15"/>
              </w:rPr>
              <w:t>-</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98"/>
              <w:jc w:val="right"/>
              <w:rPr>
                <w:rFonts w:ascii="Times New Roman" w:hAnsi="Times New Roman" w:cs="Times New Roman" w:eastAsia="Times New Roman" w:hint="default"/>
                <w:sz w:val="15"/>
                <w:szCs w:val="15"/>
              </w:rPr>
            </w:pPr>
            <w:r>
              <w:rPr>
                <w:rFonts w:ascii="Times New Roman"/>
                <w:w w:val="100"/>
                <w:sz w:val="15"/>
              </w:rPr>
              <w:t>-</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98"/>
              <w:jc w:val="right"/>
              <w:rPr>
                <w:rFonts w:ascii="Times New Roman" w:hAnsi="Times New Roman" w:cs="Times New Roman" w:eastAsia="Times New Roman" w:hint="default"/>
                <w:sz w:val="15"/>
                <w:szCs w:val="15"/>
              </w:rPr>
            </w:pPr>
            <w:r>
              <w:rPr>
                <w:rFonts w:ascii="Times New Roman"/>
                <w:w w:val="100"/>
                <w:sz w:val="15"/>
              </w:rPr>
              <w:t>-</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98"/>
              <w:jc w:val="right"/>
              <w:rPr>
                <w:rFonts w:ascii="Times New Roman" w:hAnsi="Times New Roman" w:cs="Times New Roman" w:eastAsia="Times New Roman" w:hint="default"/>
                <w:sz w:val="15"/>
                <w:szCs w:val="15"/>
              </w:rPr>
            </w:pPr>
            <w:r>
              <w:rPr>
                <w:rFonts w:ascii="Times New Roman"/>
                <w:w w:val="100"/>
                <w:sz w:val="15"/>
              </w:rPr>
              <w:t>-</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98"/>
              <w:jc w:val="right"/>
              <w:rPr>
                <w:rFonts w:ascii="Times New Roman" w:hAnsi="Times New Roman" w:cs="Times New Roman" w:eastAsia="Times New Roman" w:hint="default"/>
                <w:sz w:val="15"/>
                <w:szCs w:val="15"/>
              </w:rPr>
            </w:pPr>
            <w:r>
              <w:rPr>
                <w:rFonts w:ascii="Times New Roman"/>
                <w:w w:val="100"/>
                <w:sz w:val="15"/>
              </w:rPr>
              <w:t>-</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98"/>
              <w:jc w:val="right"/>
              <w:rPr>
                <w:rFonts w:ascii="Times New Roman" w:hAnsi="Times New Roman" w:cs="Times New Roman" w:eastAsia="Times New Roman" w:hint="default"/>
                <w:sz w:val="15"/>
                <w:szCs w:val="15"/>
              </w:rPr>
            </w:pPr>
            <w:r>
              <w:rPr>
                <w:rFonts w:ascii="Times New Roman"/>
                <w:w w:val="100"/>
                <w:sz w:val="15"/>
              </w:rPr>
              <w:t>-</w:t>
            </w:r>
          </w:p>
        </w:tc>
        <w:tc>
          <w:tcPr>
            <w:tcW w:w="14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4"/>
              <w:ind w:right="103"/>
              <w:jc w:val="right"/>
              <w:rPr>
                <w:rFonts w:ascii="Times New Roman" w:hAnsi="Times New Roman" w:cs="Times New Roman" w:eastAsia="Times New Roman" w:hint="default"/>
                <w:sz w:val="15"/>
                <w:szCs w:val="15"/>
              </w:rPr>
            </w:pPr>
            <w:r>
              <w:rPr>
                <w:rFonts w:ascii="Times New Roman"/>
                <w:w w:val="100"/>
                <w:sz w:val="15"/>
              </w:rPr>
              <w:t>-</w:t>
            </w:r>
          </w:p>
        </w:tc>
      </w:tr>
      <w:tr>
        <w:trPr>
          <w:trHeight w:val="329" w:hRule="exact"/>
        </w:trPr>
        <w:tc>
          <w:tcPr>
            <w:tcW w:w="325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0"/>
              <w:ind w:left="1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．本期提取</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Times New Roman" w:hAnsi="Times New Roman" w:cs="Times New Roman" w:eastAsia="Times New Roman" w:hint="default"/>
                <w:sz w:val="15"/>
                <w:szCs w:val="15"/>
              </w:rPr>
            </w:pPr>
            <w:r>
              <w:rPr>
                <w:rFonts w:ascii="Times New Roman"/>
                <w:w w:val="100"/>
                <w:sz w:val="15"/>
              </w:rPr>
              <w:t>-</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Times New Roman" w:hAnsi="Times New Roman" w:cs="Times New Roman" w:eastAsia="Times New Roman" w:hint="default"/>
                <w:sz w:val="15"/>
                <w:szCs w:val="15"/>
              </w:rPr>
            </w:pPr>
            <w:r>
              <w:rPr>
                <w:rFonts w:ascii="Times New Roman"/>
                <w:w w:val="100"/>
                <w:sz w:val="15"/>
              </w:rPr>
              <w:t>-</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Times New Roman" w:hAnsi="Times New Roman" w:cs="Times New Roman" w:eastAsia="Times New Roman" w:hint="default"/>
                <w:sz w:val="15"/>
                <w:szCs w:val="15"/>
              </w:rPr>
            </w:pPr>
            <w:r>
              <w:rPr>
                <w:rFonts w:ascii="Times New Roman"/>
                <w:w w:val="100"/>
                <w:sz w:val="15"/>
              </w:rPr>
              <w:t>-</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Times New Roman" w:hAnsi="Times New Roman" w:cs="Times New Roman" w:eastAsia="Times New Roman" w:hint="default"/>
                <w:sz w:val="15"/>
                <w:szCs w:val="15"/>
              </w:rPr>
            </w:pPr>
            <w:r>
              <w:rPr>
                <w:rFonts w:ascii="Times New Roman"/>
                <w:w w:val="100"/>
                <w:sz w:val="15"/>
              </w:rPr>
              <w:t>-</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Times New Roman" w:hAnsi="Times New Roman" w:cs="Times New Roman" w:eastAsia="Times New Roman" w:hint="default"/>
                <w:sz w:val="15"/>
                <w:szCs w:val="15"/>
              </w:rPr>
            </w:pPr>
            <w:r>
              <w:rPr>
                <w:rFonts w:ascii="Times New Roman"/>
                <w:w w:val="100"/>
                <w:sz w:val="15"/>
              </w:rPr>
              <w:t>-</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Times New Roman" w:hAnsi="Times New Roman" w:cs="Times New Roman" w:eastAsia="Times New Roman" w:hint="default"/>
                <w:sz w:val="15"/>
                <w:szCs w:val="15"/>
              </w:rPr>
            </w:pPr>
            <w:r>
              <w:rPr>
                <w:rFonts w:ascii="Times New Roman"/>
                <w:w w:val="100"/>
                <w:sz w:val="15"/>
              </w:rPr>
              <w:t>-</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Times New Roman" w:hAnsi="Times New Roman" w:cs="Times New Roman" w:eastAsia="Times New Roman" w:hint="default"/>
                <w:sz w:val="15"/>
                <w:szCs w:val="15"/>
              </w:rPr>
            </w:pPr>
            <w:r>
              <w:rPr>
                <w:rFonts w:ascii="Times New Roman"/>
                <w:w w:val="100"/>
                <w:sz w:val="15"/>
              </w:rPr>
              <w:t>-</w:t>
            </w:r>
          </w:p>
        </w:tc>
        <w:tc>
          <w:tcPr>
            <w:tcW w:w="14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2"/>
              <w:ind w:right="103"/>
              <w:jc w:val="right"/>
              <w:rPr>
                <w:rFonts w:ascii="Times New Roman" w:hAnsi="Times New Roman" w:cs="Times New Roman" w:eastAsia="Times New Roman" w:hint="default"/>
                <w:sz w:val="15"/>
                <w:szCs w:val="15"/>
              </w:rPr>
            </w:pPr>
            <w:r>
              <w:rPr>
                <w:rFonts w:ascii="Times New Roman"/>
                <w:w w:val="100"/>
                <w:sz w:val="15"/>
              </w:rPr>
              <w:t>-</w:t>
            </w:r>
          </w:p>
        </w:tc>
      </w:tr>
      <w:tr>
        <w:trPr>
          <w:trHeight w:val="332" w:hRule="exact"/>
        </w:trPr>
        <w:tc>
          <w:tcPr>
            <w:tcW w:w="325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．本期使用</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01"/>
              <w:jc w:val="right"/>
              <w:rPr>
                <w:rFonts w:ascii="Times New Roman" w:hAnsi="Times New Roman" w:cs="Times New Roman" w:eastAsia="Times New Roman" w:hint="default"/>
                <w:sz w:val="15"/>
                <w:szCs w:val="15"/>
              </w:rPr>
            </w:pPr>
            <w:r>
              <w:rPr>
                <w:rFonts w:ascii="Times New Roman"/>
                <w:w w:val="100"/>
                <w:sz w:val="15"/>
              </w:rPr>
              <w:t>-</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8"/>
              <w:jc w:val="right"/>
              <w:rPr>
                <w:rFonts w:ascii="Times New Roman" w:hAnsi="Times New Roman" w:cs="Times New Roman" w:eastAsia="Times New Roman" w:hint="default"/>
                <w:sz w:val="15"/>
                <w:szCs w:val="15"/>
              </w:rPr>
            </w:pPr>
            <w:r>
              <w:rPr>
                <w:rFonts w:ascii="Times New Roman"/>
                <w:w w:val="100"/>
                <w:sz w:val="15"/>
              </w:rPr>
              <w:t>-</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8"/>
              <w:jc w:val="right"/>
              <w:rPr>
                <w:rFonts w:ascii="Times New Roman" w:hAnsi="Times New Roman" w:cs="Times New Roman" w:eastAsia="Times New Roman" w:hint="default"/>
                <w:sz w:val="15"/>
                <w:szCs w:val="15"/>
              </w:rPr>
            </w:pPr>
            <w:r>
              <w:rPr>
                <w:rFonts w:ascii="Times New Roman"/>
                <w:w w:val="100"/>
                <w:sz w:val="15"/>
              </w:rPr>
              <w:t>-</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8"/>
              <w:jc w:val="right"/>
              <w:rPr>
                <w:rFonts w:ascii="Times New Roman" w:hAnsi="Times New Roman" w:cs="Times New Roman" w:eastAsia="Times New Roman" w:hint="default"/>
                <w:sz w:val="15"/>
                <w:szCs w:val="15"/>
              </w:rPr>
            </w:pPr>
            <w:r>
              <w:rPr>
                <w:rFonts w:ascii="Times New Roman"/>
                <w:w w:val="100"/>
                <w:sz w:val="15"/>
              </w:rPr>
              <w:t>-</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8"/>
              <w:jc w:val="right"/>
              <w:rPr>
                <w:rFonts w:ascii="Times New Roman" w:hAnsi="Times New Roman" w:cs="Times New Roman" w:eastAsia="Times New Roman" w:hint="default"/>
                <w:sz w:val="15"/>
                <w:szCs w:val="15"/>
              </w:rPr>
            </w:pPr>
            <w:r>
              <w:rPr>
                <w:rFonts w:ascii="Times New Roman"/>
                <w:w w:val="100"/>
                <w:sz w:val="15"/>
              </w:rPr>
              <w:t>-</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8"/>
              <w:jc w:val="right"/>
              <w:rPr>
                <w:rFonts w:ascii="Times New Roman" w:hAnsi="Times New Roman" w:cs="Times New Roman" w:eastAsia="Times New Roman" w:hint="default"/>
                <w:sz w:val="15"/>
                <w:szCs w:val="15"/>
              </w:rPr>
            </w:pPr>
            <w:r>
              <w:rPr>
                <w:rFonts w:ascii="Times New Roman"/>
                <w:w w:val="100"/>
                <w:sz w:val="15"/>
              </w:rPr>
              <w:t>-</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8"/>
              <w:jc w:val="right"/>
              <w:rPr>
                <w:rFonts w:ascii="Times New Roman" w:hAnsi="Times New Roman" w:cs="Times New Roman" w:eastAsia="Times New Roman" w:hint="default"/>
                <w:sz w:val="15"/>
                <w:szCs w:val="15"/>
              </w:rPr>
            </w:pPr>
            <w:r>
              <w:rPr>
                <w:rFonts w:ascii="Times New Roman"/>
                <w:w w:val="100"/>
                <w:sz w:val="15"/>
              </w:rPr>
              <w:t>-</w:t>
            </w:r>
          </w:p>
        </w:tc>
        <w:tc>
          <w:tcPr>
            <w:tcW w:w="14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5"/>
              <w:ind w:right="103"/>
              <w:jc w:val="right"/>
              <w:rPr>
                <w:rFonts w:ascii="Times New Roman" w:hAnsi="Times New Roman" w:cs="Times New Roman" w:eastAsia="Times New Roman" w:hint="default"/>
                <w:sz w:val="15"/>
                <w:szCs w:val="15"/>
              </w:rPr>
            </w:pPr>
            <w:r>
              <w:rPr>
                <w:rFonts w:ascii="Times New Roman"/>
                <w:w w:val="100"/>
                <w:sz w:val="15"/>
              </w:rPr>
              <w:t>-</w:t>
            </w:r>
          </w:p>
        </w:tc>
      </w:tr>
      <w:tr>
        <w:trPr>
          <w:trHeight w:val="329" w:hRule="exact"/>
        </w:trPr>
        <w:tc>
          <w:tcPr>
            <w:tcW w:w="325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0"/>
              <w:ind w:left="122" w:right="0"/>
              <w:jc w:val="left"/>
              <w:rPr>
                <w:rFonts w:ascii="宋体" w:hAnsi="宋体" w:cs="宋体" w:eastAsia="宋体" w:hint="default"/>
                <w:sz w:val="15"/>
                <w:szCs w:val="15"/>
              </w:rPr>
            </w:pPr>
            <w:r>
              <w:rPr>
                <w:rFonts w:ascii="宋体" w:hAnsi="宋体" w:cs="宋体" w:eastAsia="宋体" w:hint="default"/>
                <w:sz w:val="15"/>
                <w:szCs w:val="15"/>
              </w:rPr>
              <w:t>（七）其他</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Times New Roman" w:hAnsi="Times New Roman" w:cs="Times New Roman" w:eastAsia="Times New Roman" w:hint="default"/>
                <w:sz w:val="15"/>
                <w:szCs w:val="15"/>
              </w:rPr>
            </w:pPr>
            <w:r>
              <w:rPr>
                <w:rFonts w:ascii="Times New Roman"/>
                <w:w w:val="100"/>
                <w:sz w:val="15"/>
              </w:rPr>
              <w:t>-</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Times New Roman" w:hAnsi="Times New Roman" w:cs="Times New Roman" w:eastAsia="Times New Roman" w:hint="default"/>
                <w:sz w:val="15"/>
                <w:szCs w:val="15"/>
              </w:rPr>
            </w:pPr>
            <w:r>
              <w:rPr>
                <w:rFonts w:ascii="Times New Roman"/>
                <w:w w:val="100"/>
                <w:sz w:val="15"/>
              </w:rPr>
              <w:t>-</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Times New Roman" w:hAnsi="Times New Roman" w:cs="Times New Roman" w:eastAsia="Times New Roman" w:hint="default"/>
                <w:sz w:val="15"/>
                <w:szCs w:val="15"/>
              </w:rPr>
            </w:pPr>
            <w:r>
              <w:rPr>
                <w:rFonts w:ascii="Times New Roman"/>
                <w:w w:val="100"/>
                <w:sz w:val="15"/>
              </w:rPr>
              <w:t>-</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Times New Roman" w:hAnsi="Times New Roman" w:cs="Times New Roman" w:eastAsia="Times New Roman" w:hint="default"/>
                <w:sz w:val="15"/>
                <w:szCs w:val="15"/>
              </w:rPr>
            </w:pPr>
            <w:r>
              <w:rPr>
                <w:rFonts w:ascii="Times New Roman"/>
                <w:w w:val="100"/>
                <w:sz w:val="15"/>
              </w:rPr>
              <w:t>-</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Times New Roman" w:hAnsi="Times New Roman" w:cs="Times New Roman" w:eastAsia="Times New Roman" w:hint="default"/>
                <w:sz w:val="15"/>
                <w:szCs w:val="15"/>
              </w:rPr>
            </w:pPr>
            <w:r>
              <w:rPr>
                <w:rFonts w:ascii="Times New Roman"/>
                <w:w w:val="100"/>
                <w:sz w:val="15"/>
              </w:rPr>
              <w:t>-</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Times New Roman" w:hAnsi="Times New Roman" w:cs="Times New Roman" w:eastAsia="Times New Roman" w:hint="default"/>
                <w:sz w:val="15"/>
                <w:szCs w:val="15"/>
              </w:rPr>
            </w:pPr>
            <w:r>
              <w:rPr>
                <w:rFonts w:ascii="Times New Roman"/>
                <w:w w:val="100"/>
                <w:sz w:val="15"/>
              </w:rPr>
              <w:t>-</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Times New Roman" w:hAnsi="Times New Roman" w:cs="Times New Roman" w:eastAsia="Times New Roman" w:hint="default"/>
                <w:sz w:val="15"/>
                <w:szCs w:val="15"/>
              </w:rPr>
            </w:pPr>
            <w:r>
              <w:rPr>
                <w:rFonts w:ascii="Times New Roman"/>
                <w:w w:val="100"/>
                <w:sz w:val="15"/>
              </w:rPr>
              <w:t>-</w:t>
            </w:r>
          </w:p>
        </w:tc>
        <w:tc>
          <w:tcPr>
            <w:tcW w:w="14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2"/>
              <w:ind w:right="103"/>
              <w:jc w:val="right"/>
              <w:rPr>
                <w:rFonts w:ascii="Times New Roman" w:hAnsi="Times New Roman" w:cs="Times New Roman" w:eastAsia="Times New Roman" w:hint="default"/>
                <w:sz w:val="15"/>
                <w:szCs w:val="15"/>
              </w:rPr>
            </w:pPr>
            <w:r>
              <w:rPr>
                <w:rFonts w:ascii="Times New Roman"/>
                <w:w w:val="100"/>
                <w:sz w:val="15"/>
              </w:rPr>
              <w:t>-</w:t>
            </w:r>
          </w:p>
        </w:tc>
      </w:tr>
      <w:tr>
        <w:trPr>
          <w:trHeight w:val="331" w:hRule="exact"/>
        </w:trPr>
        <w:tc>
          <w:tcPr>
            <w:tcW w:w="325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2"/>
              <w:ind w:left="122" w:right="0"/>
              <w:jc w:val="left"/>
              <w:rPr>
                <w:rFonts w:ascii="宋体" w:hAnsi="宋体" w:cs="宋体" w:eastAsia="宋体" w:hint="default"/>
                <w:sz w:val="15"/>
                <w:szCs w:val="15"/>
              </w:rPr>
            </w:pPr>
            <w:r>
              <w:rPr>
                <w:rFonts w:ascii="宋体" w:hAnsi="宋体" w:cs="宋体" w:eastAsia="宋体" w:hint="default"/>
                <w:sz w:val="15"/>
                <w:szCs w:val="15"/>
              </w:rPr>
              <w:t>四、本期期末余额</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1"/>
              <w:jc w:val="right"/>
              <w:rPr>
                <w:rFonts w:ascii="Times New Roman" w:hAnsi="Times New Roman" w:cs="Times New Roman" w:eastAsia="Times New Roman" w:hint="default"/>
                <w:sz w:val="15"/>
                <w:szCs w:val="15"/>
              </w:rPr>
            </w:pPr>
            <w:r>
              <w:rPr>
                <w:rFonts w:ascii="Times New Roman"/>
                <w:spacing w:val="-1"/>
                <w:sz w:val="15"/>
              </w:rPr>
              <w:t>96,227,998.00</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98"/>
              <w:jc w:val="right"/>
              <w:rPr>
                <w:rFonts w:ascii="Times New Roman" w:hAnsi="Times New Roman" w:cs="Times New Roman" w:eastAsia="Times New Roman" w:hint="default"/>
                <w:sz w:val="15"/>
                <w:szCs w:val="15"/>
              </w:rPr>
            </w:pPr>
            <w:r>
              <w:rPr>
                <w:rFonts w:ascii="Times New Roman"/>
                <w:spacing w:val="-1"/>
                <w:sz w:val="15"/>
              </w:rPr>
              <w:t>21,760,565.81</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98"/>
              <w:jc w:val="right"/>
              <w:rPr>
                <w:rFonts w:ascii="Times New Roman" w:hAnsi="Times New Roman" w:cs="Times New Roman" w:eastAsia="Times New Roman" w:hint="default"/>
                <w:sz w:val="15"/>
                <w:szCs w:val="15"/>
              </w:rPr>
            </w:pPr>
            <w:r>
              <w:rPr>
                <w:rFonts w:ascii="Times New Roman"/>
                <w:w w:val="100"/>
                <w:sz w:val="15"/>
              </w:rPr>
              <w:t>-</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98"/>
              <w:jc w:val="right"/>
              <w:rPr>
                <w:rFonts w:ascii="Times New Roman" w:hAnsi="Times New Roman" w:cs="Times New Roman" w:eastAsia="Times New Roman" w:hint="default"/>
                <w:sz w:val="15"/>
                <w:szCs w:val="15"/>
              </w:rPr>
            </w:pPr>
            <w:r>
              <w:rPr>
                <w:rFonts w:ascii="Times New Roman"/>
                <w:w w:val="100"/>
                <w:sz w:val="15"/>
              </w:rPr>
              <w:t>-</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98"/>
              <w:jc w:val="right"/>
              <w:rPr>
                <w:rFonts w:ascii="Times New Roman" w:hAnsi="Times New Roman" w:cs="Times New Roman" w:eastAsia="Times New Roman" w:hint="default"/>
                <w:sz w:val="15"/>
                <w:szCs w:val="15"/>
              </w:rPr>
            </w:pPr>
            <w:r>
              <w:rPr>
                <w:rFonts w:ascii="Times New Roman"/>
                <w:spacing w:val="-1"/>
                <w:sz w:val="15"/>
              </w:rPr>
              <w:t>5,887,067.95</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98"/>
              <w:jc w:val="right"/>
              <w:rPr>
                <w:rFonts w:ascii="Times New Roman" w:hAnsi="Times New Roman" w:cs="Times New Roman" w:eastAsia="Times New Roman" w:hint="default"/>
                <w:sz w:val="15"/>
                <w:szCs w:val="15"/>
              </w:rPr>
            </w:pPr>
            <w:r>
              <w:rPr>
                <w:rFonts w:ascii="Times New Roman"/>
                <w:w w:val="100"/>
                <w:sz w:val="15"/>
              </w:rPr>
              <w:t>-</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98"/>
              <w:jc w:val="right"/>
              <w:rPr>
                <w:rFonts w:ascii="Times New Roman" w:hAnsi="Times New Roman" w:cs="Times New Roman" w:eastAsia="Times New Roman" w:hint="default"/>
                <w:sz w:val="15"/>
                <w:szCs w:val="15"/>
              </w:rPr>
            </w:pPr>
            <w:r>
              <w:rPr>
                <w:rFonts w:ascii="Times New Roman"/>
                <w:spacing w:val="-1"/>
                <w:sz w:val="15"/>
              </w:rPr>
              <w:t>-20,670,471.15</w:t>
            </w:r>
          </w:p>
        </w:tc>
        <w:tc>
          <w:tcPr>
            <w:tcW w:w="14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4"/>
              <w:ind w:right="103"/>
              <w:jc w:val="right"/>
              <w:rPr>
                <w:rFonts w:ascii="Times New Roman" w:hAnsi="Times New Roman" w:cs="Times New Roman" w:eastAsia="Times New Roman" w:hint="default"/>
                <w:sz w:val="15"/>
                <w:szCs w:val="15"/>
              </w:rPr>
            </w:pPr>
            <w:r>
              <w:rPr>
                <w:rFonts w:ascii="Times New Roman"/>
                <w:spacing w:val="-1"/>
                <w:sz w:val="15"/>
              </w:rPr>
              <w:t>103,205,160.61</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pgSz w:w="16840" w:h="11910" w:orient="landscape"/>
          <w:pgMar w:header="0" w:footer="956" w:top="1100" w:bottom="1140" w:left="1000" w:right="0"/>
        </w:sectPr>
      </w:pPr>
    </w:p>
    <w:p>
      <w:pPr>
        <w:tabs>
          <w:tab w:pos="2692" w:val="left" w:leader="none"/>
        </w:tabs>
        <w:spacing w:before="44"/>
        <w:ind w:left="132"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法定代表人：</w:t>
      </w: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r>
      <w:r>
        <w:rPr>
          <w:rFonts w:ascii="Times New Roman" w:hAnsi="Times New Roman" w:cs="Times New Roman" w:eastAsia="Times New Roman" w:hint="default"/>
          <w:sz w:val="18"/>
          <w:szCs w:val="18"/>
        </w:rPr>
      </w:r>
    </w:p>
    <w:p>
      <w:pPr>
        <w:tabs>
          <w:tab w:pos="3412" w:val="left" w:leader="none"/>
        </w:tabs>
        <w:spacing w:before="44"/>
        <w:ind w:left="132" w:right="0" w:firstLine="0"/>
        <w:jc w:val="left"/>
        <w:rPr>
          <w:rFonts w:ascii="Times New Roman" w:hAnsi="Times New Roman" w:cs="Times New Roman" w:eastAsia="Times New Roman" w:hint="default"/>
          <w:sz w:val="18"/>
          <w:szCs w:val="18"/>
        </w:rPr>
      </w:pPr>
      <w:r>
        <w:rPr/>
        <w:br w:type="column"/>
      </w:r>
      <w:r>
        <w:rPr>
          <w:rFonts w:ascii="宋体" w:hAnsi="宋体" w:cs="宋体" w:eastAsia="宋体" w:hint="default"/>
          <w:sz w:val="18"/>
          <w:szCs w:val="18"/>
        </w:rPr>
        <w:t>主管会计工作负责人：</w:t>
      </w: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r>
      <w:r>
        <w:rPr>
          <w:rFonts w:ascii="Times New Roman" w:hAnsi="Times New Roman" w:cs="Times New Roman" w:eastAsia="Times New Roman" w:hint="default"/>
          <w:sz w:val="18"/>
          <w:szCs w:val="18"/>
        </w:rPr>
      </w:r>
    </w:p>
    <w:p>
      <w:pPr>
        <w:pStyle w:val="Heading3"/>
        <w:spacing w:line="240" w:lineRule="auto" w:before="87"/>
        <w:ind w:left="977" w:right="0"/>
        <w:jc w:val="center"/>
      </w:pPr>
      <w:r>
        <w:rPr/>
        <w:t>公司所有者权益变动表（续）</w:t>
      </w:r>
    </w:p>
    <w:p>
      <w:pPr>
        <w:spacing w:before="57"/>
        <w:ind w:left="979" w:right="0" w:firstLine="0"/>
        <w:jc w:val="center"/>
        <w:rPr>
          <w:rFonts w:ascii="宋体" w:hAnsi="宋体" w:cs="宋体" w:eastAsia="宋体" w:hint="default"/>
          <w:sz w:val="18"/>
          <w:szCs w:val="18"/>
        </w:rPr>
      </w:pPr>
      <w:r>
        <w:rPr>
          <w:rFonts w:ascii="宋体" w:hAnsi="宋体" w:cs="宋体" w:eastAsia="宋体" w:hint="default"/>
          <w:sz w:val="18"/>
          <w:szCs w:val="18"/>
        </w:rPr>
        <w:t>编制年度：</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年度</w:t>
      </w:r>
    </w:p>
    <w:p>
      <w:pPr>
        <w:tabs>
          <w:tab w:pos="3054" w:val="left" w:leader="none"/>
        </w:tabs>
        <w:spacing w:before="44"/>
        <w:ind w:left="132" w:right="0" w:firstLine="0"/>
        <w:jc w:val="left"/>
        <w:rPr>
          <w:rFonts w:ascii="Times New Roman" w:hAnsi="Times New Roman" w:cs="Times New Roman" w:eastAsia="Times New Roman" w:hint="default"/>
          <w:sz w:val="18"/>
          <w:szCs w:val="18"/>
        </w:rPr>
      </w:pPr>
      <w:r>
        <w:rPr/>
        <w:br w:type="column"/>
      </w:r>
      <w:r>
        <w:rPr>
          <w:rFonts w:ascii="宋体" w:hAnsi="宋体" w:cs="宋体" w:eastAsia="宋体" w:hint="default"/>
          <w:sz w:val="18"/>
          <w:szCs w:val="18"/>
        </w:rPr>
        <w:t>会计机构负责人：</w:t>
      </w: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r>
      <w:r>
        <w:rPr>
          <w:rFonts w:ascii="Times New Roman" w:hAnsi="Times New Roman" w:cs="Times New Roman" w:eastAsia="Times New Roman" w:hint="default"/>
          <w:sz w:val="18"/>
          <w:szCs w:val="18"/>
        </w:rPr>
      </w:r>
    </w:p>
    <w:p>
      <w:pPr>
        <w:spacing w:after="0"/>
        <w:jc w:val="left"/>
        <w:rPr>
          <w:rFonts w:ascii="Times New Roman" w:hAnsi="Times New Roman" w:cs="Times New Roman" w:eastAsia="Times New Roman" w:hint="default"/>
          <w:sz w:val="18"/>
          <w:szCs w:val="18"/>
        </w:rPr>
        <w:sectPr>
          <w:type w:val="continuous"/>
          <w:pgSz w:w="16840" w:h="11910" w:orient="landscape"/>
          <w:pgMar w:top="1580" w:bottom="0" w:left="1000" w:right="0"/>
          <w:cols w:num="3" w:equalWidth="0">
            <w:col w:w="2694" w:space="1812"/>
            <w:col w:w="4878" w:space="342"/>
            <w:col w:w="6114"/>
          </w:cols>
        </w:sectPr>
      </w:pPr>
    </w:p>
    <w:p>
      <w:pPr>
        <w:tabs>
          <w:tab w:pos="10598" w:val="left" w:leader="none"/>
        </w:tabs>
        <w:spacing w:before="82"/>
        <w:ind w:left="240" w:right="0" w:firstLine="0"/>
        <w:jc w:val="left"/>
        <w:rPr>
          <w:rFonts w:ascii="宋体" w:hAnsi="宋体" w:cs="宋体" w:eastAsia="宋体" w:hint="default"/>
          <w:sz w:val="18"/>
          <w:szCs w:val="18"/>
        </w:rPr>
      </w:pPr>
      <w:r>
        <w:rPr>
          <w:rFonts w:ascii="宋体" w:hAnsi="宋体" w:cs="宋体" w:eastAsia="宋体" w:hint="default"/>
          <w:sz w:val="18"/>
          <w:szCs w:val="18"/>
        </w:rPr>
        <w:t>编制单位：深圳大通实业股份有限公司</w:t>
        <w:tab/>
        <w:t>单位：元</w:t>
      </w:r>
      <w:r>
        <w:rPr>
          <w:rFonts w:ascii="宋体" w:hAnsi="宋体" w:cs="宋体" w:eastAsia="宋体" w:hint="default"/>
          <w:spacing w:val="-2"/>
          <w:sz w:val="18"/>
          <w:szCs w:val="18"/>
        </w:rPr>
        <w:t> </w:t>
      </w:r>
      <w:r>
        <w:rPr>
          <w:rFonts w:ascii="宋体" w:hAnsi="宋体" w:cs="宋体" w:eastAsia="宋体" w:hint="default"/>
          <w:sz w:val="18"/>
          <w:szCs w:val="18"/>
        </w:rPr>
        <w:t>币种：人民币</w:t>
      </w:r>
    </w:p>
    <w:p>
      <w:pPr>
        <w:spacing w:line="240" w:lineRule="auto" w:before="3"/>
        <w:rPr>
          <w:rFonts w:ascii="宋体" w:hAnsi="宋体" w:cs="宋体" w:eastAsia="宋体" w:hint="default"/>
          <w:sz w:val="5"/>
          <w:szCs w:val="5"/>
        </w:rPr>
      </w:pPr>
    </w:p>
    <w:tbl>
      <w:tblPr>
        <w:tblW w:w="0" w:type="auto"/>
        <w:jc w:val="left"/>
        <w:tblInd w:w="118" w:type="dxa"/>
        <w:tblLayout w:type="fixed"/>
        <w:tblCellMar>
          <w:top w:w="0" w:type="dxa"/>
          <w:left w:w="0" w:type="dxa"/>
          <w:bottom w:w="0" w:type="dxa"/>
          <w:right w:w="0" w:type="dxa"/>
        </w:tblCellMar>
        <w:tblLook w:val="01E0"/>
      </w:tblPr>
      <w:tblGrid>
        <w:gridCol w:w="3257"/>
        <w:gridCol w:w="1419"/>
        <w:gridCol w:w="1421"/>
        <w:gridCol w:w="1418"/>
        <w:gridCol w:w="1421"/>
        <w:gridCol w:w="1421"/>
        <w:gridCol w:w="1419"/>
        <w:gridCol w:w="1421"/>
        <w:gridCol w:w="1421"/>
      </w:tblGrid>
      <w:tr>
        <w:trPr>
          <w:trHeight w:val="331" w:hRule="exact"/>
        </w:trPr>
        <w:tc>
          <w:tcPr>
            <w:tcW w:w="3257" w:type="dxa"/>
            <w:vMerge w:val="restart"/>
            <w:tcBorders>
              <w:top w:val="single" w:sz="4" w:space="0" w:color="000000"/>
              <w:left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22" w:right="0"/>
              <w:jc w:val="center"/>
              <w:rPr>
                <w:rFonts w:ascii="宋体" w:hAnsi="宋体" w:cs="宋体" w:eastAsia="宋体" w:hint="default"/>
                <w:sz w:val="15"/>
                <w:szCs w:val="15"/>
              </w:rPr>
            </w:pPr>
            <w:r>
              <w:rPr>
                <w:rFonts w:ascii="宋体" w:hAnsi="宋体" w:cs="宋体" w:eastAsia="宋体" w:hint="default"/>
                <w:sz w:val="15"/>
                <w:szCs w:val="15"/>
              </w:rPr>
              <w:t>项目</w:t>
            </w:r>
          </w:p>
        </w:tc>
        <w:tc>
          <w:tcPr>
            <w:tcW w:w="11361" w:type="dxa"/>
            <w:gridSpan w:val="8"/>
            <w:tcBorders>
              <w:top w:val="single" w:sz="4" w:space="0" w:color="000000"/>
              <w:left w:val="single" w:sz="4" w:space="0" w:color="000000"/>
              <w:bottom w:val="single" w:sz="4" w:space="0" w:color="000000"/>
              <w:right w:val="nil" w:sz="6" w:space="0" w:color="auto"/>
            </w:tcBorders>
          </w:tcPr>
          <w:p>
            <w:pPr>
              <w:pStyle w:val="TableParagraph"/>
              <w:spacing w:line="240" w:lineRule="auto" w:before="60"/>
              <w:ind w:right="0"/>
              <w:jc w:val="center"/>
              <w:rPr>
                <w:rFonts w:ascii="宋体" w:hAnsi="宋体" w:cs="宋体" w:eastAsia="宋体" w:hint="default"/>
                <w:sz w:val="15"/>
                <w:szCs w:val="15"/>
              </w:rPr>
            </w:pPr>
            <w:r>
              <w:rPr>
                <w:rFonts w:ascii="宋体" w:hAnsi="宋体" w:cs="宋体" w:eastAsia="宋体" w:hint="default"/>
                <w:sz w:val="15"/>
                <w:szCs w:val="15"/>
              </w:rPr>
              <w:t>上年同期金额</w:t>
            </w:r>
          </w:p>
        </w:tc>
      </w:tr>
      <w:tr>
        <w:trPr>
          <w:trHeight w:val="329" w:hRule="exact"/>
        </w:trPr>
        <w:tc>
          <w:tcPr>
            <w:tcW w:w="3257" w:type="dxa"/>
            <w:vMerge/>
            <w:tcBorders>
              <w:left w:val="nil" w:sz="6" w:space="0" w:color="auto"/>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1" w:right="0"/>
              <w:jc w:val="center"/>
              <w:rPr>
                <w:rFonts w:ascii="宋体" w:hAnsi="宋体" w:cs="宋体" w:eastAsia="宋体" w:hint="default"/>
                <w:sz w:val="15"/>
                <w:szCs w:val="15"/>
              </w:rPr>
            </w:pPr>
            <w:r>
              <w:rPr>
                <w:rFonts w:ascii="宋体" w:hAnsi="宋体" w:cs="宋体" w:eastAsia="宋体" w:hint="default"/>
                <w:sz w:val="15"/>
                <w:szCs w:val="15"/>
              </w:rPr>
              <w:t>股本</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407" w:right="0"/>
              <w:jc w:val="left"/>
              <w:rPr>
                <w:rFonts w:ascii="宋体" w:hAnsi="宋体" w:cs="宋体" w:eastAsia="宋体" w:hint="default"/>
                <w:sz w:val="15"/>
                <w:szCs w:val="15"/>
              </w:rPr>
            </w:pPr>
            <w:r>
              <w:rPr>
                <w:rFonts w:ascii="宋体" w:hAnsi="宋体" w:cs="宋体" w:eastAsia="宋体" w:hint="default"/>
                <w:sz w:val="15"/>
                <w:szCs w:val="15"/>
              </w:rPr>
              <w:t>资本公积</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328" w:right="0"/>
              <w:jc w:val="left"/>
              <w:rPr>
                <w:rFonts w:ascii="宋体" w:hAnsi="宋体" w:cs="宋体" w:eastAsia="宋体" w:hint="default"/>
                <w:sz w:val="15"/>
                <w:szCs w:val="15"/>
              </w:rPr>
            </w:pPr>
            <w:r>
              <w:rPr>
                <w:rFonts w:ascii="宋体" w:hAnsi="宋体" w:cs="宋体" w:eastAsia="宋体" w:hint="default"/>
                <w:sz w:val="15"/>
                <w:szCs w:val="15"/>
              </w:rPr>
              <w:t>减：库存股</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408" w:right="0"/>
              <w:jc w:val="left"/>
              <w:rPr>
                <w:rFonts w:ascii="宋体" w:hAnsi="宋体" w:cs="宋体" w:eastAsia="宋体" w:hint="default"/>
                <w:sz w:val="15"/>
                <w:szCs w:val="15"/>
              </w:rPr>
            </w:pPr>
            <w:r>
              <w:rPr>
                <w:rFonts w:ascii="宋体" w:hAnsi="宋体" w:cs="宋体" w:eastAsia="宋体" w:hint="default"/>
                <w:sz w:val="15"/>
                <w:szCs w:val="15"/>
              </w:rPr>
              <w:t>专项储备</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407" w:right="0"/>
              <w:jc w:val="left"/>
              <w:rPr>
                <w:rFonts w:ascii="宋体" w:hAnsi="宋体" w:cs="宋体" w:eastAsia="宋体" w:hint="default"/>
                <w:sz w:val="15"/>
                <w:szCs w:val="15"/>
              </w:rPr>
            </w:pPr>
            <w:r>
              <w:rPr>
                <w:rFonts w:ascii="宋体" w:hAnsi="宋体" w:cs="宋体" w:eastAsia="宋体" w:hint="default"/>
                <w:sz w:val="15"/>
                <w:szCs w:val="15"/>
              </w:rPr>
              <w:t>盈余公积</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254" w:right="0"/>
              <w:jc w:val="left"/>
              <w:rPr>
                <w:rFonts w:ascii="宋体" w:hAnsi="宋体" w:cs="宋体" w:eastAsia="宋体" w:hint="default"/>
                <w:sz w:val="15"/>
                <w:szCs w:val="15"/>
              </w:rPr>
            </w:pPr>
            <w:r>
              <w:rPr>
                <w:rFonts w:ascii="宋体" w:hAnsi="宋体" w:cs="宋体" w:eastAsia="宋体" w:hint="default"/>
                <w:sz w:val="15"/>
                <w:szCs w:val="15"/>
              </w:rPr>
              <w:t>一般风险准备</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331" w:right="0"/>
              <w:jc w:val="left"/>
              <w:rPr>
                <w:rFonts w:ascii="宋体" w:hAnsi="宋体" w:cs="宋体" w:eastAsia="宋体" w:hint="default"/>
                <w:sz w:val="15"/>
                <w:szCs w:val="15"/>
              </w:rPr>
            </w:pPr>
            <w:r>
              <w:rPr>
                <w:rFonts w:ascii="宋体" w:hAnsi="宋体" w:cs="宋体" w:eastAsia="宋体" w:hint="default"/>
                <w:sz w:val="15"/>
                <w:szCs w:val="15"/>
              </w:rPr>
              <w:t>未分配利润</w:t>
            </w:r>
          </w:p>
        </w:tc>
        <w:tc>
          <w:tcPr>
            <w:tcW w:w="14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0"/>
              <w:ind w:left="182" w:right="0"/>
              <w:jc w:val="left"/>
              <w:rPr>
                <w:rFonts w:ascii="宋体" w:hAnsi="宋体" w:cs="宋体" w:eastAsia="宋体" w:hint="default"/>
                <w:sz w:val="15"/>
                <w:szCs w:val="15"/>
              </w:rPr>
            </w:pPr>
            <w:r>
              <w:rPr>
                <w:rFonts w:ascii="宋体" w:hAnsi="宋体" w:cs="宋体" w:eastAsia="宋体" w:hint="default"/>
                <w:sz w:val="15"/>
                <w:szCs w:val="15"/>
              </w:rPr>
              <w:t>所有者权益合计</w:t>
            </w:r>
          </w:p>
        </w:tc>
      </w:tr>
      <w:tr>
        <w:trPr>
          <w:trHeight w:val="331" w:hRule="exact"/>
        </w:trPr>
        <w:tc>
          <w:tcPr>
            <w:tcW w:w="325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0"/>
              <w:ind w:left="122" w:right="0"/>
              <w:jc w:val="left"/>
              <w:rPr>
                <w:rFonts w:ascii="宋体" w:hAnsi="宋体" w:cs="宋体" w:eastAsia="宋体" w:hint="default"/>
                <w:sz w:val="15"/>
                <w:szCs w:val="15"/>
              </w:rPr>
            </w:pPr>
            <w:r>
              <w:rPr>
                <w:rFonts w:ascii="宋体" w:hAnsi="宋体" w:cs="宋体" w:eastAsia="宋体" w:hint="default"/>
                <w:sz w:val="15"/>
                <w:szCs w:val="15"/>
              </w:rPr>
              <w:t>一、上年年末余额</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Times New Roman" w:hAnsi="Times New Roman" w:cs="Times New Roman" w:eastAsia="Times New Roman" w:hint="default"/>
                <w:sz w:val="15"/>
                <w:szCs w:val="15"/>
              </w:rPr>
            </w:pPr>
            <w:r>
              <w:rPr>
                <w:rFonts w:ascii="Times New Roman"/>
                <w:spacing w:val="-1"/>
                <w:sz w:val="15"/>
              </w:rPr>
              <w:t>96,227,998.00</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Times New Roman" w:hAnsi="Times New Roman" w:cs="Times New Roman" w:eastAsia="Times New Roman" w:hint="default"/>
                <w:sz w:val="15"/>
                <w:szCs w:val="15"/>
              </w:rPr>
            </w:pPr>
            <w:r>
              <w:rPr>
                <w:rFonts w:ascii="Times New Roman"/>
                <w:spacing w:val="-1"/>
                <w:sz w:val="15"/>
              </w:rPr>
              <w:t>20,857,045.81</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Times New Roman" w:hAnsi="Times New Roman" w:cs="Times New Roman" w:eastAsia="Times New Roman" w:hint="default"/>
                <w:sz w:val="15"/>
                <w:szCs w:val="15"/>
              </w:rPr>
            </w:pPr>
            <w:r>
              <w:rPr>
                <w:rFonts w:ascii="Times New Roman"/>
                <w:w w:val="100"/>
                <w:sz w:val="15"/>
              </w:rPr>
              <w:t>-</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Times New Roman" w:hAnsi="Times New Roman" w:cs="Times New Roman" w:eastAsia="Times New Roman" w:hint="default"/>
                <w:sz w:val="15"/>
                <w:szCs w:val="15"/>
              </w:rPr>
            </w:pPr>
            <w:r>
              <w:rPr>
                <w:rFonts w:ascii="Times New Roman"/>
                <w:w w:val="100"/>
                <w:sz w:val="15"/>
              </w:rPr>
              <w:t>-</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Times New Roman" w:hAnsi="Times New Roman" w:cs="Times New Roman" w:eastAsia="Times New Roman" w:hint="default"/>
                <w:sz w:val="15"/>
                <w:szCs w:val="15"/>
              </w:rPr>
            </w:pPr>
            <w:r>
              <w:rPr>
                <w:rFonts w:ascii="Times New Roman"/>
                <w:spacing w:val="-1"/>
                <w:sz w:val="15"/>
              </w:rPr>
              <w:t>5,887,067.95</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Times New Roman" w:hAnsi="Times New Roman" w:cs="Times New Roman" w:eastAsia="Times New Roman" w:hint="default"/>
                <w:sz w:val="15"/>
                <w:szCs w:val="15"/>
              </w:rPr>
            </w:pPr>
            <w:r>
              <w:rPr>
                <w:rFonts w:ascii="Times New Roman"/>
                <w:w w:val="100"/>
                <w:sz w:val="15"/>
              </w:rPr>
              <w:t>-</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Times New Roman" w:hAnsi="Times New Roman" w:cs="Times New Roman" w:eastAsia="Times New Roman" w:hint="default"/>
                <w:sz w:val="15"/>
                <w:szCs w:val="15"/>
              </w:rPr>
            </w:pPr>
            <w:r>
              <w:rPr>
                <w:rFonts w:ascii="Times New Roman"/>
                <w:spacing w:val="-1"/>
                <w:sz w:val="15"/>
              </w:rPr>
              <w:t>-13,771,637.92</w:t>
            </w:r>
          </w:p>
        </w:tc>
        <w:tc>
          <w:tcPr>
            <w:tcW w:w="14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2"/>
              <w:ind w:right="103"/>
              <w:jc w:val="right"/>
              <w:rPr>
                <w:rFonts w:ascii="Times New Roman" w:hAnsi="Times New Roman" w:cs="Times New Roman" w:eastAsia="Times New Roman" w:hint="default"/>
                <w:sz w:val="15"/>
                <w:szCs w:val="15"/>
              </w:rPr>
            </w:pPr>
            <w:r>
              <w:rPr>
                <w:rFonts w:ascii="Times New Roman"/>
                <w:spacing w:val="-1"/>
                <w:sz w:val="15"/>
              </w:rPr>
              <w:t>109,200,473.84</w:t>
            </w:r>
          </w:p>
        </w:tc>
      </w:tr>
      <w:tr>
        <w:trPr>
          <w:trHeight w:val="329" w:hRule="exact"/>
        </w:trPr>
        <w:tc>
          <w:tcPr>
            <w:tcW w:w="325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0"/>
              <w:ind w:left="122" w:right="0"/>
              <w:jc w:val="left"/>
              <w:rPr>
                <w:rFonts w:ascii="宋体" w:hAnsi="宋体" w:cs="宋体" w:eastAsia="宋体" w:hint="default"/>
                <w:sz w:val="15"/>
                <w:szCs w:val="15"/>
              </w:rPr>
            </w:pPr>
            <w:r>
              <w:rPr>
                <w:rFonts w:ascii="宋体" w:hAnsi="宋体" w:cs="宋体" w:eastAsia="宋体" w:hint="default"/>
                <w:sz w:val="15"/>
                <w:szCs w:val="15"/>
              </w:rPr>
              <w:t>加：会计政策变更</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Times New Roman" w:hAnsi="Times New Roman" w:cs="Times New Roman" w:eastAsia="Times New Roman" w:hint="default"/>
                <w:sz w:val="15"/>
                <w:szCs w:val="15"/>
              </w:rPr>
            </w:pPr>
            <w:r>
              <w:rPr>
                <w:rFonts w:ascii="Times New Roman"/>
                <w:w w:val="100"/>
                <w:sz w:val="15"/>
              </w:rPr>
              <w:t>-</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Times New Roman" w:hAnsi="Times New Roman" w:cs="Times New Roman" w:eastAsia="Times New Roman" w:hint="default"/>
                <w:sz w:val="15"/>
                <w:szCs w:val="15"/>
              </w:rPr>
            </w:pPr>
            <w:r>
              <w:rPr>
                <w:rFonts w:ascii="Times New Roman"/>
                <w:w w:val="100"/>
                <w:sz w:val="15"/>
              </w:rPr>
              <w:t>-</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Times New Roman" w:hAnsi="Times New Roman" w:cs="Times New Roman" w:eastAsia="Times New Roman" w:hint="default"/>
                <w:sz w:val="15"/>
                <w:szCs w:val="15"/>
              </w:rPr>
            </w:pPr>
            <w:r>
              <w:rPr>
                <w:rFonts w:ascii="Times New Roman"/>
                <w:w w:val="100"/>
                <w:sz w:val="15"/>
              </w:rPr>
              <w:t>-</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Times New Roman" w:hAnsi="Times New Roman" w:cs="Times New Roman" w:eastAsia="Times New Roman" w:hint="default"/>
                <w:sz w:val="15"/>
                <w:szCs w:val="15"/>
              </w:rPr>
            </w:pPr>
            <w:r>
              <w:rPr>
                <w:rFonts w:ascii="Times New Roman"/>
                <w:w w:val="100"/>
                <w:sz w:val="15"/>
              </w:rPr>
              <w:t>-</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Times New Roman" w:hAnsi="Times New Roman" w:cs="Times New Roman" w:eastAsia="Times New Roman" w:hint="default"/>
                <w:sz w:val="15"/>
                <w:szCs w:val="15"/>
              </w:rPr>
            </w:pPr>
            <w:r>
              <w:rPr>
                <w:rFonts w:ascii="Times New Roman"/>
                <w:w w:val="100"/>
                <w:sz w:val="15"/>
              </w:rPr>
              <w:t>-</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Times New Roman" w:hAnsi="Times New Roman" w:cs="Times New Roman" w:eastAsia="Times New Roman" w:hint="default"/>
                <w:sz w:val="15"/>
                <w:szCs w:val="15"/>
              </w:rPr>
            </w:pPr>
            <w:r>
              <w:rPr>
                <w:rFonts w:ascii="Times New Roman"/>
                <w:w w:val="100"/>
                <w:sz w:val="15"/>
              </w:rPr>
              <w:t>-</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Times New Roman" w:hAnsi="Times New Roman" w:cs="Times New Roman" w:eastAsia="Times New Roman" w:hint="default"/>
                <w:sz w:val="15"/>
                <w:szCs w:val="15"/>
              </w:rPr>
            </w:pPr>
            <w:r>
              <w:rPr>
                <w:rFonts w:ascii="Times New Roman"/>
                <w:w w:val="100"/>
                <w:sz w:val="15"/>
              </w:rPr>
              <w:t>-</w:t>
            </w:r>
          </w:p>
        </w:tc>
        <w:tc>
          <w:tcPr>
            <w:tcW w:w="14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2"/>
              <w:ind w:right="103"/>
              <w:jc w:val="right"/>
              <w:rPr>
                <w:rFonts w:ascii="Times New Roman" w:hAnsi="Times New Roman" w:cs="Times New Roman" w:eastAsia="Times New Roman" w:hint="default"/>
                <w:sz w:val="15"/>
                <w:szCs w:val="15"/>
              </w:rPr>
            </w:pPr>
            <w:r>
              <w:rPr>
                <w:rFonts w:ascii="Times New Roman"/>
                <w:w w:val="100"/>
                <w:sz w:val="15"/>
              </w:rPr>
              <w:t>-</w:t>
            </w:r>
          </w:p>
        </w:tc>
      </w:tr>
      <w:tr>
        <w:trPr>
          <w:trHeight w:val="331" w:hRule="exact"/>
        </w:trPr>
        <w:tc>
          <w:tcPr>
            <w:tcW w:w="325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0"/>
              <w:ind w:left="422" w:right="0"/>
              <w:jc w:val="left"/>
              <w:rPr>
                <w:rFonts w:ascii="宋体" w:hAnsi="宋体" w:cs="宋体" w:eastAsia="宋体" w:hint="default"/>
                <w:sz w:val="15"/>
                <w:szCs w:val="15"/>
              </w:rPr>
            </w:pPr>
            <w:r>
              <w:rPr>
                <w:rFonts w:ascii="宋体" w:hAnsi="宋体" w:cs="宋体" w:eastAsia="宋体" w:hint="default"/>
                <w:sz w:val="15"/>
                <w:szCs w:val="15"/>
              </w:rPr>
              <w:t>前期差错更正</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Times New Roman" w:hAnsi="Times New Roman" w:cs="Times New Roman" w:eastAsia="Times New Roman" w:hint="default"/>
                <w:sz w:val="15"/>
                <w:szCs w:val="15"/>
              </w:rPr>
            </w:pPr>
            <w:r>
              <w:rPr>
                <w:rFonts w:ascii="Times New Roman"/>
                <w:w w:val="100"/>
                <w:sz w:val="15"/>
              </w:rPr>
              <w:t>-</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Times New Roman" w:hAnsi="Times New Roman" w:cs="Times New Roman" w:eastAsia="Times New Roman" w:hint="default"/>
                <w:sz w:val="15"/>
                <w:szCs w:val="15"/>
              </w:rPr>
            </w:pPr>
            <w:r>
              <w:rPr>
                <w:rFonts w:ascii="Times New Roman"/>
                <w:w w:val="100"/>
                <w:sz w:val="15"/>
              </w:rPr>
              <w:t>-</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Times New Roman" w:hAnsi="Times New Roman" w:cs="Times New Roman" w:eastAsia="Times New Roman" w:hint="default"/>
                <w:sz w:val="15"/>
                <w:szCs w:val="15"/>
              </w:rPr>
            </w:pPr>
            <w:r>
              <w:rPr>
                <w:rFonts w:ascii="Times New Roman"/>
                <w:w w:val="100"/>
                <w:sz w:val="15"/>
              </w:rPr>
              <w:t>-</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Times New Roman" w:hAnsi="Times New Roman" w:cs="Times New Roman" w:eastAsia="Times New Roman" w:hint="default"/>
                <w:sz w:val="15"/>
                <w:szCs w:val="15"/>
              </w:rPr>
            </w:pPr>
            <w:r>
              <w:rPr>
                <w:rFonts w:ascii="Times New Roman"/>
                <w:w w:val="100"/>
                <w:sz w:val="15"/>
              </w:rPr>
              <w:t>-</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Times New Roman" w:hAnsi="Times New Roman" w:cs="Times New Roman" w:eastAsia="Times New Roman" w:hint="default"/>
                <w:sz w:val="15"/>
                <w:szCs w:val="15"/>
              </w:rPr>
            </w:pPr>
            <w:r>
              <w:rPr>
                <w:rFonts w:ascii="Times New Roman"/>
                <w:w w:val="100"/>
                <w:sz w:val="15"/>
              </w:rPr>
              <w:t>-</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Times New Roman" w:hAnsi="Times New Roman" w:cs="Times New Roman" w:eastAsia="Times New Roman" w:hint="default"/>
                <w:sz w:val="15"/>
                <w:szCs w:val="15"/>
              </w:rPr>
            </w:pPr>
            <w:r>
              <w:rPr>
                <w:rFonts w:ascii="Times New Roman"/>
                <w:w w:val="100"/>
                <w:sz w:val="15"/>
              </w:rPr>
              <w:t>-</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Times New Roman" w:hAnsi="Times New Roman" w:cs="Times New Roman" w:eastAsia="Times New Roman" w:hint="default"/>
                <w:sz w:val="15"/>
                <w:szCs w:val="15"/>
              </w:rPr>
            </w:pPr>
            <w:r>
              <w:rPr>
                <w:rFonts w:ascii="Times New Roman"/>
                <w:w w:val="100"/>
                <w:sz w:val="15"/>
              </w:rPr>
              <w:t>-</w:t>
            </w:r>
          </w:p>
        </w:tc>
        <w:tc>
          <w:tcPr>
            <w:tcW w:w="14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2"/>
              <w:ind w:right="103"/>
              <w:jc w:val="right"/>
              <w:rPr>
                <w:rFonts w:ascii="Times New Roman" w:hAnsi="Times New Roman" w:cs="Times New Roman" w:eastAsia="Times New Roman" w:hint="default"/>
                <w:sz w:val="15"/>
                <w:szCs w:val="15"/>
              </w:rPr>
            </w:pPr>
            <w:r>
              <w:rPr>
                <w:rFonts w:ascii="Times New Roman"/>
                <w:w w:val="100"/>
                <w:sz w:val="15"/>
              </w:rPr>
              <w:t>-</w:t>
            </w:r>
          </w:p>
        </w:tc>
      </w:tr>
      <w:tr>
        <w:trPr>
          <w:trHeight w:val="329" w:hRule="exact"/>
        </w:trPr>
        <w:tc>
          <w:tcPr>
            <w:tcW w:w="325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0"/>
              <w:ind w:left="422" w:right="0"/>
              <w:jc w:val="left"/>
              <w:rPr>
                <w:rFonts w:ascii="宋体" w:hAnsi="宋体" w:cs="宋体" w:eastAsia="宋体" w:hint="default"/>
                <w:sz w:val="15"/>
                <w:szCs w:val="15"/>
              </w:rPr>
            </w:pPr>
            <w:r>
              <w:rPr>
                <w:rFonts w:ascii="宋体" w:hAnsi="宋体" w:cs="宋体" w:eastAsia="宋体" w:hint="default"/>
                <w:sz w:val="15"/>
                <w:szCs w:val="15"/>
              </w:rPr>
              <w:t>其他</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Times New Roman" w:hAnsi="Times New Roman" w:cs="Times New Roman" w:eastAsia="Times New Roman" w:hint="default"/>
                <w:sz w:val="15"/>
                <w:szCs w:val="15"/>
              </w:rPr>
            </w:pPr>
            <w:r>
              <w:rPr>
                <w:rFonts w:ascii="Times New Roman"/>
                <w:w w:val="100"/>
                <w:sz w:val="15"/>
              </w:rPr>
              <w:t>-</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Times New Roman" w:hAnsi="Times New Roman" w:cs="Times New Roman" w:eastAsia="Times New Roman" w:hint="default"/>
                <w:sz w:val="15"/>
                <w:szCs w:val="15"/>
              </w:rPr>
            </w:pPr>
            <w:r>
              <w:rPr>
                <w:rFonts w:ascii="Times New Roman"/>
                <w:w w:val="100"/>
                <w:sz w:val="15"/>
              </w:rPr>
              <w:t>-</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Times New Roman" w:hAnsi="Times New Roman" w:cs="Times New Roman" w:eastAsia="Times New Roman" w:hint="default"/>
                <w:sz w:val="15"/>
                <w:szCs w:val="15"/>
              </w:rPr>
            </w:pPr>
            <w:r>
              <w:rPr>
                <w:rFonts w:ascii="Times New Roman"/>
                <w:w w:val="100"/>
                <w:sz w:val="15"/>
              </w:rPr>
              <w:t>-</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Times New Roman" w:hAnsi="Times New Roman" w:cs="Times New Roman" w:eastAsia="Times New Roman" w:hint="default"/>
                <w:sz w:val="15"/>
                <w:szCs w:val="15"/>
              </w:rPr>
            </w:pPr>
            <w:r>
              <w:rPr>
                <w:rFonts w:ascii="Times New Roman"/>
                <w:w w:val="100"/>
                <w:sz w:val="15"/>
              </w:rPr>
              <w:t>-</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Times New Roman" w:hAnsi="Times New Roman" w:cs="Times New Roman" w:eastAsia="Times New Roman" w:hint="default"/>
                <w:sz w:val="15"/>
                <w:szCs w:val="15"/>
              </w:rPr>
            </w:pPr>
            <w:r>
              <w:rPr>
                <w:rFonts w:ascii="Times New Roman"/>
                <w:w w:val="100"/>
                <w:sz w:val="15"/>
              </w:rPr>
              <w:t>-</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Times New Roman" w:hAnsi="Times New Roman" w:cs="Times New Roman" w:eastAsia="Times New Roman" w:hint="default"/>
                <w:sz w:val="15"/>
                <w:szCs w:val="15"/>
              </w:rPr>
            </w:pPr>
            <w:r>
              <w:rPr>
                <w:rFonts w:ascii="Times New Roman"/>
                <w:w w:val="100"/>
                <w:sz w:val="15"/>
              </w:rPr>
              <w:t>-</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Times New Roman" w:hAnsi="Times New Roman" w:cs="Times New Roman" w:eastAsia="Times New Roman" w:hint="default"/>
                <w:sz w:val="15"/>
                <w:szCs w:val="15"/>
              </w:rPr>
            </w:pPr>
            <w:r>
              <w:rPr>
                <w:rFonts w:ascii="Times New Roman"/>
                <w:w w:val="100"/>
                <w:sz w:val="15"/>
              </w:rPr>
              <w:t>-</w:t>
            </w:r>
          </w:p>
        </w:tc>
        <w:tc>
          <w:tcPr>
            <w:tcW w:w="14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2"/>
              <w:ind w:right="103"/>
              <w:jc w:val="right"/>
              <w:rPr>
                <w:rFonts w:ascii="Times New Roman" w:hAnsi="Times New Roman" w:cs="Times New Roman" w:eastAsia="Times New Roman" w:hint="default"/>
                <w:sz w:val="15"/>
                <w:szCs w:val="15"/>
              </w:rPr>
            </w:pPr>
            <w:r>
              <w:rPr>
                <w:rFonts w:ascii="Times New Roman"/>
                <w:w w:val="100"/>
                <w:sz w:val="15"/>
              </w:rPr>
              <w:t>-</w:t>
            </w:r>
          </w:p>
        </w:tc>
      </w:tr>
      <w:tr>
        <w:trPr>
          <w:trHeight w:val="332" w:hRule="exact"/>
        </w:trPr>
        <w:tc>
          <w:tcPr>
            <w:tcW w:w="325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0"/>
              <w:ind w:left="122" w:right="0"/>
              <w:jc w:val="left"/>
              <w:rPr>
                <w:rFonts w:ascii="宋体" w:hAnsi="宋体" w:cs="宋体" w:eastAsia="宋体" w:hint="default"/>
                <w:sz w:val="15"/>
                <w:szCs w:val="15"/>
              </w:rPr>
            </w:pPr>
            <w:r>
              <w:rPr>
                <w:rFonts w:ascii="宋体" w:hAnsi="宋体" w:cs="宋体" w:eastAsia="宋体" w:hint="default"/>
                <w:sz w:val="15"/>
                <w:szCs w:val="15"/>
              </w:rPr>
              <w:t>二、本年年初余额</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Times New Roman" w:hAnsi="Times New Roman" w:cs="Times New Roman" w:eastAsia="Times New Roman" w:hint="default"/>
                <w:sz w:val="15"/>
                <w:szCs w:val="15"/>
              </w:rPr>
            </w:pPr>
            <w:r>
              <w:rPr>
                <w:rFonts w:ascii="Times New Roman"/>
                <w:spacing w:val="-1"/>
                <w:sz w:val="15"/>
              </w:rPr>
              <w:t>96,227,998.00</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Times New Roman" w:hAnsi="Times New Roman" w:cs="Times New Roman" w:eastAsia="Times New Roman" w:hint="default"/>
                <w:sz w:val="15"/>
                <w:szCs w:val="15"/>
              </w:rPr>
            </w:pPr>
            <w:r>
              <w:rPr>
                <w:rFonts w:ascii="Times New Roman"/>
                <w:spacing w:val="-1"/>
                <w:sz w:val="15"/>
              </w:rPr>
              <w:t>20,857,045.81</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Times New Roman" w:hAnsi="Times New Roman" w:cs="Times New Roman" w:eastAsia="Times New Roman" w:hint="default"/>
                <w:sz w:val="15"/>
                <w:szCs w:val="15"/>
              </w:rPr>
            </w:pPr>
            <w:r>
              <w:rPr>
                <w:rFonts w:ascii="Times New Roman"/>
                <w:w w:val="100"/>
                <w:sz w:val="15"/>
              </w:rPr>
              <w:t>-</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Times New Roman" w:hAnsi="Times New Roman" w:cs="Times New Roman" w:eastAsia="Times New Roman" w:hint="default"/>
                <w:sz w:val="15"/>
                <w:szCs w:val="15"/>
              </w:rPr>
            </w:pPr>
            <w:r>
              <w:rPr>
                <w:rFonts w:ascii="Times New Roman"/>
                <w:w w:val="100"/>
                <w:sz w:val="15"/>
              </w:rPr>
              <w:t>-</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Times New Roman" w:hAnsi="Times New Roman" w:cs="Times New Roman" w:eastAsia="Times New Roman" w:hint="default"/>
                <w:sz w:val="15"/>
                <w:szCs w:val="15"/>
              </w:rPr>
            </w:pPr>
            <w:r>
              <w:rPr>
                <w:rFonts w:ascii="Times New Roman"/>
                <w:spacing w:val="-1"/>
                <w:sz w:val="15"/>
              </w:rPr>
              <w:t>5,887,067.95</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Times New Roman" w:hAnsi="Times New Roman" w:cs="Times New Roman" w:eastAsia="Times New Roman" w:hint="default"/>
                <w:sz w:val="15"/>
                <w:szCs w:val="15"/>
              </w:rPr>
            </w:pPr>
            <w:r>
              <w:rPr>
                <w:rFonts w:ascii="Times New Roman"/>
                <w:w w:val="100"/>
                <w:sz w:val="15"/>
              </w:rPr>
              <w:t>-</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Times New Roman" w:hAnsi="Times New Roman" w:cs="Times New Roman" w:eastAsia="Times New Roman" w:hint="default"/>
                <w:sz w:val="15"/>
                <w:szCs w:val="15"/>
              </w:rPr>
            </w:pPr>
            <w:r>
              <w:rPr>
                <w:rFonts w:ascii="Times New Roman"/>
                <w:spacing w:val="-1"/>
                <w:sz w:val="15"/>
              </w:rPr>
              <w:t>-13,771,637.92</w:t>
            </w:r>
          </w:p>
        </w:tc>
        <w:tc>
          <w:tcPr>
            <w:tcW w:w="14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2"/>
              <w:ind w:right="103"/>
              <w:jc w:val="right"/>
              <w:rPr>
                <w:rFonts w:ascii="Times New Roman" w:hAnsi="Times New Roman" w:cs="Times New Roman" w:eastAsia="Times New Roman" w:hint="default"/>
                <w:sz w:val="15"/>
                <w:szCs w:val="15"/>
              </w:rPr>
            </w:pPr>
            <w:r>
              <w:rPr>
                <w:rFonts w:ascii="Times New Roman"/>
                <w:spacing w:val="-1"/>
                <w:sz w:val="15"/>
              </w:rPr>
              <w:t>109,200,473.84</w:t>
            </w:r>
          </w:p>
        </w:tc>
      </w:tr>
      <w:tr>
        <w:trPr>
          <w:trHeight w:val="329" w:hRule="exact"/>
        </w:trPr>
        <w:tc>
          <w:tcPr>
            <w:tcW w:w="325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0"/>
              <w:ind w:left="122" w:right="0"/>
              <w:jc w:val="left"/>
              <w:rPr>
                <w:rFonts w:ascii="宋体" w:hAnsi="宋体" w:cs="宋体" w:eastAsia="宋体" w:hint="default"/>
                <w:sz w:val="15"/>
                <w:szCs w:val="15"/>
              </w:rPr>
            </w:pPr>
            <w:r>
              <w:rPr>
                <w:rFonts w:ascii="宋体" w:hAnsi="宋体" w:cs="宋体" w:eastAsia="宋体" w:hint="default"/>
                <w:w w:val="100"/>
                <w:sz w:val="15"/>
                <w:szCs w:val="15"/>
              </w:rPr>
              <w:t>三、</w:t>
            </w:r>
            <w:r>
              <w:rPr>
                <w:rFonts w:ascii="宋体" w:hAnsi="宋体" w:cs="宋体" w:eastAsia="宋体" w:hint="default"/>
                <w:spacing w:val="-3"/>
                <w:w w:val="100"/>
                <w:sz w:val="15"/>
                <w:szCs w:val="15"/>
              </w:rPr>
              <w:t>本</w:t>
            </w:r>
            <w:r>
              <w:rPr>
                <w:rFonts w:ascii="宋体" w:hAnsi="宋体" w:cs="宋体" w:eastAsia="宋体" w:hint="default"/>
                <w:w w:val="100"/>
                <w:sz w:val="15"/>
                <w:szCs w:val="15"/>
              </w:rPr>
              <w:t>期</w:t>
            </w:r>
            <w:r>
              <w:rPr>
                <w:rFonts w:ascii="宋体" w:hAnsi="宋体" w:cs="宋体" w:eastAsia="宋体" w:hint="default"/>
                <w:spacing w:val="-3"/>
                <w:w w:val="100"/>
                <w:sz w:val="15"/>
                <w:szCs w:val="15"/>
              </w:rPr>
              <w:t>增</w:t>
            </w:r>
            <w:r>
              <w:rPr>
                <w:rFonts w:ascii="宋体" w:hAnsi="宋体" w:cs="宋体" w:eastAsia="宋体" w:hint="default"/>
                <w:w w:val="100"/>
                <w:sz w:val="15"/>
                <w:szCs w:val="15"/>
              </w:rPr>
              <w:t>减</w:t>
            </w:r>
            <w:r>
              <w:rPr>
                <w:rFonts w:ascii="宋体" w:hAnsi="宋体" w:cs="宋体" w:eastAsia="宋体" w:hint="default"/>
                <w:spacing w:val="-3"/>
                <w:w w:val="100"/>
                <w:sz w:val="15"/>
                <w:szCs w:val="15"/>
              </w:rPr>
              <w:t>变</w:t>
            </w:r>
            <w:r>
              <w:rPr>
                <w:rFonts w:ascii="宋体" w:hAnsi="宋体" w:cs="宋体" w:eastAsia="宋体" w:hint="default"/>
                <w:w w:val="100"/>
                <w:sz w:val="15"/>
                <w:szCs w:val="15"/>
              </w:rPr>
              <w:t>动</w:t>
            </w:r>
            <w:r>
              <w:rPr>
                <w:rFonts w:ascii="宋体" w:hAnsi="宋体" w:cs="宋体" w:eastAsia="宋体" w:hint="default"/>
                <w:spacing w:val="-3"/>
                <w:w w:val="100"/>
                <w:sz w:val="15"/>
                <w:szCs w:val="15"/>
              </w:rPr>
              <w:t>金</w:t>
            </w:r>
            <w:r>
              <w:rPr>
                <w:rFonts w:ascii="宋体" w:hAnsi="宋体" w:cs="宋体" w:eastAsia="宋体" w:hint="default"/>
                <w:w w:val="100"/>
                <w:sz w:val="15"/>
                <w:szCs w:val="15"/>
              </w:rPr>
              <w:t>额</w:t>
            </w:r>
            <w:r>
              <w:rPr>
                <w:rFonts w:ascii="宋体" w:hAnsi="宋体" w:cs="宋体" w:eastAsia="宋体" w:hint="default"/>
                <w:spacing w:val="-3"/>
                <w:w w:val="100"/>
                <w:sz w:val="15"/>
                <w:szCs w:val="15"/>
              </w:rPr>
              <w:t>（</w:t>
            </w:r>
            <w:r>
              <w:rPr>
                <w:rFonts w:ascii="宋体" w:hAnsi="宋体" w:cs="宋体" w:eastAsia="宋体" w:hint="default"/>
                <w:w w:val="100"/>
                <w:sz w:val="15"/>
                <w:szCs w:val="15"/>
              </w:rPr>
              <w:t>减</w:t>
            </w:r>
            <w:r>
              <w:rPr>
                <w:rFonts w:ascii="宋体" w:hAnsi="宋体" w:cs="宋体" w:eastAsia="宋体" w:hint="default"/>
                <w:spacing w:val="-3"/>
                <w:w w:val="100"/>
                <w:sz w:val="15"/>
                <w:szCs w:val="15"/>
              </w:rPr>
              <w:t>少</w:t>
            </w:r>
            <w:r>
              <w:rPr>
                <w:rFonts w:ascii="宋体" w:hAnsi="宋体" w:cs="宋体" w:eastAsia="宋体" w:hint="default"/>
                <w:w w:val="100"/>
                <w:sz w:val="15"/>
                <w:szCs w:val="15"/>
              </w:rPr>
              <w:t>以</w:t>
            </w:r>
            <w:r>
              <w:rPr>
                <w:rFonts w:ascii="Times New Roman" w:hAnsi="Times New Roman" w:cs="Times New Roman" w:eastAsia="Times New Roman" w:hint="default"/>
                <w:spacing w:val="-3"/>
                <w:w w:val="44"/>
                <w:sz w:val="15"/>
                <w:szCs w:val="15"/>
              </w:rPr>
              <w:t>―</w:t>
            </w:r>
            <w:r>
              <w:rPr>
                <w:rFonts w:ascii="宋体" w:hAnsi="宋体" w:cs="宋体" w:eastAsia="宋体" w:hint="default"/>
                <w:w w:val="100"/>
                <w:sz w:val="15"/>
                <w:szCs w:val="15"/>
              </w:rPr>
              <w:t>－</w:t>
            </w:r>
            <w:r>
              <w:rPr>
                <w:rFonts w:ascii="Times New Roman" w:hAnsi="Times New Roman" w:cs="Times New Roman" w:eastAsia="Times New Roman" w:hint="default"/>
                <w:spacing w:val="-3"/>
                <w:w w:val="159"/>
                <w:sz w:val="15"/>
                <w:szCs w:val="15"/>
              </w:rPr>
              <w:t>‖</w:t>
            </w:r>
            <w:r>
              <w:rPr>
                <w:rFonts w:ascii="宋体" w:hAnsi="宋体" w:cs="宋体" w:eastAsia="宋体" w:hint="default"/>
                <w:w w:val="100"/>
                <w:sz w:val="15"/>
                <w:szCs w:val="15"/>
              </w:rPr>
              <w:t>号填</w:t>
            </w:r>
            <w:r>
              <w:rPr>
                <w:rFonts w:ascii="宋体" w:hAnsi="宋体" w:cs="宋体" w:eastAsia="宋体" w:hint="default"/>
                <w:spacing w:val="-3"/>
                <w:w w:val="100"/>
                <w:sz w:val="15"/>
                <w:szCs w:val="15"/>
              </w:rPr>
              <w:t>列</w:t>
            </w:r>
            <w:r>
              <w:rPr>
                <w:rFonts w:ascii="宋体" w:hAnsi="宋体" w:cs="宋体" w:eastAsia="宋体" w:hint="default"/>
                <w:w w:val="100"/>
                <w:sz w:val="15"/>
                <w:szCs w:val="15"/>
              </w:rPr>
              <w:t>）</w:t>
            </w:r>
          </w:p>
        </w:tc>
        <w:tc>
          <w:tcPr>
            <w:tcW w:w="1419"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Times New Roman" w:hAnsi="Times New Roman" w:cs="Times New Roman" w:eastAsia="Times New Roman" w:hint="default"/>
                <w:sz w:val="15"/>
                <w:szCs w:val="15"/>
              </w:rPr>
            </w:pPr>
            <w:r>
              <w:rPr>
                <w:rFonts w:ascii="Times New Roman"/>
                <w:spacing w:val="-1"/>
                <w:sz w:val="15"/>
              </w:rPr>
              <w:t>903,520.00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Times New Roman" w:hAnsi="Times New Roman" w:cs="Times New Roman" w:eastAsia="Times New Roman" w:hint="default"/>
                <w:sz w:val="15"/>
                <w:szCs w:val="15"/>
              </w:rPr>
            </w:pPr>
            <w:r>
              <w:rPr>
                <w:rFonts w:ascii="Times New Roman"/>
                <w:w w:val="100"/>
                <w:sz w:val="15"/>
              </w:rPr>
              <w:t>-</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Times New Roman" w:hAnsi="Times New Roman" w:cs="Times New Roman" w:eastAsia="Times New Roman" w:hint="default"/>
                <w:sz w:val="15"/>
                <w:szCs w:val="15"/>
              </w:rPr>
            </w:pPr>
            <w:r>
              <w:rPr>
                <w:rFonts w:ascii="Times New Roman"/>
                <w:w w:val="100"/>
                <w:sz w:val="15"/>
              </w:rPr>
              <w:t>-</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Times New Roman" w:hAnsi="Times New Roman" w:cs="Times New Roman" w:eastAsia="Times New Roman" w:hint="default"/>
                <w:sz w:val="15"/>
                <w:szCs w:val="15"/>
              </w:rPr>
            </w:pPr>
            <w:r>
              <w:rPr>
                <w:rFonts w:ascii="Times New Roman"/>
                <w:w w:val="100"/>
                <w:sz w:val="15"/>
              </w:rPr>
              <w:t>-</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Times New Roman" w:hAnsi="Times New Roman" w:cs="Times New Roman" w:eastAsia="Times New Roman" w:hint="default"/>
                <w:sz w:val="15"/>
                <w:szCs w:val="15"/>
              </w:rPr>
            </w:pPr>
            <w:r>
              <w:rPr>
                <w:rFonts w:ascii="Times New Roman"/>
                <w:w w:val="100"/>
                <w:sz w:val="15"/>
              </w:rPr>
              <w:t>-</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Times New Roman" w:hAnsi="Times New Roman" w:cs="Times New Roman" w:eastAsia="Times New Roman" w:hint="default"/>
                <w:sz w:val="15"/>
                <w:szCs w:val="15"/>
              </w:rPr>
            </w:pPr>
            <w:r>
              <w:rPr>
                <w:rFonts w:ascii="Times New Roman"/>
                <w:spacing w:val="-1"/>
                <w:sz w:val="15"/>
              </w:rPr>
              <w:t>-2,976,235.03</w:t>
            </w:r>
          </w:p>
        </w:tc>
        <w:tc>
          <w:tcPr>
            <w:tcW w:w="14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2"/>
              <w:ind w:right="103"/>
              <w:jc w:val="right"/>
              <w:rPr>
                <w:rFonts w:ascii="Times New Roman" w:hAnsi="Times New Roman" w:cs="Times New Roman" w:eastAsia="Times New Roman" w:hint="default"/>
                <w:sz w:val="15"/>
                <w:szCs w:val="15"/>
              </w:rPr>
            </w:pPr>
            <w:r>
              <w:rPr>
                <w:rFonts w:ascii="Times New Roman"/>
                <w:spacing w:val="-1"/>
                <w:sz w:val="15"/>
              </w:rPr>
              <w:t>-2,072,715.03</w:t>
            </w:r>
          </w:p>
        </w:tc>
      </w:tr>
      <w:tr>
        <w:trPr>
          <w:trHeight w:val="331" w:hRule="exact"/>
        </w:trPr>
        <w:tc>
          <w:tcPr>
            <w:tcW w:w="325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0"/>
              <w:ind w:left="122" w:right="0"/>
              <w:jc w:val="left"/>
              <w:rPr>
                <w:rFonts w:ascii="宋体" w:hAnsi="宋体" w:cs="宋体" w:eastAsia="宋体" w:hint="default"/>
                <w:sz w:val="15"/>
                <w:szCs w:val="15"/>
              </w:rPr>
            </w:pPr>
            <w:r>
              <w:rPr>
                <w:rFonts w:ascii="宋体" w:hAnsi="宋体" w:cs="宋体" w:eastAsia="宋体" w:hint="default"/>
                <w:sz w:val="15"/>
                <w:szCs w:val="15"/>
              </w:rPr>
              <w:t>（一）净利润</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Times New Roman" w:hAnsi="Times New Roman" w:cs="Times New Roman" w:eastAsia="Times New Roman" w:hint="default"/>
                <w:sz w:val="15"/>
                <w:szCs w:val="15"/>
              </w:rPr>
            </w:pPr>
            <w:r>
              <w:rPr>
                <w:rFonts w:ascii="Times New Roman"/>
                <w:w w:val="100"/>
                <w:sz w:val="15"/>
              </w:rPr>
              <w:t>-</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Times New Roman" w:hAnsi="Times New Roman" w:cs="Times New Roman" w:eastAsia="Times New Roman" w:hint="default"/>
                <w:sz w:val="15"/>
                <w:szCs w:val="15"/>
              </w:rPr>
            </w:pPr>
            <w:r>
              <w:rPr>
                <w:rFonts w:ascii="Times New Roman"/>
                <w:w w:val="100"/>
                <w:sz w:val="15"/>
              </w:rPr>
              <w:t>-</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Times New Roman" w:hAnsi="Times New Roman" w:cs="Times New Roman" w:eastAsia="Times New Roman" w:hint="default"/>
                <w:sz w:val="15"/>
                <w:szCs w:val="15"/>
              </w:rPr>
            </w:pPr>
            <w:r>
              <w:rPr>
                <w:rFonts w:ascii="Times New Roman"/>
                <w:w w:val="100"/>
                <w:sz w:val="15"/>
              </w:rPr>
              <w:t>-</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Times New Roman" w:hAnsi="Times New Roman" w:cs="Times New Roman" w:eastAsia="Times New Roman" w:hint="default"/>
                <w:sz w:val="15"/>
                <w:szCs w:val="15"/>
              </w:rPr>
            </w:pPr>
            <w:r>
              <w:rPr>
                <w:rFonts w:ascii="Times New Roman"/>
                <w:w w:val="100"/>
                <w:sz w:val="15"/>
              </w:rPr>
              <w:t>-</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Times New Roman" w:hAnsi="Times New Roman" w:cs="Times New Roman" w:eastAsia="Times New Roman" w:hint="default"/>
                <w:sz w:val="15"/>
                <w:szCs w:val="15"/>
              </w:rPr>
            </w:pPr>
            <w:r>
              <w:rPr>
                <w:rFonts w:ascii="Times New Roman"/>
                <w:w w:val="100"/>
                <w:sz w:val="15"/>
              </w:rPr>
              <w:t>-</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Times New Roman" w:hAnsi="Times New Roman" w:cs="Times New Roman" w:eastAsia="Times New Roman" w:hint="default"/>
                <w:sz w:val="15"/>
                <w:szCs w:val="15"/>
              </w:rPr>
            </w:pPr>
            <w:r>
              <w:rPr>
                <w:rFonts w:ascii="Times New Roman"/>
                <w:w w:val="100"/>
                <w:sz w:val="15"/>
              </w:rPr>
              <w:t>-</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Times New Roman" w:hAnsi="Times New Roman" w:cs="Times New Roman" w:eastAsia="Times New Roman" w:hint="default"/>
                <w:sz w:val="15"/>
                <w:szCs w:val="15"/>
              </w:rPr>
            </w:pPr>
            <w:r>
              <w:rPr>
                <w:rFonts w:ascii="Times New Roman"/>
                <w:spacing w:val="-1"/>
                <w:sz w:val="15"/>
              </w:rPr>
              <w:t>-2,976,235.03</w:t>
            </w:r>
          </w:p>
        </w:tc>
        <w:tc>
          <w:tcPr>
            <w:tcW w:w="14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2"/>
              <w:ind w:right="103"/>
              <w:jc w:val="right"/>
              <w:rPr>
                <w:rFonts w:ascii="Times New Roman" w:hAnsi="Times New Roman" w:cs="Times New Roman" w:eastAsia="Times New Roman" w:hint="default"/>
                <w:sz w:val="15"/>
                <w:szCs w:val="15"/>
              </w:rPr>
            </w:pPr>
            <w:r>
              <w:rPr>
                <w:rFonts w:ascii="Times New Roman"/>
                <w:spacing w:val="-1"/>
                <w:sz w:val="15"/>
              </w:rPr>
              <w:t>-2,976,235.03</w:t>
            </w:r>
          </w:p>
        </w:tc>
      </w:tr>
      <w:tr>
        <w:trPr>
          <w:trHeight w:val="329" w:hRule="exact"/>
        </w:trPr>
        <w:tc>
          <w:tcPr>
            <w:tcW w:w="325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0"/>
              <w:ind w:left="122" w:right="0"/>
              <w:jc w:val="left"/>
              <w:rPr>
                <w:rFonts w:ascii="宋体" w:hAnsi="宋体" w:cs="宋体" w:eastAsia="宋体" w:hint="default"/>
                <w:sz w:val="15"/>
                <w:szCs w:val="15"/>
              </w:rPr>
            </w:pPr>
            <w:r>
              <w:rPr>
                <w:rFonts w:ascii="宋体" w:hAnsi="宋体" w:cs="宋体" w:eastAsia="宋体" w:hint="default"/>
                <w:sz w:val="15"/>
                <w:szCs w:val="15"/>
              </w:rPr>
              <w:t>（二）其他综合收益</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Times New Roman" w:hAnsi="Times New Roman" w:cs="Times New Roman" w:eastAsia="Times New Roman" w:hint="default"/>
                <w:sz w:val="15"/>
                <w:szCs w:val="15"/>
              </w:rPr>
            </w:pPr>
            <w:r>
              <w:rPr>
                <w:rFonts w:ascii="Times New Roman"/>
                <w:w w:val="100"/>
                <w:sz w:val="15"/>
              </w:rPr>
              <w:t>-</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Times New Roman" w:hAnsi="Times New Roman" w:cs="Times New Roman" w:eastAsia="Times New Roman" w:hint="default"/>
                <w:sz w:val="15"/>
                <w:szCs w:val="15"/>
              </w:rPr>
            </w:pPr>
            <w:r>
              <w:rPr>
                <w:rFonts w:ascii="Times New Roman"/>
                <w:w w:val="100"/>
                <w:sz w:val="15"/>
              </w:rPr>
              <w:t>-</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Times New Roman" w:hAnsi="Times New Roman" w:cs="Times New Roman" w:eastAsia="Times New Roman" w:hint="default"/>
                <w:sz w:val="15"/>
                <w:szCs w:val="15"/>
              </w:rPr>
            </w:pPr>
            <w:r>
              <w:rPr>
                <w:rFonts w:ascii="Times New Roman"/>
                <w:w w:val="100"/>
                <w:sz w:val="15"/>
              </w:rPr>
              <w:t>-</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Times New Roman" w:hAnsi="Times New Roman" w:cs="Times New Roman" w:eastAsia="Times New Roman" w:hint="default"/>
                <w:sz w:val="15"/>
                <w:szCs w:val="15"/>
              </w:rPr>
            </w:pPr>
            <w:r>
              <w:rPr>
                <w:rFonts w:ascii="Times New Roman"/>
                <w:w w:val="100"/>
                <w:sz w:val="15"/>
              </w:rPr>
              <w:t>-</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Times New Roman" w:hAnsi="Times New Roman" w:cs="Times New Roman" w:eastAsia="Times New Roman" w:hint="default"/>
                <w:sz w:val="15"/>
                <w:szCs w:val="15"/>
              </w:rPr>
            </w:pPr>
            <w:r>
              <w:rPr>
                <w:rFonts w:ascii="Times New Roman"/>
                <w:w w:val="100"/>
                <w:sz w:val="15"/>
              </w:rPr>
              <w:t>-</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Times New Roman" w:hAnsi="Times New Roman" w:cs="Times New Roman" w:eastAsia="Times New Roman" w:hint="default"/>
                <w:sz w:val="15"/>
                <w:szCs w:val="15"/>
              </w:rPr>
            </w:pPr>
            <w:r>
              <w:rPr>
                <w:rFonts w:ascii="Times New Roman"/>
                <w:w w:val="100"/>
                <w:sz w:val="15"/>
              </w:rPr>
              <w:t>-</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Times New Roman" w:hAnsi="Times New Roman" w:cs="Times New Roman" w:eastAsia="Times New Roman" w:hint="default"/>
                <w:sz w:val="15"/>
                <w:szCs w:val="15"/>
              </w:rPr>
            </w:pPr>
            <w:r>
              <w:rPr>
                <w:rFonts w:ascii="Times New Roman"/>
                <w:w w:val="100"/>
                <w:sz w:val="15"/>
              </w:rPr>
              <w:t>-</w:t>
            </w:r>
          </w:p>
        </w:tc>
        <w:tc>
          <w:tcPr>
            <w:tcW w:w="1421" w:type="dxa"/>
            <w:tcBorders>
              <w:top w:val="single" w:sz="4" w:space="0" w:color="000000"/>
              <w:left w:val="single" w:sz="4" w:space="0" w:color="000000"/>
              <w:bottom w:val="single" w:sz="4" w:space="0" w:color="000000"/>
              <w:right w:val="nil" w:sz="6" w:space="0" w:color="auto"/>
            </w:tcBorders>
          </w:tcPr>
          <w:p>
            <w:pPr/>
          </w:p>
        </w:tc>
      </w:tr>
      <w:tr>
        <w:trPr>
          <w:trHeight w:val="331" w:hRule="exact"/>
        </w:trPr>
        <w:tc>
          <w:tcPr>
            <w:tcW w:w="325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0"/>
              <w:ind w:left="122" w:right="0"/>
              <w:jc w:val="left"/>
              <w:rPr>
                <w:rFonts w:ascii="宋体" w:hAnsi="宋体" w:cs="宋体" w:eastAsia="宋体" w:hint="default"/>
                <w:sz w:val="15"/>
                <w:szCs w:val="15"/>
              </w:rPr>
            </w:pPr>
            <w:r>
              <w:rPr>
                <w:rFonts w:ascii="宋体" w:hAnsi="宋体" w:cs="宋体" w:eastAsia="宋体" w:hint="default"/>
                <w:sz w:val="15"/>
                <w:szCs w:val="15"/>
              </w:rPr>
              <w:t>上述（一）和（二）小计</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Times New Roman" w:hAnsi="Times New Roman" w:cs="Times New Roman" w:eastAsia="Times New Roman" w:hint="default"/>
                <w:sz w:val="15"/>
                <w:szCs w:val="15"/>
              </w:rPr>
            </w:pPr>
            <w:r>
              <w:rPr>
                <w:rFonts w:ascii="Times New Roman"/>
                <w:w w:val="100"/>
                <w:sz w:val="15"/>
              </w:rPr>
              <w:t>-</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Times New Roman" w:hAnsi="Times New Roman" w:cs="Times New Roman" w:eastAsia="Times New Roman" w:hint="default"/>
                <w:sz w:val="15"/>
                <w:szCs w:val="15"/>
              </w:rPr>
            </w:pPr>
            <w:r>
              <w:rPr>
                <w:rFonts w:ascii="Times New Roman"/>
                <w:w w:val="100"/>
                <w:sz w:val="15"/>
              </w:rPr>
              <w:t>-</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Times New Roman" w:hAnsi="Times New Roman" w:cs="Times New Roman" w:eastAsia="Times New Roman" w:hint="default"/>
                <w:sz w:val="15"/>
                <w:szCs w:val="15"/>
              </w:rPr>
            </w:pPr>
            <w:r>
              <w:rPr>
                <w:rFonts w:ascii="Times New Roman"/>
                <w:w w:val="100"/>
                <w:sz w:val="15"/>
              </w:rPr>
              <w:t>-</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Times New Roman" w:hAnsi="Times New Roman" w:cs="Times New Roman" w:eastAsia="Times New Roman" w:hint="default"/>
                <w:sz w:val="15"/>
                <w:szCs w:val="15"/>
              </w:rPr>
            </w:pPr>
            <w:r>
              <w:rPr>
                <w:rFonts w:ascii="Times New Roman"/>
                <w:w w:val="100"/>
                <w:sz w:val="15"/>
              </w:rPr>
              <w:t>-</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Times New Roman" w:hAnsi="Times New Roman" w:cs="Times New Roman" w:eastAsia="Times New Roman" w:hint="default"/>
                <w:sz w:val="15"/>
                <w:szCs w:val="15"/>
              </w:rPr>
            </w:pPr>
            <w:r>
              <w:rPr>
                <w:rFonts w:ascii="Times New Roman"/>
                <w:w w:val="100"/>
                <w:sz w:val="15"/>
              </w:rPr>
              <w:t>-</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Times New Roman" w:hAnsi="Times New Roman" w:cs="Times New Roman" w:eastAsia="Times New Roman" w:hint="default"/>
                <w:sz w:val="15"/>
                <w:szCs w:val="15"/>
              </w:rPr>
            </w:pPr>
            <w:r>
              <w:rPr>
                <w:rFonts w:ascii="Times New Roman"/>
                <w:w w:val="100"/>
                <w:sz w:val="15"/>
              </w:rPr>
              <w:t>-</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Times New Roman" w:hAnsi="Times New Roman" w:cs="Times New Roman" w:eastAsia="Times New Roman" w:hint="default"/>
                <w:sz w:val="15"/>
                <w:szCs w:val="15"/>
              </w:rPr>
            </w:pPr>
            <w:r>
              <w:rPr>
                <w:rFonts w:ascii="Times New Roman"/>
                <w:w w:val="100"/>
                <w:sz w:val="15"/>
              </w:rPr>
              <w:t>-</w:t>
            </w:r>
          </w:p>
        </w:tc>
        <w:tc>
          <w:tcPr>
            <w:tcW w:w="1421" w:type="dxa"/>
            <w:tcBorders>
              <w:top w:val="single" w:sz="4" w:space="0" w:color="000000"/>
              <w:left w:val="single" w:sz="4" w:space="0" w:color="000000"/>
              <w:bottom w:val="single" w:sz="4" w:space="0" w:color="000000"/>
              <w:right w:val="nil" w:sz="6" w:space="0" w:color="auto"/>
            </w:tcBorders>
          </w:tcPr>
          <w:p>
            <w:pPr/>
          </w:p>
        </w:tc>
      </w:tr>
      <w:tr>
        <w:trPr>
          <w:trHeight w:val="329" w:hRule="exact"/>
        </w:trPr>
        <w:tc>
          <w:tcPr>
            <w:tcW w:w="325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0"/>
              <w:ind w:left="122" w:right="0"/>
              <w:jc w:val="left"/>
              <w:rPr>
                <w:rFonts w:ascii="宋体" w:hAnsi="宋体" w:cs="宋体" w:eastAsia="宋体" w:hint="default"/>
                <w:sz w:val="15"/>
                <w:szCs w:val="15"/>
              </w:rPr>
            </w:pPr>
            <w:r>
              <w:rPr>
                <w:rFonts w:ascii="宋体" w:hAnsi="宋体" w:cs="宋体" w:eastAsia="宋体" w:hint="default"/>
                <w:sz w:val="15"/>
                <w:szCs w:val="15"/>
              </w:rPr>
              <w:t>（三）所有者投入和减少资本</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Times New Roman" w:hAnsi="Times New Roman" w:cs="Times New Roman" w:eastAsia="Times New Roman" w:hint="default"/>
                <w:sz w:val="15"/>
                <w:szCs w:val="15"/>
              </w:rPr>
            </w:pPr>
            <w:r>
              <w:rPr>
                <w:rFonts w:ascii="Times New Roman"/>
                <w:w w:val="100"/>
                <w:sz w:val="15"/>
              </w:rPr>
              <w:t>-</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Times New Roman" w:hAnsi="Times New Roman" w:cs="Times New Roman" w:eastAsia="Times New Roman" w:hint="default"/>
                <w:sz w:val="15"/>
                <w:szCs w:val="15"/>
              </w:rPr>
            </w:pPr>
            <w:r>
              <w:rPr>
                <w:rFonts w:ascii="Times New Roman"/>
                <w:spacing w:val="-1"/>
                <w:sz w:val="15"/>
              </w:rPr>
              <w:t>903,520.00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Times New Roman" w:hAnsi="Times New Roman" w:cs="Times New Roman" w:eastAsia="Times New Roman" w:hint="default"/>
                <w:sz w:val="15"/>
                <w:szCs w:val="15"/>
              </w:rPr>
            </w:pPr>
            <w:r>
              <w:rPr>
                <w:rFonts w:ascii="Times New Roman"/>
                <w:w w:val="100"/>
                <w:sz w:val="15"/>
              </w:rPr>
              <w:t>-</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Times New Roman" w:hAnsi="Times New Roman" w:cs="Times New Roman" w:eastAsia="Times New Roman" w:hint="default"/>
                <w:sz w:val="15"/>
                <w:szCs w:val="15"/>
              </w:rPr>
            </w:pPr>
            <w:r>
              <w:rPr>
                <w:rFonts w:ascii="Times New Roman"/>
                <w:w w:val="100"/>
                <w:sz w:val="15"/>
              </w:rPr>
              <w:t>-</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Times New Roman" w:hAnsi="Times New Roman" w:cs="Times New Roman" w:eastAsia="Times New Roman" w:hint="default"/>
                <w:sz w:val="15"/>
                <w:szCs w:val="15"/>
              </w:rPr>
            </w:pPr>
            <w:r>
              <w:rPr>
                <w:rFonts w:ascii="Times New Roman"/>
                <w:w w:val="100"/>
                <w:sz w:val="15"/>
              </w:rPr>
              <w:t>-</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Times New Roman" w:hAnsi="Times New Roman" w:cs="Times New Roman" w:eastAsia="Times New Roman" w:hint="default"/>
                <w:sz w:val="15"/>
                <w:szCs w:val="15"/>
              </w:rPr>
            </w:pPr>
            <w:r>
              <w:rPr>
                <w:rFonts w:ascii="Times New Roman"/>
                <w:w w:val="100"/>
                <w:sz w:val="15"/>
              </w:rPr>
              <w:t>-</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Times New Roman" w:hAnsi="Times New Roman" w:cs="Times New Roman" w:eastAsia="Times New Roman" w:hint="default"/>
                <w:sz w:val="15"/>
                <w:szCs w:val="15"/>
              </w:rPr>
            </w:pPr>
            <w:r>
              <w:rPr>
                <w:rFonts w:ascii="Times New Roman"/>
                <w:w w:val="100"/>
                <w:sz w:val="15"/>
              </w:rPr>
              <w:t>-</w:t>
            </w:r>
          </w:p>
        </w:tc>
        <w:tc>
          <w:tcPr>
            <w:tcW w:w="14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2"/>
              <w:ind w:right="102"/>
              <w:jc w:val="right"/>
              <w:rPr>
                <w:rFonts w:ascii="Times New Roman" w:hAnsi="Times New Roman" w:cs="Times New Roman" w:eastAsia="Times New Roman" w:hint="default"/>
                <w:sz w:val="15"/>
                <w:szCs w:val="15"/>
              </w:rPr>
            </w:pPr>
            <w:r>
              <w:rPr>
                <w:rFonts w:ascii="Times New Roman"/>
                <w:spacing w:val="-1"/>
                <w:sz w:val="15"/>
              </w:rPr>
              <w:t>903,520.00</w:t>
            </w:r>
          </w:p>
        </w:tc>
      </w:tr>
    </w:tbl>
    <w:p>
      <w:pPr>
        <w:spacing w:after="0" w:line="240" w:lineRule="auto"/>
        <w:jc w:val="right"/>
        <w:rPr>
          <w:rFonts w:ascii="Times New Roman" w:hAnsi="Times New Roman" w:cs="Times New Roman" w:eastAsia="Times New Roman" w:hint="default"/>
          <w:sz w:val="15"/>
          <w:szCs w:val="15"/>
        </w:rPr>
        <w:sectPr>
          <w:type w:val="continuous"/>
          <w:pgSz w:w="16840" w:h="11910" w:orient="landscape"/>
          <w:pgMar w:top="1580" w:bottom="0" w:left="1000" w:right="0"/>
        </w:sectPr>
      </w:pPr>
    </w:p>
    <w:p>
      <w:pPr>
        <w:spacing w:line="240" w:lineRule="auto" w:before="5"/>
        <w:rPr>
          <w:rFonts w:ascii="宋体" w:hAnsi="宋体" w:cs="宋体" w:eastAsia="宋体" w:hint="default"/>
          <w:sz w:val="10"/>
          <w:szCs w:val="10"/>
        </w:rPr>
      </w:pPr>
    </w:p>
    <w:tbl>
      <w:tblPr>
        <w:tblW w:w="0" w:type="auto"/>
        <w:jc w:val="left"/>
        <w:tblInd w:w="100" w:type="dxa"/>
        <w:tblLayout w:type="fixed"/>
        <w:tblCellMar>
          <w:top w:w="0" w:type="dxa"/>
          <w:left w:w="0" w:type="dxa"/>
          <w:bottom w:w="0" w:type="dxa"/>
          <w:right w:w="0" w:type="dxa"/>
        </w:tblCellMar>
        <w:tblLook w:val="01E0"/>
      </w:tblPr>
      <w:tblGrid>
        <w:gridCol w:w="12646"/>
      </w:tblGrid>
      <w:tr>
        <w:trPr>
          <w:trHeight w:val="676" w:hRule="exact"/>
        </w:trPr>
        <w:tc>
          <w:tcPr>
            <w:tcW w:w="12646" w:type="dxa"/>
            <w:tcBorders>
              <w:top w:val="nil" w:sz="6" w:space="0" w:color="auto"/>
              <w:left w:val="nil" w:sz="6" w:space="0" w:color="auto"/>
              <w:bottom w:val="nil" w:sz="6" w:space="0" w:color="auto"/>
              <w:right w:val="nil" w:sz="6" w:space="0" w:color="auto"/>
            </w:tcBorders>
          </w:tcPr>
          <w:p>
            <w:pPr>
              <w:pStyle w:val="TableParagraph"/>
              <w:spacing w:line="300" w:lineRule="exact"/>
              <w:ind w:left="2138" w:right="0"/>
              <w:jc w:val="center"/>
              <w:rPr>
                <w:rFonts w:ascii="黑体" w:hAnsi="黑体" w:cs="黑体" w:eastAsia="黑体" w:hint="default"/>
                <w:sz w:val="30"/>
                <w:szCs w:val="30"/>
              </w:rPr>
            </w:pPr>
            <w:r>
              <w:rPr>
                <w:rFonts w:ascii="黑体" w:hAnsi="黑体" w:cs="黑体" w:eastAsia="黑体" w:hint="default"/>
                <w:sz w:val="30"/>
                <w:szCs w:val="30"/>
              </w:rPr>
              <w:t>公司所有者权益变动表（续）</w:t>
            </w:r>
          </w:p>
          <w:p>
            <w:pPr>
              <w:pStyle w:val="TableParagraph"/>
              <w:spacing w:line="240" w:lineRule="auto" w:before="59"/>
              <w:ind w:left="2141" w:right="0"/>
              <w:jc w:val="center"/>
              <w:rPr>
                <w:rFonts w:ascii="宋体" w:hAnsi="宋体" w:cs="宋体" w:eastAsia="宋体" w:hint="default"/>
                <w:sz w:val="18"/>
                <w:szCs w:val="18"/>
              </w:rPr>
            </w:pPr>
            <w:r>
              <w:rPr>
                <w:rFonts w:ascii="宋体" w:hAnsi="宋体" w:cs="宋体" w:eastAsia="宋体" w:hint="default"/>
                <w:sz w:val="18"/>
                <w:szCs w:val="18"/>
              </w:rPr>
              <w:t>编制年度：</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年度</w:t>
            </w:r>
          </w:p>
        </w:tc>
      </w:tr>
      <w:tr>
        <w:trPr>
          <w:trHeight w:val="251" w:hRule="exact"/>
        </w:trPr>
        <w:tc>
          <w:tcPr>
            <w:tcW w:w="12646" w:type="dxa"/>
            <w:tcBorders>
              <w:top w:val="nil" w:sz="6" w:space="0" w:color="auto"/>
              <w:left w:val="nil" w:sz="6" w:space="0" w:color="auto"/>
              <w:bottom w:val="nil" w:sz="6" w:space="0" w:color="auto"/>
              <w:right w:val="nil" w:sz="6" w:space="0" w:color="auto"/>
            </w:tcBorders>
          </w:tcPr>
          <w:p>
            <w:pPr>
              <w:pStyle w:val="TableParagraph"/>
              <w:tabs>
                <w:tab w:pos="10557" w:val="left" w:leader="none"/>
              </w:tabs>
              <w:spacing w:line="240" w:lineRule="auto" w:before="15"/>
              <w:ind w:left="200" w:right="0"/>
              <w:jc w:val="left"/>
              <w:rPr>
                <w:rFonts w:ascii="宋体" w:hAnsi="宋体" w:cs="宋体" w:eastAsia="宋体" w:hint="default"/>
                <w:sz w:val="18"/>
                <w:szCs w:val="18"/>
              </w:rPr>
            </w:pPr>
            <w:r>
              <w:rPr>
                <w:rFonts w:ascii="宋体" w:hAnsi="宋体" w:cs="宋体" w:eastAsia="宋体" w:hint="default"/>
                <w:sz w:val="18"/>
                <w:szCs w:val="18"/>
              </w:rPr>
              <w:t>编制单位：深圳大通实业股份有限公司</w:t>
              <w:tab/>
              <w:t>单位：元</w:t>
            </w:r>
            <w:r>
              <w:rPr>
                <w:rFonts w:ascii="宋体" w:hAnsi="宋体" w:cs="宋体" w:eastAsia="宋体" w:hint="default"/>
                <w:spacing w:val="-2"/>
                <w:sz w:val="18"/>
                <w:szCs w:val="18"/>
              </w:rPr>
              <w:t> </w:t>
            </w:r>
            <w:r>
              <w:rPr>
                <w:rFonts w:ascii="宋体" w:hAnsi="宋体" w:cs="宋体" w:eastAsia="宋体" w:hint="default"/>
                <w:sz w:val="18"/>
                <w:szCs w:val="18"/>
              </w:rPr>
              <w:t>币种：人民币</w:t>
            </w:r>
          </w:p>
        </w:tc>
      </w:tr>
    </w:tbl>
    <w:p>
      <w:pPr>
        <w:spacing w:line="240" w:lineRule="auto" w:before="3"/>
        <w:rPr>
          <w:rFonts w:ascii="宋体" w:hAnsi="宋体" w:cs="宋体" w:eastAsia="宋体" w:hint="default"/>
          <w:sz w:val="5"/>
          <w:szCs w:val="5"/>
        </w:rPr>
      </w:pPr>
    </w:p>
    <w:tbl>
      <w:tblPr>
        <w:tblW w:w="0" w:type="auto"/>
        <w:jc w:val="left"/>
        <w:tblInd w:w="173" w:type="dxa"/>
        <w:tblLayout w:type="fixed"/>
        <w:tblCellMar>
          <w:top w:w="0" w:type="dxa"/>
          <w:left w:w="0" w:type="dxa"/>
          <w:bottom w:w="0" w:type="dxa"/>
          <w:right w:w="0" w:type="dxa"/>
        </w:tblCellMar>
        <w:tblLook w:val="01E0"/>
      </w:tblPr>
      <w:tblGrid>
        <w:gridCol w:w="3257"/>
        <w:gridCol w:w="1419"/>
        <w:gridCol w:w="1421"/>
        <w:gridCol w:w="1418"/>
        <w:gridCol w:w="1421"/>
        <w:gridCol w:w="1421"/>
        <w:gridCol w:w="1419"/>
        <w:gridCol w:w="1421"/>
        <w:gridCol w:w="1421"/>
      </w:tblGrid>
      <w:tr>
        <w:trPr>
          <w:trHeight w:val="331" w:hRule="exact"/>
        </w:trPr>
        <w:tc>
          <w:tcPr>
            <w:tcW w:w="3257" w:type="dxa"/>
            <w:vMerge w:val="restart"/>
            <w:tcBorders>
              <w:top w:val="single" w:sz="4" w:space="0" w:color="000000"/>
              <w:left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22" w:right="0"/>
              <w:jc w:val="center"/>
              <w:rPr>
                <w:rFonts w:ascii="宋体" w:hAnsi="宋体" w:cs="宋体" w:eastAsia="宋体" w:hint="default"/>
                <w:sz w:val="15"/>
                <w:szCs w:val="15"/>
              </w:rPr>
            </w:pPr>
            <w:r>
              <w:rPr>
                <w:rFonts w:ascii="宋体" w:hAnsi="宋体" w:cs="宋体" w:eastAsia="宋体" w:hint="default"/>
                <w:sz w:val="15"/>
                <w:szCs w:val="15"/>
              </w:rPr>
              <w:t>项目</w:t>
            </w:r>
          </w:p>
        </w:tc>
        <w:tc>
          <w:tcPr>
            <w:tcW w:w="11361" w:type="dxa"/>
            <w:gridSpan w:val="8"/>
            <w:tcBorders>
              <w:top w:val="single" w:sz="4" w:space="0" w:color="000000"/>
              <w:left w:val="single" w:sz="4" w:space="0" w:color="000000"/>
              <w:bottom w:val="single" w:sz="4" w:space="0" w:color="000000"/>
              <w:right w:val="nil" w:sz="6" w:space="0" w:color="auto"/>
            </w:tcBorders>
          </w:tcPr>
          <w:p>
            <w:pPr>
              <w:pStyle w:val="TableParagraph"/>
              <w:spacing w:line="240" w:lineRule="auto" w:before="60"/>
              <w:ind w:right="0"/>
              <w:jc w:val="center"/>
              <w:rPr>
                <w:rFonts w:ascii="宋体" w:hAnsi="宋体" w:cs="宋体" w:eastAsia="宋体" w:hint="default"/>
                <w:sz w:val="15"/>
                <w:szCs w:val="15"/>
              </w:rPr>
            </w:pPr>
            <w:r>
              <w:rPr>
                <w:rFonts w:ascii="宋体" w:hAnsi="宋体" w:cs="宋体" w:eastAsia="宋体" w:hint="default"/>
                <w:sz w:val="15"/>
                <w:szCs w:val="15"/>
              </w:rPr>
              <w:t>上年同期金额</w:t>
            </w:r>
          </w:p>
        </w:tc>
      </w:tr>
      <w:tr>
        <w:trPr>
          <w:trHeight w:val="329" w:hRule="exact"/>
        </w:trPr>
        <w:tc>
          <w:tcPr>
            <w:tcW w:w="3257" w:type="dxa"/>
            <w:vMerge/>
            <w:tcBorders>
              <w:left w:val="nil" w:sz="6" w:space="0" w:color="auto"/>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1" w:right="0"/>
              <w:jc w:val="center"/>
              <w:rPr>
                <w:rFonts w:ascii="宋体" w:hAnsi="宋体" w:cs="宋体" w:eastAsia="宋体" w:hint="default"/>
                <w:sz w:val="15"/>
                <w:szCs w:val="15"/>
              </w:rPr>
            </w:pPr>
            <w:r>
              <w:rPr>
                <w:rFonts w:ascii="宋体" w:hAnsi="宋体" w:cs="宋体" w:eastAsia="宋体" w:hint="default"/>
                <w:sz w:val="15"/>
                <w:szCs w:val="15"/>
              </w:rPr>
              <w:t>股本</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407" w:right="0"/>
              <w:jc w:val="left"/>
              <w:rPr>
                <w:rFonts w:ascii="宋体" w:hAnsi="宋体" w:cs="宋体" w:eastAsia="宋体" w:hint="default"/>
                <w:sz w:val="15"/>
                <w:szCs w:val="15"/>
              </w:rPr>
            </w:pPr>
            <w:r>
              <w:rPr>
                <w:rFonts w:ascii="宋体" w:hAnsi="宋体" w:cs="宋体" w:eastAsia="宋体" w:hint="default"/>
                <w:sz w:val="15"/>
                <w:szCs w:val="15"/>
              </w:rPr>
              <w:t>资本公积</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328" w:right="0"/>
              <w:jc w:val="left"/>
              <w:rPr>
                <w:rFonts w:ascii="宋体" w:hAnsi="宋体" w:cs="宋体" w:eastAsia="宋体" w:hint="default"/>
                <w:sz w:val="15"/>
                <w:szCs w:val="15"/>
              </w:rPr>
            </w:pPr>
            <w:r>
              <w:rPr>
                <w:rFonts w:ascii="宋体" w:hAnsi="宋体" w:cs="宋体" w:eastAsia="宋体" w:hint="default"/>
                <w:sz w:val="15"/>
                <w:szCs w:val="15"/>
              </w:rPr>
              <w:t>减：库存股</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408" w:right="0"/>
              <w:jc w:val="left"/>
              <w:rPr>
                <w:rFonts w:ascii="宋体" w:hAnsi="宋体" w:cs="宋体" w:eastAsia="宋体" w:hint="default"/>
                <w:sz w:val="15"/>
                <w:szCs w:val="15"/>
              </w:rPr>
            </w:pPr>
            <w:r>
              <w:rPr>
                <w:rFonts w:ascii="宋体" w:hAnsi="宋体" w:cs="宋体" w:eastAsia="宋体" w:hint="default"/>
                <w:sz w:val="15"/>
                <w:szCs w:val="15"/>
              </w:rPr>
              <w:t>专项储备</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407" w:right="0"/>
              <w:jc w:val="left"/>
              <w:rPr>
                <w:rFonts w:ascii="宋体" w:hAnsi="宋体" w:cs="宋体" w:eastAsia="宋体" w:hint="default"/>
                <w:sz w:val="15"/>
                <w:szCs w:val="15"/>
              </w:rPr>
            </w:pPr>
            <w:r>
              <w:rPr>
                <w:rFonts w:ascii="宋体" w:hAnsi="宋体" w:cs="宋体" w:eastAsia="宋体" w:hint="default"/>
                <w:sz w:val="15"/>
                <w:szCs w:val="15"/>
              </w:rPr>
              <w:t>盈余公积</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254" w:right="0"/>
              <w:jc w:val="left"/>
              <w:rPr>
                <w:rFonts w:ascii="宋体" w:hAnsi="宋体" w:cs="宋体" w:eastAsia="宋体" w:hint="default"/>
                <w:sz w:val="15"/>
                <w:szCs w:val="15"/>
              </w:rPr>
            </w:pPr>
            <w:r>
              <w:rPr>
                <w:rFonts w:ascii="宋体" w:hAnsi="宋体" w:cs="宋体" w:eastAsia="宋体" w:hint="default"/>
                <w:sz w:val="15"/>
                <w:szCs w:val="15"/>
              </w:rPr>
              <w:t>一般风险准备</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331" w:right="0"/>
              <w:jc w:val="left"/>
              <w:rPr>
                <w:rFonts w:ascii="宋体" w:hAnsi="宋体" w:cs="宋体" w:eastAsia="宋体" w:hint="default"/>
                <w:sz w:val="15"/>
                <w:szCs w:val="15"/>
              </w:rPr>
            </w:pPr>
            <w:r>
              <w:rPr>
                <w:rFonts w:ascii="宋体" w:hAnsi="宋体" w:cs="宋体" w:eastAsia="宋体" w:hint="default"/>
                <w:sz w:val="15"/>
                <w:szCs w:val="15"/>
              </w:rPr>
              <w:t>未分配利润</w:t>
            </w:r>
          </w:p>
        </w:tc>
        <w:tc>
          <w:tcPr>
            <w:tcW w:w="14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0"/>
              <w:ind w:left="182" w:right="0"/>
              <w:jc w:val="left"/>
              <w:rPr>
                <w:rFonts w:ascii="宋体" w:hAnsi="宋体" w:cs="宋体" w:eastAsia="宋体" w:hint="default"/>
                <w:sz w:val="15"/>
                <w:szCs w:val="15"/>
              </w:rPr>
            </w:pPr>
            <w:r>
              <w:rPr>
                <w:rFonts w:ascii="宋体" w:hAnsi="宋体" w:cs="宋体" w:eastAsia="宋体" w:hint="default"/>
                <w:sz w:val="15"/>
                <w:szCs w:val="15"/>
              </w:rPr>
              <w:t>所有者权益合计</w:t>
            </w:r>
          </w:p>
        </w:tc>
      </w:tr>
      <w:tr>
        <w:trPr>
          <w:trHeight w:val="331" w:hRule="exact"/>
        </w:trPr>
        <w:tc>
          <w:tcPr>
            <w:tcW w:w="325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0"/>
              <w:ind w:left="1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．所有者投入资本</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Times New Roman" w:hAnsi="Times New Roman" w:cs="Times New Roman" w:eastAsia="Times New Roman" w:hint="default"/>
                <w:sz w:val="15"/>
                <w:szCs w:val="15"/>
              </w:rPr>
            </w:pPr>
            <w:r>
              <w:rPr>
                <w:rFonts w:ascii="Times New Roman"/>
                <w:w w:val="100"/>
                <w:sz w:val="15"/>
              </w:rPr>
              <w:t>-</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Times New Roman" w:hAnsi="Times New Roman" w:cs="Times New Roman" w:eastAsia="Times New Roman" w:hint="default"/>
                <w:sz w:val="15"/>
                <w:szCs w:val="15"/>
              </w:rPr>
            </w:pPr>
            <w:r>
              <w:rPr>
                <w:rFonts w:ascii="Times New Roman"/>
                <w:w w:val="100"/>
                <w:sz w:val="15"/>
              </w:rPr>
              <w:t>-</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Times New Roman" w:hAnsi="Times New Roman" w:cs="Times New Roman" w:eastAsia="Times New Roman" w:hint="default"/>
                <w:sz w:val="15"/>
                <w:szCs w:val="15"/>
              </w:rPr>
            </w:pPr>
            <w:r>
              <w:rPr>
                <w:rFonts w:ascii="Times New Roman"/>
                <w:w w:val="100"/>
                <w:sz w:val="15"/>
              </w:rPr>
              <w:t>-</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Times New Roman" w:hAnsi="Times New Roman" w:cs="Times New Roman" w:eastAsia="Times New Roman" w:hint="default"/>
                <w:sz w:val="15"/>
                <w:szCs w:val="15"/>
              </w:rPr>
            </w:pPr>
            <w:r>
              <w:rPr>
                <w:rFonts w:ascii="Times New Roman"/>
                <w:w w:val="100"/>
                <w:sz w:val="15"/>
              </w:rPr>
              <w:t>-</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Times New Roman" w:hAnsi="Times New Roman" w:cs="Times New Roman" w:eastAsia="Times New Roman" w:hint="default"/>
                <w:sz w:val="15"/>
                <w:szCs w:val="15"/>
              </w:rPr>
            </w:pPr>
            <w:r>
              <w:rPr>
                <w:rFonts w:ascii="Times New Roman"/>
                <w:w w:val="100"/>
                <w:sz w:val="15"/>
              </w:rPr>
              <w:t>-</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Times New Roman" w:hAnsi="Times New Roman" w:cs="Times New Roman" w:eastAsia="Times New Roman" w:hint="default"/>
                <w:sz w:val="15"/>
                <w:szCs w:val="15"/>
              </w:rPr>
            </w:pPr>
            <w:r>
              <w:rPr>
                <w:rFonts w:ascii="Times New Roman"/>
                <w:w w:val="100"/>
                <w:sz w:val="15"/>
              </w:rPr>
              <w:t>-</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Times New Roman" w:hAnsi="Times New Roman" w:cs="Times New Roman" w:eastAsia="Times New Roman" w:hint="default"/>
                <w:sz w:val="15"/>
                <w:szCs w:val="15"/>
              </w:rPr>
            </w:pPr>
            <w:r>
              <w:rPr>
                <w:rFonts w:ascii="Times New Roman"/>
                <w:w w:val="100"/>
                <w:sz w:val="15"/>
              </w:rPr>
              <w:t>-</w:t>
            </w:r>
          </w:p>
        </w:tc>
        <w:tc>
          <w:tcPr>
            <w:tcW w:w="14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2"/>
              <w:ind w:right="103"/>
              <w:jc w:val="right"/>
              <w:rPr>
                <w:rFonts w:ascii="Times New Roman" w:hAnsi="Times New Roman" w:cs="Times New Roman" w:eastAsia="Times New Roman" w:hint="default"/>
                <w:sz w:val="15"/>
                <w:szCs w:val="15"/>
              </w:rPr>
            </w:pPr>
            <w:r>
              <w:rPr>
                <w:rFonts w:ascii="Times New Roman"/>
                <w:w w:val="100"/>
                <w:sz w:val="15"/>
              </w:rPr>
              <w:t>-</w:t>
            </w:r>
          </w:p>
        </w:tc>
      </w:tr>
      <w:tr>
        <w:trPr>
          <w:trHeight w:val="329" w:hRule="exact"/>
        </w:trPr>
        <w:tc>
          <w:tcPr>
            <w:tcW w:w="325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0"/>
              <w:ind w:left="1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．股份支付计入所有者权益的金额</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Times New Roman" w:hAnsi="Times New Roman" w:cs="Times New Roman" w:eastAsia="Times New Roman" w:hint="default"/>
                <w:sz w:val="15"/>
                <w:szCs w:val="15"/>
              </w:rPr>
            </w:pPr>
            <w:r>
              <w:rPr>
                <w:rFonts w:ascii="Times New Roman"/>
                <w:w w:val="100"/>
                <w:sz w:val="15"/>
              </w:rPr>
              <w:t>-</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Times New Roman" w:hAnsi="Times New Roman" w:cs="Times New Roman" w:eastAsia="Times New Roman" w:hint="default"/>
                <w:sz w:val="15"/>
                <w:szCs w:val="15"/>
              </w:rPr>
            </w:pPr>
            <w:r>
              <w:rPr>
                <w:rFonts w:ascii="Times New Roman"/>
                <w:w w:val="100"/>
                <w:sz w:val="15"/>
              </w:rPr>
              <w:t>-</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Times New Roman" w:hAnsi="Times New Roman" w:cs="Times New Roman" w:eastAsia="Times New Roman" w:hint="default"/>
                <w:sz w:val="15"/>
                <w:szCs w:val="15"/>
              </w:rPr>
            </w:pPr>
            <w:r>
              <w:rPr>
                <w:rFonts w:ascii="Times New Roman"/>
                <w:w w:val="100"/>
                <w:sz w:val="15"/>
              </w:rPr>
              <w:t>-</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Times New Roman" w:hAnsi="Times New Roman" w:cs="Times New Roman" w:eastAsia="Times New Roman" w:hint="default"/>
                <w:sz w:val="15"/>
                <w:szCs w:val="15"/>
              </w:rPr>
            </w:pPr>
            <w:r>
              <w:rPr>
                <w:rFonts w:ascii="Times New Roman"/>
                <w:w w:val="100"/>
                <w:sz w:val="15"/>
              </w:rPr>
              <w:t>-</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Times New Roman" w:hAnsi="Times New Roman" w:cs="Times New Roman" w:eastAsia="Times New Roman" w:hint="default"/>
                <w:sz w:val="15"/>
                <w:szCs w:val="15"/>
              </w:rPr>
            </w:pPr>
            <w:r>
              <w:rPr>
                <w:rFonts w:ascii="Times New Roman"/>
                <w:w w:val="100"/>
                <w:sz w:val="15"/>
              </w:rPr>
              <w:t>-</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Times New Roman" w:hAnsi="Times New Roman" w:cs="Times New Roman" w:eastAsia="Times New Roman" w:hint="default"/>
                <w:sz w:val="15"/>
                <w:szCs w:val="15"/>
              </w:rPr>
            </w:pPr>
            <w:r>
              <w:rPr>
                <w:rFonts w:ascii="Times New Roman"/>
                <w:w w:val="100"/>
                <w:sz w:val="15"/>
              </w:rPr>
              <w:t>-</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Times New Roman" w:hAnsi="Times New Roman" w:cs="Times New Roman" w:eastAsia="Times New Roman" w:hint="default"/>
                <w:sz w:val="15"/>
                <w:szCs w:val="15"/>
              </w:rPr>
            </w:pPr>
            <w:r>
              <w:rPr>
                <w:rFonts w:ascii="Times New Roman"/>
                <w:w w:val="100"/>
                <w:sz w:val="15"/>
              </w:rPr>
              <w:t>-</w:t>
            </w:r>
          </w:p>
        </w:tc>
        <w:tc>
          <w:tcPr>
            <w:tcW w:w="14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2"/>
              <w:ind w:right="103"/>
              <w:jc w:val="right"/>
              <w:rPr>
                <w:rFonts w:ascii="Times New Roman" w:hAnsi="Times New Roman" w:cs="Times New Roman" w:eastAsia="Times New Roman" w:hint="default"/>
                <w:sz w:val="15"/>
                <w:szCs w:val="15"/>
              </w:rPr>
            </w:pPr>
            <w:r>
              <w:rPr>
                <w:rFonts w:ascii="Times New Roman"/>
                <w:w w:val="100"/>
                <w:sz w:val="15"/>
              </w:rPr>
              <w:t>-</w:t>
            </w:r>
          </w:p>
        </w:tc>
      </w:tr>
      <w:tr>
        <w:trPr>
          <w:trHeight w:val="332" w:hRule="exact"/>
        </w:trPr>
        <w:tc>
          <w:tcPr>
            <w:tcW w:w="325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0"/>
              <w:ind w:left="1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3</w:t>
            </w:r>
            <w:r>
              <w:rPr>
                <w:rFonts w:ascii="宋体" w:hAnsi="宋体" w:cs="宋体" w:eastAsia="宋体" w:hint="default"/>
                <w:sz w:val="15"/>
                <w:szCs w:val="15"/>
              </w:rPr>
              <w:t>．其他</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1"/>
              <w:jc w:val="right"/>
              <w:rPr>
                <w:rFonts w:ascii="Times New Roman" w:hAnsi="Times New Roman" w:cs="Times New Roman" w:eastAsia="Times New Roman" w:hint="default"/>
                <w:sz w:val="15"/>
                <w:szCs w:val="15"/>
              </w:rPr>
            </w:pPr>
            <w:r>
              <w:rPr>
                <w:rFonts w:ascii="Times New Roman"/>
                <w:w w:val="100"/>
                <w:sz w:val="15"/>
              </w:rPr>
              <w:t>-</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8"/>
              <w:jc w:val="right"/>
              <w:rPr>
                <w:rFonts w:ascii="Times New Roman" w:hAnsi="Times New Roman" w:cs="Times New Roman" w:eastAsia="Times New Roman" w:hint="default"/>
                <w:sz w:val="15"/>
                <w:szCs w:val="15"/>
              </w:rPr>
            </w:pPr>
            <w:r>
              <w:rPr>
                <w:rFonts w:ascii="Times New Roman"/>
                <w:spacing w:val="-1"/>
                <w:sz w:val="15"/>
              </w:rPr>
              <w:t>903,520.00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8"/>
              <w:jc w:val="right"/>
              <w:rPr>
                <w:rFonts w:ascii="Times New Roman" w:hAnsi="Times New Roman" w:cs="Times New Roman" w:eastAsia="Times New Roman" w:hint="default"/>
                <w:sz w:val="15"/>
                <w:szCs w:val="15"/>
              </w:rPr>
            </w:pPr>
            <w:r>
              <w:rPr>
                <w:rFonts w:ascii="Times New Roman"/>
                <w:w w:val="100"/>
                <w:sz w:val="15"/>
              </w:rPr>
              <w:t>-</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8"/>
              <w:jc w:val="right"/>
              <w:rPr>
                <w:rFonts w:ascii="Times New Roman" w:hAnsi="Times New Roman" w:cs="Times New Roman" w:eastAsia="Times New Roman" w:hint="default"/>
                <w:sz w:val="15"/>
                <w:szCs w:val="15"/>
              </w:rPr>
            </w:pPr>
            <w:r>
              <w:rPr>
                <w:rFonts w:ascii="Times New Roman"/>
                <w:w w:val="100"/>
                <w:sz w:val="15"/>
              </w:rPr>
              <w:t>-</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8"/>
              <w:jc w:val="right"/>
              <w:rPr>
                <w:rFonts w:ascii="Times New Roman" w:hAnsi="Times New Roman" w:cs="Times New Roman" w:eastAsia="Times New Roman" w:hint="default"/>
                <w:sz w:val="15"/>
                <w:szCs w:val="15"/>
              </w:rPr>
            </w:pPr>
            <w:r>
              <w:rPr>
                <w:rFonts w:ascii="Times New Roman"/>
                <w:w w:val="100"/>
                <w:sz w:val="15"/>
              </w:rPr>
              <w:t>-</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8"/>
              <w:jc w:val="right"/>
              <w:rPr>
                <w:rFonts w:ascii="Times New Roman" w:hAnsi="Times New Roman" w:cs="Times New Roman" w:eastAsia="Times New Roman" w:hint="default"/>
                <w:sz w:val="15"/>
                <w:szCs w:val="15"/>
              </w:rPr>
            </w:pPr>
            <w:r>
              <w:rPr>
                <w:rFonts w:ascii="Times New Roman"/>
                <w:w w:val="100"/>
                <w:sz w:val="15"/>
              </w:rPr>
              <w:t>-</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8"/>
              <w:jc w:val="right"/>
              <w:rPr>
                <w:rFonts w:ascii="Times New Roman" w:hAnsi="Times New Roman" w:cs="Times New Roman" w:eastAsia="Times New Roman" w:hint="default"/>
                <w:sz w:val="15"/>
                <w:szCs w:val="15"/>
              </w:rPr>
            </w:pPr>
            <w:r>
              <w:rPr>
                <w:rFonts w:ascii="Times New Roman"/>
                <w:w w:val="100"/>
                <w:sz w:val="15"/>
              </w:rPr>
              <w:t>-</w:t>
            </w:r>
          </w:p>
        </w:tc>
        <w:tc>
          <w:tcPr>
            <w:tcW w:w="14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3"/>
              <w:ind w:right="102"/>
              <w:jc w:val="right"/>
              <w:rPr>
                <w:rFonts w:ascii="Times New Roman" w:hAnsi="Times New Roman" w:cs="Times New Roman" w:eastAsia="Times New Roman" w:hint="default"/>
                <w:sz w:val="15"/>
                <w:szCs w:val="15"/>
              </w:rPr>
            </w:pPr>
            <w:r>
              <w:rPr>
                <w:rFonts w:ascii="Times New Roman"/>
                <w:spacing w:val="-1"/>
                <w:sz w:val="15"/>
              </w:rPr>
              <w:t>903,520.00</w:t>
            </w:r>
          </w:p>
        </w:tc>
      </w:tr>
      <w:tr>
        <w:trPr>
          <w:trHeight w:val="329" w:hRule="exact"/>
        </w:trPr>
        <w:tc>
          <w:tcPr>
            <w:tcW w:w="325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0"/>
              <w:ind w:left="122" w:right="0"/>
              <w:jc w:val="left"/>
              <w:rPr>
                <w:rFonts w:ascii="宋体" w:hAnsi="宋体" w:cs="宋体" w:eastAsia="宋体" w:hint="default"/>
                <w:sz w:val="15"/>
                <w:szCs w:val="15"/>
              </w:rPr>
            </w:pPr>
            <w:r>
              <w:rPr>
                <w:rFonts w:ascii="宋体" w:hAnsi="宋体" w:cs="宋体" w:eastAsia="宋体" w:hint="default"/>
                <w:sz w:val="15"/>
                <w:szCs w:val="15"/>
              </w:rPr>
              <w:t>（四）利润分配</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Times New Roman" w:hAnsi="Times New Roman" w:cs="Times New Roman" w:eastAsia="Times New Roman" w:hint="default"/>
                <w:sz w:val="15"/>
                <w:szCs w:val="15"/>
              </w:rPr>
            </w:pPr>
            <w:r>
              <w:rPr>
                <w:rFonts w:ascii="Times New Roman"/>
                <w:w w:val="100"/>
                <w:sz w:val="15"/>
              </w:rPr>
              <w:t>-</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Times New Roman" w:hAnsi="Times New Roman" w:cs="Times New Roman" w:eastAsia="Times New Roman" w:hint="default"/>
                <w:sz w:val="15"/>
                <w:szCs w:val="15"/>
              </w:rPr>
            </w:pPr>
            <w:r>
              <w:rPr>
                <w:rFonts w:ascii="Times New Roman"/>
                <w:w w:val="100"/>
                <w:sz w:val="15"/>
              </w:rPr>
              <w:t>-</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Times New Roman" w:hAnsi="Times New Roman" w:cs="Times New Roman" w:eastAsia="Times New Roman" w:hint="default"/>
                <w:sz w:val="15"/>
                <w:szCs w:val="15"/>
              </w:rPr>
            </w:pPr>
            <w:r>
              <w:rPr>
                <w:rFonts w:ascii="Times New Roman"/>
                <w:w w:val="100"/>
                <w:sz w:val="15"/>
              </w:rPr>
              <w:t>-</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Times New Roman" w:hAnsi="Times New Roman" w:cs="Times New Roman" w:eastAsia="Times New Roman" w:hint="default"/>
                <w:sz w:val="15"/>
                <w:szCs w:val="15"/>
              </w:rPr>
            </w:pPr>
            <w:r>
              <w:rPr>
                <w:rFonts w:ascii="Times New Roman"/>
                <w:w w:val="100"/>
                <w:sz w:val="15"/>
              </w:rPr>
              <w:t>-</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Times New Roman" w:hAnsi="Times New Roman" w:cs="Times New Roman" w:eastAsia="Times New Roman" w:hint="default"/>
                <w:sz w:val="15"/>
                <w:szCs w:val="15"/>
              </w:rPr>
            </w:pPr>
            <w:r>
              <w:rPr>
                <w:rFonts w:ascii="Times New Roman"/>
                <w:w w:val="100"/>
                <w:sz w:val="15"/>
              </w:rPr>
              <w:t>-</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Times New Roman" w:hAnsi="Times New Roman" w:cs="Times New Roman" w:eastAsia="Times New Roman" w:hint="default"/>
                <w:sz w:val="15"/>
                <w:szCs w:val="15"/>
              </w:rPr>
            </w:pPr>
            <w:r>
              <w:rPr>
                <w:rFonts w:ascii="Times New Roman"/>
                <w:w w:val="100"/>
                <w:sz w:val="15"/>
              </w:rPr>
              <w:t>-</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Times New Roman" w:hAnsi="Times New Roman" w:cs="Times New Roman" w:eastAsia="Times New Roman" w:hint="default"/>
                <w:sz w:val="15"/>
                <w:szCs w:val="15"/>
              </w:rPr>
            </w:pPr>
            <w:r>
              <w:rPr>
                <w:rFonts w:ascii="Times New Roman"/>
                <w:w w:val="100"/>
                <w:sz w:val="15"/>
              </w:rPr>
              <w:t>-</w:t>
            </w:r>
          </w:p>
        </w:tc>
        <w:tc>
          <w:tcPr>
            <w:tcW w:w="14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2"/>
              <w:ind w:right="103"/>
              <w:jc w:val="right"/>
              <w:rPr>
                <w:rFonts w:ascii="Times New Roman" w:hAnsi="Times New Roman" w:cs="Times New Roman" w:eastAsia="Times New Roman" w:hint="default"/>
                <w:sz w:val="15"/>
                <w:szCs w:val="15"/>
              </w:rPr>
            </w:pPr>
            <w:r>
              <w:rPr>
                <w:rFonts w:ascii="Times New Roman"/>
                <w:w w:val="100"/>
                <w:sz w:val="15"/>
              </w:rPr>
              <w:t>-</w:t>
            </w:r>
          </w:p>
        </w:tc>
      </w:tr>
      <w:tr>
        <w:trPr>
          <w:trHeight w:val="331" w:hRule="exact"/>
        </w:trPr>
        <w:tc>
          <w:tcPr>
            <w:tcW w:w="325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0"/>
              <w:ind w:left="1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．提取盈余公积</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Times New Roman" w:hAnsi="Times New Roman" w:cs="Times New Roman" w:eastAsia="Times New Roman" w:hint="default"/>
                <w:sz w:val="15"/>
                <w:szCs w:val="15"/>
              </w:rPr>
            </w:pPr>
            <w:r>
              <w:rPr>
                <w:rFonts w:ascii="Times New Roman"/>
                <w:w w:val="100"/>
                <w:sz w:val="15"/>
              </w:rPr>
              <w:t>-</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Times New Roman" w:hAnsi="Times New Roman" w:cs="Times New Roman" w:eastAsia="Times New Roman" w:hint="default"/>
                <w:sz w:val="15"/>
                <w:szCs w:val="15"/>
              </w:rPr>
            </w:pPr>
            <w:r>
              <w:rPr>
                <w:rFonts w:ascii="Times New Roman"/>
                <w:w w:val="100"/>
                <w:sz w:val="15"/>
              </w:rPr>
              <w:t>-</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Times New Roman" w:hAnsi="Times New Roman" w:cs="Times New Roman" w:eastAsia="Times New Roman" w:hint="default"/>
                <w:sz w:val="15"/>
                <w:szCs w:val="15"/>
              </w:rPr>
            </w:pPr>
            <w:r>
              <w:rPr>
                <w:rFonts w:ascii="Times New Roman"/>
                <w:w w:val="100"/>
                <w:sz w:val="15"/>
              </w:rPr>
              <w:t>-</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Times New Roman" w:hAnsi="Times New Roman" w:cs="Times New Roman" w:eastAsia="Times New Roman" w:hint="default"/>
                <w:sz w:val="15"/>
                <w:szCs w:val="15"/>
              </w:rPr>
            </w:pPr>
            <w:r>
              <w:rPr>
                <w:rFonts w:ascii="Times New Roman"/>
                <w:w w:val="100"/>
                <w:sz w:val="15"/>
              </w:rPr>
              <w:t>-</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Times New Roman" w:hAnsi="Times New Roman" w:cs="Times New Roman" w:eastAsia="Times New Roman" w:hint="default"/>
                <w:sz w:val="15"/>
                <w:szCs w:val="15"/>
              </w:rPr>
            </w:pPr>
            <w:r>
              <w:rPr>
                <w:rFonts w:ascii="Times New Roman"/>
                <w:w w:val="100"/>
                <w:sz w:val="15"/>
              </w:rPr>
              <w:t>-</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Times New Roman" w:hAnsi="Times New Roman" w:cs="Times New Roman" w:eastAsia="Times New Roman" w:hint="default"/>
                <w:sz w:val="15"/>
                <w:szCs w:val="15"/>
              </w:rPr>
            </w:pPr>
            <w:r>
              <w:rPr>
                <w:rFonts w:ascii="Times New Roman"/>
                <w:w w:val="100"/>
                <w:sz w:val="15"/>
              </w:rPr>
              <w:t>-</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Times New Roman" w:hAnsi="Times New Roman" w:cs="Times New Roman" w:eastAsia="Times New Roman" w:hint="default"/>
                <w:sz w:val="15"/>
                <w:szCs w:val="15"/>
              </w:rPr>
            </w:pPr>
            <w:r>
              <w:rPr>
                <w:rFonts w:ascii="Times New Roman"/>
                <w:w w:val="100"/>
                <w:sz w:val="15"/>
              </w:rPr>
              <w:t>-</w:t>
            </w:r>
          </w:p>
        </w:tc>
        <w:tc>
          <w:tcPr>
            <w:tcW w:w="14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2"/>
              <w:ind w:right="103"/>
              <w:jc w:val="right"/>
              <w:rPr>
                <w:rFonts w:ascii="Times New Roman" w:hAnsi="Times New Roman" w:cs="Times New Roman" w:eastAsia="Times New Roman" w:hint="default"/>
                <w:sz w:val="15"/>
                <w:szCs w:val="15"/>
              </w:rPr>
            </w:pPr>
            <w:r>
              <w:rPr>
                <w:rFonts w:ascii="Times New Roman"/>
                <w:w w:val="100"/>
                <w:sz w:val="15"/>
              </w:rPr>
              <w:t>-</w:t>
            </w:r>
          </w:p>
        </w:tc>
      </w:tr>
      <w:tr>
        <w:trPr>
          <w:trHeight w:val="329" w:hRule="exact"/>
        </w:trPr>
        <w:tc>
          <w:tcPr>
            <w:tcW w:w="325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0"/>
              <w:ind w:left="1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提取一般风险准备</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Times New Roman" w:hAnsi="Times New Roman" w:cs="Times New Roman" w:eastAsia="Times New Roman" w:hint="default"/>
                <w:sz w:val="15"/>
                <w:szCs w:val="15"/>
              </w:rPr>
            </w:pPr>
            <w:r>
              <w:rPr>
                <w:rFonts w:ascii="Times New Roman"/>
                <w:w w:val="100"/>
                <w:sz w:val="15"/>
              </w:rPr>
              <w:t>-</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Times New Roman" w:hAnsi="Times New Roman" w:cs="Times New Roman" w:eastAsia="Times New Roman" w:hint="default"/>
                <w:sz w:val="15"/>
                <w:szCs w:val="15"/>
              </w:rPr>
            </w:pPr>
            <w:r>
              <w:rPr>
                <w:rFonts w:ascii="Times New Roman"/>
                <w:w w:val="100"/>
                <w:sz w:val="15"/>
              </w:rPr>
              <w:t>-</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Times New Roman" w:hAnsi="Times New Roman" w:cs="Times New Roman" w:eastAsia="Times New Roman" w:hint="default"/>
                <w:sz w:val="15"/>
                <w:szCs w:val="15"/>
              </w:rPr>
            </w:pPr>
            <w:r>
              <w:rPr>
                <w:rFonts w:ascii="Times New Roman"/>
                <w:w w:val="100"/>
                <w:sz w:val="15"/>
              </w:rPr>
              <w:t>-</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Times New Roman" w:hAnsi="Times New Roman" w:cs="Times New Roman" w:eastAsia="Times New Roman" w:hint="default"/>
                <w:sz w:val="15"/>
                <w:szCs w:val="15"/>
              </w:rPr>
            </w:pPr>
            <w:r>
              <w:rPr>
                <w:rFonts w:ascii="Times New Roman"/>
                <w:w w:val="100"/>
                <w:sz w:val="15"/>
              </w:rPr>
              <w:t>-</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Times New Roman" w:hAnsi="Times New Roman" w:cs="Times New Roman" w:eastAsia="Times New Roman" w:hint="default"/>
                <w:sz w:val="15"/>
                <w:szCs w:val="15"/>
              </w:rPr>
            </w:pPr>
            <w:r>
              <w:rPr>
                <w:rFonts w:ascii="Times New Roman"/>
                <w:w w:val="100"/>
                <w:sz w:val="15"/>
              </w:rPr>
              <w:t>-</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Times New Roman" w:hAnsi="Times New Roman" w:cs="Times New Roman" w:eastAsia="Times New Roman" w:hint="default"/>
                <w:sz w:val="15"/>
                <w:szCs w:val="15"/>
              </w:rPr>
            </w:pPr>
            <w:r>
              <w:rPr>
                <w:rFonts w:ascii="Times New Roman"/>
                <w:w w:val="100"/>
                <w:sz w:val="15"/>
              </w:rPr>
              <w:t>-</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Times New Roman" w:hAnsi="Times New Roman" w:cs="Times New Roman" w:eastAsia="Times New Roman" w:hint="default"/>
                <w:sz w:val="15"/>
                <w:szCs w:val="15"/>
              </w:rPr>
            </w:pPr>
            <w:r>
              <w:rPr>
                <w:rFonts w:ascii="Times New Roman"/>
                <w:w w:val="100"/>
                <w:sz w:val="15"/>
              </w:rPr>
              <w:t>-</w:t>
            </w:r>
          </w:p>
        </w:tc>
        <w:tc>
          <w:tcPr>
            <w:tcW w:w="14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2"/>
              <w:ind w:right="103"/>
              <w:jc w:val="right"/>
              <w:rPr>
                <w:rFonts w:ascii="Times New Roman" w:hAnsi="Times New Roman" w:cs="Times New Roman" w:eastAsia="Times New Roman" w:hint="default"/>
                <w:sz w:val="15"/>
                <w:szCs w:val="15"/>
              </w:rPr>
            </w:pPr>
            <w:r>
              <w:rPr>
                <w:rFonts w:ascii="Times New Roman"/>
                <w:w w:val="100"/>
                <w:sz w:val="15"/>
              </w:rPr>
              <w:t>-</w:t>
            </w:r>
          </w:p>
        </w:tc>
      </w:tr>
      <w:tr>
        <w:trPr>
          <w:trHeight w:val="331" w:hRule="exact"/>
        </w:trPr>
        <w:tc>
          <w:tcPr>
            <w:tcW w:w="325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0"/>
              <w:ind w:left="1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3</w:t>
            </w:r>
            <w:r>
              <w:rPr>
                <w:rFonts w:ascii="宋体" w:hAnsi="宋体" w:cs="宋体" w:eastAsia="宋体" w:hint="default"/>
                <w:sz w:val="15"/>
                <w:szCs w:val="15"/>
              </w:rPr>
              <w:t>．对所有者（或股东）的分配</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Times New Roman" w:hAnsi="Times New Roman" w:cs="Times New Roman" w:eastAsia="Times New Roman" w:hint="default"/>
                <w:sz w:val="15"/>
                <w:szCs w:val="15"/>
              </w:rPr>
            </w:pPr>
            <w:r>
              <w:rPr>
                <w:rFonts w:ascii="Times New Roman"/>
                <w:w w:val="100"/>
                <w:sz w:val="15"/>
              </w:rPr>
              <w:t>-</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Times New Roman" w:hAnsi="Times New Roman" w:cs="Times New Roman" w:eastAsia="Times New Roman" w:hint="default"/>
                <w:sz w:val="15"/>
                <w:szCs w:val="15"/>
              </w:rPr>
            </w:pPr>
            <w:r>
              <w:rPr>
                <w:rFonts w:ascii="Times New Roman"/>
                <w:w w:val="100"/>
                <w:sz w:val="15"/>
              </w:rPr>
              <w:t>-</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Times New Roman" w:hAnsi="Times New Roman" w:cs="Times New Roman" w:eastAsia="Times New Roman" w:hint="default"/>
                <w:sz w:val="15"/>
                <w:szCs w:val="15"/>
              </w:rPr>
            </w:pPr>
            <w:r>
              <w:rPr>
                <w:rFonts w:ascii="Times New Roman"/>
                <w:w w:val="100"/>
                <w:sz w:val="15"/>
              </w:rPr>
              <w:t>-</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Times New Roman" w:hAnsi="Times New Roman" w:cs="Times New Roman" w:eastAsia="Times New Roman" w:hint="default"/>
                <w:sz w:val="15"/>
                <w:szCs w:val="15"/>
              </w:rPr>
            </w:pPr>
            <w:r>
              <w:rPr>
                <w:rFonts w:ascii="Times New Roman"/>
                <w:w w:val="100"/>
                <w:sz w:val="15"/>
              </w:rPr>
              <w:t>-</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Times New Roman" w:hAnsi="Times New Roman" w:cs="Times New Roman" w:eastAsia="Times New Roman" w:hint="default"/>
                <w:sz w:val="15"/>
                <w:szCs w:val="15"/>
              </w:rPr>
            </w:pPr>
            <w:r>
              <w:rPr>
                <w:rFonts w:ascii="Times New Roman"/>
                <w:w w:val="100"/>
                <w:sz w:val="15"/>
              </w:rPr>
              <w:t>-</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Times New Roman" w:hAnsi="Times New Roman" w:cs="Times New Roman" w:eastAsia="Times New Roman" w:hint="default"/>
                <w:sz w:val="15"/>
                <w:szCs w:val="15"/>
              </w:rPr>
            </w:pPr>
            <w:r>
              <w:rPr>
                <w:rFonts w:ascii="Times New Roman"/>
                <w:w w:val="100"/>
                <w:sz w:val="15"/>
              </w:rPr>
              <w:t>-</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Times New Roman" w:hAnsi="Times New Roman" w:cs="Times New Roman" w:eastAsia="Times New Roman" w:hint="default"/>
                <w:sz w:val="15"/>
                <w:szCs w:val="15"/>
              </w:rPr>
            </w:pPr>
            <w:r>
              <w:rPr>
                <w:rFonts w:ascii="Times New Roman"/>
                <w:w w:val="100"/>
                <w:sz w:val="15"/>
              </w:rPr>
              <w:t>-</w:t>
            </w:r>
          </w:p>
        </w:tc>
        <w:tc>
          <w:tcPr>
            <w:tcW w:w="14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2"/>
              <w:ind w:right="103"/>
              <w:jc w:val="right"/>
              <w:rPr>
                <w:rFonts w:ascii="Times New Roman" w:hAnsi="Times New Roman" w:cs="Times New Roman" w:eastAsia="Times New Roman" w:hint="default"/>
                <w:sz w:val="15"/>
                <w:szCs w:val="15"/>
              </w:rPr>
            </w:pPr>
            <w:r>
              <w:rPr>
                <w:rFonts w:ascii="Times New Roman"/>
                <w:w w:val="100"/>
                <w:sz w:val="15"/>
              </w:rPr>
              <w:t>-</w:t>
            </w:r>
          </w:p>
        </w:tc>
      </w:tr>
      <w:tr>
        <w:trPr>
          <w:trHeight w:val="329" w:hRule="exact"/>
        </w:trPr>
        <w:tc>
          <w:tcPr>
            <w:tcW w:w="325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0"/>
              <w:ind w:left="1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4</w:t>
            </w:r>
            <w:r>
              <w:rPr>
                <w:rFonts w:ascii="宋体" w:hAnsi="宋体" w:cs="宋体" w:eastAsia="宋体" w:hint="default"/>
                <w:sz w:val="15"/>
                <w:szCs w:val="15"/>
              </w:rPr>
              <w:t>．其他</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Times New Roman" w:hAnsi="Times New Roman" w:cs="Times New Roman" w:eastAsia="Times New Roman" w:hint="default"/>
                <w:sz w:val="15"/>
                <w:szCs w:val="15"/>
              </w:rPr>
            </w:pPr>
            <w:r>
              <w:rPr>
                <w:rFonts w:ascii="Times New Roman"/>
                <w:w w:val="100"/>
                <w:sz w:val="15"/>
              </w:rPr>
              <w:t>-</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Times New Roman" w:hAnsi="Times New Roman" w:cs="Times New Roman" w:eastAsia="Times New Roman" w:hint="default"/>
                <w:sz w:val="15"/>
                <w:szCs w:val="15"/>
              </w:rPr>
            </w:pPr>
            <w:r>
              <w:rPr>
                <w:rFonts w:ascii="Times New Roman"/>
                <w:w w:val="100"/>
                <w:sz w:val="15"/>
              </w:rPr>
              <w:t>-</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Times New Roman" w:hAnsi="Times New Roman" w:cs="Times New Roman" w:eastAsia="Times New Roman" w:hint="default"/>
                <w:sz w:val="15"/>
                <w:szCs w:val="15"/>
              </w:rPr>
            </w:pPr>
            <w:r>
              <w:rPr>
                <w:rFonts w:ascii="Times New Roman"/>
                <w:w w:val="100"/>
                <w:sz w:val="15"/>
              </w:rPr>
              <w:t>-</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Times New Roman" w:hAnsi="Times New Roman" w:cs="Times New Roman" w:eastAsia="Times New Roman" w:hint="default"/>
                <w:sz w:val="15"/>
                <w:szCs w:val="15"/>
              </w:rPr>
            </w:pPr>
            <w:r>
              <w:rPr>
                <w:rFonts w:ascii="Times New Roman"/>
                <w:w w:val="100"/>
                <w:sz w:val="15"/>
              </w:rPr>
              <w:t>-</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Times New Roman" w:hAnsi="Times New Roman" w:cs="Times New Roman" w:eastAsia="Times New Roman" w:hint="default"/>
                <w:sz w:val="15"/>
                <w:szCs w:val="15"/>
              </w:rPr>
            </w:pPr>
            <w:r>
              <w:rPr>
                <w:rFonts w:ascii="Times New Roman"/>
                <w:w w:val="100"/>
                <w:sz w:val="15"/>
              </w:rPr>
              <w:t>-</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Times New Roman" w:hAnsi="Times New Roman" w:cs="Times New Roman" w:eastAsia="Times New Roman" w:hint="default"/>
                <w:sz w:val="15"/>
                <w:szCs w:val="15"/>
              </w:rPr>
            </w:pPr>
            <w:r>
              <w:rPr>
                <w:rFonts w:ascii="Times New Roman"/>
                <w:w w:val="100"/>
                <w:sz w:val="15"/>
              </w:rPr>
              <w:t>-</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Times New Roman" w:hAnsi="Times New Roman" w:cs="Times New Roman" w:eastAsia="Times New Roman" w:hint="default"/>
                <w:sz w:val="15"/>
                <w:szCs w:val="15"/>
              </w:rPr>
            </w:pPr>
            <w:r>
              <w:rPr>
                <w:rFonts w:ascii="Times New Roman"/>
                <w:w w:val="100"/>
                <w:sz w:val="15"/>
              </w:rPr>
              <w:t>-</w:t>
            </w:r>
          </w:p>
        </w:tc>
        <w:tc>
          <w:tcPr>
            <w:tcW w:w="14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2"/>
              <w:ind w:right="103"/>
              <w:jc w:val="right"/>
              <w:rPr>
                <w:rFonts w:ascii="Times New Roman" w:hAnsi="Times New Roman" w:cs="Times New Roman" w:eastAsia="Times New Roman" w:hint="default"/>
                <w:sz w:val="15"/>
                <w:szCs w:val="15"/>
              </w:rPr>
            </w:pPr>
            <w:r>
              <w:rPr>
                <w:rFonts w:ascii="Times New Roman"/>
                <w:w w:val="100"/>
                <w:sz w:val="15"/>
              </w:rPr>
              <w:t>-</w:t>
            </w:r>
          </w:p>
        </w:tc>
      </w:tr>
      <w:tr>
        <w:trPr>
          <w:trHeight w:val="331" w:hRule="exact"/>
        </w:trPr>
        <w:tc>
          <w:tcPr>
            <w:tcW w:w="325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0"/>
              <w:ind w:left="122" w:right="0"/>
              <w:jc w:val="left"/>
              <w:rPr>
                <w:rFonts w:ascii="宋体" w:hAnsi="宋体" w:cs="宋体" w:eastAsia="宋体" w:hint="default"/>
                <w:sz w:val="15"/>
                <w:szCs w:val="15"/>
              </w:rPr>
            </w:pPr>
            <w:r>
              <w:rPr>
                <w:rFonts w:ascii="宋体" w:hAnsi="宋体" w:cs="宋体" w:eastAsia="宋体" w:hint="default"/>
                <w:sz w:val="15"/>
                <w:szCs w:val="15"/>
              </w:rPr>
              <w:t>（五）所有者权益内部结转</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Times New Roman" w:hAnsi="Times New Roman" w:cs="Times New Roman" w:eastAsia="Times New Roman" w:hint="default"/>
                <w:sz w:val="15"/>
                <w:szCs w:val="15"/>
              </w:rPr>
            </w:pPr>
            <w:r>
              <w:rPr>
                <w:rFonts w:ascii="Times New Roman"/>
                <w:w w:val="100"/>
                <w:sz w:val="15"/>
              </w:rPr>
              <w:t>-</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Times New Roman" w:hAnsi="Times New Roman" w:cs="Times New Roman" w:eastAsia="Times New Roman" w:hint="default"/>
                <w:sz w:val="15"/>
                <w:szCs w:val="15"/>
              </w:rPr>
            </w:pPr>
            <w:r>
              <w:rPr>
                <w:rFonts w:ascii="Times New Roman"/>
                <w:w w:val="100"/>
                <w:sz w:val="15"/>
              </w:rPr>
              <w:t>-</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Times New Roman" w:hAnsi="Times New Roman" w:cs="Times New Roman" w:eastAsia="Times New Roman" w:hint="default"/>
                <w:sz w:val="15"/>
                <w:szCs w:val="15"/>
              </w:rPr>
            </w:pPr>
            <w:r>
              <w:rPr>
                <w:rFonts w:ascii="Times New Roman"/>
                <w:w w:val="100"/>
                <w:sz w:val="15"/>
              </w:rPr>
              <w:t>-</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Times New Roman" w:hAnsi="Times New Roman" w:cs="Times New Roman" w:eastAsia="Times New Roman" w:hint="default"/>
                <w:sz w:val="15"/>
                <w:szCs w:val="15"/>
              </w:rPr>
            </w:pPr>
            <w:r>
              <w:rPr>
                <w:rFonts w:ascii="Times New Roman"/>
                <w:w w:val="100"/>
                <w:sz w:val="15"/>
              </w:rPr>
              <w:t>-</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Times New Roman" w:hAnsi="Times New Roman" w:cs="Times New Roman" w:eastAsia="Times New Roman" w:hint="default"/>
                <w:sz w:val="15"/>
                <w:szCs w:val="15"/>
              </w:rPr>
            </w:pPr>
            <w:r>
              <w:rPr>
                <w:rFonts w:ascii="Times New Roman"/>
                <w:w w:val="100"/>
                <w:sz w:val="15"/>
              </w:rPr>
              <w:t>-</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Times New Roman" w:hAnsi="Times New Roman" w:cs="Times New Roman" w:eastAsia="Times New Roman" w:hint="default"/>
                <w:sz w:val="15"/>
                <w:szCs w:val="15"/>
              </w:rPr>
            </w:pPr>
            <w:r>
              <w:rPr>
                <w:rFonts w:ascii="Times New Roman"/>
                <w:w w:val="100"/>
                <w:sz w:val="15"/>
              </w:rPr>
              <w:t>-</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Times New Roman" w:hAnsi="Times New Roman" w:cs="Times New Roman" w:eastAsia="Times New Roman" w:hint="default"/>
                <w:sz w:val="15"/>
                <w:szCs w:val="15"/>
              </w:rPr>
            </w:pPr>
            <w:r>
              <w:rPr>
                <w:rFonts w:ascii="Times New Roman"/>
                <w:w w:val="100"/>
                <w:sz w:val="15"/>
              </w:rPr>
              <w:t>-</w:t>
            </w:r>
          </w:p>
        </w:tc>
        <w:tc>
          <w:tcPr>
            <w:tcW w:w="14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2"/>
              <w:ind w:right="103"/>
              <w:jc w:val="right"/>
              <w:rPr>
                <w:rFonts w:ascii="Times New Roman" w:hAnsi="Times New Roman" w:cs="Times New Roman" w:eastAsia="Times New Roman" w:hint="default"/>
                <w:sz w:val="15"/>
                <w:szCs w:val="15"/>
              </w:rPr>
            </w:pPr>
            <w:r>
              <w:rPr>
                <w:rFonts w:ascii="Times New Roman"/>
                <w:w w:val="100"/>
                <w:sz w:val="15"/>
              </w:rPr>
              <w:t>-</w:t>
            </w:r>
          </w:p>
        </w:tc>
      </w:tr>
      <w:tr>
        <w:trPr>
          <w:trHeight w:val="329" w:hRule="exact"/>
        </w:trPr>
        <w:tc>
          <w:tcPr>
            <w:tcW w:w="325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0"/>
              <w:ind w:left="1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．资本公积转增股本</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Times New Roman" w:hAnsi="Times New Roman" w:cs="Times New Roman" w:eastAsia="Times New Roman" w:hint="default"/>
                <w:sz w:val="15"/>
                <w:szCs w:val="15"/>
              </w:rPr>
            </w:pPr>
            <w:r>
              <w:rPr>
                <w:rFonts w:ascii="Times New Roman"/>
                <w:w w:val="100"/>
                <w:sz w:val="15"/>
              </w:rPr>
              <w:t>-</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Times New Roman" w:hAnsi="Times New Roman" w:cs="Times New Roman" w:eastAsia="Times New Roman" w:hint="default"/>
                <w:sz w:val="15"/>
                <w:szCs w:val="15"/>
              </w:rPr>
            </w:pPr>
            <w:r>
              <w:rPr>
                <w:rFonts w:ascii="Times New Roman"/>
                <w:w w:val="100"/>
                <w:sz w:val="15"/>
              </w:rPr>
              <w:t>-</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Times New Roman" w:hAnsi="Times New Roman" w:cs="Times New Roman" w:eastAsia="Times New Roman" w:hint="default"/>
                <w:sz w:val="15"/>
                <w:szCs w:val="15"/>
              </w:rPr>
            </w:pPr>
            <w:r>
              <w:rPr>
                <w:rFonts w:ascii="Times New Roman"/>
                <w:w w:val="100"/>
                <w:sz w:val="15"/>
              </w:rPr>
              <w:t>-</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Times New Roman" w:hAnsi="Times New Roman" w:cs="Times New Roman" w:eastAsia="Times New Roman" w:hint="default"/>
                <w:sz w:val="15"/>
                <w:szCs w:val="15"/>
              </w:rPr>
            </w:pPr>
            <w:r>
              <w:rPr>
                <w:rFonts w:ascii="Times New Roman"/>
                <w:w w:val="100"/>
                <w:sz w:val="15"/>
              </w:rPr>
              <w:t>-</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Times New Roman" w:hAnsi="Times New Roman" w:cs="Times New Roman" w:eastAsia="Times New Roman" w:hint="default"/>
                <w:sz w:val="15"/>
                <w:szCs w:val="15"/>
              </w:rPr>
            </w:pPr>
            <w:r>
              <w:rPr>
                <w:rFonts w:ascii="Times New Roman"/>
                <w:w w:val="100"/>
                <w:sz w:val="15"/>
              </w:rPr>
              <w:t>-</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Times New Roman" w:hAnsi="Times New Roman" w:cs="Times New Roman" w:eastAsia="Times New Roman" w:hint="default"/>
                <w:sz w:val="15"/>
                <w:szCs w:val="15"/>
              </w:rPr>
            </w:pPr>
            <w:r>
              <w:rPr>
                <w:rFonts w:ascii="Times New Roman"/>
                <w:w w:val="100"/>
                <w:sz w:val="15"/>
              </w:rPr>
              <w:t>-</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Times New Roman" w:hAnsi="Times New Roman" w:cs="Times New Roman" w:eastAsia="Times New Roman" w:hint="default"/>
                <w:sz w:val="15"/>
                <w:szCs w:val="15"/>
              </w:rPr>
            </w:pPr>
            <w:r>
              <w:rPr>
                <w:rFonts w:ascii="Times New Roman"/>
                <w:w w:val="100"/>
                <w:sz w:val="15"/>
              </w:rPr>
              <w:t>-</w:t>
            </w:r>
          </w:p>
        </w:tc>
        <w:tc>
          <w:tcPr>
            <w:tcW w:w="14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2"/>
              <w:ind w:right="103"/>
              <w:jc w:val="right"/>
              <w:rPr>
                <w:rFonts w:ascii="Times New Roman" w:hAnsi="Times New Roman" w:cs="Times New Roman" w:eastAsia="Times New Roman" w:hint="default"/>
                <w:sz w:val="15"/>
                <w:szCs w:val="15"/>
              </w:rPr>
            </w:pPr>
            <w:r>
              <w:rPr>
                <w:rFonts w:ascii="Times New Roman"/>
                <w:w w:val="100"/>
                <w:sz w:val="15"/>
              </w:rPr>
              <w:t>-</w:t>
            </w:r>
          </w:p>
        </w:tc>
      </w:tr>
      <w:tr>
        <w:trPr>
          <w:trHeight w:val="332" w:hRule="exact"/>
        </w:trPr>
        <w:tc>
          <w:tcPr>
            <w:tcW w:w="325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0"/>
              <w:ind w:left="1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．盈余公积转增股本</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Times New Roman" w:hAnsi="Times New Roman" w:cs="Times New Roman" w:eastAsia="Times New Roman" w:hint="default"/>
                <w:sz w:val="15"/>
                <w:szCs w:val="15"/>
              </w:rPr>
            </w:pPr>
            <w:r>
              <w:rPr>
                <w:rFonts w:ascii="Times New Roman"/>
                <w:w w:val="100"/>
                <w:sz w:val="15"/>
              </w:rPr>
              <w:t>-</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Times New Roman" w:hAnsi="Times New Roman" w:cs="Times New Roman" w:eastAsia="Times New Roman" w:hint="default"/>
                <w:sz w:val="15"/>
                <w:szCs w:val="15"/>
              </w:rPr>
            </w:pPr>
            <w:r>
              <w:rPr>
                <w:rFonts w:ascii="Times New Roman"/>
                <w:w w:val="100"/>
                <w:sz w:val="15"/>
              </w:rPr>
              <w:t>-</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Times New Roman" w:hAnsi="Times New Roman" w:cs="Times New Roman" w:eastAsia="Times New Roman" w:hint="default"/>
                <w:sz w:val="15"/>
                <w:szCs w:val="15"/>
              </w:rPr>
            </w:pPr>
            <w:r>
              <w:rPr>
                <w:rFonts w:ascii="Times New Roman"/>
                <w:w w:val="100"/>
                <w:sz w:val="15"/>
              </w:rPr>
              <w:t>-</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Times New Roman" w:hAnsi="Times New Roman" w:cs="Times New Roman" w:eastAsia="Times New Roman" w:hint="default"/>
                <w:sz w:val="15"/>
                <w:szCs w:val="15"/>
              </w:rPr>
            </w:pPr>
            <w:r>
              <w:rPr>
                <w:rFonts w:ascii="Times New Roman"/>
                <w:w w:val="100"/>
                <w:sz w:val="15"/>
              </w:rPr>
              <w:t>-</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Times New Roman" w:hAnsi="Times New Roman" w:cs="Times New Roman" w:eastAsia="Times New Roman" w:hint="default"/>
                <w:sz w:val="15"/>
                <w:szCs w:val="15"/>
              </w:rPr>
            </w:pPr>
            <w:r>
              <w:rPr>
                <w:rFonts w:ascii="Times New Roman"/>
                <w:w w:val="100"/>
                <w:sz w:val="15"/>
              </w:rPr>
              <w:t>-</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Times New Roman" w:hAnsi="Times New Roman" w:cs="Times New Roman" w:eastAsia="Times New Roman" w:hint="default"/>
                <w:sz w:val="15"/>
                <w:szCs w:val="15"/>
              </w:rPr>
            </w:pPr>
            <w:r>
              <w:rPr>
                <w:rFonts w:ascii="Times New Roman"/>
                <w:w w:val="100"/>
                <w:sz w:val="15"/>
              </w:rPr>
              <w:t>-</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Times New Roman" w:hAnsi="Times New Roman" w:cs="Times New Roman" w:eastAsia="Times New Roman" w:hint="default"/>
                <w:sz w:val="15"/>
                <w:szCs w:val="15"/>
              </w:rPr>
            </w:pPr>
            <w:r>
              <w:rPr>
                <w:rFonts w:ascii="Times New Roman"/>
                <w:w w:val="100"/>
                <w:sz w:val="15"/>
              </w:rPr>
              <w:t>-</w:t>
            </w:r>
          </w:p>
        </w:tc>
        <w:tc>
          <w:tcPr>
            <w:tcW w:w="14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2"/>
              <w:ind w:right="103"/>
              <w:jc w:val="right"/>
              <w:rPr>
                <w:rFonts w:ascii="Times New Roman" w:hAnsi="Times New Roman" w:cs="Times New Roman" w:eastAsia="Times New Roman" w:hint="default"/>
                <w:sz w:val="15"/>
                <w:szCs w:val="15"/>
              </w:rPr>
            </w:pPr>
            <w:r>
              <w:rPr>
                <w:rFonts w:ascii="Times New Roman"/>
                <w:w w:val="100"/>
                <w:sz w:val="15"/>
              </w:rPr>
              <w:t>-</w:t>
            </w:r>
          </w:p>
        </w:tc>
      </w:tr>
      <w:tr>
        <w:trPr>
          <w:trHeight w:val="329" w:hRule="exact"/>
        </w:trPr>
        <w:tc>
          <w:tcPr>
            <w:tcW w:w="325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0"/>
              <w:ind w:left="1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3</w:t>
            </w:r>
            <w:r>
              <w:rPr>
                <w:rFonts w:ascii="宋体" w:hAnsi="宋体" w:cs="宋体" w:eastAsia="宋体" w:hint="default"/>
                <w:sz w:val="15"/>
                <w:szCs w:val="15"/>
              </w:rPr>
              <w:t>．盈余公积弥补亏损</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Times New Roman" w:hAnsi="Times New Roman" w:cs="Times New Roman" w:eastAsia="Times New Roman" w:hint="default"/>
                <w:sz w:val="15"/>
                <w:szCs w:val="15"/>
              </w:rPr>
            </w:pPr>
            <w:r>
              <w:rPr>
                <w:rFonts w:ascii="Times New Roman"/>
                <w:w w:val="100"/>
                <w:sz w:val="15"/>
              </w:rPr>
              <w:t>-</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Times New Roman" w:hAnsi="Times New Roman" w:cs="Times New Roman" w:eastAsia="Times New Roman" w:hint="default"/>
                <w:sz w:val="15"/>
                <w:szCs w:val="15"/>
              </w:rPr>
            </w:pPr>
            <w:r>
              <w:rPr>
                <w:rFonts w:ascii="Times New Roman"/>
                <w:w w:val="100"/>
                <w:sz w:val="15"/>
              </w:rPr>
              <w:t>-</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Times New Roman" w:hAnsi="Times New Roman" w:cs="Times New Roman" w:eastAsia="Times New Roman" w:hint="default"/>
                <w:sz w:val="15"/>
                <w:szCs w:val="15"/>
              </w:rPr>
            </w:pPr>
            <w:r>
              <w:rPr>
                <w:rFonts w:ascii="Times New Roman"/>
                <w:w w:val="100"/>
                <w:sz w:val="15"/>
              </w:rPr>
              <w:t>-</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Times New Roman" w:hAnsi="Times New Roman" w:cs="Times New Roman" w:eastAsia="Times New Roman" w:hint="default"/>
                <w:sz w:val="15"/>
                <w:szCs w:val="15"/>
              </w:rPr>
            </w:pPr>
            <w:r>
              <w:rPr>
                <w:rFonts w:ascii="Times New Roman"/>
                <w:w w:val="100"/>
                <w:sz w:val="15"/>
              </w:rPr>
              <w:t>-</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Times New Roman" w:hAnsi="Times New Roman" w:cs="Times New Roman" w:eastAsia="Times New Roman" w:hint="default"/>
                <w:sz w:val="15"/>
                <w:szCs w:val="15"/>
              </w:rPr>
            </w:pPr>
            <w:r>
              <w:rPr>
                <w:rFonts w:ascii="Times New Roman"/>
                <w:w w:val="100"/>
                <w:sz w:val="15"/>
              </w:rPr>
              <w:t>-</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Times New Roman" w:hAnsi="Times New Roman" w:cs="Times New Roman" w:eastAsia="Times New Roman" w:hint="default"/>
                <w:sz w:val="15"/>
                <w:szCs w:val="15"/>
              </w:rPr>
            </w:pPr>
            <w:r>
              <w:rPr>
                <w:rFonts w:ascii="Times New Roman"/>
                <w:w w:val="100"/>
                <w:sz w:val="15"/>
              </w:rPr>
              <w:t>-</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Times New Roman" w:hAnsi="Times New Roman" w:cs="Times New Roman" w:eastAsia="Times New Roman" w:hint="default"/>
                <w:sz w:val="15"/>
                <w:szCs w:val="15"/>
              </w:rPr>
            </w:pPr>
            <w:r>
              <w:rPr>
                <w:rFonts w:ascii="Times New Roman"/>
                <w:w w:val="100"/>
                <w:sz w:val="15"/>
              </w:rPr>
              <w:t>-</w:t>
            </w:r>
          </w:p>
        </w:tc>
        <w:tc>
          <w:tcPr>
            <w:tcW w:w="14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2"/>
              <w:ind w:right="103"/>
              <w:jc w:val="right"/>
              <w:rPr>
                <w:rFonts w:ascii="Times New Roman" w:hAnsi="Times New Roman" w:cs="Times New Roman" w:eastAsia="Times New Roman" w:hint="default"/>
                <w:sz w:val="15"/>
                <w:szCs w:val="15"/>
              </w:rPr>
            </w:pPr>
            <w:r>
              <w:rPr>
                <w:rFonts w:ascii="Times New Roman"/>
                <w:w w:val="100"/>
                <w:sz w:val="15"/>
              </w:rPr>
              <w:t>-</w:t>
            </w:r>
          </w:p>
        </w:tc>
      </w:tr>
      <w:tr>
        <w:trPr>
          <w:trHeight w:val="331" w:hRule="exact"/>
        </w:trPr>
        <w:tc>
          <w:tcPr>
            <w:tcW w:w="325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0"/>
              <w:ind w:left="1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4</w:t>
            </w:r>
            <w:r>
              <w:rPr>
                <w:rFonts w:ascii="宋体" w:hAnsi="宋体" w:cs="宋体" w:eastAsia="宋体" w:hint="default"/>
                <w:sz w:val="15"/>
                <w:szCs w:val="15"/>
              </w:rPr>
              <w:t>．其他</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Times New Roman" w:hAnsi="Times New Roman" w:cs="Times New Roman" w:eastAsia="Times New Roman" w:hint="default"/>
                <w:sz w:val="15"/>
                <w:szCs w:val="15"/>
              </w:rPr>
            </w:pPr>
            <w:r>
              <w:rPr>
                <w:rFonts w:ascii="Times New Roman"/>
                <w:w w:val="100"/>
                <w:sz w:val="15"/>
              </w:rPr>
              <w:t>-</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Times New Roman" w:hAnsi="Times New Roman" w:cs="Times New Roman" w:eastAsia="Times New Roman" w:hint="default"/>
                <w:sz w:val="15"/>
                <w:szCs w:val="15"/>
              </w:rPr>
            </w:pPr>
            <w:r>
              <w:rPr>
                <w:rFonts w:ascii="Times New Roman"/>
                <w:w w:val="100"/>
                <w:sz w:val="15"/>
              </w:rPr>
              <w:t>-</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Times New Roman" w:hAnsi="Times New Roman" w:cs="Times New Roman" w:eastAsia="Times New Roman" w:hint="default"/>
                <w:sz w:val="15"/>
                <w:szCs w:val="15"/>
              </w:rPr>
            </w:pPr>
            <w:r>
              <w:rPr>
                <w:rFonts w:ascii="Times New Roman"/>
                <w:w w:val="100"/>
                <w:sz w:val="15"/>
              </w:rPr>
              <w:t>-</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Times New Roman" w:hAnsi="Times New Roman" w:cs="Times New Roman" w:eastAsia="Times New Roman" w:hint="default"/>
                <w:sz w:val="15"/>
                <w:szCs w:val="15"/>
              </w:rPr>
            </w:pPr>
            <w:r>
              <w:rPr>
                <w:rFonts w:ascii="Times New Roman"/>
                <w:w w:val="100"/>
                <w:sz w:val="15"/>
              </w:rPr>
              <w:t>-</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Times New Roman" w:hAnsi="Times New Roman" w:cs="Times New Roman" w:eastAsia="Times New Roman" w:hint="default"/>
                <w:sz w:val="15"/>
                <w:szCs w:val="15"/>
              </w:rPr>
            </w:pPr>
            <w:r>
              <w:rPr>
                <w:rFonts w:ascii="Times New Roman"/>
                <w:w w:val="100"/>
                <w:sz w:val="15"/>
              </w:rPr>
              <w:t>-</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Times New Roman" w:hAnsi="Times New Roman" w:cs="Times New Roman" w:eastAsia="Times New Roman" w:hint="default"/>
                <w:sz w:val="15"/>
                <w:szCs w:val="15"/>
              </w:rPr>
            </w:pPr>
            <w:r>
              <w:rPr>
                <w:rFonts w:ascii="Times New Roman"/>
                <w:w w:val="100"/>
                <w:sz w:val="15"/>
              </w:rPr>
              <w:t>-</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Times New Roman" w:hAnsi="Times New Roman" w:cs="Times New Roman" w:eastAsia="Times New Roman" w:hint="default"/>
                <w:sz w:val="15"/>
                <w:szCs w:val="15"/>
              </w:rPr>
            </w:pPr>
            <w:r>
              <w:rPr>
                <w:rFonts w:ascii="Times New Roman"/>
                <w:w w:val="100"/>
                <w:sz w:val="15"/>
              </w:rPr>
              <w:t>-</w:t>
            </w:r>
          </w:p>
        </w:tc>
        <w:tc>
          <w:tcPr>
            <w:tcW w:w="14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2"/>
              <w:ind w:right="103"/>
              <w:jc w:val="right"/>
              <w:rPr>
                <w:rFonts w:ascii="Times New Roman" w:hAnsi="Times New Roman" w:cs="Times New Roman" w:eastAsia="Times New Roman" w:hint="default"/>
                <w:sz w:val="15"/>
                <w:szCs w:val="15"/>
              </w:rPr>
            </w:pPr>
            <w:r>
              <w:rPr>
                <w:rFonts w:ascii="Times New Roman"/>
                <w:w w:val="100"/>
                <w:sz w:val="15"/>
              </w:rPr>
              <w:t>-</w:t>
            </w:r>
          </w:p>
        </w:tc>
      </w:tr>
      <w:tr>
        <w:trPr>
          <w:trHeight w:val="329" w:hRule="exact"/>
        </w:trPr>
        <w:tc>
          <w:tcPr>
            <w:tcW w:w="325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0"/>
              <w:ind w:left="122" w:right="0"/>
              <w:jc w:val="left"/>
              <w:rPr>
                <w:rFonts w:ascii="宋体" w:hAnsi="宋体" w:cs="宋体" w:eastAsia="宋体" w:hint="default"/>
                <w:sz w:val="15"/>
                <w:szCs w:val="15"/>
              </w:rPr>
            </w:pPr>
            <w:r>
              <w:rPr>
                <w:rFonts w:ascii="宋体" w:hAnsi="宋体" w:cs="宋体" w:eastAsia="宋体" w:hint="default"/>
                <w:sz w:val="15"/>
                <w:szCs w:val="15"/>
              </w:rPr>
              <w:t>（六）专项储备</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Times New Roman" w:hAnsi="Times New Roman" w:cs="Times New Roman" w:eastAsia="Times New Roman" w:hint="default"/>
                <w:sz w:val="15"/>
                <w:szCs w:val="15"/>
              </w:rPr>
            </w:pPr>
            <w:r>
              <w:rPr>
                <w:rFonts w:ascii="Times New Roman"/>
                <w:w w:val="100"/>
                <w:sz w:val="15"/>
              </w:rPr>
              <w:t>-</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Times New Roman" w:hAnsi="Times New Roman" w:cs="Times New Roman" w:eastAsia="Times New Roman" w:hint="default"/>
                <w:sz w:val="15"/>
                <w:szCs w:val="15"/>
              </w:rPr>
            </w:pPr>
            <w:r>
              <w:rPr>
                <w:rFonts w:ascii="Times New Roman"/>
                <w:w w:val="100"/>
                <w:sz w:val="15"/>
              </w:rPr>
              <w:t>-</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Times New Roman" w:hAnsi="Times New Roman" w:cs="Times New Roman" w:eastAsia="Times New Roman" w:hint="default"/>
                <w:sz w:val="15"/>
                <w:szCs w:val="15"/>
              </w:rPr>
            </w:pPr>
            <w:r>
              <w:rPr>
                <w:rFonts w:ascii="Times New Roman"/>
                <w:w w:val="100"/>
                <w:sz w:val="15"/>
              </w:rPr>
              <w:t>-</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Times New Roman" w:hAnsi="Times New Roman" w:cs="Times New Roman" w:eastAsia="Times New Roman" w:hint="default"/>
                <w:sz w:val="15"/>
                <w:szCs w:val="15"/>
              </w:rPr>
            </w:pPr>
            <w:r>
              <w:rPr>
                <w:rFonts w:ascii="Times New Roman"/>
                <w:w w:val="100"/>
                <w:sz w:val="15"/>
              </w:rPr>
              <w:t>-</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Times New Roman" w:hAnsi="Times New Roman" w:cs="Times New Roman" w:eastAsia="Times New Roman" w:hint="default"/>
                <w:sz w:val="15"/>
                <w:szCs w:val="15"/>
              </w:rPr>
            </w:pPr>
            <w:r>
              <w:rPr>
                <w:rFonts w:ascii="Times New Roman"/>
                <w:w w:val="100"/>
                <w:sz w:val="15"/>
              </w:rPr>
              <w:t>-</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Times New Roman" w:hAnsi="Times New Roman" w:cs="Times New Roman" w:eastAsia="Times New Roman" w:hint="default"/>
                <w:sz w:val="15"/>
                <w:szCs w:val="15"/>
              </w:rPr>
            </w:pPr>
            <w:r>
              <w:rPr>
                <w:rFonts w:ascii="Times New Roman"/>
                <w:w w:val="100"/>
                <w:sz w:val="15"/>
              </w:rPr>
              <w:t>-</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Times New Roman" w:hAnsi="Times New Roman" w:cs="Times New Roman" w:eastAsia="Times New Roman" w:hint="default"/>
                <w:sz w:val="15"/>
                <w:szCs w:val="15"/>
              </w:rPr>
            </w:pPr>
            <w:r>
              <w:rPr>
                <w:rFonts w:ascii="Times New Roman"/>
                <w:w w:val="100"/>
                <w:sz w:val="15"/>
              </w:rPr>
              <w:t>-</w:t>
            </w:r>
          </w:p>
        </w:tc>
        <w:tc>
          <w:tcPr>
            <w:tcW w:w="14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2"/>
              <w:ind w:right="103"/>
              <w:jc w:val="right"/>
              <w:rPr>
                <w:rFonts w:ascii="Times New Roman" w:hAnsi="Times New Roman" w:cs="Times New Roman" w:eastAsia="Times New Roman" w:hint="default"/>
                <w:sz w:val="15"/>
                <w:szCs w:val="15"/>
              </w:rPr>
            </w:pPr>
            <w:r>
              <w:rPr>
                <w:rFonts w:ascii="Times New Roman"/>
                <w:w w:val="100"/>
                <w:sz w:val="15"/>
              </w:rPr>
              <w:t>-</w:t>
            </w:r>
          </w:p>
        </w:tc>
      </w:tr>
      <w:tr>
        <w:trPr>
          <w:trHeight w:val="331" w:hRule="exact"/>
        </w:trPr>
        <w:tc>
          <w:tcPr>
            <w:tcW w:w="325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0"/>
              <w:ind w:left="1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．本期提取</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Times New Roman" w:hAnsi="Times New Roman" w:cs="Times New Roman" w:eastAsia="Times New Roman" w:hint="default"/>
                <w:sz w:val="15"/>
                <w:szCs w:val="15"/>
              </w:rPr>
            </w:pPr>
            <w:r>
              <w:rPr>
                <w:rFonts w:ascii="Times New Roman"/>
                <w:w w:val="100"/>
                <w:sz w:val="15"/>
              </w:rPr>
              <w:t>-</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Times New Roman" w:hAnsi="Times New Roman" w:cs="Times New Roman" w:eastAsia="Times New Roman" w:hint="default"/>
                <w:sz w:val="15"/>
                <w:szCs w:val="15"/>
              </w:rPr>
            </w:pPr>
            <w:r>
              <w:rPr>
                <w:rFonts w:ascii="Times New Roman"/>
                <w:w w:val="100"/>
                <w:sz w:val="15"/>
              </w:rPr>
              <w:t>-</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Times New Roman" w:hAnsi="Times New Roman" w:cs="Times New Roman" w:eastAsia="Times New Roman" w:hint="default"/>
                <w:sz w:val="15"/>
                <w:szCs w:val="15"/>
              </w:rPr>
            </w:pPr>
            <w:r>
              <w:rPr>
                <w:rFonts w:ascii="Times New Roman"/>
                <w:w w:val="100"/>
                <w:sz w:val="15"/>
              </w:rPr>
              <w:t>-</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Times New Roman" w:hAnsi="Times New Roman" w:cs="Times New Roman" w:eastAsia="Times New Roman" w:hint="default"/>
                <w:sz w:val="15"/>
                <w:szCs w:val="15"/>
              </w:rPr>
            </w:pPr>
            <w:r>
              <w:rPr>
                <w:rFonts w:ascii="Times New Roman"/>
                <w:w w:val="100"/>
                <w:sz w:val="15"/>
              </w:rPr>
              <w:t>-</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Times New Roman" w:hAnsi="Times New Roman" w:cs="Times New Roman" w:eastAsia="Times New Roman" w:hint="default"/>
                <w:sz w:val="15"/>
                <w:szCs w:val="15"/>
              </w:rPr>
            </w:pPr>
            <w:r>
              <w:rPr>
                <w:rFonts w:ascii="Times New Roman"/>
                <w:w w:val="100"/>
                <w:sz w:val="15"/>
              </w:rPr>
              <w:t>-</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Times New Roman" w:hAnsi="Times New Roman" w:cs="Times New Roman" w:eastAsia="Times New Roman" w:hint="default"/>
                <w:sz w:val="15"/>
                <w:szCs w:val="15"/>
              </w:rPr>
            </w:pPr>
            <w:r>
              <w:rPr>
                <w:rFonts w:ascii="Times New Roman"/>
                <w:w w:val="100"/>
                <w:sz w:val="15"/>
              </w:rPr>
              <w:t>-</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Times New Roman" w:hAnsi="Times New Roman" w:cs="Times New Roman" w:eastAsia="Times New Roman" w:hint="default"/>
                <w:sz w:val="15"/>
                <w:szCs w:val="15"/>
              </w:rPr>
            </w:pPr>
            <w:r>
              <w:rPr>
                <w:rFonts w:ascii="Times New Roman"/>
                <w:w w:val="100"/>
                <w:sz w:val="15"/>
              </w:rPr>
              <w:t>-</w:t>
            </w:r>
          </w:p>
        </w:tc>
        <w:tc>
          <w:tcPr>
            <w:tcW w:w="14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2"/>
              <w:ind w:right="103"/>
              <w:jc w:val="right"/>
              <w:rPr>
                <w:rFonts w:ascii="Times New Roman" w:hAnsi="Times New Roman" w:cs="Times New Roman" w:eastAsia="Times New Roman" w:hint="default"/>
                <w:sz w:val="15"/>
                <w:szCs w:val="15"/>
              </w:rPr>
            </w:pPr>
            <w:r>
              <w:rPr>
                <w:rFonts w:ascii="Times New Roman"/>
                <w:w w:val="100"/>
                <w:sz w:val="15"/>
              </w:rPr>
              <w:t>-</w:t>
            </w:r>
          </w:p>
        </w:tc>
      </w:tr>
      <w:tr>
        <w:trPr>
          <w:trHeight w:val="329" w:hRule="exact"/>
        </w:trPr>
        <w:tc>
          <w:tcPr>
            <w:tcW w:w="325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0"/>
              <w:ind w:left="1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．本期使用</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Times New Roman" w:hAnsi="Times New Roman" w:cs="Times New Roman" w:eastAsia="Times New Roman" w:hint="default"/>
                <w:sz w:val="15"/>
                <w:szCs w:val="15"/>
              </w:rPr>
            </w:pPr>
            <w:r>
              <w:rPr>
                <w:rFonts w:ascii="Times New Roman"/>
                <w:w w:val="100"/>
                <w:sz w:val="15"/>
              </w:rPr>
              <w:t>-</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Times New Roman" w:hAnsi="Times New Roman" w:cs="Times New Roman" w:eastAsia="Times New Roman" w:hint="default"/>
                <w:sz w:val="15"/>
                <w:szCs w:val="15"/>
              </w:rPr>
            </w:pPr>
            <w:r>
              <w:rPr>
                <w:rFonts w:ascii="Times New Roman"/>
                <w:w w:val="100"/>
                <w:sz w:val="15"/>
              </w:rPr>
              <w:t>-</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Times New Roman" w:hAnsi="Times New Roman" w:cs="Times New Roman" w:eastAsia="Times New Roman" w:hint="default"/>
                <w:sz w:val="15"/>
                <w:szCs w:val="15"/>
              </w:rPr>
            </w:pPr>
            <w:r>
              <w:rPr>
                <w:rFonts w:ascii="Times New Roman"/>
                <w:w w:val="100"/>
                <w:sz w:val="15"/>
              </w:rPr>
              <w:t>-</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Times New Roman" w:hAnsi="Times New Roman" w:cs="Times New Roman" w:eastAsia="Times New Roman" w:hint="default"/>
                <w:sz w:val="15"/>
                <w:szCs w:val="15"/>
              </w:rPr>
            </w:pPr>
            <w:r>
              <w:rPr>
                <w:rFonts w:ascii="Times New Roman"/>
                <w:w w:val="100"/>
                <w:sz w:val="15"/>
              </w:rPr>
              <w:t>-</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Times New Roman" w:hAnsi="Times New Roman" w:cs="Times New Roman" w:eastAsia="Times New Roman" w:hint="default"/>
                <w:sz w:val="15"/>
                <w:szCs w:val="15"/>
              </w:rPr>
            </w:pPr>
            <w:r>
              <w:rPr>
                <w:rFonts w:ascii="Times New Roman"/>
                <w:w w:val="100"/>
                <w:sz w:val="15"/>
              </w:rPr>
              <w:t>-</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Times New Roman" w:hAnsi="Times New Roman" w:cs="Times New Roman" w:eastAsia="Times New Roman" w:hint="default"/>
                <w:sz w:val="15"/>
                <w:szCs w:val="15"/>
              </w:rPr>
            </w:pPr>
            <w:r>
              <w:rPr>
                <w:rFonts w:ascii="Times New Roman"/>
                <w:w w:val="100"/>
                <w:sz w:val="15"/>
              </w:rPr>
              <w:t>-</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Times New Roman" w:hAnsi="Times New Roman" w:cs="Times New Roman" w:eastAsia="Times New Roman" w:hint="default"/>
                <w:sz w:val="15"/>
                <w:szCs w:val="15"/>
              </w:rPr>
            </w:pPr>
            <w:r>
              <w:rPr>
                <w:rFonts w:ascii="Times New Roman"/>
                <w:w w:val="100"/>
                <w:sz w:val="15"/>
              </w:rPr>
              <w:t>-</w:t>
            </w:r>
          </w:p>
        </w:tc>
        <w:tc>
          <w:tcPr>
            <w:tcW w:w="14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2"/>
              <w:ind w:right="103"/>
              <w:jc w:val="right"/>
              <w:rPr>
                <w:rFonts w:ascii="Times New Roman" w:hAnsi="Times New Roman" w:cs="Times New Roman" w:eastAsia="Times New Roman" w:hint="default"/>
                <w:sz w:val="15"/>
                <w:szCs w:val="15"/>
              </w:rPr>
            </w:pPr>
            <w:r>
              <w:rPr>
                <w:rFonts w:ascii="Times New Roman"/>
                <w:w w:val="100"/>
                <w:sz w:val="15"/>
              </w:rPr>
              <w:t>-</w:t>
            </w:r>
          </w:p>
        </w:tc>
      </w:tr>
      <w:tr>
        <w:trPr>
          <w:trHeight w:val="331" w:hRule="exact"/>
        </w:trPr>
        <w:tc>
          <w:tcPr>
            <w:tcW w:w="325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0"/>
              <w:ind w:left="122" w:right="0"/>
              <w:jc w:val="left"/>
              <w:rPr>
                <w:rFonts w:ascii="宋体" w:hAnsi="宋体" w:cs="宋体" w:eastAsia="宋体" w:hint="default"/>
                <w:sz w:val="15"/>
                <w:szCs w:val="15"/>
              </w:rPr>
            </w:pPr>
            <w:r>
              <w:rPr>
                <w:rFonts w:ascii="宋体" w:hAnsi="宋体" w:cs="宋体" w:eastAsia="宋体" w:hint="default"/>
                <w:sz w:val="15"/>
                <w:szCs w:val="15"/>
              </w:rPr>
              <w:t>（七）其他</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Times New Roman" w:hAnsi="Times New Roman" w:cs="Times New Roman" w:eastAsia="Times New Roman" w:hint="default"/>
                <w:sz w:val="15"/>
                <w:szCs w:val="15"/>
              </w:rPr>
            </w:pPr>
            <w:r>
              <w:rPr>
                <w:rFonts w:ascii="Times New Roman"/>
                <w:w w:val="100"/>
                <w:sz w:val="15"/>
              </w:rPr>
              <w:t>-</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Times New Roman" w:hAnsi="Times New Roman" w:cs="Times New Roman" w:eastAsia="Times New Roman" w:hint="default"/>
                <w:sz w:val="15"/>
                <w:szCs w:val="15"/>
              </w:rPr>
            </w:pPr>
            <w:r>
              <w:rPr>
                <w:rFonts w:ascii="Times New Roman"/>
                <w:w w:val="100"/>
                <w:sz w:val="15"/>
              </w:rPr>
              <w:t>-</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Times New Roman" w:hAnsi="Times New Roman" w:cs="Times New Roman" w:eastAsia="Times New Roman" w:hint="default"/>
                <w:sz w:val="15"/>
                <w:szCs w:val="15"/>
              </w:rPr>
            </w:pPr>
            <w:r>
              <w:rPr>
                <w:rFonts w:ascii="Times New Roman"/>
                <w:w w:val="100"/>
                <w:sz w:val="15"/>
              </w:rPr>
              <w:t>-</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Times New Roman" w:hAnsi="Times New Roman" w:cs="Times New Roman" w:eastAsia="Times New Roman" w:hint="default"/>
                <w:sz w:val="15"/>
                <w:szCs w:val="15"/>
              </w:rPr>
            </w:pPr>
            <w:r>
              <w:rPr>
                <w:rFonts w:ascii="Times New Roman"/>
                <w:w w:val="100"/>
                <w:sz w:val="15"/>
              </w:rPr>
              <w:t>-</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Times New Roman" w:hAnsi="Times New Roman" w:cs="Times New Roman" w:eastAsia="Times New Roman" w:hint="default"/>
                <w:sz w:val="15"/>
                <w:szCs w:val="15"/>
              </w:rPr>
            </w:pPr>
            <w:r>
              <w:rPr>
                <w:rFonts w:ascii="Times New Roman"/>
                <w:w w:val="100"/>
                <w:sz w:val="15"/>
              </w:rPr>
              <w:t>-</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Times New Roman" w:hAnsi="Times New Roman" w:cs="Times New Roman" w:eastAsia="Times New Roman" w:hint="default"/>
                <w:sz w:val="15"/>
                <w:szCs w:val="15"/>
              </w:rPr>
            </w:pPr>
            <w:r>
              <w:rPr>
                <w:rFonts w:ascii="Times New Roman"/>
                <w:w w:val="100"/>
                <w:sz w:val="15"/>
              </w:rPr>
              <w:t>-</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Times New Roman" w:hAnsi="Times New Roman" w:cs="Times New Roman" w:eastAsia="Times New Roman" w:hint="default"/>
                <w:sz w:val="15"/>
                <w:szCs w:val="15"/>
              </w:rPr>
            </w:pPr>
            <w:r>
              <w:rPr>
                <w:rFonts w:ascii="Times New Roman"/>
                <w:w w:val="100"/>
                <w:sz w:val="15"/>
              </w:rPr>
              <w:t>-</w:t>
            </w:r>
          </w:p>
        </w:tc>
        <w:tc>
          <w:tcPr>
            <w:tcW w:w="14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2"/>
              <w:ind w:right="103"/>
              <w:jc w:val="right"/>
              <w:rPr>
                <w:rFonts w:ascii="Times New Roman" w:hAnsi="Times New Roman" w:cs="Times New Roman" w:eastAsia="Times New Roman" w:hint="default"/>
                <w:sz w:val="15"/>
                <w:szCs w:val="15"/>
              </w:rPr>
            </w:pPr>
            <w:r>
              <w:rPr>
                <w:rFonts w:ascii="Times New Roman"/>
                <w:w w:val="100"/>
                <w:sz w:val="15"/>
              </w:rPr>
              <w:t>-</w:t>
            </w:r>
          </w:p>
        </w:tc>
      </w:tr>
      <w:tr>
        <w:trPr>
          <w:trHeight w:val="329" w:hRule="exact"/>
        </w:trPr>
        <w:tc>
          <w:tcPr>
            <w:tcW w:w="325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0"/>
              <w:ind w:left="122" w:right="0"/>
              <w:jc w:val="left"/>
              <w:rPr>
                <w:rFonts w:ascii="宋体" w:hAnsi="宋体" w:cs="宋体" w:eastAsia="宋体" w:hint="default"/>
                <w:sz w:val="15"/>
                <w:szCs w:val="15"/>
              </w:rPr>
            </w:pPr>
            <w:r>
              <w:rPr>
                <w:rFonts w:ascii="宋体" w:hAnsi="宋体" w:cs="宋体" w:eastAsia="宋体" w:hint="default"/>
                <w:sz w:val="15"/>
                <w:szCs w:val="15"/>
              </w:rPr>
              <w:t>四、本期期末余额</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Times New Roman" w:hAnsi="Times New Roman" w:cs="Times New Roman" w:eastAsia="Times New Roman" w:hint="default"/>
                <w:sz w:val="15"/>
                <w:szCs w:val="15"/>
              </w:rPr>
            </w:pPr>
            <w:r>
              <w:rPr>
                <w:rFonts w:ascii="Times New Roman"/>
                <w:spacing w:val="-1"/>
                <w:sz w:val="15"/>
              </w:rPr>
              <w:t>96,227,998.00</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Times New Roman" w:hAnsi="Times New Roman" w:cs="Times New Roman" w:eastAsia="Times New Roman" w:hint="default"/>
                <w:sz w:val="15"/>
                <w:szCs w:val="15"/>
              </w:rPr>
            </w:pPr>
            <w:r>
              <w:rPr>
                <w:rFonts w:ascii="Times New Roman"/>
                <w:spacing w:val="-1"/>
                <w:sz w:val="15"/>
              </w:rPr>
              <w:t>21,760,565.81</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Times New Roman" w:hAnsi="Times New Roman" w:cs="Times New Roman" w:eastAsia="Times New Roman" w:hint="default"/>
                <w:sz w:val="15"/>
                <w:szCs w:val="15"/>
              </w:rPr>
            </w:pPr>
            <w:r>
              <w:rPr>
                <w:rFonts w:ascii="Times New Roman"/>
                <w:w w:val="100"/>
                <w:sz w:val="15"/>
              </w:rPr>
              <w:t>-</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Times New Roman" w:hAnsi="Times New Roman" w:cs="Times New Roman" w:eastAsia="Times New Roman" w:hint="default"/>
                <w:sz w:val="15"/>
                <w:szCs w:val="15"/>
              </w:rPr>
            </w:pPr>
            <w:r>
              <w:rPr>
                <w:rFonts w:ascii="Times New Roman"/>
                <w:w w:val="100"/>
                <w:sz w:val="15"/>
              </w:rPr>
              <w:t>-</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Times New Roman" w:hAnsi="Times New Roman" w:cs="Times New Roman" w:eastAsia="Times New Roman" w:hint="default"/>
                <w:sz w:val="15"/>
                <w:szCs w:val="15"/>
              </w:rPr>
            </w:pPr>
            <w:r>
              <w:rPr>
                <w:rFonts w:ascii="Times New Roman"/>
                <w:spacing w:val="-1"/>
                <w:sz w:val="15"/>
              </w:rPr>
              <w:t>5,887,067.95</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Times New Roman" w:hAnsi="Times New Roman" w:cs="Times New Roman" w:eastAsia="Times New Roman" w:hint="default"/>
                <w:sz w:val="15"/>
                <w:szCs w:val="15"/>
              </w:rPr>
            </w:pPr>
            <w:r>
              <w:rPr>
                <w:rFonts w:ascii="Times New Roman"/>
                <w:w w:val="100"/>
                <w:sz w:val="15"/>
              </w:rPr>
              <w:t>-</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Times New Roman" w:hAnsi="Times New Roman" w:cs="Times New Roman" w:eastAsia="Times New Roman" w:hint="default"/>
                <w:sz w:val="15"/>
                <w:szCs w:val="15"/>
              </w:rPr>
            </w:pPr>
            <w:r>
              <w:rPr>
                <w:rFonts w:ascii="Times New Roman"/>
                <w:spacing w:val="-1"/>
                <w:sz w:val="15"/>
              </w:rPr>
              <w:t>-16,747,872.95</w:t>
            </w:r>
          </w:p>
        </w:tc>
        <w:tc>
          <w:tcPr>
            <w:tcW w:w="14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2"/>
              <w:ind w:right="103"/>
              <w:jc w:val="right"/>
              <w:rPr>
                <w:rFonts w:ascii="Times New Roman" w:hAnsi="Times New Roman" w:cs="Times New Roman" w:eastAsia="Times New Roman" w:hint="default"/>
                <w:sz w:val="15"/>
                <w:szCs w:val="15"/>
              </w:rPr>
            </w:pPr>
            <w:r>
              <w:rPr>
                <w:rFonts w:ascii="Times New Roman"/>
                <w:spacing w:val="-1"/>
                <w:sz w:val="15"/>
              </w:rPr>
              <w:t>107,127,758.81</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pgSz w:w="16840" w:h="11910" w:orient="landscape"/>
          <w:pgMar w:header="0" w:footer="956" w:top="1100" w:bottom="1140" w:left="940" w:right="0"/>
        </w:sectPr>
      </w:pPr>
    </w:p>
    <w:p>
      <w:pPr>
        <w:tabs>
          <w:tab w:pos="2752" w:val="left" w:leader="none"/>
        </w:tabs>
        <w:spacing w:before="44"/>
        <w:ind w:left="192"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法定代表人：</w:t>
      </w: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r>
      <w:r>
        <w:rPr>
          <w:rFonts w:ascii="Times New Roman" w:hAnsi="Times New Roman" w:cs="Times New Roman" w:eastAsia="Times New Roman" w:hint="default"/>
          <w:sz w:val="18"/>
          <w:szCs w:val="18"/>
        </w:rPr>
      </w:r>
    </w:p>
    <w:p>
      <w:pPr>
        <w:tabs>
          <w:tab w:pos="3472" w:val="left" w:leader="none"/>
        </w:tabs>
        <w:spacing w:before="44"/>
        <w:ind w:left="192" w:right="0" w:firstLine="0"/>
        <w:jc w:val="left"/>
        <w:rPr>
          <w:rFonts w:ascii="Times New Roman" w:hAnsi="Times New Roman" w:cs="Times New Roman" w:eastAsia="Times New Roman" w:hint="default"/>
          <w:sz w:val="18"/>
          <w:szCs w:val="18"/>
        </w:rPr>
      </w:pPr>
      <w:r>
        <w:rPr/>
        <w:br w:type="column"/>
      </w:r>
      <w:r>
        <w:rPr>
          <w:rFonts w:ascii="宋体" w:hAnsi="宋体" w:cs="宋体" w:eastAsia="宋体" w:hint="default"/>
          <w:sz w:val="18"/>
          <w:szCs w:val="18"/>
        </w:rPr>
        <w:t>主管会计工作负责人：</w:t>
      </w: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r>
      <w:r>
        <w:rPr>
          <w:rFonts w:ascii="Times New Roman" w:hAnsi="Times New Roman" w:cs="Times New Roman" w:eastAsia="Times New Roman" w:hint="default"/>
          <w:sz w:val="18"/>
          <w:szCs w:val="18"/>
        </w:rPr>
      </w:r>
    </w:p>
    <w:p>
      <w:pPr>
        <w:tabs>
          <w:tab w:pos="3114" w:val="left" w:leader="none"/>
        </w:tabs>
        <w:spacing w:before="44"/>
        <w:ind w:left="192" w:right="0" w:firstLine="0"/>
        <w:jc w:val="left"/>
        <w:rPr>
          <w:rFonts w:ascii="Times New Roman" w:hAnsi="Times New Roman" w:cs="Times New Roman" w:eastAsia="Times New Roman" w:hint="default"/>
          <w:sz w:val="18"/>
          <w:szCs w:val="18"/>
        </w:rPr>
      </w:pPr>
      <w:r>
        <w:rPr/>
        <w:br w:type="column"/>
      </w:r>
      <w:r>
        <w:rPr>
          <w:rFonts w:ascii="宋体" w:hAnsi="宋体" w:cs="宋体" w:eastAsia="宋体" w:hint="default"/>
          <w:sz w:val="18"/>
          <w:szCs w:val="18"/>
        </w:rPr>
        <w:t>会计机构负责人：</w:t>
      </w: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r>
      <w:r>
        <w:rPr>
          <w:rFonts w:ascii="Times New Roman" w:hAnsi="Times New Roman" w:cs="Times New Roman" w:eastAsia="Times New Roman" w:hint="default"/>
          <w:sz w:val="18"/>
          <w:szCs w:val="18"/>
        </w:rPr>
      </w:r>
    </w:p>
    <w:p>
      <w:pPr>
        <w:spacing w:after="0"/>
        <w:jc w:val="left"/>
        <w:rPr>
          <w:rFonts w:ascii="Times New Roman" w:hAnsi="Times New Roman" w:cs="Times New Roman" w:eastAsia="Times New Roman" w:hint="default"/>
          <w:sz w:val="18"/>
          <w:szCs w:val="18"/>
        </w:rPr>
        <w:sectPr>
          <w:type w:val="continuous"/>
          <w:pgSz w:w="16840" w:h="11910" w:orient="landscape"/>
          <w:pgMar w:top="1580" w:bottom="0" w:left="940" w:right="0"/>
          <w:cols w:num="3" w:equalWidth="0">
            <w:col w:w="2754" w:space="1752"/>
            <w:col w:w="3473" w:space="1747"/>
            <w:col w:w="6174"/>
          </w:cols>
        </w:sectPr>
      </w:pPr>
    </w:p>
    <w:p>
      <w:pPr>
        <w:pStyle w:val="Heading2"/>
        <w:spacing w:line="403" w:lineRule="exact"/>
        <w:ind w:right="4013"/>
        <w:jc w:val="center"/>
      </w:pPr>
      <w:r>
        <w:rPr/>
        <w:t>深圳大通实业股份有限公司</w:t>
      </w:r>
    </w:p>
    <w:p>
      <w:pPr>
        <w:pStyle w:val="Heading2"/>
        <w:spacing w:line="240" w:lineRule="auto" w:before="102"/>
        <w:ind w:right="4012"/>
        <w:jc w:val="center"/>
      </w:pPr>
      <w:r>
        <w:rPr/>
        <w:t>财务报表附注</w:t>
      </w:r>
    </w:p>
    <w:p>
      <w:pPr>
        <w:spacing w:line="240" w:lineRule="auto" w:before="5"/>
        <w:rPr>
          <w:rFonts w:ascii="黑体" w:hAnsi="黑体" w:cs="黑体" w:eastAsia="黑体" w:hint="default"/>
          <w:sz w:val="23"/>
          <w:szCs w:val="23"/>
        </w:rPr>
      </w:pPr>
    </w:p>
    <w:p>
      <w:pPr>
        <w:spacing w:before="0"/>
        <w:ind w:left="2992" w:right="4010" w:firstLine="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度</w:t>
      </w:r>
    </w:p>
    <w:p>
      <w:pPr>
        <w:spacing w:line="240" w:lineRule="auto" w:before="10"/>
        <w:rPr>
          <w:rFonts w:ascii="宋体" w:hAnsi="宋体" w:cs="宋体" w:eastAsia="宋体" w:hint="default"/>
          <w:sz w:val="14"/>
          <w:szCs w:val="14"/>
        </w:rPr>
      </w:pPr>
    </w:p>
    <w:p>
      <w:pPr>
        <w:spacing w:before="36"/>
        <w:ind w:left="112" w:right="0" w:firstLine="0"/>
        <w:jc w:val="both"/>
        <w:rPr>
          <w:rFonts w:ascii="黑体" w:hAnsi="黑体" w:cs="黑体" w:eastAsia="黑体" w:hint="default"/>
          <w:sz w:val="21"/>
          <w:szCs w:val="21"/>
        </w:rPr>
      </w:pPr>
      <w:r>
        <w:rPr>
          <w:rFonts w:ascii="黑体" w:hAnsi="黑体" w:cs="黑体" w:eastAsia="黑体" w:hint="default"/>
          <w:b/>
          <w:bCs/>
          <w:sz w:val="21"/>
          <w:szCs w:val="21"/>
        </w:rPr>
        <w:t>一、公司基本情况</w:t>
      </w:r>
      <w:r>
        <w:rPr>
          <w:rFonts w:ascii="黑体" w:hAnsi="黑体" w:cs="黑体" w:eastAsia="黑体" w:hint="default"/>
          <w:sz w:val="21"/>
          <w:szCs w:val="21"/>
        </w:rPr>
      </w: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8"/>
        <w:rPr>
          <w:rFonts w:ascii="黑体" w:hAnsi="黑体" w:cs="黑体" w:eastAsia="黑体" w:hint="default"/>
          <w:b/>
          <w:bCs/>
          <w:sz w:val="21"/>
          <w:szCs w:val="21"/>
        </w:rPr>
      </w:pPr>
    </w:p>
    <w:p>
      <w:pPr>
        <w:spacing w:line="518" w:lineRule="auto" w:before="0"/>
        <w:ind w:left="473" w:right="6113" w:firstLine="0"/>
        <w:jc w:val="left"/>
        <w:rPr>
          <w:rFonts w:ascii="宋体" w:hAnsi="宋体" w:cs="宋体" w:eastAsia="宋体" w:hint="default"/>
          <w:sz w:val="18"/>
          <w:szCs w:val="18"/>
        </w:rPr>
      </w:pPr>
      <w:r>
        <w:rPr>
          <w:rFonts w:ascii="宋体" w:hAnsi="宋体" w:cs="宋体" w:eastAsia="宋体" w:hint="default"/>
          <w:sz w:val="18"/>
          <w:szCs w:val="18"/>
        </w:rPr>
        <w:t>（一）公司概况 公司名称：深圳大通实业股份有限公司 注册地址：深圳市华侨城东部工业区 注册资本：</w:t>
      </w:r>
      <w:r>
        <w:rPr>
          <w:rFonts w:ascii="Times New Roman" w:hAnsi="Times New Roman" w:cs="Times New Roman" w:eastAsia="Times New Roman" w:hint="default"/>
          <w:sz w:val="18"/>
          <w:szCs w:val="18"/>
        </w:rPr>
        <w:t>96,227,998.00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 </w:t>
      </w:r>
      <w:r>
        <w:rPr>
          <w:rFonts w:ascii="宋体" w:hAnsi="宋体" w:cs="宋体" w:eastAsia="宋体" w:hint="default"/>
          <w:spacing w:val="-1"/>
          <w:sz w:val="18"/>
          <w:szCs w:val="18"/>
        </w:rPr>
        <w:t>企业法人营业执照注册号：</w:t>
      </w:r>
      <w:r>
        <w:rPr>
          <w:rFonts w:ascii="Times New Roman" w:hAnsi="Times New Roman" w:cs="Times New Roman" w:eastAsia="Times New Roman" w:hint="default"/>
          <w:spacing w:val="-1"/>
          <w:sz w:val="18"/>
          <w:szCs w:val="18"/>
        </w:rPr>
        <w:t>440301104515702</w:t>
      </w:r>
      <w:r>
        <w:rPr>
          <w:rFonts w:ascii="Times New Roman" w:hAnsi="Times New Roman" w:cs="Times New Roman" w:eastAsia="Times New Roman" w:hint="default"/>
          <w:spacing w:val="-30"/>
          <w:sz w:val="18"/>
          <w:szCs w:val="18"/>
        </w:rPr>
        <w:t> </w:t>
      </w:r>
      <w:r>
        <w:rPr>
          <w:rFonts w:ascii="Times New Roman" w:hAnsi="Times New Roman" w:cs="Times New Roman" w:eastAsia="Times New Roman" w:hint="default"/>
          <w:spacing w:val="-30"/>
          <w:sz w:val="18"/>
          <w:szCs w:val="18"/>
        </w:rPr>
      </w:r>
      <w:r>
        <w:rPr>
          <w:rFonts w:ascii="宋体" w:hAnsi="宋体" w:cs="宋体" w:eastAsia="宋体" w:hint="default"/>
          <w:sz w:val="18"/>
          <w:szCs w:val="18"/>
        </w:rPr>
        <w:t>企业法定代表人：许亚楠</w:t>
      </w:r>
    </w:p>
    <w:p>
      <w:pPr>
        <w:spacing w:line="487" w:lineRule="auto" w:before="79"/>
        <w:ind w:left="112" w:right="1124" w:firstLine="360"/>
        <w:jc w:val="left"/>
        <w:rPr>
          <w:rFonts w:ascii="宋体" w:hAnsi="宋体" w:cs="宋体" w:eastAsia="宋体" w:hint="default"/>
          <w:sz w:val="18"/>
          <w:szCs w:val="18"/>
        </w:rPr>
      </w:pPr>
      <w:r>
        <w:rPr>
          <w:rFonts w:ascii="宋体" w:hAnsi="宋体" w:cs="宋体" w:eastAsia="宋体" w:hint="default"/>
          <w:sz w:val="18"/>
          <w:szCs w:val="18"/>
        </w:rPr>
        <w:t>经营范围</w:t>
      </w:r>
      <w:r>
        <w:rPr>
          <w:rFonts w:ascii="宋体" w:hAnsi="宋体" w:cs="宋体" w:eastAsia="宋体" w:hint="default"/>
          <w:spacing w:val="-10"/>
          <w:sz w:val="18"/>
          <w:szCs w:val="18"/>
        </w:rPr>
        <w:t>：</w:t>
      </w:r>
      <w:r>
        <w:rPr>
          <w:rFonts w:ascii="宋体" w:hAnsi="宋体" w:cs="宋体" w:eastAsia="宋体" w:hint="default"/>
          <w:sz w:val="18"/>
          <w:szCs w:val="18"/>
        </w:rPr>
        <w:t>房地产开发</w:t>
      </w:r>
      <w:r>
        <w:rPr>
          <w:rFonts w:ascii="宋体" w:hAnsi="宋体" w:cs="宋体" w:eastAsia="宋体" w:hint="default"/>
          <w:spacing w:val="-10"/>
          <w:sz w:val="18"/>
          <w:szCs w:val="18"/>
        </w:rPr>
        <w:t>，</w:t>
      </w:r>
      <w:r>
        <w:rPr>
          <w:rFonts w:ascii="宋体" w:hAnsi="宋体" w:cs="宋体" w:eastAsia="宋体" w:hint="default"/>
          <w:sz w:val="18"/>
          <w:szCs w:val="18"/>
        </w:rPr>
        <w:t>经营</w:t>
      </w:r>
      <w:r>
        <w:rPr>
          <w:rFonts w:ascii="宋体" w:hAnsi="宋体" w:cs="宋体" w:eastAsia="宋体" w:hint="default"/>
          <w:spacing w:val="-10"/>
          <w:sz w:val="18"/>
          <w:szCs w:val="18"/>
        </w:rPr>
        <w:t>；</w:t>
      </w:r>
      <w:r>
        <w:rPr>
          <w:rFonts w:ascii="宋体" w:hAnsi="宋体" w:cs="宋体" w:eastAsia="宋体" w:hint="default"/>
          <w:sz w:val="18"/>
          <w:szCs w:val="18"/>
        </w:rPr>
        <w:t>国内贸</w:t>
      </w:r>
      <w:r>
        <w:rPr>
          <w:rFonts w:ascii="宋体" w:hAnsi="宋体" w:cs="宋体" w:eastAsia="宋体" w:hint="default"/>
          <w:spacing w:val="-10"/>
          <w:sz w:val="18"/>
          <w:szCs w:val="18"/>
        </w:rPr>
        <w:t>易</w:t>
      </w:r>
      <w:r>
        <w:rPr>
          <w:rFonts w:ascii="宋体" w:hAnsi="宋体" w:cs="宋体" w:eastAsia="宋体" w:hint="default"/>
          <w:sz w:val="18"/>
          <w:szCs w:val="18"/>
        </w:rPr>
        <w:t>（不含专营</w:t>
      </w:r>
      <w:r>
        <w:rPr>
          <w:rFonts w:ascii="宋体" w:hAnsi="宋体" w:cs="宋体" w:eastAsia="宋体" w:hint="default"/>
          <w:spacing w:val="-10"/>
          <w:sz w:val="18"/>
          <w:szCs w:val="18"/>
        </w:rPr>
        <w:t>、</w:t>
      </w:r>
      <w:r>
        <w:rPr>
          <w:rFonts w:ascii="宋体" w:hAnsi="宋体" w:cs="宋体" w:eastAsia="宋体" w:hint="default"/>
          <w:sz w:val="18"/>
          <w:szCs w:val="18"/>
        </w:rPr>
        <w:t>专</w:t>
      </w:r>
      <w:r>
        <w:rPr>
          <w:rFonts w:ascii="宋体" w:hAnsi="宋体" w:cs="宋体" w:eastAsia="宋体" w:hint="default"/>
          <w:spacing w:val="2"/>
          <w:sz w:val="18"/>
          <w:szCs w:val="18"/>
        </w:rPr>
        <w:t>控</w:t>
      </w:r>
      <w:r>
        <w:rPr>
          <w:rFonts w:ascii="宋体" w:hAnsi="宋体" w:cs="宋体" w:eastAsia="宋体" w:hint="default"/>
          <w:spacing w:val="-10"/>
          <w:sz w:val="18"/>
          <w:szCs w:val="18"/>
        </w:rPr>
        <w:t>、</w:t>
      </w:r>
      <w:r>
        <w:rPr>
          <w:rFonts w:ascii="宋体" w:hAnsi="宋体" w:cs="宋体" w:eastAsia="宋体" w:hint="default"/>
          <w:sz w:val="18"/>
          <w:szCs w:val="18"/>
        </w:rPr>
        <w:t>专卖商品</w:t>
      </w:r>
      <w:r>
        <w:rPr>
          <w:rFonts w:ascii="宋体" w:hAnsi="宋体" w:cs="宋体" w:eastAsia="宋体" w:hint="default"/>
          <w:spacing w:val="-92"/>
          <w:sz w:val="18"/>
          <w:szCs w:val="18"/>
        </w:rPr>
        <w:t>）</w:t>
      </w:r>
      <w:r>
        <w:rPr>
          <w:rFonts w:ascii="宋体" w:hAnsi="宋体" w:cs="宋体" w:eastAsia="宋体" w:hint="default"/>
          <w:spacing w:val="-10"/>
          <w:sz w:val="18"/>
          <w:szCs w:val="18"/>
        </w:rPr>
        <w:t>；</w:t>
      </w:r>
      <w:r>
        <w:rPr>
          <w:rFonts w:ascii="宋体" w:hAnsi="宋体" w:cs="宋体" w:eastAsia="宋体" w:hint="default"/>
          <w:sz w:val="18"/>
          <w:szCs w:val="18"/>
        </w:rPr>
        <w:t>兴办实</w:t>
      </w:r>
      <w:r>
        <w:rPr>
          <w:rFonts w:ascii="宋体" w:hAnsi="宋体" w:cs="宋体" w:eastAsia="宋体" w:hint="default"/>
          <w:spacing w:val="-10"/>
          <w:sz w:val="18"/>
          <w:szCs w:val="18"/>
        </w:rPr>
        <w:t>业</w:t>
      </w:r>
      <w:r>
        <w:rPr>
          <w:rFonts w:ascii="宋体" w:hAnsi="宋体" w:cs="宋体" w:eastAsia="宋体" w:hint="default"/>
          <w:sz w:val="18"/>
          <w:szCs w:val="18"/>
        </w:rPr>
        <w:t>（具</w:t>
      </w:r>
      <w:r>
        <w:rPr>
          <w:rFonts w:ascii="宋体" w:hAnsi="宋体" w:cs="宋体" w:eastAsia="宋体" w:hint="default"/>
          <w:spacing w:val="2"/>
          <w:sz w:val="18"/>
          <w:szCs w:val="18"/>
        </w:rPr>
        <w:t>体</w:t>
      </w:r>
      <w:r>
        <w:rPr>
          <w:rFonts w:ascii="宋体" w:hAnsi="宋体" w:cs="宋体" w:eastAsia="宋体" w:hint="default"/>
          <w:sz w:val="18"/>
          <w:szCs w:val="18"/>
        </w:rPr>
        <w:t>项目另行申报</w:t>
      </w:r>
      <w:r>
        <w:rPr>
          <w:rFonts w:ascii="宋体" w:hAnsi="宋体" w:cs="宋体" w:eastAsia="宋体" w:hint="default"/>
          <w:spacing w:val="-92"/>
          <w:sz w:val="18"/>
          <w:szCs w:val="18"/>
        </w:rPr>
        <w:t>）</w:t>
      </w:r>
      <w:r>
        <w:rPr>
          <w:rFonts w:ascii="宋体" w:hAnsi="宋体" w:cs="宋体" w:eastAsia="宋体" w:hint="default"/>
          <w:spacing w:val="-10"/>
          <w:sz w:val="18"/>
          <w:szCs w:val="18"/>
        </w:rPr>
        <w:t>，</w:t>
      </w:r>
      <w:r>
        <w:rPr>
          <w:rFonts w:ascii="宋体" w:hAnsi="宋体" w:cs="宋体" w:eastAsia="宋体" w:hint="default"/>
          <w:sz w:val="18"/>
          <w:szCs w:val="18"/>
        </w:rPr>
        <w:t>计算机软硬</w:t>
      </w:r>
      <w:r>
        <w:rPr>
          <w:rFonts w:ascii="宋体" w:hAnsi="宋体" w:cs="宋体" w:eastAsia="宋体" w:hint="default"/>
          <w:sz w:val="18"/>
          <w:szCs w:val="18"/>
        </w:rPr>
        <w:t> 件开发及销售，经营进出口业务（具体按照深贸管准证字第</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3</w:t>
      </w:r>
      <w:r>
        <w:rPr>
          <w:rFonts w:ascii="Times New Roman" w:hAnsi="Times New Roman" w:cs="Times New Roman" w:eastAsia="Times New Roman" w:hint="default"/>
          <w:spacing w:val="-3"/>
          <w:sz w:val="18"/>
          <w:szCs w:val="18"/>
        </w:rPr>
        <w:t>-</w:t>
      </w:r>
      <w:r>
        <w:rPr>
          <w:rFonts w:ascii="Times New Roman" w:hAnsi="Times New Roman" w:cs="Times New Roman" w:eastAsia="Times New Roman" w:hint="default"/>
          <w:spacing w:val="1"/>
          <w:sz w:val="18"/>
          <w:szCs w:val="18"/>
        </w:rPr>
        <w:t>3</w:t>
      </w:r>
      <w:r>
        <w:rPr>
          <w:rFonts w:ascii="Times New Roman" w:hAnsi="Times New Roman" w:cs="Times New Roman" w:eastAsia="Times New Roman" w:hint="default"/>
          <w:spacing w:val="-2"/>
          <w:sz w:val="18"/>
          <w:szCs w:val="18"/>
        </w:rPr>
        <w:t>6</w:t>
      </w:r>
      <w:r>
        <w:rPr>
          <w:rFonts w:ascii="Times New Roman" w:hAnsi="Times New Roman" w:cs="Times New Roman" w:eastAsia="Times New Roman" w:hint="default"/>
          <w:spacing w:val="1"/>
          <w:sz w:val="18"/>
          <w:szCs w:val="18"/>
        </w:rPr>
        <w:t>7</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号资格证书办理</w:t>
      </w:r>
      <w:r>
        <w:rPr>
          <w:rFonts w:ascii="宋体" w:hAnsi="宋体" w:cs="宋体" w:eastAsia="宋体" w:hint="default"/>
          <w:spacing w:val="-92"/>
          <w:sz w:val="18"/>
          <w:szCs w:val="18"/>
        </w:rPr>
        <w:t>）</w:t>
      </w:r>
      <w:r>
        <w:rPr>
          <w:rFonts w:ascii="宋体" w:hAnsi="宋体" w:cs="宋体" w:eastAsia="宋体" w:hint="default"/>
          <w:sz w:val="18"/>
          <w:szCs w:val="18"/>
        </w:rPr>
        <w:t>。</w:t>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26"/>
          <w:szCs w:val="26"/>
        </w:rPr>
      </w:pPr>
    </w:p>
    <w:p>
      <w:pPr>
        <w:spacing w:before="0"/>
        <w:ind w:left="473" w:right="1124" w:firstLine="0"/>
        <w:jc w:val="left"/>
        <w:rPr>
          <w:rFonts w:ascii="宋体" w:hAnsi="宋体" w:cs="宋体" w:eastAsia="宋体" w:hint="default"/>
          <w:sz w:val="18"/>
          <w:szCs w:val="18"/>
        </w:rPr>
      </w:pPr>
      <w:r>
        <w:rPr>
          <w:rFonts w:ascii="宋体" w:hAnsi="宋体" w:cs="宋体" w:eastAsia="宋体" w:hint="default"/>
          <w:sz w:val="18"/>
          <w:szCs w:val="18"/>
        </w:rPr>
        <w:t>（二）公司历史沿革</w:t>
      </w:r>
    </w:p>
    <w:p>
      <w:pPr>
        <w:spacing w:line="240" w:lineRule="auto" w:before="0"/>
        <w:rPr>
          <w:rFonts w:ascii="宋体" w:hAnsi="宋体" w:cs="宋体" w:eastAsia="宋体" w:hint="default"/>
          <w:sz w:val="22"/>
          <w:szCs w:val="22"/>
        </w:rPr>
      </w:pPr>
    </w:p>
    <w:p>
      <w:pPr>
        <w:spacing w:line="463" w:lineRule="auto" w:before="0"/>
        <w:ind w:left="112" w:right="412" w:firstLine="360"/>
        <w:jc w:val="left"/>
        <w:rPr>
          <w:rFonts w:ascii="宋体" w:hAnsi="宋体" w:cs="宋体" w:eastAsia="宋体" w:hint="default"/>
          <w:sz w:val="18"/>
          <w:szCs w:val="18"/>
        </w:rPr>
      </w:pPr>
      <w:r>
        <w:rPr>
          <w:rFonts w:ascii="宋体" w:hAnsi="宋体" w:cs="宋体" w:eastAsia="宋体" w:hint="default"/>
          <w:spacing w:val="9"/>
          <w:sz w:val="18"/>
          <w:szCs w:val="18"/>
        </w:rPr>
        <w:t>深圳大通实</w:t>
      </w:r>
      <w:r>
        <w:rPr>
          <w:rFonts w:ascii="宋体" w:hAnsi="宋体" w:cs="宋体" w:eastAsia="宋体" w:hint="default"/>
          <w:spacing w:val="7"/>
          <w:sz w:val="18"/>
          <w:szCs w:val="18"/>
        </w:rPr>
        <w:t>业</w:t>
      </w:r>
      <w:r>
        <w:rPr>
          <w:rFonts w:ascii="宋体" w:hAnsi="宋体" w:cs="宋体" w:eastAsia="宋体" w:hint="default"/>
          <w:spacing w:val="9"/>
          <w:sz w:val="18"/>
          <w:szCs w:val="18"/>
        </w:rPr>
        <w:t>股份有</w:t>
      </w:r>
      <w:r>
        <w:rPr>
          <w:rFonts w:ascii="宋体" w:hAnsi="宋体" w:cs="宋体" w:eastAsia="宋体" w:hint="default"/>
          <w:spacing w:val="7"/>
          <w:sz w:val="18"/>
          <w:szCs w:val="18"/>
        </w:rPr>
        <w:t>限</w:t>
      </w:r>
      <w:r>
        <w:rPr>
          <w:rFonts w:ascii="宋体" w:hAnsi="宋体" w:cs="宋体" w:eastAsia="宋体" w:hint="default"/>
          <w:spacing w:val="9"/>
          <w:sz w:val="18"/>
          <w:szCs w:val="18"/>
        </w:rPr>
        <w:t>公</w:t>
      </w:r>
      <w:r>
        <w:rPr>
          <w:rFonts w:ascii="宋体" w:hAnsi="宋体" w:cs="宋体" w:eastAsia="宋体" w:hint="default"/>
          <w:spacing w:val="7"/>
          <w:sz w:val="18"/>
          <w:szCs w:val="18"/>
        </w:rPr>
        <w:t>司</w:t>
      </w:r>
      <w:r>
        <w:rPr>
          <w:rFonts w:ascii="宋体" w:hAnsi="宋体" w:cs="宋体" w:eastAsia="宋体" w:hint="default"/>
          <w:spacing w:val="9"/>
          <w:sz w:val="18"/>
          <w:szCs w:val="18"/>
        </w:rPr>
        <w:t>（以下简</w:t>
      </w:r>
      <w:r>
        <w:rPr>
          <w:rFonts w:ascii="宋体" w:hAnsi="宋体" w:cs="宋体" w:eastAsia="宋体" w:hint="default"/>
          <w:spacing w:val="13"/>
          <w:sz w:val="18"/>
          <w:szCs w:val="18"/>
        </w:rPr>
        <w:t>称</w:t>
      </w:r>
      <w:r>
        <w:rPr>
          <w:rFonts w:ascii="Times New Roman" w:hAnsi="Times New Roman" w:cs="Times New Roman" w:eastAsia="Times New Roman" w:hint="default"/>
          <w:spacing w:val="8"/>
          <w:w w:val="44"/>
          <w:sz w:val="18"/>
          <w:szCs w:val="18"/>
        </w:rPr>
        <w:t>―</w:t>
      </w:r>
      <w:r>
        <w:rPr>
          <w:rFonts w:ascii="宋体" w:hAnsi="宋体" w:cs="宋体" w:eastAsia="宋体" w:hint="default"/>
          <w:spacing w:val="7"/>
          <w:sz w:val="18"/>
          <w:szCs w:val="18"/>
        </w:rPr>
        <w:t>本</w:t>
      </w:r>
      <w:r>
        <w:rPr>
          <w:rFonts w:ascii="宋体" w:hAnsi="宋体" w:cs="宋体" w:eastAsia="宋体" w:hint="default"/>
          <w:spacing w:val="9"/>
          <w:sz w:val="18"/>
          <w:szCs w:val="18"/>
        </w:rPr>
        <w:t>公</w:t>
      </w:r>
      <w:r>
        <w:rPr>
          <w:rFonts w:ascii="宋体" w:hAnsi="宋体" w:cs="宋体" w:eastAsia="宋体" w:hint="default"/>
          <w:spacing w:val="10"/>
          <w:sz w:val="18"/>
          <w:szCs w:val="18"/>
        </w:rPr>
        <w:t>司</w:t>
      </w:r>
      <w:r>
        <w:rPr>
          <w:rFonts w:ascii="Times New Roman" w:hAnsi="Times New Roman" w:cs="Times New Roman" w:eastAsia="Times New Roman" w:hint="default"/>
          <w:spacing w:val="8"/>
          <w:w w:val="158"/>
          <w:sz w:val="18"/>
          <w:szCs w:val="18"/>
        </w:rPr>
        <w:t>‖</w:t>
      </w:r>
      <w:r>
        <w:rPr>
          <w:rFonts w:ascii="宋体" w:hAnsi="宋体" w:cs="宋体" w:eastAsia="宋体" w:hint="default"/>
          <w:spacing w:val="9"/>
          <w:sz w:val="18"/>
          <w:szCs w:val="18"/>
        </w:rPr>
        <w:t>）</w:t>
      </w:r>
      <w:r>
        <w:rPr>
          <w:rFonts w:ascii="宋体" w:hAnsi="宋体" w:cs="宋体" w:eastAsia="宋体" w:hint="default"/>
          <w:spacing w:val="7"/>
          <w:sz w:val="18"/>
          <w:szCs w:val="18"/>
        </w:rPr>
        <w:t>前</w:t>
      </w:r>
      <w:r>
        <w:rPr>
          <w:rFonts w:ascii="宋体" w:hAnsi="宋体" w:cs="宋体" w:eastAsia="宋体" w:hint="default"/>
          <w:spacing w:val="9"/>
          <w:sz w:val="18"/>
          <w:szCs w:val="18"/>
        </w:rPr>
        <w:t>身</w:t>
      </w:r>
      <w:r>
        <w:rPr>
          <w:rFonts w:ascii="宋体" w:hAnsi="宋体" w:cs="宋体" w:eastAsia="宋体" w:hint="default"/>
          <w:spacing w:val="7"/>
          <w:sz w:val="18"/>
          <w:szCs w:val="18"/>
        </w:rPr>
        <w:t>为</w:t>
      </w:r>
      <w:r>
        <w:rPr>
          <w:rFonts w:ascii="宋体" w:hAnsi="宋体" w:cs="宋体" w:eastAsia="宋体" w:hint="default"/>
          <w:spacing w:val="9"/>
          <w:sz w:val="18"/>
          <w:szCs w:val="18"/>
        </w:rPr>
        <w:t>大通实</w:t>
      </w:r>
      <w:r>
        <w:rPr>
          <w:rFonts w:ascii="宋体" w:hAnsi="宋体" w:cs="宋体" w:eastAsia="宋体" w:hint="default"/>
          <w:spacing w:val="10"/>
          <w:sz w:val="18"/>
          <w:szCs w:val="18"/>
        </w:rPr>
        <w:t>业</w:t>
      </w:r>
      <w:r>
        <w:rPr>
          <w:rFonts w:ascii="Times New Roman" w:hAnsi="Times New Roman" w:cs="Times New Roman" w:eastAsia="Times New Roman" w:hint="default"/>
          <w:spacing w:val="7"/>
          <w:sz w:val="18"/>
          <w:szCs w:val="18"/>
        </w:rPr>
        <w:t>(</w:t>
      </w:r>
      <w:r>
        <w:rPr>
          <w:rFonts w:ascii="宋体" w:hAnsi="宋体" w:cs="宋体" w:eastAsia="宋体" w:hint="default"/>
          <w:spacing w:val="9"/>
          <w:sz w:val="18"/>
          <w:szCs w:val="18"/>
        </w:rPr>
        <w:t>深圳</w:t>
      </w:r>
      <w:r>
        <w:rPr>
          <w:rFonts w:ascii="Times New Roman" w:hAnsi="Times New Roman" w:cs="Times New Roman" w:eastAsia="Times New Roman" w:hint="default"/>
          <w:spacing w:val="9"/>
          <w:sz w:val="18"/>
          <w:szCs w:val="18"/>
        </w:rPr>
        <w:t>)</w:t>
      </w:r>
      <w:r>
        <w:rPr>
          <w:rFonts w:ascii="宋体" w:hAnsi="宋体" w:cs="宋体" w:eastAsia="宋体" w:hint="default"/>
          <w:spacing w:val="7"/>
          <w:sz w:val="18"/>
          <w:szCs w:val="18"/>
        </w:rPr>
        <w:t>有</w:t>
      </w:r>
      <w:r>
        <w:rPr>
          <w:rFonts w:ascii="宋体" w:hAnsi="宋体" w:cs="宋体" w:eastAsia="宋体" w:hint="default"/>
          <w:spacing w:val="9"/>
          <w:sz w:val="18"/>
          <w:szCs w:val="18"/>
        </w:rPr>
        <w:t>限公</w:t>
      </w:r>
      <w:r>
        <w:rPr>
          <w:rFonts w:ascii="宋体" w:hAnsi="宋体" w:cs="宋体" w:eastAsia="宋体" w:hint="default"/>
          <w:spacing w:val="10"/>
          <w:sz w:val="18"/>
          <w:szCs w:val="18"/>
        </w:rPr>
        <w:t>司</w:t>
      </w:r>
      <w:r>
        <w:rPr>
          <w:rFonts w:ascii="宋体" w:hAnsi="宋体" w:cs="宋体" w:eastAsia="宋体" w:hint="default"/>
          <w:spacing w:val="7"/>
          <w:sz w:val="18"/>
          <w:szCs w:val="18"/>
        </w:rPr>
        <w:t>，经</w:t>
      </w:r>
      <w:r>
        <w:rPr>
          <w:rFonts w:ascii="宋体" w:hAnsi="宋体" w:cs="宋体" w:eastAsia="宋体" w:hint="default"/>
          <w:spacing w:val="9"/>
          <w:sz w:val="18"/>
          <w:szCs w:val="18"/>
        </w:rPr>
        <w:t>深圳市人民</w:t>
      </w:r>
      <w:r>
        <w:rPr>
          <w:rFonts w:ascii="宋体" w:hAnsi="宋体" w:cs="宋体" w:eastAsia="宋体" w:hint="default"/>
          <w:spacing w:val="7"/>
          <w:sz w:val="18"/>
          <w:szCs w:val="18"/>
        </w:rPr>
        <w:t>政</w:t>
      </w:r>
      <w:r>
        <w:rPr>
          <w:rFonts w:ascii="宋体" w:hAnsi="宋体" w:cs="宋体" w:eastAsia="宋体" w:hint="default"/>
          <w:spacing w:val="11"/>
          <w:sz w:val="18"/>
          <w:szCs w:val="18"/>
        </w:rPr>
        <w:t>府</w:t>
      </w:r>
      <w:r>
        <w:rPr>
          <w:rFonts w:ascii="Times New Roman" w:hAnsi="Times New Roman" w:cs="Times New Roman" w:eastAsia="Times New Roman" w:hint="default"/>
          <w:spacing w:val="8"/>
          <w:w w:val="44"/>
          <w:sz w:val="18"/>
          <w:szCs w:val="18"/>
        </w:rPr>
        <w:t>―</w:t>
      </w:r>
      <w:r>
        <w:rPr>
          <w:rFonts w:ascii="宋体" w:hAnsi="宋体" w:cs="宋体" w:eastAsia="宋体" w:hint="default"/>
          <w:spacing w:val="9"/>
          <w:sz w:val="18"/>
          <w:szCs w:val="18"/>
        </w:rPr>
        <w:t>深府外复 </w:t>
      </w:r>
      <w:r>
        <w:rPr>
          <w:rFonts w:ascii="Times New Roman" w:hAnsi="Times New Roman" w:cs="Times New Roman" w:eastAsia="Times New Roman" w:hint="default"/>
          <w:sz w:val="18"/>
          <w:szCs w:val="18"/>
        </w:rPr>
        <w:t>(1990)686 </w:t>
      </w:r>
      <w:r>
        <w:rPr>
          <w:rFonts w:ascii="宋体" w:hAnsi="宋体" w:cs="宋体" w:eastAsia="宋体" w:hint="default"/>
          <w:spacing w:val="-4"/>
          <w:sz w:val="18"/>
          <w:szCs w:val="18"/>
        </w:rPr>
        <w:t>号</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文批准，于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1990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日由广东华侨投资公司、香港益通电子有限公司、深圳新通阳电子元件工业有限公</w:t>
      </w:r>
    </w:p>
    <w:p>
      <w:pPr>
        <w:spacing w:before="45"/>
        <w:ind w:left="112" w:right="0" w:firstLine="0"/>
        <w:jc w:val="both"/>
        <w:rPr>
          <w:rFonts w:ascii="宋体" w:hAnsi="宋体" w:cs="宋体" w:eastAsia="宋体" w:hint="default"/>
          <w:sz w:val="18"/>
          <w:szCs w:val="18"/>
        </w:rPr>
      </w:pPr>
      <w:r>
        <w:rPr>
          <w:rFonts w:ascii="宋体" w:hAnsi="宋体" w:cs="宋体" w:eastAsia="宋体" w:hint="default"/>
          <w:sz w:val="18"/>
          <w:szCs w:val="18"/>
        </w:rPr>
        <w:t>司、运通电子</w:t>
      </w:r>
      <w:r>
        <w:rPr>
          <w:rFonts w:ascii="Times New Roman" w:hAnsi="Times New Roman" w:cs="Times New Roman" w:eastAsia="Times New Roman" w:hint="default"/>
          <w:sz w:val="18"/>
          <w:szCs w:val="18"/>
        </w:rPr>
        <w:t>(</w:t>
      </w:r>
      <w:r>
        <w:rPr>
          <w:rFonts w:ascii="宋体" w:hAnsi="宋体" w:cs="宋体" w:eastAsia="宋体" w:hint="default"/>
          <w:sz w:val="18"/>
          <w:szCs w:val="18"/>
        </w:rPr>
        <w:t>深圳</w:t>
      </w:r>
      <w:r>
        <w:rPr>
          <w:rFonts w:ascii="Times New Roman" w:hAnsi="Times New Roman" w:cs="Times New Roman" w:eastAsia="Times New Roman" w:hint="default"/>
          <w:sz w:val="18"/>
          <w:szCs w:val="18"/>
        </w:rPr>
        <w:t>)</w:t>
      </w:r>
      <w:r>
        <w:rPr>
          <w:rFonts w:ascii="宋体" w:hAnsi="宋体" w:cs="宋体" w:eastAsia="宋体" w:hint="default"/>
          <w:sz w:val="18"/>
          <w:szCs w:val="18"/>
        </w:rPr>
        <w:t>实业有限公司、香港威利马电器有限公司共同发起设立。</w:t>
      </w:r>
      <w:r>
        <w:rPr>
          <w:rFonts w:ascii="Times New Roman" w:hAnsi="Times New Roman" w:cs="Times New Roman" w:eastAsia="Times New Roman" w:hint="default"/>
          <w:sz w:val="18"/>
          <w:szCs w:val="18"/>
        </w:rPr>
        <w:t>1993</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日经深圳证券管理办公室以深</w:t>
      </w:r>
    </w:p>
    <w:p>
      <w:pPr>
        <w:spacing w:line="240" w:lineRule="auto" w:before="8"/>
        <w:rPr>
          <w:rFonts w:ascii="宋体" w:hAnsi="宋体" w:cs="宋体" w:eastAsia="宋体" w:hint="default"/>
          <w:sz w:val="17"/>
          <w:szCs w:val="17"/>
        </w:rPr>
      </w:pPr>
    </w:p>
    <w:p>
      <w:pPr>
        <w:spacing w:before="0"/>
        <w:ind w:left="112" w:right="0" w:firstLine="0"/>
        <w:jc w:val="both"/>
        <w:rPr>
          <w:rFonts w:ascii="宋体" w:hAnsi="宋体" w:cs="宋体" w:eastAsia="宋体" w:hint="default"/>
          <w:sz w:val="18"/>
          <w:szCs w:val="18"/>
        </w:rPr>
      </w:pPr>
      <w:r>
        <w:rPr>
          <w:rFonts w:ascii="宋体" w:hAnsi="宋体" w:cs="宋体" w:eastAsia="宋体" w:hint="default"/>
          <w:sz w:val="18"/>
          <w:szCs w:val="18"/>
        </w:rPr>
        <w:t>证办复（</w:t>
      </w:r>
      <w:r>
        <w:rPr>
          <w:rFonts w:ascii="Times New Roman" w:hAnsi="Times New Roman" w:cs="Times New Roman" w:eastAsia="Times New Roman" w:hint="default"/>
          <w:sz w:val="18"/>
          <w:szCs w:val="18"/>
        </w:rPr>
        <w:t>1993</w:t>
      </w:r>
      <w:r>
        <w:rPr>
          <w:rFonts w:ascii="宋体" w:hAnsi="宋体" w:cs="宋体" w:eastAsia="宋体" w:hint="default"/>
          <w:sz w:val="18"/>
          <w:szCs w:val="18"/>
        </w:rPr>
        <w:t>）第</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147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号文批准，公司发行面值</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元的</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4,302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万股，外资法人股</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2,538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万股，于</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1994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日在深</w:t>
      </w:r>
    </w:p>
    <w:p>
      <w:pPr>
        <w:spacing w:line="240" w:lineRule="auto" w:before="8"/>
        <w:rPr>
          <w:rFonts w:ascii="宋体" w:hAnsi="宋体" w:cs="宋体" w:eastAsia="宋体" w:hint="default"/>
          <w:sz w:val="17"/>
          <w:szCs w:val="17"/>
        </w:rPr>
      </w:pPr>
    </w:p>
    <w:p>
      <w:pPr>
        <w:spacing w:before="0"/>
        <w:ind w:left="112" w:right="0" w:firstLine="0"/>
        <w:jc w:val="both"/>
        <w:rPr>
          <w:rFonts w:ascii="宋体" w:hAnsi="宋体" w:cs="宋体" w:eastAsia="宋体" w:hint="default"/>
          <w:sz w:val="18"/>
          <w:szCs w:val="18"/>
        </w:rPr>
      </w:pPr>
      <w:r>
        <w:rPr>
          <w:rFonts w:ascii="宋体" w:hAnsi="宋体" w:cs="宋体" w:eastAsia="宋体" w:hint="default"/>
          <w:sz w:val="18"/>
          <w:szCs w:val="18"/>
        </w:rPr>
        <w:t>圳证券交易所上市。经</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1996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年送红股配送新股，</w:t>
      </w:r>
      <w:r>
        <w:rPr>
          <w:rFonts w:ascii="Times New Roman" w:hAnsi="Times New Roman" w:cs="Times New Roman" w:eastAsia="Times New Roman" w:hint="default"/>
          <w:sz w:val="18"/>
          <w:szCs w:val="18"/>
        </w:rPr>
        <w:t>1998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年资本公积转增股本后，截至</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日本公司股本已增至</w:t>
      </w:r>
    </w:p>
    <w:p>
      <w:pPr>
        <w:spacing w:line="240" w:lineRule="auto" w:before="8"/>
        <w:rPr>
          <w:rFonts w:ascii="宋体" w:hAnsi="宋体" w:cs="宋体" w:eastAsia="宋体" w:hint="default"/>
          <w:sz w:val="17"/>
          <w:szCs w:val="17"/>
        </w:rPr>
      </w:pPr>
    </w:p>
    <w:p>
      <w:pPr>
        <w:spacing w:before="0"/>
        <w:ind w:left="112"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9,048.6</w:t>
      </w:r>
      <w:r>
        <w:rPr>
          <w:rFonts w:ascii="Times New Roman" w:hAnsi="Times New Roman" w:cs="Times New Roman" w:eastAsia="Times New Roman" w:hint="default"/>
          <w:spacing w:val="-7"/>
          <w:sz w:val="18"/>
          <w:szCs w:val="18"/>
        </w:rPr>
        <w:t> </w:t>
      </w:r>
      <w:r>
        <w:rPr>
          <w:rFonts w:ascii="宋体" w:hAnsi="宋体" w:cs="宋体" w:eastAsia="宋体" w:hint="default"/>
          <w:spacing w:val="-3"/>
          <w:sz w:val="18"/>
          <w:szCs w:val="18"/>
        </w:rPr>
        <w:t>万元。据本公司</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年第一次临时股东大会通过的《资产赠与、资本公积金定向转增股本暨股权分置改革方案的议</w:t>
      </w:r>
    </w:p>
    <w:p>
      <w:pPr>
        <w:spacing w:line="240" w:lineRule="auto" w:before="8"/>
        <w:rPr>
          <w:rFonts w:ascii="宋体" w:hAnsi="宋体" w:cs="宋体" w:eastAsia="宋体" w:hint="default"/>
          <w:sz w:val="17"/>
          <w:szCs w:val="17"/>
        </w:rPr>
      </w:pPr>
    </w:p>
    <w:p>
      <w:pPr>
        <w:spacing w:before="0"/>
        <w:ind w:left="112" w:right="0" w:firstLine="0"/>
        <w:jc w:val="both"/>
        <w:rPr>
          <w:rFonts w:ascii="宋体" w:hAnsi="宋体" w:cs="宋体" w:eastAsia="宋体" w:hint="default"/>
          <w:sz w:val="18"/>
          <w:szCs w:val="18"/>
        </w:rPr>
      </w:pPr>
      <w:r>
        <w:rPr>
          <w:rFonts w:ascii="宋体" w:hAnsi="宋体" w:cs="宋体" w:eastAsia="宋体" w:hint="default"/>
          <w:sz w:val="18"/>
          <w:szCs w:val="18"/>
        </w:rPr>
        <w:t>案》和修改后的章程规定，本公司以总股本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90,486,000 </w:t>
      </w:r>
      <w:r>
        <w:rPr>
          <w:rFonts w:ascii="宋体" w:hAnsi="宋体" w:cs="宋体" w:eastAsia="宋体" w:hint="default"/>
          <w:sz w:val="18"/>
          <w:szCs w:val="18"/>
        </w:rPr>
        <w:t>股中的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19,140,000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股流通股为基数，以截止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日经审</w:t>
      </w:r>
    </w:p>
    <w:p>
      <w:pPr>
        <w:spacing w:line="240" w:lineRule="auto" w:before="9"/>
        <w:rPr>
          <w:rFonts w:ascii="宋体" w:hAnsi="宋体" w:cs="宋体" w:eastAsia="宋体" w:hint="default"/>
          <w:sz w:val="17"/>
          <w:szCs w:val="17"/>
        </w:rPr>
      </w:pPr>
    </w:p>
    <w:p>
      <w:pPr>
        <w:spacing w:before="0"/>
        <w:ind w:left="112" w:right="0" w:firstLine="0"/>
        <w:jc w:val="both"/>
        <w:rPr>
          <w:rFonts w:ascii="Times New Roman" w:hAnsi="Times New Roman" w:cs="Times New Roman" w:eastAsia="Times New Roman" w:hint="default"/>
          <w:sz w:val="18"/>
          <w:szCs w:val="18"/>
        </w:rPr>
      </w:pPr>
      <w:r>
        <w:rPr>
          <w:rFonts w:ascii="宋体" w:hAnsi="宋体" w:cs="宋体" w:eastAsia="宋体" w:hint="default"/>
          <w:sz w:val="18"/>
          <w:szCs w:val="18"/>
        </w:rPr>
        <w:t>计的资本公积金向股改实施股份变更登记日登记在册的公司全体流通股股东每 </w:t>
      </w:r>
      <w:r>
        <w:rPr>
          <w:rFonts w:ascii="Times New Roman" w:hAnsi="Times New Roman" w:cs="Times New Roman" w:eastAsia="Times New Roman" w:hint="default"/>
          <w:sz w:val="18"/>
          <w:szCs w:val="18"/>
        </w:rPr>
        <w:t>10 </w:t>
      </w:r>
      <w:r>
        <w:rPr>
          <w:rFonts w:ascii="宋体" w:hAnsi="宋体" w:cs="宋体" w:eastAsia="宋体" w:hint="default"/>
          <w:sz w:val="18"/>
          <w:szCs w:val="18"/>
        </w:rPr>
        <w:t>股定向转增 </w:t>
      </w:r>
      <w:r>
        <w:rPr>
          <w:rFonts w:ascii="Times New Roman" w:hAnsi="Times New Roman" w:cs="Times New Roman" w:eastAsia="Times New Roman" w:hint="default"/>
          <w:sz w:val="18"/>
          <w:szCs w:val="18"/>
        </w:rPr>
        <w:t>3 </w:t>
      </w:r>
      <w:r>
        <w:rPr>
          <w:rFonts w:ascii="宋体" w:hAnsi="宋体" w:cs="宋体" w:eastAsia="宋体" w:hint="default"/>
          <w:sz w:val="18"/>
          <w:szCs w:val="18"/>
        </w:rPr>
        <w:t>股，共转增股本</w:t>
      </w:r>
      <w:r>
        <w:rPr>
          <w:rFonts w:ascii="宋体" w:hAnsi="宋体" w:cs="宋体" w:eastAsia="宋体" w:hint="default"/>
          <w:spacing w:val="5"/>
          <w:sz w:val="18"/>
          <w:szCs w:val="18"/>
        </w:rPr>
        <w:t> </w:t>
      </w:r>
      <w:r>
        <w:rPr>
          <w:rFonts w:ascii="Times New Roman" w:hAnsi="Times New Roman" w:cs="Times New Roman" w:eastAsia="Times New Roman" w:hint="default"/>
          <w:sz w:val="18"/>
          <w:szCs w:val="18"/>
        </w:rPr>
        <w:t>5,741,998</w:t>
      </w:r>
    </w:p>
    <w:p>
      <w:pPr>
        <w:spacing w:line="240" w:lineRule="auto" w:before="10"/>
        <w:rPr>
          <w:rFonts w:ascii="Times New Roman" w:hAnsi="Times New Roman" w:cs="Times New Roman" w:eastAsia="Times New Roman" w:hint="default"/>
          <w:sz w:val="19"/>
          <w:szCs w:val="19"/>
        </w:rPr>
      </w:pPr>
    </w:p>
    <w:p>
      <w:pPr>
        <w:spacing w:line="501" w:lineRule="auto" w:before="0"/>
        <w:ind w:left="473" w:right="1124" w:hanging="361"/>
        <w:jc w:val="left"/>
        <w:rPr>
          <w:rFonts w:ascii="宋体" w:hAnsi="宋体" w:cs="宋体" w:eastAsia="宋体" w:hint="default"/>
          <w:sz w:val="18"/>
          <w:szCs w:val="18"/>
        </w:rPr>
      </w:pPr>
      <w:r>
        <w:rPr>
          <w:rFonts w:ascii="宋体" w:hAnsi="宋体" w:cs="宋体" w:eastAsia="宋体" w:hint="default"/>
          <w:sz w:val="18"/>
          <w:szCs w:val="18"/>
        </w:rPr>
        <w:t>元，公司股本增至人民币</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96,227,998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 </w:t>
      </w:r>
      <w:r>
        <w:rPr>
          <w:rFonts w:ascii="宋体" w:hAnsi="宋体" w:cs="宋体" w:eastAsia="宋体" w:hint="default"/>
          <w:spacing w:val="-2"/>
          <w:sz w:val="18"/>
          <w:szCs w:val="18"/>
        </w:rPr>
        <w:t>由于公司</w:t>
      </w:r>
      <w:r>
        <w:rPr>
          <w:rFonts w:ascii="Times New Roman" w:hAnsi="Times New Roman" w:cs="Times New Roman" w:eastAsia="Times New Roman" w:hint="default"/>
          <w:spacing w:val="-2"/>
          <w:sz w:val="18"/>
          <w:szCs w:val="18"/>
        </w:rPr>
        <w:t>2004</w:t>
      </w:r>
      <w:r>
        <w:rPr>
          <w:rFonts w:ascii="宋体" w:hAnsi="宋体" w:cs="宋体" w:eastAsia="宋体" w:hint="default"/>
          <w:spacing w:val="-2"/>
          <w:sz w:val="18"/>
          <w:szCs w:val="18"/>
        </w:rPr>
        <w:t>年度、</w:t>
      </w:r>
      <w:r>
        <w:rPr>
          <w:rFonts w:ascii="Times New Roman" w:hAnsi="Times New Roman" w:cs="Times New Roman" w:eastAsia="Times New Roman" w:hint="default"/>
          <w:spacing w:val="-2"/>
          <w:sz w:val="18"/>
          <w:szCs w:val="18"/>
        </w:rPr>
        <w:t>2005</w:t>
      </w:r>
      <w:r>
        <w:rPr>
          <w:rFonts w:ascii="宋体" w:hAnsi="宋体" w:cs="宋体" w:eastAsia="宋体" w:hint="default"/>
          <w:spacing w:val="-2"/>
          <w:sz w:val="18"/>
          <w:szCs w:val="18"/>
        </w:rPr>
        <w:t>年度净利润均为负值，根据深交所相关规定，股票自</w:t>
      </w:r>
      <w:r>
        <w:rPr>
          <w:rFonts w:ascii="Times New Roman" w:hAnsi="Times New Roman" w:cs="Times New Roman" w:eastAsia="Times New Roman" w:hint="default"/>
          <w:spacing w:val="-2"/>
          <w:sz w:val="18"/>
          <w:szCs w:val="18"/>
        </w:rPr>
        <w:t>2006</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5</w:t>
      </w:r>
      <w:r>
        <w:rPr>
          <w:rFonts w:ascii="宋体" w:hAnsi="宋体" w:cs="宋体" w:eastAsia="宋体" w:hint="default"/>
          <w:spacing w:val="-2"/>
          <w:sz w:val="18"/>
          <w:szCs w:val="18"/>
        </w:rPr>
        <w:t>月</w:t>
      </w:r>
      <w:r>
        <w:rPr>
          <w:rFonts w:ascii="Times New Roman" w:hAnsi="Times New Roman" w:cs="Times New Roman" w:eastAsia="Times New Roman" w:hint="default"/>
          <w:spacing w:val="-2"/>
          <w:sz w:val="18"/>
          <w:szCs w:val="18"/>
        </w:rPr>
        <w:t>9</w:t>
      </w:r>
      <w:r>
        <w:rPr>
          <w:rFonts w:ascii="宋体" w:hAnsi="宋体" w:cs="宋体" w:eastAsia="宋体" w:hint="default"/>
          <w:spacing w:val="-2"/>
          <w:sz w:val="18"/>
          <w:szCs w:val="18"/>
        </w:rPr>
        <w:t>日起实行退市风险警示的特别</w:t>
      </w:r>
    </w:p>
    <w:p>
      <w:pPr>
        <w:spacing w:line="460" w:lineRule="auto" w:before="13"/>
        <w:ind w:left="112" w:right="1129" w:firstLine="0"/>
        <w:jc w:val="both"/>
        <w:rPr>
          <w:rFonts w:ascii="宋体" w:hAnsi="宋体" w:cs="宋体" w:eastAsia="宋体" w:hint="default"/>
          <w:sz w:val="18"/>
          <w:szCs w:val="18"/>
        </w:rPr>
      </w:pPr>
      <w:r>
        <w:rPr>
          <w:rFonts w:ascii="宋体" w:hAnsi="宋体" w:cs="宋体" w:eastAsia="宋体" w:hint="default"/>
          <w:sz w:val="18"/>
          <w:szCs w:val="18"/>
        </w:rPr>
        <w:t>处理，股票简称由</w:t>
      </w:r>
      <w:r>
        <w:rPr>
          <w:rFonts w:ascii="Times New Roman" w:hAnsi="Times New Roman" w:cs="Times New Roman" w:eastAsia="Times New Roman" w:hint="default"/>
          <w:spacing w:val="-1"/>
          <w:w w:val="44"/>
          <w:sz w:val="18"/>
          <w:szCs w:val="18"/>
        </w:rPr>
        <w:t>―</w:t>
      </w:r>
      <w:r>
        <w:rPr>
          <w:rFonts w:ascii="宋体" w:hAnsi="宋体" w:cs="宋体" w:eastAsia="宋体" w:hint="default"/>
          <w:sz w:val="18"/>
          <w:szCs w:val="18"/>
        </w:rPr>
        <w:t>深大通</w:t>
      </w:r>
      <w:r>
        <w:rPr>
          <w:rFonts w:ascii="Times New Roman" w:hAnsi="Times New Roman" w:cs="Times New Roman" w:eastAsia="Times New Roman" w:hint="default"/>
          <w:spacing w:val="-1"/>
          <w:w w:val="158"/>
          <w:sz w:val="18"/>
          <w:szCs w:val="18"/>
        </w:rPr>
        <w:t>‖</w:t>
      </w:r>
      <w:r>
        <w:rPr>
          <w:rFonts w:ascii="宋体" w:hAnsi="宋体" w:cs="宋体" w:eastAsia="宋体" w:hint="default"/>
          <w:spacing w:val="2"/>
          <w:sz w:val="18"/>
          <w:szCs w:val="18"/>
        </w:rPr>
        <w:t>变</w:t>
      </w:r>
      <w:r>
        <w:rPr>
          <w:rFonts w:ascii="宋体" w:hAnsi="宋体" w:cs="宋体" w:eastAsia="宋体" w:hint="default"/>
          <w:sz w:val="18"/>
          <w:szCs w:val="18"/>
        </w:rPr>
        <w:t>更为</w:t>
      </w:r>
      <w:r>
        <w:rPr>
          <w:rFonts w:ascii="Times New Roman" w:hAnsi="Times New Roman" w:cs="Times New Roman" w:eastAsia="Times New Roman" w:hint="default"/>
          <w:spacing w:val="1"/>
          <w:w w:val="4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99"/>
          <w:sz w:val="18"/>
          <w:szCs w:val="18"/>
        </w:rPr>
        <w:t>S</w:t>
      </w:r>
      <w:r>
        <w:rPr>
          <w:rFonts w:ascii="Times New Roman" w:hAnsi="Times New Roman" w:cs="Times New Roman" w:eastAsia="Times New Roman" w:hint="default"/>
          <w:spacing w:val="-2"/>
          <w:w w:val="100"/>
          <w:sz w:val="18"/>
          <w:szCs w:val="18"/>
        </w:rPr>
        <w:t>T</w:t>
      </w:r>
      <w:r>
        <w:rPr>
          <w:rFonts w:ascii="宋体" w:hAnsi="宋体" w:cs="宋体" w:eastAsia="宋体" w:hint="default"/>
          <w:sz w:val="18"/>
          <w:szCs w:val="18"/>
        </w:rPr>
        <w:t>大</w:t>
      </w:r>
      <w:r>
        <w:rPr>
          <w:rFonts w:ascii="宋体" w:hAnsi="宋体" w:cs="宋体" w:eastAsia="宋体" w:hint="default"/>
          <w:spacing w:val="2"/>
          <w:sz w:val="18"/>
          <w:szCs w:val="18"/>
        </w:rPr>
        <w:t>通</w:t>
      </w:r>
      <w:r>
        <w:rPr>
          <w:rFonts w:ascii="Times New Roman" w:hAnsi="Times New Roman" w:cs="Times New Roman" w:eastAsia="Times New Roman" w:hint="default"/>
          <w:spacing w:val="-1"/>
          <w:w w:val="158"/>
          <w:sz w:val="18"/>
          <w:szCs w:val="18"/>
        </w:rPr>
        <w:t>‖</w:t>
      </w:r>
      <w:r>
        <w:rPr>
          <w:rFonts w:ascii="宋体" w:hAnsi="宋体" w:cs="宋体" w:eastAsia="宋体" w:hint="default"/>
          <w:sz w:val="18"/>
          <w:szCs w:val="18"/>
        </w:rPr>
        <w:t>；因公司</w:t>
      </w:r>
      <w:r>
        <w:rPr>
          <w:rFonts w:ascii="Times New Roman" w:hAnsi="Times New Roman" w:cs="Times New Roman" w:eastAsia="Times New Roman" w:hint="default"/>
          <w:spacing w:val="1"/>
          <w:sz w:val="18"/>
          <w:szCs w:val="18"/>
        </w:rPr>
        <w:t>2004</w:t>
      </w:r>
      <w:r>
        <w:rPr>
          <w:rFonts w:ascii="宋体" w:hAnsi="宋体" w:cs="宋体" w:eastAsia="宋体" w:hint="default"/>
          <w:spacing w:val="-3"/>
          <w:sz w:val="18"/>
          <w:szCs w:val="18"/>
        </w:rPr>
        <w:t>年</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5</w:t>
      </w:r>
      <w:r>
        <w:rPr>
          <w:rFonts w:ascii="宋体" w:hAnsi="宋体" w:cs="宋体" w:eastAsia="宋体" w:hint="default"/>
          <w:sz w:val="18"/>
          <w:szCs w:val="18"/>
        </w:rPr>
        <w:t>年、</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6</w:t>
      </w:r>
      <w:r>
        <w:rPr>
          <w:rFonts w:ascii="宋体" w:hAnsi="宋体" w:cs="宋体" w:eastAsia="宋体" w:hint="default"/>
          <w:sz w:val="18"/>
          <w:szCs w:val="18"/>
        </w:rPr>
        <w:t>年连续三年</w:t>
      </w:r>
      <w:r>
        <w:rPr>
          <w:rFonts w:ascii="宋体" w:hAnsi="宋体" w:cs="宋体" w:eastAsia="宋体" w:hint="default"/>
          <w:spacing w:val="-3"/>
          <w:sz w:val="18"/>
          <w:szCs w:val="18"/>
        </w:rPr>
        <w:t>亏</w:t>
      </w:r>
      <w:r>
        <w:rPr>
          <w:rFonts w:ascii="宋体" w:hAnsi="宋体" w:cs="宋体" w:eastAsia="宋体" w:hint="default"/>
          <w:sz w:val="18"/>
          <w:szCs w:val="18"/>
        </w:rPr>
        <w:t>损，根据中国证监会《亏损上市</w:t>
      </w:r>
      <w:r>
        <w:rPr>
          <w:rFonts w:ascii="宋体" w:hAnsi="宋体" w:cs="宋体" w:eastAsia="宋体" w:hint="default"/>
          <w:sz w:val="18"/>
          <w:szCs w:val="18"/>
        </w:rPr>
        <w:t> </w:t>
      </w:r>
      <w:r>
        <w:rPr>
          <w:rFonts w:ascii="宋体" w:hAnsi="宋体" w:cs="宋体" w:eastAsia="宋体" w:hint="default"/>
          <w:spacing w:val="-2"/>
          <w:sz w:val="18"/>
          <w:szCs w:val="18"/>
        </w:rPr>
        <w:t>公司暂停上市和终止上市实施办法（修订）》及《深圳证券交易所股票上市规则》</w:t>
      </w:r>
      <w:r>
        <w:rPr>
          <w:rFonts w:ascii="Times New Roman" w:hAnsi="Times New Roman" w:cs="Times New Roman" w:eastAsia="Times New Roman" w:hint="default"/>
          <w:spacing w:val="-2"/>
          <w:sz w:val="18"/>
          <w:szCs w:val="18"/>
        </w:rPr>
        <w:t>14.1.1</w:t>
      </w: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14.1.2</w:t>
      </w:r>
      <w:r>
        <w:rPr>
          <w:rFonts w:ascii="宋体" w:hAnsi="宋体" w:cs="宋体" w:eastAsia="宋体" w:hint="default"/>
          <w:spacing w:val="-2"/>
          <w:sz w:val="18"/>
          <w:szCs w:val="18"/>
        </w:rPr>
        <w:t>的规定，深圳证券交易所深</w:t>
      </w:r>
      <w:r>
        <w:rPr>
          <w:rFonts w:ascii="宋体" w:hAnsi="宋体" w:cs="宋体" w:eastAsia="宋体" w:hint="default"/>
          <w:spacing w:val="-55"/>
          <w:sz w:val="18"/>
          <w:szCs w:val="18"/>
        </w:rPr>
        <w:t> </w:t>
      </w:r>
      <w:r>
        <w:rPr>
          <w:rFonts w:ascii="宋体" w:hAnsi="宋体" w:cs="宋体" w:eastAsia="宋体" w:hint="default"/>
          <w:spacing w:val="-55"/>
          <w:sz w:val="18"/>
          <w:szCs w:val="18"/>
        </w:rPr>
      </w:r>
      <w:r>
        <w:rPr>
          <w:rFonts w:ascii="宋体" w:hAnsi="宋体" w:cs="宋体" w:eastAsia="宋体" w:hint="default"/>
          <w:sz w:val="18"/>
          <w:szCs w:val="18"/>
        </w:rPr>
        <w:t>圳上</w:t>
      </w:r>
      <w:r>
        <w:rPr>
          <w:rFonts w:ascii="Times New Roman" w:hAnsi="Times New Roman" w:cs="Times New Roman" w:eastAsia="Times New Roman" w:hint="default"/>
          <w:sz w:val="18"/>
          <w:szCs w:val="18"/>
        </w:rPr>
        <w:t>[2007]71</w:t>
      </w:r>
      <w:r>
        <w:rPr>
          <w:rFonts w:ascii="宋体" w:hAnsi="宋体" w:cs="宋体" w:eastAsia="宋体" w:hint="default"/>
          <w:sz w:val="18"/>
          <w:szCs w:val="18"/>
        </w:rPr>
        <w:t>号《关于深圳大通实业股份有限公司暂停上市的决定》，公司股票自</w:t>
      </w:r>
      <w:r>
        <w:rPr>
          <w:rFonts w:ascii="Times New Roman" w:hAnsi="Times New Roman" w:cs="Times New Roman" w:eastAsia="Times New Roman" w:hint="default"/>
          <w:sz w:val="18"/>
          <w:szCs w:val="18"/>
        </w:rPr>
        <w:t>2007</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w:t>
      </w:r>
      <w:r>
        <w:rPr>
          <w:rFonts w:ascii="Times New Roman" w:hAnsi="Times New Roman" w:cs="Times New Roman" w:eastAsia="Times New Roman" w:hint="default"/>
          <w:sz w:val="18"/>
          <w:szCs w:val="18"/>
        </w:rPr>
        <w:t>22</w:t>
      </w:r>
      <w:r>
        <w:rPr>
          <w:rFonts w:ascii="宋体" w:hAnsi="宋体" w:cs="宋体" w:eastAsia="宋体" w:hint="default"/>
          <w:sz w:val="18"/>
          <w:szCs w:val="18"/>
        </w:rPr>
        <w:t>日起暂停上市。</w:t>
      </w:r>
    </w:p>
    <w:p>
      <w:pPr>
        <w:spacing w:before="48"/>
        <w:ind w:left="533" w:right="1124" w:firstLine="0"/>
        <w:jc w:val="left"/>
        <w:rPr>
          <w:rFonts w:ascii="宋体" w:hAnsi="宋体" w:cs="宋体" w:eastAsia="宋体" w:hint="default"/>
          <w:sz w:val="21"/>
          <w:szCs w:val="21"/>
        </w:rPr>
      </w:pPr>
      <w:r>
        <w:rPr>
          <w:rFonts w:ascii="宋体" w:hAnsi="宋体" w:cs="宋体" w:eastAsia="宋体" w:hint="default"/>
          <w:sz w:val="21"/>
          <w:szCs w:val="21"/>
        </w:rPr>
        <w:t>（三）财务报告的批准报出者和财务报告批准报出日</w:t>
      </w:r>
    </w:p>
    <w:p>
      <w:pPr>
        <w:spacing w:after="0"/>
        <w:jc w:val="left"/>
        <w:rPr>
          <w:rFonts w:ascii="宋体" w:hAnsi="宋体" w:cs="宋体" w:eastAsia="宋体" w:hint="default"/>
          <w:sz w:val="21"/>
          <w:szCs w:val="21"/>
        </w:rPr>
        <w:sectPr>
          <w:footerReference w:type="default" r:id="rId21"/>
          <w:pgSz w:w="11910" w:h="16840"/>
          <w:pgMar w:footer="953" w:header="0" w:top="1140" w:bottom="1140" w:left="1020" w:right="0"/>
          <w:pgNumType w:start="70"/>
        </w:sectPr>
      </w:pPr>
    </w:p>
    <w:p>
      <w:pPr>
        <w:spacing w:before="9"/>
        <w:ind w:left="533" w:right="1124" w:firstLine="0"/>
        <w:jc w:val="left"/>
        <w:rPr>
          <w:rFonts w:ascii="宋体" w:hAnsi="宋体" w:cs="宋体" w:eastAsia="宋体" w:hint="default"/>
          <w:sz w:val="21"/>
          <w:szCs w:val="21"/>
        </w:rPr>
      </w:pPr>
      <w:r>
        <w:rPr>
          <w:rFonts w:ascii="宋体" w:hAnsi="宋体" w:cs="宋体" w:eastAsia="宋体" w:hint="default"/>
          <w:sz w:val="21"/>
          <w:szCs w:val="21"/>
        </w:rPr>
        <w:t>本公司财务报告已经本公司于</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18</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日召开的第七届董事会第十八次会议批准对外报出。</w:t>
      </w:r>
    </w:p>
    <w:p>
      <w:pPr>
        <w:spacing w:line="240" w:lineRule="auto" w:before="0"/>
        <w:rPr>
          <w:rFonts w:ascii="宋体" w:hAnsi="宋体" w:cs="宋体" w:eastAsia="宋体" w:hint="default"/>
          <w:sz w:val="22"/>
          <w:szCs w:val="22"/>
        </w:rPr>
      </w:pPr>
    </w:p>
    <w:p>
      <w:pPr>
        <w:spacing w:line="240" w:lineRule="auto" w:before="2"/>
        <w:rPr>
          <w:rFonts w:ascii="宋体" w:hAnsi="宋体" w:cs="宋体" w:eastAsia="宋体" w:hint="default"/>
          <w:sz w:val="29"/>
          <w:szCs w:val="29"/>
        </w:rPr>
      </w:pPr>
    </w:p>
    <w:p>
      <w:pPr>
        <w:spacing w:before="0"/>
        <w:ind w:left="112" w:right="1124" w:firstLine="0"/>
        <w:jc w:val="left"/>
        <w:rPr>
          <w:rFonts w:ascii="黑体" w:hAnsi="黑体" w:cs="黑体" w:eastAsia="黑体" w:hint="default"/>
          <w:sz w:val="21"/>
          <w:szCs w:val="21"/>
        </w:rPr>
      </w:pPr>
      <w:r>
        <w:rPr>
          <w:rFonts w:ascii="黑体" w:hAnsi="黑体" w:cs="黑体" w:eastAsia="黑体" w:hint="default"/>
          <w:b/>
          <w:bCs/>
          <w:sz w:val="21"/>
          <w:szCs w:val="21"/>
        </w:rPr>
        <w:t>二、公司主要会计政策、会计估计和前期差错</w:t>
      </w:r>
      <w:r>
        <w:rPr>
          <w:rFonts w:ascii="黑体" w:hAnsi="黑体" w:cs="黑体" w:eastAsia="黑体" w:hint="default"/>
          <w:sz w:val="21"/>
          <w:szCs w:val="21"/>
        </w:rPr>
      </w: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8"/>
        <w:rPr>
          <w:rFonts w:ascii="黑体" w:hAnsi="黑体" w:cs="黑体" w:eastAsia="黑体" w:hint="default"/>
          <w:b/>
          <w:bCs/>
          <w:sz w:val="18"/>
          <w:szCs w:val="18"/>
        </w:rPr>
      </w:pPr>
    </w:p>
    <w:p>
      <w:pPr>
        <w:spacing w:before="0"/>
        <w:ind w:left="112" w:right="112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、财务报表的编制基础</w:t>
      </w:r>
      <w:r>
        <w:rPr>
          <w:rFonts w:ascii="宋体" w:hAnsi="宋体" w:cs="宋体" w:eastAsia="宋体" w:hint="default"/>
          <w:sz w:val="21"/>
          <w:szCs w:val="21"/>
        </w:rPr>
      </w:r>
    </w:p>
    <w:p>
      <w:pPr>
        <w:spacing w:line="240" w:lineRule="auto" w:before="8"/>
        <w:rPr>
          <w:rFonts w:ascii="宋体" w:hAnsi="宋体" w:cs="宋体" w:eastAsia="宋体" w:hint="default"/>
          <w:b/>
          <w:bCs/>
          <w:sz w:val="20"/>
          <w:szCs w:val="20"/>
        </w:rPr>
      </w:pPr>
    </w:p>
    <w:p>
      <w:pPr>
        <w:spacing w:line="460" w:lineRule="auto" w:before="0"/>
        <w:ind w:left="112" w:right="1124" w:firstLine="360"/>
        <w:jc w:val="left"/>
        <w:rPr>
          <w:rFonts w:ascii="宋体" w:hAnsi="宋体" w:cs="宋体" w:eastAsia="宋体" w:hint="default"/>
          <w:sz w:val="18"/>
          <w:szCs w:val="18"/>
        </w:rPr>
      </w:pPr>
      <w:r>
        <w:rPr>
          <w:rFonts w:ascii="宋体" w:hAnsi="宋体" w:cs="宋体" w:eastAsia="宋体" w:hint="default"/>
          <w:spacing w:val="-2"/>
          <w:sz w:val="18"/>
          <w:szCs w:val="18"/>
        </w:rPr>
        <w:t>本公司以持续经营为基础，根据实际发生的交易和事项，按照《企业会计准则</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基本准则》和其他各项会计准则的规</w:t>
      </w:r>
      <w:r>
        <w:rPr>
          <w:rFonts w:ascii="宋体" w:hAnsi="宋体" w:cs="宋体" w:eastAsia="宋体" w:hint="default"/>
          <w:sz w:val="18"/>
          <w:szCs w:val="18"/>
        </w:rPr>
        <w:t> 定进行确认和计量，在此基础上编制财务报表。</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2"/>
          <w:szCs w:val="12"/>
        </w:rPr>
      </w:pPr>
    </w:p>
    <w:p>
      <w:pPr>
        <w:spacing w:before="0"/>
        <w:ind w:left="112" w:right="112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、遵循企业会计准则的声明</w:t>
      </w:r>
      <w:r>
        <w:rPr>
          <w:rFonts w:ascii="宋体" w:hAnsi="宋体" w:cs="宋体" w:eastAsia="宋体" w:hint="default"/>
          <w:sz w:val="21"/>
          <w:szCs w:val="21"/>
        </w:rPr>
      </w:r>
    </w:p>
    <w:p>
      <w:pPr>
        <w:spacing w:line="240" w:lineRule="auto" w:before="8"/>
        <w:rPr>
          <w:rFonts w:ascii="宋体" w:hAnsi="宋体" w:cs="宋体" w:eastAsia="宋体" w:hint="default"/>
          <w:b/>
          <w:bCs/>
          <w:sz w:val="20"/>
          <w:szCs w:val="20"/>
        </w:rPr>
      </w:pPr>
    </w:p>
    <w:p>
      <w:pPr>
        <w:spacing w:before="0"/>
        <w:ind w:left="473" w:right="412" w:firstLine="0"/>
        <w:jc w:val="left"/>
        <w:rPr>
          <w:rFonts w:ascii="宋体" w:hAnsi="宋体" w:cs="宋体" w:eastAsia="宋体" w:hint="default"/>
          <w:sz w:val="18"/>
          <w:szCs w:val="18"/>
        </w:rPr>
      </w:pPr>
      <w:r>
        <w:rPr>
          <w:rFonts w:ascii="宋体" w:hAnsi="宋体" w:cs="宋体" w:eastAsia="宋体" w:hint="default"/>
          <w:sz w:val="18"/>
          <w:szCs w:val="18"/>
        </w:rPr>
        <w:t>本公司基于上述编制基础编制的财务报表符合企业会计准则的要求，真实、完整地反映了本公司</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日的</w:t>
      </w:r>
    </w:p>
    <w:p>
      <w:pPr>
        <w:spacing w:line="240" w:lineRule="auto" w:before="8"/>
        <w:rPr>
          <w:rFonts w:ascii="宋体" w:hAnsi="宋体" w:cs="宋体" w:eastAsia="宋体" w:hint="default"/>
          <w:sz w:val="17"/>
          <w:szCs w:val="17"/>
        </w:rPr>
      </w:pPr>
    </w:p>
    <w:p>
      <w:pPr>
        <w:spacing w:before="0"/>
        <w:ind w:left="112" w:right="1124" w:firstLine="0"/>
        <w:jc w:val="left"/>
        <w:rPr>
          <w:rFonts w:ascii="宋体" w:hAnsi="宋体" w:cs="宋体" w:eastAsia="宋体" w:hint="default"/>
          <w:sz w:val="18"/>
          <w:szCs w:val="18"/>
        </w:rPr>
      </w:pPr>
      <w:r>
        <w:rPr>
          <w:rFonts w:ascii="宋体" w:hAnsi="宋体" w:cs="宋体" w:eastAsia="宋体" w:hint="default"/>
          <w:sz w:val="18"/>
          <w:szCs w:val="18"/>
        </w:rPr>
        <w:t>合并及母公司财务状况，以及</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年度的合并及母公司经营成果和合并及母公司现金流量等有关信息。</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18"/>
          <w:szCs w:val="18"/>
        </w:rPr>
      </w:pPr>
    </w:p>
    <w:p>
      <w:pPr>
        <w:spacing w:before="0"/>
        <w:ind w:left="112" w:right="112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、会计期间</w:t>
      </w:r>
      <w:r>
        <w:rPr>
          <w:rFonts w:ascii="宋体" w:hAnsi="宋体" w:cs="宋体" w:eastAsia="宋体" w:hint="default"/>
          <w:sz w:val="21"/>
          <w:szCs w:val="21"/>
        </w:rPr>
      </w:r>
    </w:p>
    <w:p>
      <w:pPr>
        <w:spacing w:line="240" w:lineRule="auto" w:before="8"/>
        <w:rPr>
          <w:rFonts w:ascii="宋体" w:hAnsi="宋体" w:cs="宋体" w:eastAsia="宋体" w:hint="default"/>
          <w:b/>
          <w:bCs/>
          <w:sz w:val="20"/>
          <w:szCs w:val="20"/>
        </w:rPr>
      </w:pPr>
    </w:p>
    <w:p>
      <w:pPr>
        <w:spacing w:before="0"/>
        <w:ind w:left="473" w:right="1124" w:firstLine="0"/>
        <w:jc w:val="left"/>
        <w:rPr>
          <w:rFonts w:ascii="宋体" w:hAnsi="宋体" w:cs="宋体" w:eastAsia="宋体" w:hint="default"/>
          <w:sz w:val="18"/>
          <w:szCs w:val="18"/>
        </w:rPr>
      </w:pPr>
      <w:r>
        <w:rPr>
          <w:rFonts w:ascii="宋体" w:hAnsi="宋体" w:cs="宋体" w:eastAsia="宋体" w:hint="default"/>
          <w:sz w:val="18"/>
          <w:szCs w:val="18"/>
        </w:rPr>
        <w:t>采用公历年度，即从每年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日为一个会计年度。</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4"/>
          <w:szCs w:val="24"/>
        </w:rPr>
      </w:pPr>
    </w:p>
    <w:p>
      <w:pPr>
        <w:spacing w:before="0"/>
        <w:ind w:left="112" w:right="112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、记账本位币</w:t>
      </w:r>
      <w:r>
        <w:rPr>
          <w:rFonts w:ascii="宋体" w:hAnsi="宋体" w:cs="宋体" w:eastAsia="宋体" w:hint="default"/>
          <w:sz w:val="21"/>
          <w:szCs w:val="21"/>
        </w:rPr>
      </w:r>
    </w:p>
    <w:p>
      <w:pPr>
        <w:spacing w:line="240" w:lineRule="auto" w:before="8"/>
        <w:rPr>
          <w:rFonts w:ascii="宋体" w:hAnsi="宋体" w:cs="宋体" w:eastAsia="宋体" w:hint="default"/>
          <w:b/>
          <w:bCs/>
          <w:sz w:val="20"/>
          <w:szCs w:val="20"/>
        </w:rPr>
      </w:pPr>
    </w:p>
    <w:p>
      <w:pPr>
        <w:spacing w:before="0"/>
        <w:ind w:left="473" w:right="1124" w:firstLine="0"/>
        <w:jc w:val="left"/>
        <w:rPr>
          <w:rFonts w:ascii="宋体" w:hAnsi="宋体" w:cs="宋体" w:eastAsia="宋体" w:hint="default"/>
          <w:sz w:val="18"/>
          <w:szCs w:val="18"/>
        </w:rPr>
      </w:pPr>
      <w:r>
        <w:rPr>
          <w:rFonts w:ascii="宋体" w:hAnsi="宋体" w:cs="宋体" w:eastAsia="宋体" w:hint="default"/>
          <w:sz w:val="18"/>
          <w:szCs w:val="18"/>
        </w:rPr>
        <w:t>以人民币为记账本位币。</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5"/>
          <w:szCs w:val="25"/>
        </w:rPr>
      </w:pPr>
    </w:p>
    <w:p>
      <w:pPr>
        <w:spacing w:before="0"/>
        <w:ind w:left="112" w:right="112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、同一控制下和非同一控制下企业合并的会计处理方法</w:t>
      </w:r>
      <w:r>
        <w:rPr>
          <w:rFonts w:ascii="宋体" w:hAnsi="宋体" w:cs="宋体" w:eastAsia="宋体" w:hint="default"/>
          <w:sz w:val="21"/>
          <w:szCs w:val="21"/>
        </w:rPr>
      </w:r>
    </w:p>
    <w:p>
      <w:pPr>
        <w:spacing w:line="240" w:lineRule="auto" w:before="8"/>
        <w:rPr>
          <w:rFonts w:ascii="宋体" w:hAnsi="宋体" w:cs="宋体" w:eastAsia="宋体" w:hint="default"/>
          <w:b/>
          <w:bCs/>
          <w:sz w:val="20"/>
          <w:szCs w:val="20"/>
        </w:rPr>
      </w:pPr>
    </w:p>
    <w:p>
      <w:pPr>
        <w:spacing w:line="484" w:lineRule="auto" w:before="0"/>
        <w:ind w:left="112" w:right="1183" w:firstLine="360"/>
        <w:jc w:val="both"/>
        <w:rPr>
          <w:rFonts w:ascii="宋体" w:hAnsi="宋体" w:cs="宋体" w:eastAsia="宋体" w:hint="default"/>
          <w:sz w:val="18"/>
          <w:szCs w:val="18"/>
        </w:rPr>
      </w:pPr>
      <w:r>
        <w:rPr>
          <w:rFonts w:ascii="宋体" w:hAnsi="宋体" w:cs="宋体" w:eastAsia="宋体" w:hint="default"/>
          <w:b/>
          <w:bCs/>
          <w:spacing w:val="-1"/>
          <w:sz w:val="18"/>
          <w:szCs w:val="18"/>
        </w:rPr>
        <w:t>（</w:t>
      </w:r>
      <w:r>
        <w:rPr>
          <w:rFonts w:ascii="Times New Roman" w:hAnsi="Times New Roman" w:cs="Times New Roman" w:eastAsia="Times New Roman" w:hint="default"/>
          <w:b/>
          <w:bCs/>
          <w:spacing w:val="-1"/>
          <w:sz w:val="18"/>
          <w:szCs w:val="18"/>
        </w:rPr>
        <w:t>1</w:t>
      </w:r>
      <w:r>
        <w:rPr>
          <w:rFonts w:ascii="宋体" w:hAnsi="宋体" w:cs="宋体" w:eastAsia="宋体" w:hint="default"/>
          <w:b/>
          <w:bCs/>
          <w:spacing w:val="-1"/>
          <w:sz w:val="18"/>
          <w:szCs w:val="18"/>
        </w:rPr>
        <w:t>）同一控制下的企业合并</w:t>
      </w:r>
      <w:r>
        <w:rPr>
          <w:rFonts w:ascii="宋体" w:hAnsi="宋体" w:cs="宋体" w:eastAsia="宋体" w:hint="default"/>
          <w:spacing w:val="-1"/>
          <w:sz w:val="18"/>
          <w:szCs w:val="18"/>
        </w:rPr>
        <w:t>：在企业合并中取得的资产和负债，按照合并日在被合并方的账面价值计量。取得的净资</w:t>
      </w:r>
      <w:r>
        <w:rPr>
          <w:rFonts w:ascii="宋体" w:hAnsi="宋体" w:cs="宋体" w:eastAsia="宋体" w:hint="default"/>
          <w:sz w:val="18"/>
          <w:szCs w:val="18"/>
        </w:rPr>
        <w:t> 产账面价值与支付的合并对价账面价值（或发行股份面值总额）的差额，调整资本公积；资本公积不足冲减的，调整留存</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收益。为进行企业合并发生的各项直接相关费用，包括为进行企业合并而支付的审计费用、评估费用、法律服务费用等，</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于发生时计入当期损益。企业合并形成母子公司关系的，母公司编制合并日的合并资产负债表、合并利润表和合并现金流</w:t>
      </w:r>
      <w:r>
        <w:rPr>
          <w:rFonts w:ascii="宋体" w:hAnsi="宋体" w:cs="宋体" w:eastAsia="宋体" w:hint="default"/>
          <w:spacing w:val="-48"/>
          <w:sz w:val="18"/>
          <w:szCs w:val="18"/>
        </w:rPr>
        <w:t> </w:t>
      </w:r>
      <w:r>
        <w:rPr>
          <w:rFonts w:ascii="宋体" w:hAnsi="宋体" w:cs="宋体" w:eastAsia="宋体" w:hint="default"/>
          <w:spacing w:val="-48"/>
          <w:sz w:val="18"/>
          <w:szCs w:val="18"/>
        </w:rPr>
      </w:r>
      <w:r>
        <w:rPr>
          <w:rFonts w:ascii="宋体" w:hAnsi="宋体" w:cs="宋体" w:eastAsia="宋体" w:hint="default"/>
          <w:sz w:val="18"/>
          <w:szCs w:val="18"/>
        </w:rPr>
        <w:t>量表。合并资产负债表中被合并方的各项资产、负债，按其账面价值计量。因被合并方采用的会计政策与合并方不一致，</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按照本准则规定进行调整的，以调整后的账面价值计量。合并利润表包括参与合并各方自合并当期期初至合并日所发生的</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收入、费用和利润。被合并方在合并前实现的净利润，在合并利润表中单列项目反映。合并现金流量表包括参与合并各方</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自合并当期期初至合并日的现金流量。</w:t>
      </w:r>
    </w:p>
    <w:p>
      <w:pPr>
        <w:spacing w:before="120"/>
        <w:ind w:left="473" w:right="412" w:firstLine="0"/>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）非同一控制下的企业合并</w:t>
      </w:r>
      <w:r>
        <w:rPr>
          <w:rFonts w:ascii="宋体" w:hAnsi="宋体" w:cs="宋体" w:eastAsia="宋体" w:hint="default"/>
          <w:sz w:val="18"/>
          <w:szCs w:val="18"/>
        </w:rPr>
        <w:t>：在购买日为取得对被购买方的控制权而付出的资产、发生或承担的负债以及发行的权</w:t>
      </w:r>
    </w:p>
    <w:p>
      <w:pPr>
        <w:spacing w:after="0"/>
        <w:jc w:val="left"/>
        <w:rPr>
          <w:rFonts w:ascii="宋体" w:hAnsi="宋体" w:cs="宋体" w:eastAsia="宋体" w:hint="default"/>
          <w:sz w:val="18"/>
          <w:szCs w:val="18"/>
        </w:rPr>
        <w:sectPr>
          <w:pgSz w:w="11910" w:h="16840"/>
          <w:pgMar w:header="0" w:footer="953" w:top="1280" w:bottom="1140" w:left="1020" w:right="0"/>
        </w:sectPr>
      </w:pPr>
    </w:p>
    <w:p>
      <w:pPr>
        <w:spacing w:line="508" w:lineRule="auto" w:before="30"/>
        <w:ind w:left="112" w:right="1130" w:firstLine="0"/>
        <w:jc w:val="both"/>
        <w:rPr>
          <w:rFonts w:ascii="宋体" w:hAnsi="宋体" w:cs="宋体" w:eastAsia="宋体" w:hint="default"/>
          <w:sz w:val="18"/>
          <w:szCs w:val="18"/>
        </w:rPr>
      </w:pPr>
      <w:r>
        <w:rPr>
          <w:rFonts w:ascii="宋体" w:hAnsi="宋体" w:cs="宋体" w:eastAsia="宋体" w:hint="default"/>
          <w:spacing w:val="-2"/>
          <w:sz w:val="18"/>
          <w:szCs w:val="18"/>
        </w:rPr>
        <w:t>益性证券的公允价值加上各项直接相关费用为合并成本。在购买日对作为企业合并对价付出的资产、发生或承担的负债按照</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2"/>
          <w:sz w:val="18"/>
          <w:szCs w:val="18"/>
        </w:rPr>
        <w:t>公允价值计量，公允价值与其账面价值的差额，计入当期损益。对合并成本大于合并中取得的被购买方可辨认净资产公允价</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2"/>
          <w:sz w:val="18"/>
          <w:szCs w:val="18"/>
        </w:rPr>
        <w:t>值份额的差额，确认为商誉。对合并成本小于合并中取得的被购买方可辨认净资产公允价值份额的差额时，对取得的被购买</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pacing w:val="-2"/>
          <w:sz w:val="18"/>
          <w:szCs w:val="18"/>
        </w:rPr>
        <w:t>方各项可辨认资产、负债及或有负债的公允价值以及合并成本的计量进行复核；经复核后合并成本仍小于合并中取得的被购</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2"/>
          <w:sz w:val="18"/>
          <w:szCs w:val="18"/>
        </w:rPr>
        <w:t>买方可辨认净资产公允价值份额的，其差额计入当期损益。企业合并形成母子公司关系的，母公司编制购买日的合并资产负</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债表，因企业合并取得的被购买方各项可辨认资产、负债及或有负债以公允价值列示。</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before="129"/>
        <w:ind w:left="112" w:right="0" w:firstLine="0"/>
        <w:jc w:val="both"/>
        <w:rPr>
          <w:rFonts w:ascii="宋体" w:hAnsi="宋体" w:cs="宋体" w:eastAsia="宋体" w:hint="default"/>
          <w:sz w:val="21"/>
          <w:szCs w:val="21"/>
        </w:rPr>
      </w:pP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、合并财务报表的编制方法</w:t>
      </w:r>
      <w:r>
        <w:rPr>
          <w:rFonts w:ascii="宋体" w:hAnsi="宋体" w:cs="宋体" w:eastAsia="宋体" w:hint="default"/>
          <w:sz w:val="21"/>
          <w:szCs w:val="21"/>
        </w:rPr>
      </w:r>
    </w:p>
    <w:p>
      <w:pPr>
        <w:spacing w:line="240" w:lineRule="auto" w:before="9"/>
        <w:rPr>
          <w:rFonts w:ascii="宋体" w:hAnsi="宋体" w:cs="宋体" w:eastAsia="宋体" w:hint="default"/>
          <w:b/>
          <w:bCs/>
          <w:sz w:val="20"/>
          <w:szCs w:val="20"/>
        </w:rPr>
      </w:pPr>
    </w:p>
    <w:p>
      <w:pPr>
        <w:spacing w:line="475" w:lineRule="auto" w:before="0"/>
        <w:ind w:left="112" w:right="1133" w:firstLine="360"/>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）合并财务报表的合并范围以控制为基础予以确定。合并财务报表以本公司和纳入合并财务报表范围的各子公司的 </w:t>
      </w:r>
      <w:r>
        <w:rPr>
          <w:rFonts w:ascii="宋体" w:hAnsi="宋体" w:cs="宋体" w:eastAsia="宋体" w:hint="default"/>
          <w:spacing w:val="-2"/>
          <w:sz w:val="18"/>
          <w:szCs w:val="18"/>
        </w:rPr>
        <w:t>财务报表及其他有关资料为合并依据，按照权益法调整对子公司的长期股权投资，将本公司和纳入合并财务报表范围的各子</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公司之间的投资、交易及往来等全部抵销，并计算少数股东损益及少数股东权益后合并编制而成。</w:t>
      </w:r>
    </w:p>
    <w:p>
      <w:pPr>
        <w:spacing w:before="109"/>
        <w:ind w:left="473" w:right="1124"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）合并时，如纳入合并范围的子公司与本公司会计政策不一致，按本公司执行的会计政策对其进行调整后合并。</w:t>
      </w:r>
    </w:p>
    <w:p>
      <w:pPr>
        <w:spacing w:line="240" w:lineRule="auto" w:before="10"/>
        <w:rPr>
          <w:rFonts w:ascii="宋体" w:hAnsi="宋体" w:cs="宋体" w:eastAsia="宋体" w:hint="default"/>
          <w:sz w:val="20"/>
          <w:szCs w:val="20"/>
        </w:rPr>
      </w:pPr>
    </w:p>
    <w:p>
      <w:pPr>
        <w:spacing w:line="460" w:lineRule="auto" w:before="0"/>
        <w:ind w:left="112" w:right="1151" w:firstLine="348"/>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）对于同一控制下企业合并取得的子公司，视同该企业合并于合并当期的期初已经发生，从合并当期的期初起将其 资产、负债、经营成果和现金流量纳入合并财务报表。</w:t>
      </w:r>
    </w:p>
    <w:p>
      <w:pPr>
        <w:spacing w:before="119"/>
        <w:ind w:left="461" w:right="412"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）同一控制下的企业合并事项的，被重组方合并前的净损益应计入非经常性损益，并在申报财务报表中单独列示。</w:t>
      </w:r>
    </w:p>
    <w:p>
      <w:pPr>
        <w:spacing w:line="240" w:lineRule="auto" w:before="13"/>
        <w:rPr>
          <w:rFonts w:ascii="宋体" w:hAnsi="宋体" w:cs="宋体" w:eastAsia="宋体" w:hint="default"/>
          <w:sz w:val="20"/>
          <w:szCs w:val="20"/>
        </w:rPr>
      </w:pPr>
    </w:p>
    <w:p>
      <w:pPr>
        <w:spacing w:line="460" w:lineRule="auto" w:before="0"/>
        <w:ind w:left="112" w:right="1133" w:firstLine="360"/>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宋体" w:hAnsi="宋体" w:cs="宋体" w:eastAsia="宋体" w:hint="default"/>
          <w:sz w:val="18"/>
          <w:szCs w:val="18"/>
        </w:rPr>
        <w:t>）重组属于同一公司控制权人下的非企业合并事项，但被重组方重组前一个会计年度末的资产总额或前一个会计年 度的营业收入或利润总额达到或超过重组前重组方相应项目</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的，从合并当期的期初起编制备考利润表。</w:t>
      </w:r>
    </w:p>
    <w:p>
      <w:pPr>
        <w:spacing w:line="460" w:lineRule="auto" w:before="88"/>
        <w:ind w:left="112" w:right="1133" w:firstLine="360"/>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6</w:t>
      </w:r>
      <w:r>
        <w:rPr>
          <w:rFonts w:ascii="宋体" w:hAnsi="宋体" w:cs="宋体" w:eastAsia="宋体" w:hint="default"/>
          <w:sz w:val="18"/>
          <w:szCs w:val="18"/>
        </w:rPr>
        <w:t>）对于因非同一控制下企业合并取得的子公司，在编制合并报表时，以购买日可辨认净资产公允价值为基础对个别 财务报表进行调整。</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2"/>
          <w:szCs w:val="12"/>
        </w:rPr>
      </w:pPr>
    </w:p>
    <w:p>
      <w:pPr>
        <w:spacing w:before="0"/>
        <w:ind w:left="112" w:right="0" w:firstLine="0"/>
        <w:jc w:val="both"/>
        <w:rPr>
          <w:rFonts w:ascii="宋体" w:hAnsi="宋体" w:cs="宋体" w:eastAsia="宋体" w:hint="default"/>
          <w:sz w:val="21"/>
          <w:szCs w:val="21"/>
        </w:rPr>
      </w:pP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、现金及现金等价物的确定标准</w:t>
      </w:r>
      <w:r>
        <w:rPr>
          <w:rFonts w:ascii="宋体" w:hAnsi="宋体" w:cs="宋体" w:eastAsia="宋体" w:hint="default"/>
          <w:sz w:val="21"/>
          <w:szCs w:val="21"/>
        </w:rPr>
      </w:r>
    </w:p>
    <w:p>
      <w:pPr>
        <w:spacing w:line="240" w:lineRule="auto" w:before="8"/>
        <w:rPr>
          <w:rFonts w:ascii="宋体" w:hAnsi="宋体" w:cs="宋体" w:eastAsia="宋体" w:hint="default"/>
          <w:b/>
          <w:bCs/>
          <w:sz w:val="20"/>
          <w:szCs w:val="20"/>
        </w:rPr>
      </w:pPr>
    </w:p>
    <w:p>
      <w:pPr>
        <w:spacing w:line="532" w:lineRule="auto" w:before="0"/>
        <w:ind w:left="473" w:right="1124" w:firstLine="0"/>
        <w:jc w:val="left"/>
        <w:rPr>
          <w:rFonts w:ascii="宋体" w:hAnsi="宋体" w:cs="宋体" w:eastAsia="宋体" w:hint="default"/>
          <w:sz w:val="18"/>
          <w:szCs w:val="18"/>
        </w:rPr>
      </w:pPr>
      <w:r>
        <w:rPr>
          <w:rFonts w:ascii="宋体" w:hAnsi="宋体" w:cs="宋体" w:eastAsia="宋体" w:hint="default"/>
          <w:sz w:val="18"/>
          <w:szCs w:val="18"/>
        </w:rPr>
        <w:t>现金是指本公司的库存现金以及随时用于支付的存款。 </w:t>
      </w:r>
      <w:r>
        <w:rPr>
          <w:rFonts w:ascii="宋体" w:hAnsi="宋体" w:cs="宋体" w:eastAsia="宋体" w:hint="default"/>
          <w:spacing w:val="-2"/>
          <w:sz w:val="18"/>
          <w:szCs w:val="18"/>
        </w:rPr>
        <w:t>现金等价物为本公司持有的期限短（一般是指从购买日起三个月内到期）、流动性强、易于转换为已知金额现金且价值</w:t>
      </w:r>
    </w:p>
    <w:p>
      <w:pPr>
        <w:spacing w:before="22"/>
        <w:ind w:left="112" w:right="0" w:firstLine="0"/>
        <w:jc w:val="both"/>
        <w:rPr>
          <w:rFonts w:ascii="宋体" w:hAnsi="宋体" w:cs="宋体" w:eastAsia="宋体" w:hint="default"/>
          <w:sz w:val="18"/>
          <w:szCs w:val="18"/>
        </w:rPr>
      </w:pPr>
      <w:r>
        <w:rPr>
          <w:rFonts w:ascii="宋体" w:hAnsi="宋体" w:cs="宋体" w:eastAsia="宋体" w:hint="default"/>
          <w:sz w:val="18"/>
          <w:szCs w:val="18"/>
        </w:rPr>
        <w:t>变动风险很小的投资。</w:t>
      </w:r>
    </w:p>
    <w:p>
      <w:pPr>
        <w:spacing w:line="240" w:lineRule="auto" w:before="0"/>
        <w:rPr>
          <w:rFonts w:ascii="宋体" w:hAnsi="宋体" w:cs="宋体" w:eastAsia="宋体" w:hint="default"/>
          <w:sz w:val="20"/>
          <w:szCs w:val="20"/>
        </w:rPr>
      </w:pPr>
    </w:p>
    <w:p>
      <w:pPr>
        <w:spacing w:before="0"/>
        <w:ind w:left="112" w:right="0" w:firstLine="0"/>
        <w:jc w:val="both"/>
        <w:rPr>
          <w:rFonts w:ascii="宋体" w:hAnsi="宋体" w:cs="宋体" w:eastAsia="宋体" w:hint="default"/>
          <w:sz w:val="21"/>
          <w:szCs w:val="21"/>
        </w:rPr>
      </w:pP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、外币业务和外币报表折算</w:t>
      </w:r>
      <w:r>
        <w:rPr>
          <w:rFonts w:ascii="宋体" w:hAnsi="宋体" w:cs="宋体" w:eastAsia="宋体" w:hint="default"/>
          <w:sz w:val="21"/>
          <w:szCs w:val="21"/>
        </w:rPr>
      </w:r>
    </w:p>
    <w:p>
      <w:pPr>
        <w:spacing w:line="240" w:lineRule="auto" w:before="11"/>
        <w:rPr>
          <w:rFonts w:ascii="宋体" w:hAnsi="宋体" w:cs="宋体" w:eastAsia="宋体" w:hint="default"/>
          <w:b/>
          <w:bCs/>
          <w:sz w:val="16"/>
          <w:szCs w:val="16"/>
        </w:rPr>
      </w:pPr>
    </w:p>
    <w:p>
      <w:pPr>
        <w:spacing w:line="403" w:lineRule="auto" w:before="0"/>
        <w:ind w:left="533" w:right="1124"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）外币业务核算方法</w:t>
      </w:r>
      <w:r>
        <w:rPr>
          <w:rFonts w:ascii="宋体" w:hAnsi="宋体" w:cs="宋体" w:eastAsia="宋体" w:hint="default"/>
          <w:w w:val="100"/>
          <w:sz w:val="21"/>
          <w:szCs w:val="21"/>
        </w:rPr>
        <w:t> </w:t>
      </w:r>
      <w:r>
        <w:rPr>
          <w:rFonts w:ascii="宋体" w:hAnsi="宋体" w:cs="宋体" w:eastAsia="宋体" w:hint="default"/>
          <w:spacing w:val="-2"/>
          <w:sz w:val="21"/>
          <w:szCs w:val="21"/>
        </w:rPr>
        <w:t>本公司外币交易均按交易发生日的即期近似汇率折算为记账本位币。该即期近似汇率指交易发生日当</w:t>
      </w:r>
    </w:p>
    <w:p>
      <w:pPr>
        <w:spacing w:before="81"/>
        <w:ind w:left="112" w:right="0" w:firstLine="0"/>
        <w:jc w:val="both"/>
        <w:rPr>
          <w:rFonts w:ascii="宋体" w:hAnsi="宋体" w:cs="宋体" w:eastAsia="宋体" w:hint="default"/>
          <w:sz w:val="21"/>
          <w:szCs w:val="21"/>
        </w:rPr>
      </w:pPr>
      <w:r>
        <w:rPr>
          <w:rFonts w:ascii="宋体" w:hAnsi="宋体" w:cs="宋体" w:eastAsia="宋体" w:hint="default"/>
          <w:sz w:val="21"/>
          <w:szCs w:val="21"/>
        </w:rPr>
        <w:t>月月初的汇率。</w:t>
      </w:r>
    </w:p>
    <w:p>
      <w:pPr>
        <w:spacing w:after="0"/>
        <w:jc w:val="both"/>
        <w:rPr>
          <w:rFonts w:ascii="宋体" w:hAnsi="宋体" w:cs="宋体" w:eastAsia="宋体" w:hint="default"/>
          <w:sz w:val="21"/>
          <w:szCs w:val="21"/>
        </w:rPr>
        <w:sectPr>
          <w:pgSz w:w="11910" w:h="16840"/>
          <w:pgMar w:header="0" w:footer="953" w:top="1320" w:bottom="1140" w:left="1020" w:right="0"/>
        </w:sectPr>
      </w:pPr>
    </w:p>
    <w:p>
      <w:pPr>
        <w:spacing w:before="8"/>
        <w:ind w:left="533" w:right="1124" w:firstLine="0"/>
        <w:jc w:val="left"/>
        <w:rPr>
          <w:rFonts w:ascii="宋体" w:hAnsi="宋体" w:cs="宋体" w:eastAsia="宋体" w:hint="default"/>
          <w:sz w:val="21"/>
          <w:szCs w:val="21"/>
        </w:rPr>
      </w:pPr>
      <w:r>
        <w:rPr>
          <w:rFonts w:ascii="宋体" w:hAnsi="宋体" w:cs="宋体" w:eastAsia="宋体" w:hint="default"/>
          <w:sz w:val="21"/>
          <w:szCs w:val="21"/>
        </w:rPr>
        <w:t>在资产负债表日，应当按照下列规定对外币货币性项目和外币非货币性项目进行处理：</w:t>
      </w:r>
    </w:p>
    <w:p>
      <w:pPr>
        <w:spacing w:line="240" w:lineRule="auto" w:before="5"/>
        <w:rPr>
          <w:rFonts w:ascii="宋体" w:hAnsi="宋体" w:cs="宋体" w:eastAsia="宋体" w:hint="default"/>
          <w:sz w:val="17"/>
          <w:szCs w:val="17"/>
        </w:rPr>
      </w:pPr>
    </w:p>
    <w:p>
      <w:pPr>
        <w:spacing w:line="412" w:lineRule="auto" w:before="0"/>
        <w:ind w:left="112" w:right="1124" w:firstLine="420"/>
        <w:jc w:val="left"/>
        <w:rPr>
          <w:rFonts w:ascii="宋体" w:hAnsi="宋体" w:cs="宋体" w:eastAsia="宋体" w:hint="default"/>
          <w:sz w:val="21"/>
          <w:szCs w:val="21"/>
        </w:rPr>
      </w:pPr>
      <w:r>
        <w:rPr>
          <w:rFonts w:ascii="Times New Roman" w:hAnsi="Times New Roman" w:cs="Times New Roman" w:eastAsia="Times New Roman" w:hint="default"/>
          <w:spacing w:val="-1"/>
          <w:sz w:val="21"/>
          <w:szCs w:val="21"/>
        </w:rPr>
        <w:t>A</w:t>
      </w:r>
      <w:r>
        <w:rPr>
          <w:rFonts w:ascii="宋体" w:hAnsi="宋体" w:cs="宋体" w:eastAsia="宋体" w:hint="default"/>
          <w:spacing w:val="-1"/>
          <w:sz w:val="21"/>
          <w:szCs w:val="21"/>
        </w:rPr>
        <w:t>、外币货币性项目，采用资产负债表日即期汇率折算。因资产负债表日即期汇率与初始确认时或前</w:t>
      </w:r>
      <w:r>
        <w:rPr>
          <w:rFonts w:ascii="宋体" w:hAnsi="宋体" w:cs="宋体" w:eastAsia="宋体" w:hint="default"/>
          <w:w w:val="100"/>
          <w:sz w:val="21"/>
          <w:szCs w:val="21"/>
        </w:rPr>
        <w:t> </w:t>
      </w:r>
      <w:r>
        <w:rPr>
          <w:rFonts w:ascii="宋体" w:hAnsi="宋体" w:cs="宋体" w:eastAsia="宋体" w:hint="default"/>
          <w:sz w:val="21"/>
          <w:szCs w:val="21"/>
        </w:rPr>
        <w:t>一资产负债表日即期汇率不同而产生的汇兑差额，计入当期损益。</w:t>
      </w:r>
    </w:p>
    <w:p>
      <w:pPr>
        <w:spacing w:line="415" w:lineRule="auto" w:before="73"/>
        <w:ind w:left="112" w:right="1124" w:firstLine="420"/>
        <w:jc w:val="left"/>
        <w:rPr>
          <w:rFonts w:ascii="宋体" w:hAnsi="宋体" w:cs="宋体" w:eastAsia="宋体" w:hint="default"/>
          <w:sz w:val="21"/>
          <w:szCs w:val="21"/>
        </w:rPr>
      </w:pPr>
      <w:r>
        <w:rPr>
          <w:rFonts w:ascii="Times New Roman" w:hAnsi="Times New Roman" w:cs="Times New Roman" w:eastAsia="Times New Roman" w:hint="default"/>
          <w:sz w:val="21"/>
          <w:szCs w:val="21"/>
        </w:rPr>
        <w:t>B</w:t>
      </w:r>
      <w:r>
        <w:rPr>
          <w:rFonts w:ascii="宋体" w:hAnsi="宋体" w:cs="宋体" w:eastAsia="宋体" w:hint="default"/>
          <w:sz w:val="21"/>
          <w:szCs w:val="21"/>
        </w:rPr>
        <w:t>、以历史成本计量的外币非货币性项目，仍采用交易发生日的即期汇率折算，不改变其记账本位币</w:t>
      </w:r>
      <w:r>
        <w:rPr>
          <w:rFonts w:ascii="宋体" w:hAnsi="宋体" w:cs="宋体" w:eastAsia="宋体" w:hint="default"/>
          <w:w w:val="100"/>
          <w:sz w:val="21"/>
          <w:szCs w:val="21"/>
        </w:rPr>
        <w:t> </w:t>
      </w:r>
      <w:r>
        <w:rPr>
          <w:rFonts w:ascii="宋体" w:hAnsi="宋体" w:cs="宋体" w:eastAsia="宋体" w:hint="default"/>
          <w:sz w:val="21"/>
          <w:szCs w:val="21"/>
        </w:rPr>
        <w:t>金额。</w:t>
      </w:r>
    </w:p>
    <w:p>
      <w:pPr>
        <w:spacing w:line="412" w:lineRule="auto" w:before="71"/>
        <w:ind w:left="112" w:right="1124" w:firstLine="420"/>
        <w:jc w:val="left"/>
        <w:rPr>
          <w:rFonts w:ascii="宋体" w:hAnsi="宋体" w:cs="宋体" w:eastAsia="宋体" w:hint="default"/>
          <w:sz w:val="21"/>
          <w:szCs w:val="21"/>
        </w:rPr>
      </w:pPr>
      <w:r>
        <w:rPr>
          <w:rFonts w:ascii="Times New Roman" w:hAnsi="Times New Roman" w:cs="Times New Roman" w:eastAsia="Times New Roman" w:hint="default"/>
          <w:sz w:val="21"/>
          <w:szCs w:val="21"/>
        </w:rPr>
        <w:t>C</w:t>
      </w:r>
      <w:r>
        <w:rPr>
          <w:rFonts w:ascii="宋体" w:hAnsi="宋体" w:cs="宋体" w:eastAsia="宋体" w:hint="default"/>
          <w:sz w:val="21"/>
          <w:szCs w:val="21"/>
        </w:rPr>
        <w:t>、以公允价值计量的外币非货币性项目，采用公允价值确定日的即期汇率折算，折算后的记账本位</w:t>
      </w:r>
      <w:r>
        <w:rPr>
          <w:rFonts w:ascii="宋体" w:hAnsi="宋体" w:cs="宋体" w:eastAsia="宋体" w:hint="default"/>
          <w:w w:val="100"/>
          <w:sz w:val="21"/>
          <w:szCs w:val="21"/>
        </w:rPr>
        <w:t> </w:t>
      </w:r>
      <w:r>
        <w:rPr>
          <w:rFonts w:ascii="宋体" w:hAnsi="宋体" w:cs="宋体" w:eastAsia="宋体" w:hint="default"/>
          <w:sz w:val="21"/>
          <w:szCs w:val="21"/>
        </w:rPr>
        <w:t>币金额与原记账本位币金额的差额，作为公允价值变动处理，计入当期损益。</w:t>
      </w:r>
    </w:p>
    <w:p>
      <w:pPr>
        <w:spacing w:before="75"/>
        <w:ind w:left="533" w:right="1124"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）外币财务报表的折算方法</w:t>
      </w:r>
    </w:p>
    <w:p>
      <w:pPr>
        <w:spacing w:line="240" w:lineRule="auto" w:before="2"/>
        <w:rPr>
          <w:rFonts w:ascii="宋体" w:hAnsi="宋体" w:cs="宋体" w:eastAsia="宋体" w:hint="default"/>
          <w:sz w:val="22"/>
          <w:szCs w:val="22"/>
        </w:rPr>
      </w:pPr>
    </w:p>
    <w:p>
      <w:pPr>
        <w:spacing w:before="0"/>
        <w:ind w:left="473" w:right="1124" w:firstLine="0"/>
        <w:jc w:val="left"/>
        <w:rPr>
          <w:rFonts w:ascii="宋体" w:hAnsi="宋体" w:cs="宋体" w:eastAsia="宋体" w:hint="default"/>
          <w:sz w:val="18"/>
          <w:szCs w:val="18"/>
        </w:rPr>
      </w:pPr>
      <w:r>
        <w:rPr>
          <w:rFonts w:ascii="宋体" w:hAnsi="宋体" w:cs="宋体" w:eastAsia="宋体" w:hint="default"/>
          <w:sz w:val="18"/>
          <w:szCs w:val="18"/>
        </w:rPr>
        <w:t>公司对境外经营的财务报表进行折算时，遵循下列规定：</w:t>
      </w:r>
    </w:p>
    <w:p>
      <w:pPr>
        <w:spacing w:line="240" w:lineRule="auto" w:before="3"/>
        <w:rPr>
          <w:rFonts w:ascii="宋体" w:hAnsi="宋体" w:cs="宋体" w:eastAsia="宋体" w:hint="default"/>
          <w:sz w:val="20"/>
          <w:szCs w:val="20"/>
        </w:rPr>
      </w:pPr>
    </w:p>
    <w:p>
      <w:pPr>
        <w:spacing w:line="412" w:lineRule="auto" w:before="0"/>
        <w:ind w:left="112" w:right="1124" w:firstLine="420"/>
        <w:jc w:val="left"/>
        <w:rPr>
          <w:rFonts w:ascii="宋体" w:hAnsi="宋体" w:cs="宋体" w:eastAsia="宋体" w:hint="default"/>
          <w:sz w:val="21"/>
          <w:szCs w:val="21"/>
        </w:rPr>
      </w:pPr>
      <w:r>
        <w:rPr>
          <w:rFonts w:ascii="Times New Roman" w:hAnsi="Times New Roman" w:cs="Times New Roman" w:eastAsia="Times New Roman" w:hint="default"/>
          <w:spacing w:val="-3"/>
          <w:w w:val="99"/>
          <w:sz w:val="21"/>
          <w:szCs w:val="21"/>
        </w:rPr>
        <w:t>A</w:t>
      </w:r>
      <w:r>
        <w:rPr>
          <w:rFonts w:ascii="宋体" w:hAnsi="宋体" w:cs="宋体" w:eastAsia="宋体" w:hint="default"/>
          <w:spacing w:val="-3"/>
          <w:w w:val="99"/>
          <w:sz w:val="21"/>
          <w:szCs w:val="21"/>
        </w:rPr>
        <w:t>、资产负债表中的资产和负债项目，采用资产负债表日的即期汇率折算，所有者权益项目除</w:t>
      </w:r>
      <w:r>
        <w:rPr>
          <w:rFonts w:ascii="Times New Roman" w:hAnsi="Times New Roman" w:cs="Times New Roman" w:eastAsia="Times New Roman" w:hint="default"/>
          <w:spacing w:val="-3"/>
          <w:w w:val="99"/>
          <w:sz w:val="21"/>
          <w:szCs w:val="21"/>
        </w:rPr>
        <w:t>―</w:t>
      </w:r>
      <w:r>
        <w:rPr>
          <w:rFonts w:ascii="宋体" w:hAnsi="宋体" w:cs="宋体" w:eastAsia="宋体" w:hint="default"/>
          <w:spacing w:val="-3"/>
          <w:w w:val="99"/>
          <w:sz w:val="21"/>
          <w:szCs w:val="21"/>
        </w:rPr>
        <w:t>未分配</w:t>
      </w:r>
      <w:r>
        <w:rPr>
          <w:rFonts w:ascii="宋体" w:hAnsi="宋体" w:cs="宋体" w:eastAsia="宋体" w:hint="default"/>
          <w:w w:val="100"/>
          <w:sz w:val="21"/>
          <w:szCs w:val="21"/>
        </w:rPr>
        <w:t> </w:t>
      </w:r>
      <w:r>
        <w:rPr>
          <w:rFonts w:ascii="宋体" w:hAnsi="宋体" w:cs="宋体" w:eastAsia="宋体" w:hint="default"/>
          <w:sz w:val="21"/>
          <w:szCs w:val="21"/>
        </w:rPr>
        <w:t>利润</w:t>
      </w:r>
      <w:r>
        <w:rPr>
          <w:rFonts w:ascii="Times New Roman" w:hAnsi="Times New Roman" w:cs="Times New Roman" w:eastAsia="Times New Roman" w:hint="default"/>
          <w:sz w:val="21"/>
          <w:szCs w:val="21"/>
        </w:rPr>
        <w:t>‖</w:t>
      </w:r>
      <w:r>
        <w:rPr>
          <w:rFonts w:ascii="宋体" w:hAnsi="宋体" w:cs="宋体" w:eastAsia="宋体" w:hint="default"/>
          <w:sz w:val="21"/>
          <w:szCs w:val="21"/>
        </w:rPr>
        <w:t>项目外，其他项目采用发生时的即期近似汇率折算。</w:t>
      </w:r>
    </w:p>
    <w:p>
      <w:pPr>
        <w:spacing w:before="41"/>
        <w:ind w:left="533" w:right="1124"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B</w:t>
      </w:r>
      <w:r>
        <w:rPr>
          <w:rFonts w:ascii="宋体" w:hAnsi="宋体" w:cs="宋体" w:eastAsia="宋体" w:hint="default"/>
          <w:sz w:val="21"/>
          <w:szCs w:val="21"/>
        </w:rPr>
        <w:t>、利润表中的收入和费用项目，采用交易发生日的即期近似汇率折算。</w:t>
      </w:r>
    </w:p>
    <w:p>
      <w:pPr>
        <w:spacing w:line="240" w:lineRule="auto" w:before="4"/>
        <w:rPr>
          <w:rFonts w:ascii="宋体" w:hAnsi="宋体" w:cs="宋体" w:eastAsia="宋体" w:hint="default"/>
          <w:sz w:val="22"/>
          <w:szCs w:val="22"/>
        </w:rPr>
      </w:pPr>
    </w:p>
    <w:p>
      <w:pPr>
        <w:spacing w:before="0"/>
        <w:ind w:left="473" w:right="1124" w:firstLine="0"/>
        <w:jc w:val="left"/>
        <w:rPr>
          <w:rFonts w:ascii="宋体" w:hAnsi="宋体" w:cs="宋体" w:eastAsia="宋体" w:hint="default"/>
          <w:sz w:val="18"/>
          <w:szCs w:val="18"/>
        </w:rPr>
      </w:pPr>
      <w:r>
        <w:rPr>
          <w:rFonts w:ascii="宋体" w:hAnsi="宋体" w:cs="宋体" w:eastAsia="宋体" w:hint="default"/>
          <w:sz w:val="18"/>
          <w:szCs w:val="18"/>
        </w:rPr>
        <w:t>按照上述方法折算产生的外币财务报表折算差额，在资产负债表中所有者权益项目下单独列示。</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before="136"/>
        <w:ind w:left="112" w:right="112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9</w:t>
      </w:r>
      <w:r>
        <w:rPr>
          <w:rFonts w:ascii="宋体" w:hAnsi="宋体" w:cs="宋体" w:eastAsia="宋体" w:hint="default"/>
          <w:b/>
          <w:bCs/>
          <w:sz w:val="21"/>
          <w:szCs w:val="21"/>
        </w:rPr>
        <w:t>、金融工具</w:t>
      </w:r>
      <w:r>
        <w:rPr>
          <w:rFonts w:ascii="宋体" w:hAnsi="宋体" w:cs="宋体" w:eastAsia="宋体" w:hint="default"/>
          <w:sz w:val="21"/>
          <w:szCs w:val="21"/>
        </w:rPr>
      </w:r>
    </w:p>
    <w:p>
      <w:pPr>
        <w:spacing w:line="240" w:lineRule="auto" w:before="2"/>
        <w:rPr>
          <w:rFonts w:ascii="宋体" w:hAnsi="宋体" w:cs="宋体" w:eastAsia="宋体" w:hint="default"/>
          <w:b/>
          <w:bCs/>
          <w:sz w:val="22"/>
          <w:szCs w:val="22"/>
        </w:rPr>
      </w:pPr>
    </w:p>
    <w:p>
      <w:pPr>
        <w:spacing w:line="523" w:lineRule="auto" w:before="0"/>
        <w:ind w:left="473" w:right="1124"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）金融资产的分类： </w:t>
      </w:r>
      <w:r>
        <w:rPr>
          <w:rFonts w:ascii="宋体" w:hAnsi="宋体" w:cs="宋体" w:eastAsia="宋体" w:hint="default"/>
          <w:spacing w:val="-2"/>
          <w:sz w:val="18"/>
          <w:szCs w:val="18"/>
        </w:rPr>
        <w:t>金融资产分为以公允价值计量且其变动计入当期损益的金融资产（包括交易性金融资产和指定为以公允价值计量且其变</w:t>
      </w:r>
    </w:p>
    <w:p>
      <w:pPr>
        <w:spacing w:before="51"/>
        <w:ind w:left="112" w:right="1124" w:firstLine="0"/>
        <w:jc w:val="left"/>
        <w:rPr>
          <w:rFonts w:ascii="宋体" w:hAnsi="宋体" w:cs="宋体" w:eastAsia="宋体" w:hint="default"/>
          <w:sz w:val="18"/>
          <w:szCs w:val="18"/>
        </w:rPr>
      </w:pPr>
      <w:r>
        <w:rPr>
          <w:rFonts w:ascii="宋体" w:hAnsi="宋体" w:cs="宋体" w:eastAsia="宋体" w:hint="default"/>
          <w:sz w:val="18"/>
          <w:szCs w:val="18"/>
        </w:rPr>
        <w:t>动计入当期损益的金融资产</w:t>
      </w:r>
      <w:r>
        <w:rPr>
          <w:rFonts w:ascii="宋体" w:hAnsi="宋体" w:cs="宋体" w:eastAsia="宋体" w:hint="default"/>
          <w:spacing w:val="-92"/>
          <w:sz w:val="18"/>
          <w:szCs w:val="18"/>
        </w:rPr>
        <w:t>）</w:t>
      </w:r>
      <w:r>
        <w:rPr>
          <w:rFonts w:ascii="宋体" w:hAnsi="宋体" w:cs="宋体" w:eastAsia="宋体" w:hint="default"/>
          <w:spacing w:val="2"/>
          <w:sz w:val="18"/>
          <w:szCs w:val="18"/>
        </w:rPr>
        <w:t>、</w:t>
      </w:r>
      <w:r>
        <w:rPr>
          <w:rFonts w:ascii="宋体" w:hAnsi="宋体" w:cs="宋体" w:eastAsia="宋体" w:hint="default"/>
          <w:sz w:val="18"/>
          <w:szCs w:val="18"/>
        </w:rPr>
        <w:t>持有至到期投资、贷款</w:t>
      </w:r>
      <w:r>
        <w:rPr>
          <w:rFonts w:ascii="宋体" w:hAnsi="宋体" w:cs="宋体" w:eastAsia="宋体" w:hint="default"/>
          <w:spacing w:val="1"/>
          <w:sz w:val="18"/>
          <w:szCs w:val="18"/>
        </w:rPr>
        <w:t>和</w:t>
      </w:r>
      <w:r>
        <w:rPr>
          <w:rFonts w:ascii="宋体" w:hAnsi="宋体" w:cs="宋体" w:eastAsia="宋体" w:hint="default"/>
          <w:sz w:val="18"/>
          <w:szCs w:val="18"/>
        </w:rPr>
        <w:t>应收款项、可供出售金融资产等四类。</w:t>
      </w:r>
    </w:p>
    <w:p>
      <w:pPr>
        <w:spacing w:line="240" w:lineRule="auto" w:before="3"/>
        <w:rPr>
          <w:rFonts w:ascii="宋体" w:hAnsi="宋体" w:cs="宋体" w:eastAsia="宋体" w:hint="default"/>
          <w:sz w:val="23"/>
          <w:szCs w:val="23"/>
        </w:rPr>
      </w:pPr>
    </w:p>
    <w:p>
      <w:pPr>
        <w:spacing w:before="0"/>
        <w:ind w:left="473" w:right="1124"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）金融资产的计量：</w:t>
      </w:r>
    </w:p>
    <w:p>
      <w:pPr>
        <w:spacing w:line="240" w:lineRule="auto" w:before="3"/>
        <w:rPr>
          <w:rFonts w:ascii="宋体" w:hAnsi="宋体" w:cs="宋体" w:eastAsia="宋体" w:hint="default"/>
          <w:sz w:val="22"/>
          <w:szCs w:val="22"/>
        </w:rPr>
      </w:pPr>
    </w:p>
    <w:p>
      <w:pPr>
        <w:spacing w:line="482" w:lineRule="auto" w:before="0"/>
        <w:ind w:left="112" w:right="1124" w:firstLine="36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A</w:t>
      </w:r>
      <w:r>
        <w:rPr>
          <w:rFonts w:ascii="宋体" w:hAnsi="宋体" w:cs="宋体" w:eastAsia="宋体" w:hint="default"/>
          <w:spacing w:val="-1"/>
          <w:sz w:val="18"/>
          <w:szCs w:val="18"/>
        </w:rPr>
        <w:t>、初始确认金融资产按照公允价值计量。对于以公允价值计量且其变动计入当期损益的金融资产，相关交易费用直接</w:t>
      </w:r>
      <w:r>
        <w:rPr>
          <w:rFonts w:ascii="宋体" w:hAnsi="宋体" w:cs="宋体" w:eastAsia="宋体" w:hint="default"/>
          <w:sz w:val="18"/>
          <w:szCs w:val="18"/>
        </w:rPr>
        <w:t> 计入当期损益；对于其他类别的金融资产，相关交易费用计入初始确认金额。</w:t>
      </w:r>
    </w:p>
    <w:p>
      <w:pPr>
        <w:spacing w:line="480" w:lineRule="auto" w:before="123"/>
        <w:ind w:left="112" w:right="1124" w:firstLine="36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B</w:t>
      </w:r>
      <w:r>
        <w:rPr>
          <w:rFonts w:ascii="宋体" w:hAnsi="宋体" w:cs="宋体" w:eastAsia="宋体" w:hint="default"/>
          <w:spacing w:val="-1"/>
          <w:sz w:val="18"/>
          <w:szCs w:val="18"/>
        </w:rPr>
        <w:t>、本公司按照公允价值对金融资产进行后续计量，且不扣除将来处置该金融资产时可能发生的交易费用。但是，下列</w:t>
      </w:r>
      <w:r>
        <w:rPr>
          <w:rFonts w:ascii="宋体" w:hAnsi="宋体" w:cs="宋体" w:eastAsia="宋体" w:hint="default"/>
          <w:sz w:val="18"/>
          <w:szCs w:val="18"/>
        </w:rPr>
        <w:t> 情况除外：</w:t>
      </w:r>
    </w:p>
    <w:p>
      <w:pPr>
        <w:spacing w:line="520" w:lineRule="auto" w:before="124"/>
        <w:ind w:left="473" w:right="112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a</w:t>
      </w:r>
      <w:r>
        <w:rPr>
          <w:rFonts w:ascii="宋体" w:hAnsi="宋体" w:cs="宋体" w:eastAsia="宋体" w:hint="default"/>
          <w:sz w:val="18"/>
          <w:szCs w:val="18"/>
        </w:rPr>
        <w:t>、持有至到期投资以及贷款和应收款项，采用实际利率法，按摊余成本计量。 </w:t>
      </w:r>
      <w:r>
        <w:rPr>
          <w:rFonts w:ascii="Times New Roman" w:hAnsi="Times New Roman" w:cs="Times New Roman" w:eastAsia="Times New Roman" w:hint="default"/>
          <w:sz w:val="18"/>
          <w:szCs w:val="18"/>
        </w:rPr>
        <w:t>b</w:t>
      </w:r>
      <w:r>
        <w:rPr>
          <w:rFonts w:ascii="宋体" w:hAnsi="宋体" w:cs="宋体" w:eastAsia="宋体" w:hint="default"/>
          <w:sz w:val="18"/>
          <w:szCs w:val="18"/>
        </w:rPr>
        <w:t>、在活跃市场中没有报价且其公允价值不能可靠计量的权益工具投资，以及与该权益工具挂钩并须通过交付该权益工</w:t>
      </w:r>
    </w:p>
    <w:p>
      <w:pPr>
        <w:spacing w:before="17"/>
        <w:ind w:left="112" w:right="1124" w:firstLine="0"/>
        <w:jc w:val="left"/>
        <w:rPr>
          <w:rFonts w:ascii="宋体" w:hAnsi="宋体" w:cs="宋体" w:eastAsia="宋体" w:hint="default"/>
          <w:sz w:val="18"/>
          <w:szCs w:val="18"/>
        </w:rPr>
      </w:pPr>
      <w:r>
        <w:rPr>
          <w:rFonts w:ascii="宋体" w:hAnsi="宋体" w:cs="宋体" w:eastAsia="宋体" w:hint="default"/>
          <w:sz w:val="18"/>
          <w:szCs w:val="18"/>
        </w:rPr>
        <w:t>具结算的衍生金融资产，按照成本计量。</w:t>
      </w:r>
    </w:p>
    <w:p>
      <w:pPr>
        <w:spacing w:line="240" w:lineRule="auto" w:before="3"/>
        <w:rPr>
          <w:rFonts w:ascii="宋体" w:hAnsi="宋体" w:cs="宋体" w:eastAsia="宋体" w:hint="default"/>
          <w:sz w:val="23"/>
          <w:szCs w:val="23"/>
        </w:rPr>
      </w:pPr>
    </w:p>
    <w:p>
      <w:pPr>
        <w:spacing w:before="0"/>
        <w:ind w:left="473" w:right="1124"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）金融资产公允价值的确定：</w:t>
      </w:r>
    </w:p>
    <w:p>
      <w:pPr>
        <w:spacing w:after="0"/>
        <w:jc w:val="left"/>
        <w:rPr>
          <w:rFonts w:ascii="宋体" w:hAnsi="宋体" w:cs="宋体" w:eastAsia="宋体" w:hint="default"/>
          <w:sz w:val="18"/>
          <w:szCs w:val="18"/>
        </w:rPr>
        <w:sectPr>
          <w:pgSz w:w="11910" w:h="16840"/>
          <w:pgMar w:header="0" w:footer="953" w:top="1300" w:bottom="1140" w:left="1020" w:right="0"/>
        </w:sectPr>
      </w:pPr>
    </w:p>
    <w:p>
      <w:pPr>
        <w:spacing w:before="30"/>
        <w:ind w:left="473" w:right="112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A</w:t>
      </w:r>
      <w:r>
        <w:rPr>
          <w:rFonts w:ascii="宋体" w:hAnsi="宋体" w:cs="宋体" w:eastAsia="宋体" w:hint="default"/>
          <w:sz w:val="18"/>
          <w:szCs w:val="18"/>
        </w:rPr>
        <w:t>、存在活跃市场的金融资产，将活跃市场中的报价确定为公允价值；</w:t>
      </w:r>
    </w:p>
    <w:p>
      <w:pPr>
        <w:spacing w:line="240" w:lineRule="auto" w:before="0"/>
        <w:rPr>
          <w:rFonts w:ascii="宋体" w:hAnsi="宋体" w:cs="宋体" w:eastAsia="宋体" w:hint="default"/>
          <w:sz w:val="19"/>
          <w:szCs w:val="19"/>
        </w:rPr>
      </w:pPr>
    </w:p>
    <w:p>
      <w:pPr>
        <w:spacing w:line="415" w:lineRule="auto" w:before="0"/>
        <w:ind w:left="112" w:right="1174" w:firstLine="420"/>
        <w:jc w:val="both"/>
        <w:rPr>
          <w:rFonts w:ascii="宋体" w:hAnsi="宋体" w:cs="宋体" w:eastAsia="宋体" w:hint="default"/>
          <w:sz w:val="21"/>
          <w:szCs w:val="21"/>
        </w:rPr>
      </w:pPr>
      <w:r>
        <w:rPr>
          <w:rFonts w:ascii="Times New Roman" w:hAnsi="Times New Roman" w:cs="Times New Roman" w:eastAsia="Times New Roman" w:hint="default"/>
          <w:spacing w:val="-2"/>
          <w:sz w:val="21"/>
          <w:szCs w:val="21"/>
        </w:rPr>
        <w:t>B</w:t>
      </w:r>
      <w:r>
        <w:rPr>
          <w:rFonts w:ascii="宋体" w:hAnsi="宋体" w:cs="宋体" w:eastAsia="宋体" w:hint="default"/>
          <w:spacing w:val="-2"/>
          <w:sz w:val="21"/>
          <w:szCs w:val="21"/>
        </w:rPr>
        <w:t>、金融资产不存在活跃市场的，采用估值技术确定公允价值。采用估值技术得出的结果，反映估值</w:t>
      </w:r>
      <w:r>
        <w:rPr>
          <w:rFonts w:ascii="宋体" w:hAnsi="宋体" w:cs="宋体" w:eastAsia="宋体" w:hint="default"/>
          <w:w w:val="100"/>
          <w:sz w:val="21"/>
          <w:szCs w:val="21"/>
        </w:rPr>
        <w:t> </w:t>
      </w:r>
      <w:r>
        <w:rPr>
          <w:rFonts w:ascii="宋体" w:hAnsi="宋体" w:cs="宋体" w:eastAsia="宋体" w:hint="default"/>
          <w:sz w:val="21"/>
          <w:szCs w:val="21"/>
        </w:rPr>
        <w:t>日在公平交易中可能采用的交易价格。</w:t>
      </w:r>
    </w:p>
    <w:p>
      <w:pPr>
        <w:spacing w:before="71"/>
        <w:ind w:left="533" w:right="1124"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4</w:t>
      </w:r>
      <w:r>
        <w:rPr>
          <w:rFonts w:ascii="宋体" w:hAnsi="宋体" w:cs="宋体" w:eastAsia="宋体" w:hint="default"/>
          <w:sz w:val="21"/>
          <w:szCs w:val="21"/>
        </w:rPr>
        <w:t>）金融资产转移：</w:t>
      </w:r>
    </w:p>
    <w:p>
      <w:pPr>
        <w:spacing w:line="240" w:lineRule="auto" w:before="4"/>
        <w:rPr>
          <w:rFonts w:ascii="宋体" w:hAnsi="宋体" w:cs="宋体" w:eastAsia="宋体" w:hint="default"/>
          <w:sz w:val="22"/>
          <w:szCs w:val="22"/>
        </w:rPr>
      </w:pPr>
    </w:p>
    <w:p>
      <w:pPr>
        <w:spacing w:before="0"/>
        <w:ind w:left="473" w:right="412" w:firstLine="0"/>
        <w:jc w:val="left"/>
        <w:rPr>
          <w:rFonts w:ascii="宋体" w:hAnsi="宋体" w:cs="宋体" w:eastAsia="宋体" w:hint="default"/>
          <w:sz w:val="18"/>
          <w:szCs w:val="18"/>
        </w:rPr>
      </w:pPr>
      <w:r>
        <w:rPr>
          <w:rFonts w:ascii="宋体" w:hAnsi="宋体" w:cs="宋体" w:eastAsia="宋体" w:hint="default"/>
          <w:sz w:val="18"/>
          <w:szCs w:val="18"/>
        </w:rPr>
        <w:t>本公司于将金融资产所有权上几乎所有的风险和报酬转移给转入方或已放弃对该金融资产的控制时</w:t>
      </w:r>
      <w:r>
        <w:rPr>
          <w:rFonts w:ascii="宋体" w:hAnsi="宋体" w:cs="宋体" w:eastAsia="宋体" w:hint="default"/>
          <w:spacing w:val="-82"/>
          <w:sz w:val="18"/>
          <w:szCs w:val="18"/>
        </w:rPr>
        <w:t>，</w:t>
      </w:r>
      <w:r>
        <w:rPr>
          <w:rFonts w:ascii="宋体" w:hAnsi="宋体" w:cs="宋体" w:eastAsia="宋体" w:hint="default"/>
          <w:sz w:val="18"/>
          <w:szCs w:val="18"/>
        </w:rPr>
        <w:t>终止确认该金融资</w:t>
      </w:r>
    </w:p>
    <w:p>
      <w:pPr>
        <w:spacing w:line="240" w:lineRule="auto" w:before="2"/>
        <w:rPr>
          <w:rFonts w:ascii="宋体" w:hAnsi="宋体" w:cs="宋体" w:eastAsia="宋体" w:hint="default"/>
          <w:sz w:val="20"/>
          <w:szCs w:val="20"/>
        </w:rPr>
      </w:pPr>
    </w:p>
    <w:p>
      <w:pPr>
        <w:spacing w:before="0"/>
        <w:ind w:left="112" w:right="1124" w:firstLine="0"/>
        <w:jc w:val="left"/>
        <w:rPr>
          <w:rFonts w:ascii="宋体" w:hAnsi="宋体" w:cs="宋体" w:eastAsia="宋体" w:hint="default"/>
          <w:sz w:val="18"/>
          <w:szCs w:val="18"/>
        </w:rPr>
      </w:pPr>
      <w:r>
        <w:rPr>
          <w:rFonts w:ascii="宋体" w:hAnsi="宋体" w:cs="宋体" w:eastAsia="宋体" w:hint="default"/>
          <w:sz w:val="18"/>
          <w:szCs w:val="18"/>
        </w:rPr>
        <w:t>产。</w:t>
      </w:r>
    </w:p>
    <w:p>
      <w:pPr>
        <w:spacing w:line="240" w:lineRule="auto" w:before="3"/>
        <w:rPr>
          <w:rFonts w:ascii="宋体" w:hAnsi="宋体" w:cs="宋体" w:eastAsia="宋体" w:hint="default"/>
          <w:sz w:val="23"/>
          <w:szCs w:val="23"/>
        </w:rPr>
      </w:pPr>
    </w:p>
    <w:p>
      <w:pPr>
        <w:spacing w:line="520" w:lineRule="auto" w:before="0"/>
        <w:ind w:left="473" w:right="1124"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宋体" w:hAnsi="宋体" w:cs="宋体" w:eastAsia="宋体" w:hint="default"/>
          <w:sz w:val="18"/>
          <w:szCs w:val="18"/>
        </w:rPr>
        <w:t>）金融资产减值： </w:t>
      </w:r>
      <w:r>
        <w:rPr>
          <w:rFonts w:ascii="宋体" w:hAnsi="宋体" w:cs="宋体" w:eastAsia="宋体" w:hint="default"/>
          <w:spacing w:val="-2"/>
          <w:sz w:val="18"/>
          <w:szCs w:val="18"/>
        </w:rPr>
        <w:t>在资产负债表日对以公允价值计量且其变动计入当期损益的金融资产以外的金融资产的账面价值进行检查，有客观证据</w:t>
      </w:r>
    </w:p>
    <w:p>
      <w:pPr>
        <w:spacing w:line="528" w:lineRule="auto" w:before="56"/>
        <w:ind w:left="473" w:right="3374" w:hanging="361"/>
        <w:jc w:val="left"/>
        <w:rPr>
          <w:rFonts w:ascii="宋体" w:hAnsi="宋体" w:cs="宋体" w:eastAsia="宋体" w:hint="default"/>
          <w:sz w:val="18"/>
          <w:szCs w:val="18"/>
        </w:rPr>
      </w:pPr>
      <w:r>
        <w:rPr>
          <w:rFonts w:ascii="宋体" w:hAnsi="宋体" w:cs="宋体" w:eastAsia="宋体" w:hint="default"/>
          <w:sz w:val="18"/>
          <w:szCs w:val="18"/>
        </w:rPr>
        <w:t>表明该金融资产发生减值的，计提减值准备。金融资产发生减值的客观证据，包括下列各项： </w:t>
      </w:r>
      <w:r>
        <w:rPr>
          <w:rFonts w:ascii="Times New Roman" w:hAnsi="Times New Roman" w:cs="Times New Roman" w:eastAsia="Times New Roman" w:hint="default"/>
          <w:sz w:val="18"/>
          <w:szCs w:val="18"/>
        </w:rPr>
        <w:t>A</w:t>
      </w:r>
      <w:r>
        <w:rPr>
          <w:rFonts w:ascii="宋体" w:hAnsi="宋体" w:cs="宋体" w:eastAsia="宋体" w:hint="default"/>
          <w:sz w:val="18"/>
          <w:szCs w:val="18"/>
        </w:rPr>
        <w:t>、发行方或债务人发生严重财务困难； </w:t>
      </w:r>
      <w:r>
        <w:rPr>
          <w:rFonts w:ascii="Times New Roman" w:hAnsi="Times New Roman" w:cs="Times New Roman" w:eastAsia="Times New Roman" w:hint="default"/>
          <w:sz w:val="18"/>
          <w:szCs w:val="18"/>
        </w:rPr>
        <w:t>B</w:t>
      </w:r>
      <w:r>
        <w:rPr>
          <w:rFonts w:ascii="宋体" w:hAnsi="宋体" w:cs="宋体" w:eastAsia="宋体" w:hint="default"/>
          <w:sz w:val="18"/>
          <w:szCs w:val="18"/>
        </w:rPr>
        <w:t>、债务人违反了合同条款，如偿付利息或本金发生违约或逾期等； </w:t>
      </w:r>
      <w:r>
        <w:rPr>
          <w:rFonts w:ascii="Times New Roman" w:hAnsi="Times New Roman" w:cs="Times New Roman" w:eastAsia="Times New Roman" w:hint="default"/>
          <w:sz w:val="18"/>
          <w:szCs w:val="18"/>
        </w:rPr>
        <w:t>C</w:t>
      </w:r>
      <w:r>
        <w:rPr>
          <w:rFonts w:ascii="宋体" w:hAnsi="宋体" w:cs="宋体" w:eastAsia="宋体" w:hint="default"/>
          <w:sz w:val="18"/>
          <w:szCs w:val="18"/>
        </w:rPr>
        <w:t>、本公司出于经济或法律等方面因素的考虑，对发生困难的债务人作出让步； </w:t>
      </w:r>
      <w:r>
        <w:rPr>
          <w:rFonts w:ascii="Times New Roman" w:hAnsi="Times New Roman" w:cs="Times New Roman" w:eastAsia="Times New Roman" w:hint="default"/>
          <w:sz w:val="18"/>
          <w:szCs w:val="18"/>
        </w:rPr>
        <w:t>D</w:t>
      </w:r>
      <w:r>
        <w:rPr>
          <w:rFonts w:ascii="宋体" w:hAnsi="宋体" w:cs="宋体" w:eastAsia="宋体" w:hint="default"/>
          <w:sz w:val="18"/>
          <w:szCs w:val="18"/>
        </w:rPr>
        <w:t>、债务人很可能倒闭或进行其他财务重组；</w:t>
      </w:r>
    </w:p>
    <w:p>
      <w:pPr>
        <w:spacing w:line="520" w:lineRule="auto" w:before="51"/>
        <w:ind w:left="473" w:right="112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E</w:t>
      </w:r>
      <w:r>
        <w:rPr>
          <w:rFonts w:ascii="宋体" w:hAnsi="宋体" w:cs="宋体" w:eastAsia="宋体" w:hint="default"/>
          <w:sz w:val="18"/>
          <w:szCs w:val="18"/>
        </w:rPr>
        <w:t>、因发行方发生重大财务困难，该金融资产无法在活跃市场继续交易； </w:t>
      </w:r>
      <w:r>
        <w:rPr>
          <w:rFonts w:ascii="Times New Roman" w:hAnsi="Times New Roman" w:cs="Times New Roman" w:eastAsia="Times New Roman" w:hint="default"/>
          <w:sz w:val="18"/>
          <w:szCs w:val="18"/>
        </w:rPr>
        <w:t>F</w:t>
      </w:r>
      <w:r>
        <w:rPr>
          <w:rFonts w:ascii="宋体" w:hAnsi="宋体" w:cs="宋体" w:eastAsia="宋体" w:hint="default"/>
          <w:sz w:val="18"/>
          <w:szCs w:val="18"/>
        </w:rPr>
        <w:t>、债务人经营所处的技术、市场、经济和法律环境等发生重大不利变化，使本公司可能无法收回投资成本； </w:t>
      </w:r>
      <w:r>
        <w:rPr>
          <w:rFonts w:ascii="Times New Roman" w:hAnsi="Times New Roman" w:cs="Times New Roman" w:eastAsia="Times New Roman" w:hint="default"/>
          <w:spacing w:val="-1"/>
          <w:sz w:val="18"/>
          <w:szCs w:val="18"/>
        </w:rPr>
        <w:t>G</w:t>
      </w:r>
      <w:r>
        <w:rPr>
          <w:rFonts w:ascii="宋体" w:hAnsi="宋体" w:cs="宋体" w:eastAsia="宋体" w:hint="default"/>
          <w:spacing w:val="-1"/>
          <w:sz w:val="18"/>
          <w:szCs w:val="18"/>
        </w:rPr>
        <w:t>、无法辨认一组金融资产中的某项资产的现金流量是否已经减少，但根据公开的数据对其进行总体评价后发现，该组</w:t>
      </w:r>
    </w:p>
    <w:p>
      <w:pPr>
        <w:spacing w:line="535" w:lineRule="auto" w:before="17"/>
        <w:ind w:left="473" w:right="5534" w:hanging="361"/>
        <w:jc w:val="left"/>
        <w:rPr>
          <w:rFonts w:ascii="宋体" w:hAnsi="宋体" w:cs="宋体" w:eastAsia="宋体" w:hint="default"/>
          <w:sz w:val="18"/>
          <w:szCs w:val="18"/>
        </w:rPr>
      </w:pPr>
      <w:r>
        <w:rPr>
          <w:rFonts w:ascii="宋体" w:hAnsi="宋体" w:cs="宋体" w:eastAsia="宋体" w:hint="default"/>
          <w:sz w:val="18"/>
          <w:szCs w:val="18"/>
        </w:rPr>
        <w:t>金融资产自初始确认以来的预计未来现金流量确已减少且可计量； </w:t>
      </w:r>
      <w:r>
        <w:rPr>
          <w:rFonts w:ascii="Times New Roman" w:hAnsi="Times New Roman" w:cs="Times New Roman" w:eastAsia="Times New Roman" w:hint="default"/>
          <w:sz w:val="18"/>
          <w:szCs w:val="18"/>
        </w:rPr>
        <w:t>H</w:t>
      </w:r>
      <w:r>
        <w:rPr>
          <w:rFonts w:ascii="宋体" w:hAnsi="宋体" w:cs="宋体" w:eastAsia="宋体" w:hint="default"/>
          <w:sz w:val="18"/>
          <w:szCs w:val="18"/>
        </w:rPr>
        <w:t>、权益工具投资的公允价值发生严重或非暂时性下跌； </w:t>
      </w:r>
      <w:r>
        <w:rPr>
          <w:rFonts w:ascii="Times New Roman" w:hAnsi="Times New Roman" w:cs="Times New Roman" w:eastAsia="Times New Roman" w:hint="default"/>
          <w:sz w:val="18"/>
          <w:szCs w:val="18"/>
        </w:rPr>
        <w:t>I</w:t>
      </w:r>
      <w:r>
        <w:rPr>
          <w:rFonts w:ascii="宋体" w:hAnsi="宋体" w:cs="宋体" w:eastAsia="宋体" w:hint="default"/>
          <w:sz w:val="18"/>
          <w:szCs w:val="18"/>
        </w:rPr>
        <w:t>、其他表明金融资产发生减值的客观证据。</w:t>
      </w:r>
    </w:p>
    <w:p>
      <w:pPr>
        <w:spacing w:line="520" w:lineRule="auto" w:before="45"/>
        <w:ind w:left="461" w:right="2185" w:hanging="77"/>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6</w:t>
      </w:r>
      <w:r>
        <w:rPr>
          <w:rFonts w:ascii="宋体" w:hAnsi="宋体" w:cs="宋体" w:eastAsia="宋体" w:hint="default"/>
          <w:sz w:val="18"/>
          <w:szCs w:val="18"/>
        </w:rPr>
        <w:t>）金融资产减值损失的计量： </w:t>
      </w:r>
      <w:r>
        <w:rPr>
          <w:rFonts w:ascii="Times New Roman" w:hAnsi="Times New Roman" w:cs="Times New Roman" w:eastAsia="Times New Roman" w:hint="default"/>
          <w:sz w:val="18"/>
          <w:szCs w:val="18"/>
        </w:rPr>
        <w:t>A</w:t>
      </w:r>
      <w:r>
        <w:rPr>
          <w:rFonts w:ascii="宋体" w:hAnsi="宋体" w:cs="宋体" w:eastAsia="宋体" w:hint="default"/>
          <w:sz w:val="18"/>
          <w:szCs w:val="18"/>
        </w:rPr>
        <w:t>、以公允价值计量且其变动计入当期损益的金融资产不需要进行减值测试； </w:t>
      </w:r>
      <w:r>
        <w:rPr>
          <w:rFonts w:ascii="Times New Roman" w:hAnsi="Times New Roman" w:cs="Times New Roman" w:eastAsia="Times New Roman" w:hint="default"/>
          <w:sz w:val="18"/>
          <w:szCs w:val="18"/>
        </w:rPr>
        <w:t>B</w:t>
      </w:r>
      <w:r>
        <w:rPr>
          <w:rFonts w:ascii="宋体" w:hAnsi="宋体" w:cs="宋体" w:eastAsia="宋体" w:hint="default"/>
          <w:sz w:val="18"/>
          <w:szCs w:val="18"/>
        </w:rPr>
        <w:t>、持有至到期投资的减值损失的计量：按预计未来现金流现值低于期末账面价值的差额计提减值准备；</w:t>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6"/>
          <w:szCs w:val="26"/>
        </w:rPr>
      </w:pPr>
    </w:p>
    <w:p>
      <w:pPr>
        <w:spacing w:line="480" w:lineRule="auto" w:before="0"/>
        <w:ind w:left="112" w:right="1133" w:firstLine="360"/>
        <w:jc w:val="both"/>
        <w:rPr>
          <w:rFonts w:ascii="宋体" w:hAnsi="宋体" w:cs="宋体" w:eastAsia="宋体" w:hint="default"/>
          <w:sz w:val="18"/>
          <w:szCs w:val="18"/>
        </w:rPr>
      </w:pPr>
      <w:r>
        <w:rPr>
          <w:rFonts w:ascii="Times New Roman" w:hAnsi="Times New Roman" w:cs="Times New Roman" w:eastAsia="Times New Roman" w:hint="default"/>
          <w:spacing w:val="-1"/>
          <w:sz w:val="18"/>
          <w:szCs w:val="18"/>
        </w:rPr>
        <w:t>C</w:t>
      </w:r>
      <w:r>
        <w:rPr>
          <w:rFonts w:ascii="宋体" w:hAnsi="宋体" w:cs="宋体" w:eastAsia="宋体" w:hint="default"/>
          <w:spacing w:val="-1"/>
          <w:sz w:val="18"/>
          <w:szCs w:val="18"/>
        </w:rPr>
        <w:t>、应收款项坏账准备的确认标准、计提方法：单项金额重大的，单独进行减值测试，根据其未来现金流量现值低于其</w:t>
      </w:r>
      <w:r>
        <w:rPr>
          <w:rFonts w:ascii="宋体" w:hAnsi="宋体" w:cs="宋体" w:eastAsia="宋体" w:hint="default"/>
          <w:sz w:val="18"/>
          <w:szCs w:val="18"/>
        </w:rPr>
        <w:t> </w:t>
      </w:r>
      <w:r>
        <w:rPr>
          <w:rFonts w:ascii="宋体" w:hAnsi="宋体" w:cs="宋体" w:eastAsia="宋体" w:hint="default"/>
          <w:spacing w:val="-2"/>
          <w:sz w:val="18"/>
          <w:szCs w:val="18"/>
        </w:rPr>
        <w:t>账面价值的差额，确认减值损失，计提坏账准备；单项金额不重大，经测试未减值的应收款项，采用账龄分析法，按应收款</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2"/>
          <w:sz w:val="18"/>
          <w:szCs w:val="18"/>
        </w:rPr>
        <w:t>项的账龄和规定的提取比例确认减值损失，计提坏账准备；单项金额不重大但按信用风险特征组合法组合后风险较大的应收</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2"/>
          <w:sz w:val="18"/>
          <w:szCs w:val="18"/>
        </w:rPr>
        <w:t>款项，单独进行测试，并计提个别坏账准备。经单独测试未减值的应收款项，采用账龄分析法，按应收款项的账龄和规定的</w:t>
      </w:r>
    </w:p>
    <w:p>
      <w:pPr>
        <w:spacing w:after="0" w:line="480" w:lineRule="auto"/>
        <w:jc w:val="both"/>
        <w:rPr>
          <w:rFonts w:ascii="宋体" w:hAnsi="宋体" w:cs="宋体" w:eastAsia="宋体" w:hint="default"/>
          <w:sz w:val="18"/>
          <w:szCs w:val="18"/>
        </w:rPr>
        <w:sectPr>
          <w:pgSz w:w="11910" w:h="16840"/>
          <w:pgMar w:header="0" w:footer="953" w:top="1320" w:bottom="1140" w:left="1020" w:right="0"/>
        </w:sectPr>
      </w:pPr>
    </w:p>
    <w:p>
      <w:pPr>
        <w:spacing w:before="29"/>
        <w:ind w:left="232" w:right="282" w:firstLine="0"/>
        <w:jc w:val="left"/>
        <w:rPr>
          <w:rFonts w:ascii="宋体" w:hAnsi="宋体" w:cs="宋体" w:eastAsia="宋体" w:hint="default"/>
          <w:sz w:val="18"/>
          <w:szCs w:val="18"/>
        </w:rPr>
      </w:pPr>
      <w:r>
        <w:rPr>
          <w:rFonts w:ascii="宋体" w:hAnsi="宋体" w:cs="宋体" w:eastAsia="宋体" w:hint="default"/>
          <w:sz w:val="18"/>
          <w:szCs w:val="18"/>
        </w:rPr>
        <w:t>提取比例确认减值损失。</w:t>
      </w:r>
    </w:p>
    <w:p>
      <w:pPr>
        <w:spacing w:line="240" w:lineRule="auto" w:before="0"/>
        <w:rPr>
          <w:rFonts w:ascii="宋体" w:hAnsi="宋体" w:cs="宋体" w:eastAsia="宋体" w:hint="default"/>
          <w:sz w:val="22"/>
          <w:szCs w:val="22"/>
        </w:rPr>
      </w:pPr>
    </w:p>
    <w:p>
      <w:pPr>
        <w:spacing w:line="460" w:lineRule="auto" w:before="0"/>
        <w:ind w:left="232" w:right="282" w:firstLine="36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D</w:t>
      </w:r>
      <w:r>
        <w:rPr>
          <w:rFonts w:ascii="宋体" w:hAnsi="宋体" w:cs="宋体" w:eastAsia="宋体" w:hint="default"/>
          <w:spacing w:val="-1"/>
          <w:sz w:val="18"/>
          <w:szCs w:val="18"/>
        </w:rPr>
        <w:t>、可供出售的金融资产减值的判断：若该项金融资产公允价值出现持续下降，且其下降属于非暂时性的，则可认定该</w:t>
      </w:r>
      <w:r>
        <w:rPr>
          <w:rFonts w:ascii="宋体" w:hAnsi="宋体" w:cs="宋体" w:eastAsia="宋体" w:hint="default"/>
          <w:sz w:val="18"/>
          <w:szCs w:val="18"/>
        </w:rPr>
        <w:t> 项金融资产发生了减值。</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5"/>
          <w:szCs w:val="15"/>
        </w:rPr>
      </w:pPr>
    </w:p>
    <w:p>
      <w:pPr>
        <w:spacing w:before="0"/>
        <w:ind w:left="232" w:right="282"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10</w:t>
      </w:r>
      <w:r>
        <w:rPr>
          <w:rFonts w:ascii="宋体" w:hAnsi="宋体" w:cs="宋体" w:eastAsia="宋体" w:hint="default"/>
          <w:b/>
          <w:bCs/>
          <w:sz w:val="21"/>
          <w:szCs w:val="21"/>
        </w:rPr>
        <w:t>、应收款项</w:t>
      </w:r>
      <w:r>
        <w:rPr>
          <w:rFonts w:ascii="宋体" w:hAnsi="宋体" w:cs="宋体" w:eastAsia="宋体" w:hint="default"/>
          <w:sz w:val="21"/>
          <w:szCs w:val="21"/>
        </w:rPr>
      </w:r>
    </w:p>
    <w:p>
      <w:pPr>
        <w:spacing w:line="240" w:lineRule="auto" w:before="4"/>
        <w:rPr>
          <w:rFonts w:ascii="宋体" w:hAnsi="宋体" w:cs="宋体" w:eastAsia="宋体" w:hint="default"/>
          <w:b/>
          <w:bCs/>
          <w:sz w:val="22"/>
          <w:szCs w:val="22"/>
        </w:rPr>
      </w:pPr>
    </w:p>
    <w:p>
      <w:pPr>
        <w:spacing w:before="0"/>
        <w:ind w:left="232" w:right="282"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）单项金额重大并单项计提坏账准备的应收款项：</w:t>
      </w:r>
    </w:p>
    <w:p>
      <w:pPr>
        <w:spacing w:line="240" w:lineRule="auto" w:before="2"/>
        <w:rPr>
          <w:rFonts w:ascii="宋体" w:hAnsi="宋体" w:cs="宋体" w:eastAsia="宋体" w:hint="default"/>
          <w:sz w:val="4"/>
          <w:szCs w:val="4"/>
        </w:rPr>
      </w:pPr>
    </w:p>
    <w:tbl>
      <w:tblPr>
        <w:tblW w:w="0" w:type="auto"/>
        <w:jc w:val="left"/>
        <w:tblInd w:w="103" w:type="dxa"/>
        <w:tblLayout w:type="fixed"/>
        <w:tblCellMar>
          <w:top w:w="0" w:type="dxa"/>
          <w:left w:w="0" w:type="dxa"/>
          <w:bottom w:w="0" w:type="dxa"/>
          <w:right w:w="0" w:type="dxa"/>
        </w:tblCellMar>
        <w:tblLook w:val="01E0"/>
      </w:tblPr>
      <w:tblGrid>
        <w:gridCol w:w="4518"/>
        <w:gridCol w:w="5387"/>
      </w:tblGrid>
      <w:tr>
        <w:trPr>
          <w:trHeight w:val="595" w:hRule="exact"/>
        </w:trPr>
        <w:tc>
          <w:tcPr>
            <w:tcW w:w="451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538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单笔金额超过</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万元的款项</w:t>
            </w:r>
          </w:p>
        </w:tc>
      </w:tr>
      <w:tr>
        <w:trPr>
          <w:trHeight w:val="1232" w:hRule="exact"/>
        </w:trPr>
        <w:tc>
          <w:tcPr>
            <w:tcW w:w="451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538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37" w:lineRule="auto"/>
              <w:ind w:left="103" w:right="102"/>
              <w:jc w:val="both"/>
              <w:rPr>
                <w:rFonts w:ascii="宋体" w:hAnsi="宋体" w:cs="宋体" w:eastAsia="宋体" w:hint="default"/>
                <w:sz w:val="18"/>
                <w:szCs w:val="18"/>
              </w:rPr>
            </w:pPr>
            <w:r>
              <w:rPr>
                <w:rFonts w:ascii="宋体" w:hAnsi="宋体" w:cs="宋体" w:eastAsia="宋体" w:hint="default"/>
                <w:spacing w:val="-2"/>
                <w:sz w:val="18"/>
                <w:szCs w:val="18"/>
              </w:rPr>
              <w:t>单独进行减值测试，如有客观证据表明其发生了减值的，根据其未</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2"/>
                <w:sz w:val="18"/>
                <w:szCs w:val="18"/>
              </w:rPr>
              <w:t>来现金流量现值低于其账面价值的差额，确认减值损失，计提坏账</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2"/>
                <w:sz w:val="18"/>
                <w:szCs w:val="18"/>
              </w:rPr>
              <w:t>准备。经单独测试后未减值的单项金额重大的应收款项，按照账龄</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分析法计提坏账准备。</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7"/>
          <w:szCs w:val="17"/>
        </w:rPr>
      </w:pPr>
    </w:p>
    <w:p>
      <w:pPr>
        <w:spacing w:before="44"/>
        <w:ind w:left="232" w:right="282"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）按组合计提坏账准备应收款项：</w:t>
      </w:r>
    </w:p>
    <w:p>
      <w:pPr>
        <w:spacing w:line="240" w:lineRule="auto" w:before="5"/>
        <w:rPr>
          <w:rFonts w:ascii="宋体" w:hAnsi="宋体" w:cs="宋体" w:eastAsia="宋体" w:hint="default"/>
          <w:sz w:val="4"/>
          <w:szCs w:val="4"/>
        </w:rPr>
      </w:pPr>
    </w:p>
    <w:tbl>
      <w:tblPr>
        <w:tblW w:w="0" w:type="auto"/>
        <w:jc w:val="left"/>
        <w:tblInd w:w="110" w:type="dxa"/>
        <w:tblLayout w:type="fixed"/>
        <w:tblCellMar>
          <w:top w:w="0" w:type="dxa"/>
          <w:left w:w="0" w:type="dxa"/>
          <w:bottom w:w="0" w:type="dxa"/>
          <w:right w:w="0" w:type="dxa"/>
        </w:tblCellMar>
        <w:tblLook w:val="01E0"/>
      </w:tblPr>
      <w:tblGrid>
        <w:gridCol w:w="2674"/>
        <w:gridCol w:w="7230"/>
      </w:tblGrid>
      <w:tr>
        <w:trPr>
          <w:trHeight w:val="576" w:hRule="exact"/>
        </w:trPr>
        <w:tc>
          <w:tcPr>
            <w:tcW w:w="2674" w:type="dxa"/>
            <w:tcBorders>
              <w:top w:val="single" w:sz="6" w:space="0" w:color="000000"/>
              <w:left w:val="nil" w:sz="6" w:space="0" w:color="auto"/>
              <w:bottom w:val="single" w:sz="6" w:space="0" w:color="000000"/>
              <w:right w:val="nil" w:sz="6" w:space="0" w:color="auto"/>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确定组合的依据</w:t>
            </w:r>
          </w:p>
        </w:tc>
        <w:tc>
          <w:tcPr>
            <w:tcW w:w="7230" w:type="dxa"/>
            <w:tcBorders>
              <w:top w:val="single" w:sz="6" w:space="0" w:color="000000"/>
              <w:left w:val="nil" w:sz="6" w:space="0" w:color="auto"/>
              <w:bottom w:val="single" w:sz="6" w:space="0" w:color="000000"/>
              <w:right w:val="nil" w:sz="6" w:space="0" w:color="auto"/>
            </w:tcBorders>
          </w:tcPr>
          <w:p>
            <w:pPr/>
          </w:p>
        </w:tc>
      </w:tr>
      <w:tr>
        <w:trPr>
          <w:trHeight w:val="574" w:hRule="exact"/>
        </w:trPr>
        <w:tc>
          <w:tcPr>
            <w:tcW w:w="267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组合</w:t>
            </w:r>
          </w:p>
        </w:tc>
        <w:tc>
          <w:tcPr>
            <w:tcW w:w="723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无明显减值迹象的应收款项，相同账龄的应收款项具有类似信用风险的特征</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5"/>
          <w:szCs w:val="15"/>
        </w:rPr>
      </w:pPr>
    </w:p>
    <w:p>
      <w:pPr>
        <w:spacing w:before="44"/>
        <w:ind w:left="232" w:right="282" w:firstLine="0"/>
        <w:jc w:val="left"/>
        <w:rPr>
          <w:rFonts w:ascii="宋体" w:hAnsi="宋体" w:cs="宋体" w:eastAsia="宋体" w:hint="default"/>
          <w:sz w:val="18"/>
          <w:szCs w:val="18"/>
        </w:rPr>
      </w:pPr>
      <w:r>
        <w:rPr>
          <w:rFonts w:ascii="宋体" w:hAnsi="宋体" w:cs="宋体" w:eastAsia="宋体" w:hint="default"/>
          <w:sz w:val="18"/>
          <w:szCs w:val="18"/>
        </w:rPr>
        <w:t>组合中，采用账龄分析法计提坏账准备的：</w:t>
      </w:r>
    </w:p>
    <w:p>
      <w:pPr>
        <w:spacing w:line="240" w:lineRule="auto" w:before="3"/>
        <w:rPr>
          <w:rFonts w:ascii="宋体" w:hAnsi="宋体" w:cs="宋体" w:eastAsia="宋体" w:hint="default"/>
          <w:sz w:val="5"/>
          <w:szCs w:val="5"/>
        </w:rPr>
      </w:pPr>
    </w:p>
    <w:tbl>
      <w:tblPr>
        <w:tblW w:w="0" w:type="auto"/>
        <w:jc w:val="left"/>
        <w:tblInd w:w="103" w:type="dxa"/>
        <w:tblLayout w:type="fixed"/>
        <w:tblCellMar>
          <w:top w:w="0" w:type="dxa"/>
          <w:left w:w="0" w:type="dxa"/>
          <w:bottom w:w="0" w:type="dxa"/>
          <w:right w:w="0" w:type="dxa"/>
        </w:tblCellMar>
        <w:tblLook w:val="01E0"/>
      </w:tblPr>
      <w:tblGrid>
        <w:gridCol w:w="4275"/>
        <w:gridCol w:w="2652"/>
        <w:gridCol w:w="2976"/>
      </w:tblGrid>
      <w:tr>
        <w:trPr>
          <w:trHeight w:val="576" w:hRule="exact"/>
        </w:trPr>
        <w:tc>
          <w:tcPr>
            <w:tcW w:w="427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账龄</w:t>
            </w:r>
          </w:p>
        </w:tc>
        <w:tc>
          <w:tcPr>
            <w:tcW w:w="26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应收账款计提比例</w:t>
            </w:r>
            <w:r>
              <w:rPr>
                <w:rFonts w:ascii="Times New Roman" w:hAnsi="Times New Roman" w:cs="Times New Roman" w:eastAsia="Times New Roman" w:hint="default"/>
                <w:sz w:val="18"/>
                <w:szCs w:val="18"/>
              </w:rPr>
              <w:t>(%)</w:t>
            </w:r>
          </w:p>
        </w:tc>
        <w:tc>
          <w:tcPr>
            <w:tcW w:w="297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2"/>
              <w:jc w:val="center"/>
              <w:rPr>
                <w:rFonts w:ascii="Times New Roman" w:hAnsi="Times New Roman" w:cs="Times New Roman" w:eastAsia="Times New Roman" w:hint="default"/>
                <w:sz w:val="18"/>
                <w:szCs w:val="18"/>
              </w:rPr>
            </w:pPr>
            <w:r>
              <w:rPr>
                <w:rFonts w:ascii="宋体" w:hAnsi="宋体" w:cs="宋体" w:eastAsia="宋体" w:hint="default"/>
                <w:sz w:val="18"/>
                <w:szCs w:val="18"/>
              </w:rPr>
              <w:t>其他应收款计提比例</w:t>
            </w:r>
            <w:r>
              <w:rPr>
                <w:rFonts w:ascii="Times New Roman" w:hAnsi="Times New Roman" w:cs="Times New Roman" w:eastAsia="Times New Roman" w:hint="default"/>
                <w:sz w:val="18"/>
                <w:szCs w:val="18"/>
              </w:rPr>
              <w:t>(%)</w:t>
            </w:r>
          </w:p>
        </w:tc>
      </w:tr>
      <w:tr>
        <w:trPr>
          <w:trHeight w:val="576" w:hRule="exact"/>
        </w:trPr>
        <w:tc>
          <w:tcPr>
            <w:tcW w:w="427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6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97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74" w:hRule="exact"/>
        </w:trPr>
        <w:tc>
          <w:tcPr>
            <w:tcW w:w="427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6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20</w:t>
            </w:r>
          </w:p>
        </w:tc>
        <w:tc>
          <w:tcPr>
            <w:tcW w:w="297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w:t>
            </w:r>
          </w:p>
        </w:tc>
      </w:tr>
      <w:tr>
        <w:trPr>
          <w:trHeight w:val="576" w:hRule="exact"/>
        </w:trPr>
        <w:tc>
          <w:tcPr>
            <w:tcW w:w="427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6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50</w:t>
            </w:r>
          </w:p>
        </w:tc>
        <w:tc>
          <w:tcPr>
            <w:tcW w:w="297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50</w:t>
            </w:r>
          </w:p>
        </w:tc>
      </w:tr>
      <w:tr>
        <w:trPr>
          <w:trHeight w:val="576" w:hRule="exact"/>
        </w:trPr>
        <w:tc>
          <w:tcPr>
            <w:tcW w:w="427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26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100</w:t>
            </w:r>
          </w:p>
        </w:tc>
        <w:tc>
          <w:tcPr>
            <w:tcW w:w="297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100</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5"/>
          <w:szCs w:val="15"/>
        </w:rPr>
      </w:pPr>
    </w:p>
    <w:p>
      <w:pPr>
        <w:spacing w:before="44"/>
        <w:ind w:left="232" w:right="282"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）单项金额虽不重大但单项计提坏账准备的应收款项：</w:t>
      </w:r>
    </w:p>
    <w:p>
      <w:pPr>
        <w:spacing w:line="240" w:lineRule="auto" w:before="5"/>
        <w:rPr>
          <w:rFonts w:ascii="宋体" w:hAnsi="宋体" w:cs="宋体" w:eastAsia="宋体" w:hint="default"/>
          <w:sz w:val="4"/>
          <w:szCs w:val="4"/>
        </w:rPr>
      </w:pPr>
    </w:p>
    <w:tbl>
      <w:tblPr>
        <w:tblW w:w="0" w:type="auto"/>
        <w:jc w:val="left"/>
        <w:tblInd w:w="103" w:type="dxa"/>
        <w:tblLayout w:type="fixed"/>
        <w:tblCellMar>
          <w:top w:w="0" w:type="dxa"/>
          <w:left w:w="0" w:type="dxa"/>
          <w:bottom w:w="0" w:type="dxa"/>
          <w:right w:w="0" w:type="dxa"/>
        </w:tblCellMar>
        <w:tblLook w:val="01E0"/>
      </w:tblPr>
      <w:tblGrid>
        <w:gridCol w:w="3003"/>
        <w:gridCol w:w="6759"/>
      </w:tblGrid>
      <w:tr>
        <w:trPr>
          <w:trHeight w:val="574" w:hRule="exact"/>
        </w:trPr>
        <w:tc>
          <w:tcPr>
            <w:tcW w:w="300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675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此类应收款项有明显证据不能收回。</w:t>
            </w:r>
          </w:p>
        </w:tc>
      </w:tr>
      <w:tr>
        <w:trPr>
          <w:trHeight w:val="530" w:hRule="exact"/>
        </w:trPr>
        <w:tc>
          <w:tcPr>
            <w:tcW w:w="300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675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根据其未来现金流量现值低于其账面价值的差额，确认减值损失，计提坏账准备。</w:t>
            </w:r>
          </w:p>
        </w:tc>
      </w:tr>
    </w:tbl>
    <w:p>
      <w:pPr>
        <w:spacing w:line="240" w:lineRule="auto" w:before="1"/>
        <w:rPr>
          <w:rFonts w:ascii="宋体" w:hAnsi="宋体" w:cs="宋体" w:eastAsia="宋体" w:hint="default"/>
          <w:sz w:val="12"/>
          <w:szCs w:val="12"/>
        </w:rPr>
      </w:pPr>
    </w:p>
    <w:p>
      <w:pPr>
        <w:spacing w:before="36"/>
        <w:ind w:left="232" w:right="282" w:firstLine="0"/>
        <w:jc w:val="left"/>
        <w:rPr>
          <w:rFonts w:ascii="宋体" w:hAnsi="宋体" w:cs="宋体" w:eastAsia="宋体" w:hint="default"/>
          <w:sz w:val="21"/>
          <w:szCs w:val="21"/>
        </w:rPr>
      </w:pPr>
      <w:r>
        <w:rPr>
          <w:rFonts w:ascii="Times New Roman" w:hAnsi="Times New Roman" w:cs="Times New Roman" w:eastAsia="Times New Roman" w:hint="default"/>
          <w:b/>
          <w:bCs/>
          <w:spacing w:val="-3"/>
          <w:sz w:val="21"/>
          <w:szCs w:val="21"/>
        </w:rPr>
        <w:t>11</w:t>
      </w:r>
      <w:r>
        <w:rPr>
          <w:rFonts w:ascii="宋体" w:hAnsi="宋体" w:cs="宋体" w:eastAsia="宋体" w:hint="default"/>
          <w:b/>
          <w:bCs/>
          <w:spacing w:val="-3"/>
          <w:sz w:val="21"/>
          <w:szCs w:val="21"/>
        </w:rPr>
        <w:t>、存货</w:t>
      </w:r>
      <w:r>
        <w:rPr>
          <w:rFonts w:ascii="宋体" w:hAnsi="宋体" w:cs="宋体" w:eastAsia="宋体" w:hint="default"/>
          <w:spacing w:val="-3"/>
          <w:sz w:val="21"/>
          <w:szCs w:val="21"/>
        </w:rPr>
      </w:r>
    </w:p>
    <w:p>
      <w:pPr>
        <w:spacing w:line="240" w:lineRule="auto" w:before="1"/>
        <w:rPr>
          <w:rFonts w:ascii="宋体" w:hAnsi="宋体" w:cs="宋体" w:eastAsia="宋体" w:hint="default"/>
          <w:b/>
          <w:bCs/>
          <w:sz w:val="22"/>
          <w:szCs w:val="22"/>
        </w:rPr>
      </w:pPr>
    </w:p>
    <w:p>
      <w:pPr>
        <w:spacing w:before="0"/>
        <w:ind w:left="232" w:right="282"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）存货的分类</w:t>
      </w:r>
    </w:p>
    <w:p>
      <w:pPr>
        <w:spacing w:after="0"/>
        <w:jc w:val="left"/>
        <w:rPr>
          <w:rFonts w:ascii="宋体" w:hAnsi="宋体" w:cs="宋体" w:eastAsia="宋体" w:hint="default"/>
          <w:sz w:val="18"/>
          <w:szCs w:val="18"/>
        </w:rPr>
        <w:sectPr>
          <w:pgSz w:w="11910" w:h="16840"/>
          <w:pgMar w:header="0" w:footer="953" w:top="1300" w:bottom="1140" w:left="900" w:right="0"/>
        </w:sectPr>
      </w:pPr>
    </w:p>
    <w:p>
      <w:pPr>
        <w:spacing w:before="29"/>
        <w:ind w:left="473" w:right="1124" w:firstLine="0"/>
        <w:jc w:val="left"/>
        <w:rPr>
          <w:rFonts w:ascii="宋体" w:hAnsi="宋体" w:cs="宋体" w:eastAsia="宋体" w:hint="default"/>
          <w:sz w:val="18"/>
          <w:szCs w:val="18"/>
        </w:rPr>
      </w:pPr>
      <w:r>
        <w:rPr>
          <w:rFonts w:ascii="宋体" w:hAnsi="宋体" w:cs="宋体" w:eastAsia="宋体" w:hint="default"/>
          <w:sz w:val="18"/>
          <w:szCs w:val="18"/>
        </w:rPr>
        <w:t>存货分为原材料、开发产品、在建开发产品、拟开发产品、低值易耗品五大类。</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3"/>
          <w:szCs w:val="13"/>
        </w:rPr>
      </w:pPr>
    </w:p>
    <w:p>
      <w:pPr>
        <w:spacing w:line="556" w:lineRule="auto" w:before="0"/>
        <w:ind w:left="473" w:right="5533" w:hanging="361"/>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）发出存货的计价方法 各类存货取得时按实际成本计价，发出时按个别认定法计价。</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3"/>
          <w:szCs w:val="13"/>
        </w:rPr>
      </w:pPr>
    </w:p>
    <w:p>
      <w:pPr>
        <w:spacing w:line="559" w:lineRule="auto" w:before="0"/>
        <w:ind w:left="473" w:right="1124" w:hanging="361"/>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）存货可变现净值的确定依据及存货跌价准备的计提方法 </w:t>
      </w:r>
      <w:r>
        <w:rPr>
          <w:rFonts w:ascii="宋体" w:hAnsi="宋体" w:cs="宋体" w:eastAsia="宋体" w:hint="default"/>
          <w:spacing w:val="-2"/>
          <w:sz w:val="18"/>
          <w:szCs w:val="18"/>
        </w:rPr>
        <w:t>存货可变现净值的确定依据：①产成品可变现净值为估计售价减去相关税费后金额；②为生产而持有的材料等，当用其</w:t>
      </w:r>
    </w:p>
    <w:p>
      <w:pPr>
        <w:spacing w:line="508" w:lineRule="auto" w:before="25"/>
        <w:ind w:left="112" w:right="1124" w:firstLine="0"/>
        <w:jc w:val="left"/>
        <w:rPr>
          <w:rFonts w:ascii="宋体" w:hAnsi="宋体" w:cs="宋体" w:eastAsia="宋体" w:hint="default"/>
          <w:sz w:val="18"/>
          <w:szCs w:val="18"/>
        </w:rPr>
      </w:pPr>
      <w:r>
        <w:rPr>
          <w:rFonts w:ascii="宋体" w:hAnsi="宋体" w:cs="宋体" w:eastAsia="宋体" w:hint="default"/>
          <w:spacing w:val="-2"/>
          <w:sz w:val="18"/>
          <w:szCs w:val="18"/>
        </w:rPr>
        <w:t>生产的产成品的可变现净值高于成本时按照成本计量；当材料价格下降表明产成品的可变现净值低于成本时，可变现净值为</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估计售价减去至完工时估计将要发生的成本、估计的销售费用以及相关税费后的金额确定。</w:t>
      </w:r>
    </w:p>
    <w:p>
      <w:pPr>
        <w:spacing w:line="508" w:lineRule="auto" w:before="103"/>
        <w:ind w:left="112" w:right="1128" w:firstLine="360"/>
        <w:jc w:val="both"/>
        <w:rPr>
          <w:rFonts w:ascii="宋体" w:hAnsi="宋体" w:cs="宋体" w:eastAsia="宋体" w:hint="default"/>
          <w:sz w:val="18"/>
          <w:szCs w:val="18"/>
        </w:rPr>
      </w:pPr>
      <w:r>
        <w:rPr>
          <w:rFonts w:ascii="宋体" w:hAnsi="宋体" w:cs="宋体" w:eastAsia="宋体" w:hint="default"/>
          <w:spacing w:val="-2"/>
          <w:sz w:val="18"/>
          <w:szCs w:val="18"/>
        </w:rPr>
        <w:t>存货跌价准备的计提方法：本公司于每年中期期末及年度终了在对存货进行全面盘点的基础上，对遭受损失，全部或部</w:t>
      </w:r>
      <w:r>
        <w:rPr>
          <w:rFonts w:ascii="宋体" w:hAnsi="宋体" w:cs="宋体" w:eastAsia="宋体" w:hint="default"/>
          <w:sz w:val="18"/>
          <w:szCs w:val="18"/>
        </w:rPr>
        <w:t> </w:t>
      </w:r>
      <w:r>
        <w:rPr>
          <w:rFonts w:ascii="宋体" w:hAnsi="宋体" w:cs="宋体" w:eastAsia="宋体" w:hint="default"/>
          <w:spacing w:val="-2"/>
          <w:sz w:val="18"/>
          <w:szCs w:val="18"/>
        </w:rPr>
        <w:t>分陈旧过时或销售价格低于成本的存货，根据存货成本与可变现净值孰低计量，按单个存货项目对同类存货项目的可变现净</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2"/>
          <w:sz w:val="18"/>
          <w:szCs w:val="18"/>
        </w:rPr>
        <w:t>值低于存货成本的差额计提存货跌价准备，并计入当期损益。确定可变现净值时，除考虑持有目的和资产负债表日该存货的</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价格与成本波动外，还需要考虑未来事项的影响。</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16"/>
          <w:szCs w:val="16"/>
        </w:rPr>
      </w:pPr>
    </w:p>
    <w:p>
      <w:pPr>
        <w:spacing w:line="556" w:lineRule="auto" w:before="0"/>
        <w:ind w:left="473" w:right="7693" w:hanging="361"/>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）存货的盘存制度 存货的盘存制度采用永续盘存法。</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3"/>
          <w:szCs w:val="13"/>
        </w:rPr>
      </w:pPr>
    </w:p>
    <w:p>
      <w:pPr>
        <w:spacing w:line="520" w:lineRule="auto" w:before="0"/>
        <w:ind w:left="112" w:right="7784"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宋体" w:hAnsi="宋体" w:cs="宋体" w:eastAsia="宋体" w:hint="default"/>
          <w:sz w:val="18"/>
          <w:szCs w:val="18"/>
        </w:rPr>
        <w:t>）低值易耗品和包装物的摊销方法 低值易耗品：</w:t>
      </w:r>
    </w:p>
    <w:p>
      <w:pPr>
        <w:spacing w:before="132"/>
        <w:ind w:left="473" w:right="1124" w:firstLine="0"/>
        <w:jc w:val="left"/>
        <w:rPr>
          <w:rFonts w:ascii="宋体" w:hAnsi="宋体" w:cs="宋体" w:eastAsia="宋体" w:hint="default"/>
          <w:sz w:val="18"/>
          <w:szCs w:val="18"/>
        </w:rPr>
      </w:pPr>
      <w:r>
        <w:rPr>
          <w:rFonts w:ascii="宋体" w:hAnsi="宋体" w:cs="宋体" w:eastAsia="宋体" w:hint="default"/>
          <w:sz w:val="18"/>
          <w:szCs w:val="18"/>
        </w:rPr>
        <w:t>低值易耗品于其领用时采用一次性摊销法摊销。</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3"/>
          <w:szCs w:val="13"/>
        </w:rPr>
      </w:pPr>
    </w:p>
    <w:p>
      <w:pPr>
        <w:spacing w:before="0"/>
        <w:ind w:left="112" w:right="1124" w:firstLine="0"/>
        <w:jc w:val="left"/>
        <w:rPr>
          <w:rFonts w:ascii="宋体" w:hAnsi="宋体" w:cs="宋体" w:eastAsia="宋体" w:hint="default"/>
          <w:sz w:val="18"/>
          <w:szCs w:val="18"/>
        </w:rPr>
      </w:pPr>
      <w:r>
        <w:rPr>
          <w:rFonts w:ascii="宋体" w:hAnsi="宋体" w:cs="宋体" w:eastAsia="宋体" w:hint="default"/>
          <w:sz w:val="18"/>
          <w:szCs w:val="18"/>
        </w:rPr>
        <w:t>包装物：</w:t>
      </w:r>
    </w:p>
    <w:p>
      <w:pPr>
        <w:spacing w:line="240" w:lineRule="auto" w:before="3"/>
        <w:rPr>
          <w:rFonts w:ascii="宋体" w:hAnsi="宋体" w:cs="宋体" w:eastAsia="宋体" w:hint="default"/>
          <w:sz w:val="26"/>
          <w:szCs w:val="26"/>
        </w:rPr>
      </w:pPr>
    </w:p>
    <w:p>
      <w:pPr>
        <w:spacing w:before="0"/>
        <w:ind w:left="473" w:right="1124" w:firstLine="0"/>
        <w:jc w:val="left"/>
        <w:rPr>
          <w:rFonts w:ascii="宋体" w:hAnsi="宋体" w:cs="宋体" w:eastAsia="宋体" w:hint="default"/>
          <w:sz w:val="18"/>
          <w:szCs w:val="18"/>
        </w:rPr>
      </w:pPr>
      <w:r>
        <w:rPr>
          <w:rFonts w:ascii="宋体" w:hAnsi="宋体" w:cs="宋体" w:eastAsia="宋体" w:hint="default"/>
          <w:sz w:val="18"/>
          <w:szCs w:val="18"/>
        </w:rPr>
        <w:t>包装物于其领用时采用一次性摊销法摊销。</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22"/>
          <w:szCs w:val="22"/>
        </w:rPr>
      </w:pPr>
    </w:p>
    <w:p>
      <w:pPr>
        <w:spacing w:before="0"/>
        <w:ind w:left="112" w:right="112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12</w:t>
      </w:r>
      <w:r>
        <w:rPr>
          <w:rFonts w:ascii="宋体" w:hAnsi="宋体" w:cs="宋体" w:eastAsia="宋体" w:hint="default"/>
          <w:b/>
          <w:bCs/>
          <w:sz w:val="21"/>
          <w:szCs w:val="21"/>
        </w:rPr>
        <w:t>、长期股权投资</w:t>
      </w:r>
      <w:r>
        <w:rPr>
          <w:rFonts w:ascii="宋体" w:hAnsi="宋体" w:cs="宋体" w:eastAsia="宋体" w:hint="default"/>
          <w:sz w:val="21"/>
          <w:szCs w:val="21"/>
        </w:rPr>
      </w:r>
    </w:p>
    <w:p>
      <w:pPr>
        <w:spacing w:line="240" w:lineRule="auto" w:before="1"/>
        <w:rPr>
          <w:rFonts w:ascii="宋体" w:hAnsi="宋体" w:cs="宋体" w:eastAsia="宋体" w:hint="default"/>
          <w:b/>
          <w:bCs/>
          <w:sz w:val="22"/>
          <w:szCs w:val="22"/>
        </w:rPr>
      </w:pPr>
    </w:p>
    <w:p>
      <w:pPr>
        <w:spacing w:before="0"/>
        <w:ind w:left="112" w:right="1124"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）投资成本确定</w:t>
      </w:r>
    </w:p>
    <w:p>
      <w:pPr>
        <w:spacing w:after="0"/>
        <w:jc w:val="left"/>
        <w:rPr>
          <w:rFonts w:ascii="宋体" w:hAnsi="宋体" w:cs="宋体" w:eastAsia="宋体" w:hint="default"/>
          <w:sz w:val="18"/>
          <w:szCs w:val="18"/>
        </w:rPr>
        <w:sectPr>
          <w:pgSz w:w="11910" w:h="16840"/>
          <w:pgMar w:header="0" w:footer="953" w:top="1360" w:bottom="1140" w:left="1020" w:right="0"/>
        </w:sectPr>
      </w:pPr>
    </w:p>
    <w:p>
      <w:pPr>
        <w:spacing w:line="396" w:lineRule="auto" w:before="9"/>
        <w:ind w:left="533" w:right="1124"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A</w:t>
      </w:r>
      <w:r>
        <w:rPr>
          <w:rFonts w:ascii="宋体" w:hAnsi="宋体" w:cs="宋体" w:eastAsia="宋体" w:hint="default"/>
          <w:sz w:val="21"/>
          <w:szCs w:val="21"/>
        </w:rPr>
        <w:t>、企业合并形成的长期股权投资，按照下列规定确定其投资成本：</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a</w:t>
      </w:r>
      <w:r>
        <w:rPr>
          <w:rFonts w:ascii="宋体" w:hAnsi="宋体" w:cs="宋体" w:eastAsia="宋体" w:hint="default"/>
          <w:sz w:val="21"/>
          <w:szCs w:val="21"/>
        </w:rPr>
        <w:t>、同一控制下的企业合并，合并方以支付现金、转让非现金资产或承担债务方式作为合并对价的，</w:t>
      </w:r>
    </w:p>
    <w:p>
      <w:pPr>
        <w:spacing w:line="420" w:lineRule="auto" w:before="38"/>
        <w:ind w:left="112" w:right="1126" w:firstLine="0"/>
        <w:jc w:val="both"/>
        <w:rPr>
          <w:rFonts w:ascii="宋体" w:hAnsi="宋体" w:cs="宋体" w:eastAsia="宋体" w:hint="default"/>
          <w:sz w:val="21"/>
          <w:szCs w:val="21"/>
        </w:rPr>
      </w:pPr>
      <w:r>
        <w:rPr>
          <w:rFonts w:ascii="宋体" w:hAnsi="宋体" w:cs="宋体" w:eastAsia="宋体" w:hint="default"/>
          <w:spacing w:val="-2"/>
          <w:sz w:val="21"/>
          <w:szCs w:val="21"/>
        </w:rPr>
        <w:t>在合并日按照取得被合并方所有者权益账面价值的份额作为长期股权投资的投资成本。长期股权投资投资</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pacing w:val="-2"/>
          <w:sz w:val="21"/>
          <w:szCs w:val="21"/>
        </w:rPr>
        <w:t>成本与支付的现金、转让的非现金资产以及所承担债务账面价值之间的差额，调整资本公积；资本公积不</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z w:val="21"/>
          <w:szCs w:val="21"/>
        </w:rPr>
        <w:t>足冲减的，调整留存收益。</w:t>
      </w:r>
    </w:p>
    <w:p>
      <w:pPr>
        <w:spacing w:line="420" w:lineRule="auto" w:before="47"/>
        <w:ind w:left="112" w:right="1126" w:firstLine="420"/>
        <w:jc w:val="both"/>
        <w:rPr>
          <w:rFonts w:ascii="宋体" w:hAnsi="宋体" w:cs="宋体" w:eastAsia="宋体" w:hint="default"/>
          <w:sz w:val="21"/>
          <w:szCs w:val="21"/>
        </w:rPr>
      </w:pPr>
      <w:r>
        <w:rPr>
          <w:rFonts w:ascii="宋体" w:hAnsi="宋体" w:cs="宋体" w:eastAsia="宋体" w:hint="default"/>
          <w:spacing w:val="-2"/>
          <w:sz w:val="21"/>
          <w:szCs w:val="21"/>
        </w:rPr>
        <w:t>合并方以发行权益性证券作为合并对价的，在合并日按照取得被合并方所有者权益账面价值的份额作</w:t>
      </w:r>
      <w:r>
        <w:rPr>
          <w:rFonts w:ascii="宋体" w:hAnsi="宋体" w:cs="宋体" w:eastAsia="宋体" w:hint="default"/>
          <w:w w:val="100"/>
          <w:sz w:val="21"/>
          <w:szCs w:val="21"/>
        </w:rPr>
        <w:t> </w:t>
      </w:r>
      <w:r>
        <w:rPr>
          <w:rFonts w:ascii="宋体" w:hAnsi="宋体" w:cs="宋体" w:eastAsia="宋体" w:hint="default"/>
          <w:spacing w:val="-2"/>
          <w:sz w:val="21"/>
          <w:szCs w:val="21"/>
        </w:rPr>
        <w:t>为长期股权投资的投资成本。按照发行股份的面值总额作为股本，长期股权投资初始投资成本与所发行股</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z w:val="21"/>
          <w:szCs w:val="21"/>
        </w:rPr>
        <w:t>份面值总额之间的差额，调整资本公积；资本公积不足冲减的，调整留存收益。</w:t>
      </w:r>
    </w:p>
    <w:p>
      <w:pPr>
        <w:spacing w:before="48"/>
        <w:ind w:left="533" w:right="1124"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b</w:t>
      </w:r>
      <w:r>
        <w:rPr>
          <w:rFonts w:ascii="宋体" w:hAnsi="宋体" w:cs="宋体" w:eastAsia="宋体" w:hint="default"/>
          <w:sz w:val="21"/>
          <w:szCs w:val="21"/>
        </w:rPr>
        <w:t>、非同一控制下的企业合并，按照下列规定确定的合并成本作为长期股权投资的投资成本：</w:t>
      </w:r>
    </w:p>
    <w:p>
      <w:pPr>
        <w:spacing w:line="420" w:lineRule="auto" w:before="189"/>
        <w:ind w:left="112" w:right="1126" w:firstLine="420"/>
        <w:jc w:val="both"/>
        <w:rPr>
          <w:rFonts w:ascii="宋体" w:hAnsi="宋体" w:cs="宋体" w:eastAsia="宋体" w:hint="default"/>
          <w:sz w:val="21"/>
          <w:szCs w:val="21"/>
        </w:rPr>
      </w:pPr>
      <w:r>
        <w:rPr>
          <w:rFonts w:ascii="宋体" w:hAnsi="宋体" w:cs="宋体" w:eastAsia="宋体" w:hint="default"/>
          <w:spacing w:val="-2"/>
          <w:sz w:val="21"/>
          <w:szCs w:val="21"/>
        </w:rPr>
        <w:t>①一次交换交易实现的企业合并，合并成本为购买方在购买日为取得对被购买方的控制权而付出的资</w:t>
      </w:r>
      <w:r>
        <w:rPr>
          <w:rFonts w:ascii="宋体" w:hAnsi="宋体" w:cs="宋体" w:eastAsia="宋体" w:hint="default"/>
          <w:w w:val="100"/>
          <w:sz w:val="21"/>
          <w:szCs w:val="21"/>
        </w:rPr>
        <w:t> </w:t>
      </w:r>
      <w:r>
        <w:rPr>
          <w:rFonts w:ascii="宋体" w:hAnsi="宋体" w:cs="宋体" w:eastAsia="宋体" w:hint="default"/>
          <w:sz w:val="21"/>
          <w:szCs w:val="21"/>
        </w:rPr>
        <w:t>产、发生或承担的负债以及发行的权益性证券的公允价值。</w:t>
      </w:r>
    </w:p>
    <w:p>
      <w:pPr>
        <w:spacing w:before="47"/>
        <w:ind w:left="533" w:right="1124" w:firstLine="0"/>
        <w:jc w:val="left"/>
        <w:rPr>
          <w:rFonts w:ascii="宋体" w:hAnsi="宋体" w:cs="宋体" w:eastAsia="宋体" w:hint="default"/>
          <w:sz w:val="21"/>
          <w:szCs w:val="21"/>
        </w:rPr>
      </w:pPr>
      <w:r>
        <w:rPr>
          <w:rFonts w:ascii="宋体" w:hAnsi="宋体" w:cs="宋体" w:eastAsia="宋体" w:hint="default"/>
          <w:sz w:val="21"/>
          <w:szCs w:val="21"/>
        </w:rPr>
        <w:t>②通过多次交换交易分步实现的企业合并，合并成本为每一单项交易成本之和。</w:t>
      </w:r>
    </w:p>
    <w:p>
      <w:pPr>
        <w:spacing w:line="240" w:lineRule="auto" w:before="9"/>
        <w:rPr>
          <w:rFonts w:ascii="宋体" w:hAnsi="宋体" w:cs="宋体" w:eastAsia="宋体" w:hint="default"/>
          <w:sz w:val="15"/>
          <w:szCs w:val="15"/>
        </w:rPr>
      </w:pPr>
    </w:p>
    <w:p>
      <w:pPr>
        <w:spacing w:before="0"/>
        <w:ind w:left="533" w:right="1124" w:firstLine="0"/>
        <w:jc w:val="left"/>
        <w:rPr>
          <w:rFonts w:ascii="宋体" w:hAnsi="宋体" w:cs="宋体" w:eastAsia="宋体" w:hint="default"/>
          <w:sz w:val="21"/>
          <w:szCs w:val="21"/>
        </w:rPr>
      </w:pPr>
      <w:r>
        <w:rPr>
          <w:rFonts w:ascii="宋体" w:hAnsi="宋体" w:cs="宋体" w:eastAsia="宋体" w:hint="default"/>
          <w:sz w:val="21"/>
          <w:szCs w:val="21"/>
        </w:rPr>
        <w:t>③购买方为进行企业合并发生的各项直接相关费用也应当计入企业合并成本。</w:t>
      </w:r>
    </w:p>
    <w:p>
      <w:pPr>
        <w:spacing w:line="240" w:lineRule="auto" w:before="9"/>
        <w:rPr>
          <w:rFonts w:ascii="宋体" w:hAnsi="宋体" w:cs="宋体" w:eastAsia="宋体" w:hint="default"/>
          <w:sz w:val="15"/>
          <w:szCs w:val="15"/>
        </w:rPr>
      </w:pPr>
    </w:p>
    <w:p>
      <w:pPr>
        <w:spacing w:line="420" w:lineRule="auto" w:before="0"/>
        <w:ind w:left="112" w:right="1126" w:firstLine="420"/>
        <w:jc w:val="both"/>
        <w:rPr>
          <w:rFonts w:ascii="宋体" w:hAnsi="宋体" w:cs="宋体" w:eastAsia="宋体" w:hint="default"/>
          <w:sz w:val="21"/>
          <w:szCs w:val="21"/>
        </w:rPr>
      </w:pPr>
      <w:r>
        <w:rPr>
          <w:rFonts w:ascii="宋体" w:hAnsi="宋体" w:cs="宋体" w:eastAsia="宋体" w:hint="default"/>
          <w:spacing w:val="-2"/>
          <w:sz w:val="21"/>
          <w:szCs w:val="21"/>
        </w:rPr>
        <w:t>④在合并合同或协议中对可能影响合并成本的未来事项作出约定的，购买日如果估计未来事项很可能</w:t>
      </w:r>
      <w:r>
        <w:rPr>
          <w:rFonts w:ascii="宋体" w:hAnsi="宋体" w:cs="宋体" w:eastAsia="宋体" w:hint="default"/>
          <w:w w:val="100"/>
          <w:sz w:val="21"/>
          <w:szCs w:val="21"/>
        </w:rPr>
        <w:t> </w:t>
      </w:r>
      <w:r>
        <w:rPr>
          <w:rFonts w:ascii="宋体" w:hAnsi="宋体" w:cs="宋体" w:eastAsia="宋体" w:hint="default"/>
          <w:sz w:val="21"/>
          <w:szCs w:val="21"/>
        </w:rPr>
        <w:t>发生并且对合并成本的影响金额能够可靠计量的，购买方应当将其计入合并成本。</w:t>
      </w:r>
    </w:p>
    <w:p>
      <w:pPr>
        <w:spacing w:line="396" w:lineRule="auto" w:before="47"/>
        <w:ind w:left="112" w:right="1127" w:firstLine="420"/>
        <w:jc w:val="both"/>
        <w:rPr>
          <w:rFonts w:ascii="宋体" w:hAnsi="宋体" w:cs="宋体" w:eastAsia="宋体" w:hint="default"/>
          <w:sz w:val="21"/>
          <w:szCs w:val="21"/>
        </w:rPr>
      </w:pPr>
      <w:r>
        <w:rPr>
          <w:rFonts w:ascii="Times New Roman" w:hAnsi="Times New Roman" w:cs="Times New Roman" w:eastAsia="Times New Roman" w:hint="default"/>
          <w:sz w:val="21"/>
          <w:szCs w:val="21"/>
        </w:rPr>
        <w:t>B</w:t>
      </w:r>
      <w:r>
        <w:rPr>
          <w:rFonts w:ascii="宋体" w:hAnsi="宋体" w:cs="宋体" w:eastAsia="宋体" w:hint="default"/>
          <w:sz w:val="21"/>
          <w:szCs w:val="21"/>
        </w:rPr>
        <w:t>、除企业合并形成的长期股权投资以外，其它方式取得的长期股权投资，按照下列规定确定其投资</w:t>
      </w:r>
      <w:r>
        <w:rPr>
          <w:rFonts w:ascii="宋体" w:hAnsi="宋体" w:cs="宋体" w:eastAsia="宋体" w:hint="default"/>
          <w:w w:val="100"/>
          <w:sz w:val="21"/>
          <w:szCs w:val="21"/>
        </w:rPr>
        <w:t> </w:t>
      </w:r>
      <w:r>
        <w:rPr>
          <w:rFonts w:ascii="宋体" w:hAnsi="宋体" w:cs="宋体" w:eastAsia="宋体" w:hint="default"/>
          <w:sz w:val="21"/>
          <w:szCs w:val="21"/>
        </w:rPr>
        <w:t>成本：</w:t>
      </w:r>
    </w:p>
    <w:p>
      <w:pPr>
        <w:spacing w:line="396" w:lineRule="auto" w:before="68"/>
        <w:ind w:left="112" w:right="1135" w:firstLine="420"/>
        <w:jc w:val="both"/>
        <w:rPr>
          <w:rFonts w:ascii="宋体" w:hAnsi="宋体" w:cs="宋体" w:eastAsia="宋体" w:hint="default"/>
          <w:sz w:val="21"/>
          <w:szCs w:val="21"/>
        </w:rPr>
      </w:pPr>
      <w:r>
        <w:rPr>
          <w:rFonts w:ascii="Times New Roman" w:hAnsi="Times New Roman" w:cs="Times New Roman" w:eastAsia="Times New Roman" w:hint="default"/>
          <w:sz w:val="21"/>
          <w:szCs w:val="21"/>
        </w:rPr>
        <w:t>a</w:t>
      </w:r>
      <w:r>
        <w:rPr>
          <w:rFonts w:ascii="宋体" w:hAnsi="宋体" w:cs="宋体" w:eastAsia="宋体" w:hint="default"/>
          <w:sz w:val="21"/>
          <w:szCs w:val="21"/>
        </w:rPr>
        <w:t>、以支付现金取得的长期股权投资，按照实际支付的购买价款作为投资成本。投资成本包括与取得</w:t>
      </w:r>
      <w:r>
        <w:rPr>
          <w:rFonts w:ascii="宋体" w:hAnsi="宋体" w:cs="宋体" w:eastAsia="宋体" w:hint="default"/>
          <w:w w:val="100"/>
          <w:sz w:val="21"/>
          <w:szCs w:val="21"/>
        </w:rPr>
        <w:t> </w:t>
      </w:r>
      <w:r>
        <w:rPr>
          <w:rFonts w:ascii="宋体" w:hAnsi="宋体" w:cs="宋体" w:eastAsia="宋体" w:hint="default"/>
          <w:sz w:val="21"/>
          <w:szCs w:val="21"/>
        </w:rPr>
        <w:t>长期股权投资直接相关的费用、税金及其它必要支出。</w:t>
      </w:r>
    </w:p>
    <w:p>
      <w:pPr>
        <w:spacing w:line="396" w:lineRule="auto" w:before="68"/>
        <w:ind w:left="533" w:right="1124"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b</w:t>
      </w:r>
      <w:r>
        <w:rPr>
          <w:rFonts w:ascii="宋体" w:hAnsi="宋体" w:cs="宋体" w:eastAsia="宋体" w:hint="default"/>
          <w:sz w:val="21"/>
          <w:szCs w:val="21"/>
        </w:rPr>
        <w:t>、以发行权益性证券取得的长期股权投资，按照发行权益性证券的公允价值作为投资成本。</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c</w:t>
      </w:r>
      <w:r>
        <w:rPr>
          <w:rFonts w:ascii="宋体" w:hAnsi="宋体" w:cs="宋体" w:eastAsia="宋体" w:hint="default"/>
          <w:sz w:val="21"/>
          <w:szCs w:val="21"/>
        </w:rPr>
        <w:t>、投资者投入的长期股权投资，按照投资合同或协议约定的价值作为投资成本，但合同或协议约定</w:t>
      </w:r>
    </w:p>
    <w:p>
      <w:pPr>
        <w:spacing w:before="38"/>
        <w:ind w:left="112" w:right="0" w:firstLine="0"/>
        <w:jc w:val="both"/>
        <w:rPr>
          <w:rFonts w:ascii="宋体" w:hAnsi="宋体" w:cs="宋体" w:eastAsia="宋体" w:hint="default"/>
          <w:sz w:val="21"/>
          <w:szCs w:val="21"/>
        </w:rPr>
      </w:pPr>
      <w:r>
        <w:rPr>
          <w:rFonts w:ascii="宋体" w:hAnsi="宋体" w:cs="宋体" w:eastAsia="宋体" w:hint="default"/>
          <w:sz w:val="21"/>
          <w:szCs w:val="21"/>
        </w:rPr>
        <w:t>价值不公允的除外。</w:t>
      </w:r>
    </w:p>
    <w:p>
      <w:pPr>
        <w:spacing w:line="240" w:lineRule="auto" w:before="9"/>
        <w:rPr>
          <w:rFonts w:ascii="宋体" w:hAnsi="宋体" w:cs="宋体" w:eastAsia="宋体" w:hint="default"/>
          <w:sz w:val="15"/>
          <w:szCs w:val="15"/>
        </w:rPr>
      </w:pPr>
    </w:p>
    <w:p>
      <w:pPr>
        <w:spacing w:line="408" w:lineRule="auto" w:before="0"/>
        <w:ind w:left="112" w:right="1126" w:firstLine="420"/>
        <w:jc w:val="both"/>
        <w:rPr>
          <w:rFonts w:ascii="宋体" w:hAnsi="宋体" w:cs="宋体" w:eastAsia="宋体" w:hint="default"/>
          <w:sz w:val="21"/>
          <w:szCs w:val="21"/>
        </w:rPr>
      </w:pPr>
      <w:r>
        <w:rPr>
          <w:rFonts w:ascii="Times New Roman" w:hAnsi="Times New Roman" w:cs="Times New Roman" w:eastAsia="Times New Roman" w:hint="default"/>
          <w:sz w:val="21"/>
          <w:szCs w:val="21"/>
        </w:rPr>
        <w:t>d</w:t>
      </w:r>
      <w:r>
        <w:rPr>
          <w:rFonts w:ascii="宋体" w:hAnsi="宋体" w:cs="宋体" w:eastAsia="宋体" w:hint="default"/>
          <w:sz w:val="21"/>
          <w:szCs w:val="21"/>
        </w:rPr>
        <w:t>、通过非货币性资产交换取得的长期股权投资，如非货币性资产交换具有商业实质，换入的长期股</w:t>
      </w:r>
      <w:r>
        <w:rPr>
          <w:rFonts w:ascii="宋体" w:hAnsi="宋体" w:cs="宋体" w:eastAsia="宋体" w:hint="default"/>
          <w:w w:val="100"/>
          <w:sz w:val="21"/>
          <w:szCs w:val="21"/>
        </w:rPr>
        <w:t> </w:t>
      </w:r>
      <w:r>
        <w:rPr>
          <w:rFonts w:ascii="宋体" w:hAnsi="宋体" w:cs="宋体" w:eastAsia="宋体" w:hint="default"/>
          <w:spacing w:val="-2"/>
          <w:sz w:val="21"/>
          <w:szCs w:val="21"/>
        </w:rPr>
        <w:t>权投资按照公允价值和应支付的相关税费作为投资成本；如非货币资产交易不具有商业实质，换入的长期</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z w:val="21"/>
          <w:szCs w:val="21"/>
        </w:rPr>
        <w:t>股权投资以换出资产的账面价值和应支付的相关税费作为投资成本。</w:t>
      </w:r>
    </w:p>
    <w:p>
      <w:pPr>
        <w:spacing w:before="139"/>
        <w:ind w:left="473" w:right="112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e</w:t>
      </w:r>
      <w:r>
        <w:rPr>
          <w:rFonts w:ascii="宋体" w:hAnsi="宋体" w:cs="宋体" w:eastAsia="宋体" w:hint="default"/>
          <w:sz w:val="18"/>
          <w:szCs w:val="18"/>
        </w:rPr>
        <w:t>、通过债务重组取得的长期股权投资，其投资成本按照公允价值和应付的相关税费确定。</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2"/>
          <w:szCs w:val="12"/>
        </w:rPr>
      </w:pPr>
    </w:p>
    <w:p>
      <w:pPr>
        <w:spacing w:before="0"/>
        <w:ind w:left="112" w:right="0" w:firstLine="0"/>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）后续计量及损益确认方法</w:t>
      </w:r>
    </w:p>
    <w:p>
      <w:pPr>
        <w:spacing w:line="240" w:lineRule="auto" w:before="4"/>
        <w:rPr>
          <w:rFonts w:ascii="宋体" w:hAnsi="宋体" w:cs="宋体" w:eastAsia="宋体" w:hint="default"/>
          <w:sz w:val="25"/>
          <w:szCs w:val="25"/>
        </w:rPr>
      </w:pPr>
    </w:p>
    <w:p>
      <w:pPr>
        <w:spacing w:before="0"/>
        <w:ind w:left="473" w:right="41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A</w:t>
      </w:r>
      <w:r>
        <w:rPr>
          <w:rFonts w:ascii="宋体" w:hAnsi="宋体" w:cs="宋体" w:eastAsia="宋体" w:hint="default"/>
          <w:sz w:val="18"/>
          <w:szCs w:val="18"/>
        </w:rPr>
        <w:t>、本公司能够对被投资单位实施控制的长期股权投资或本公司对被投资单位不具有共同控制或重大影响，并且在活跃</w:t>
      </w:r>
    </w:p>
    <w:p>
      <w:pPr>
        <w:spacing w:after="0"/>
        <w:jc w:val="left"/>
        <w:rPr>
          <w:rFonts w:ascii="宋体" w:hAnsi="宋体" w:cs="宋体" w:eastAsia="宋体" w:hint="default"/>
          <w:sz w:val="18"/>
          <w:szCs w:val="18"/>
        </w:rPr>
        <w:sectPr>
          <w:pgSz w:w="11910" w:h="16840"/>
          <w:pgMar w:header="0" w:footer="953" w:top="1280" w:bottom="1140" w:left="1020" w:right="0"/>
        </w:sectPr>
      </w:pPr>
    </w:p>
    <w:p>
      <w:pPr>
        <w:spacing w:line="549" w:lineRule="auto" w:before="30"/>
        <w:ind w:left="473" w:right="1124" w:hanging="361"/>
        <w:jc w:val="left"/>
        <w:rPr>
          <w:rFonts w:ascii="宋体" w:hAnsi="宋体" w:cs="宋体" w:eastAsia="宋体" w:hint="default"/>
          <w:sz w:val="18"/>
          <w:szCs w:val="18"/>
        </w:rPr>
      </w:pPr>
      <w:r>
        <w:rPr>
          <w:rFonts w:ascii="宋体" w:hAnsi="宋体" w:cs="宋体" w:eastAsia="宋体" w:hint="default"/>
          <w:sz w:val="18"/>
          <w:szCs w:val="18"/>
        </w:rPr>
        <w:t>市场中没有报价、公允价值不能可靠计量的长期股权投资采用成本法核算。 </w:t>
      </w:r>
      <w:r>
        <w:rPr>
          <w:rFonts w:ascii="宋体" w:hAnsi="宋体" w:cs="宋体" w:eastAsia="宋体" w:hint="default"/>
          <w:spacing w:val="-2"/>
          <w:sz w:val="18"/>
          <w:szCs w:val="18"/>
        </w:rPr>
        <w:t>采用成本法核算的长期股权投资按照投资成本计价。追加或收回投资时调整长期股权投资的成本。被投资单位宣告分派</w:t>
      </w:r>
    </w:p>
    <w:p>
      <w:pPr>
        <w:spacing w:line="508" w:lineRule="auto" w:before="34"/>
        <w:ind w:left="112" w:right="1124" w:firstLine="0"/>
        <w:jc w:val="left"/>
        <w:rPr>
          <w:rFonts w:ascii="宋体" w:hAnsi="宋体" w:cs="宋体" w:eastAsia="宋体" w:hint="default"/>
          <w:sz w:val="18"/>
          <w:szCs w:val="18"/>
        </w:rPr>
      </w:pPr>
      <w:r>
        <w:rPr>
          <w:rFonts w:ascii="宋体" w:hAnsi="宋体" w:cs="宋体" w:eastAsia="宋体" w:hint="default"/>
          <w:spacing w:val="-2"/>
          <w:sz w:val="18"/>
          <w:szCs w:val="18"/>
        </w:rPr>
        <w:t>的现金股利或利润，除取得投资时实际支付的价款或对价中包含的已宣告但尚未发放的现金股利或利润外，本公司按照享有</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被投资单位宣告发放的现金股利或利润确认当期投资收益。</w:t>
      </w:r>
    </w:p>
    <w:p>
      <w:pPr>
        <w:spacing w:line="520" w:lineRule="auto" w:before="103"/>
        <w:ind w:left="533" w:right="1124" w:hanging="60"/>
        <w:jc w:val="left"/>
        <w:rPr>
          <w:rFonts w:ascii="宋体" w:hAnsi="宋体" w:cs="宋体" w:eastAsia="宋体" w:hint="default"/>
          <w:sz w:val="18"/>
          <w:szCs w:val="18"/>
        </w:rPr>
      </w:pPr>
      <w:r>
        <w:rPr>
          <w:rFonts w:ascii="Times New Roman" w:hAnsi="Times New Roman" w:cs="Times New Roman" w:eastAsia="Times New Roman" w:hint="default"/>
          <w:sz w:val="18"/>
          <w:szCs w:val="18"/>
        </w:rPr>
        <w:t>B</w:t>
      </w:r>
      <w:r>
        <w:rPr>
          <w:rFonts w:ascii="宋体" w:hAnsi="宋体" w:cs="宋体" w:eastAsia="宋体" w:hint="default"/>
          <w:sz w:val="18"/>
          <w:szCs w:val="18"/>
        </w:rPr>
        <w:t>、本公司对被投资单位具有共同控制或重大影响的长期股权投资，采用权益法核算。 长期股权投资的投资成本大于投资时应享有被投资单位可辨认净资产公允价值份额的，不调整长期股权投资的投资成</w:t>
      </w:r>
    </w:p>
    <w:p>
      <w:pPr>
        <w:spacing w:line="511" w:lineRule="auto" w:before="53"/>
        <w:ind w:left="112" w:right="1124" w:firstLine="0"/>
        <w:jc w:val="left"/>
        <w:rPr>
          <w:rFonts w:ascii="宋体" w:hAnsi="宋体" w:cs="宋体" w:eastAsia="宋体" w:hint="default"/>
          <w:sz w:val="18"/>
          <w:szCs w:val="18"/>
        </w:rPr>
      </w:pPr>
      <w:r>
        <w:rPr>
          <w:rFonts w:ascii="宋体" w:hAnsi="宋体" w:cs="宋体" w:eastAsia="宋体" w:hint="default"/>
          <w:spacing w:val="-2"/>
          <w:sz w:val="18"/>
          <w:szCs w:val="18"/>
        </w:rPr>
        <w:t>本；长期股权投资的投资成本小于投资时应享有被投资单位可辨认净资产公允价值份额的，其差额应当计入当期损益，同时</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调整长期股权投资的成本。</w:t>
      </w:r>
    </w:p>
    <w:p>
      <w:pPr>
        <w:spacing w:line="508" w:lineRule="auto" w:before="101"/>
        <w:ind w:left="112" w:right="1129" w:firstLine="480"/>
        <w:jc w:val="both"/>
        <w:rPr>
          <w:rFonts w:ascii="宋体" w:hAnsi="宋体" w:cs="宋体" w:eastAsia="宋体" w:hint="default"/>
          <w:sz w:val="18"/>
          <w:szCs w:val="18"/>
        </w:rPr>
      </w:pPr>
      <w:r>
        <w:rPr>
          <w:rFonts w:ascii="宋体" w:hAnsi="宋体" w:cs="宋体" w:eastAsia="宋体" w:hint="default"/>
          <w:spacing w:val="-1"/>
          <w:sz w:val="18"/>
          <w:szCs w:val="18"/>
        </w:rPr>
        <w:t>公司取得长期股权投资后，按照应享有或应分担的被投资单位实现的净损益的份额，确认投资损益并调整长期股权投</w:t>
      </w:r>
      <w:r>
        <w:rPr>
          <w:rFonts w:ascii="宋体" w:hAnsi="宋体" w:cs="宋体" w:eastAsia="宋体" w:hint="default"/>
          <w:sz w:val="18"/>
          <w:szCs w:val="18"/>
        </w:rPr>
        <w:t> </w:t>
      </w:r>
      <w:r>
        <w:rPr>
          <w:rFonts w:ascii="宋体" w:hAnsi="宋体" w:cs="宋体" w:eastAsia="宋体" w:hint="default"/>
          <w:spacing w:val="-2"/>
          <w:sz w:val="18"/>
          <w:szCs w:val="18"/>
        </w:rPr>
        <w:t>资的账面价值；按照被投资单位宣告分派的利润或现金股利计算应分得的部分，相应减少长期股权投资的账面价值。公司确</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认被投资单位发生的净亏损，以长期股权投资的账面价值以及其他实质上构成对被投资单位净投资的长期权益减记至零为</w:t>
      </w:r>
      <w:r>
        <w:rPr>
          <w:rFonts w:ascii="宋体" w:hAnsi="宋体" w:cs="宋体" w:eastAsia="宋体" w:hint="default"/>
          <w:spacing w:val="-11"/>
          <w:sz w:val="18"/>
          <w:szCs w:val="18"/>
        </w:rPr>
        <w:t> </w:t>
      </w:r>
      <w:r>
        <w:rPr>
          <w:rFonts w:ascii="宋体" w:hAnsi="宋体" w:cs="宋体" w:eastAsia="宋体" w:hint="default"/>
          <w:spacing w:val="-11"/>
          <w:sz w:val="18"/>
          <w:szCs w:val="18"/>
        </w:rPr>
      </w:r>
      <w:r>
        <w:rPr>
          <w:rFonts w:ascii="宋体" w:hAnsi="宋体" w:cs="宋体" w:eastAsia="宋体" w:hint="default"/>
          <w:spacing w:val="-2"/>
          <w:sz w:val="18"/>
          <w:szCs w:val="18"/>
        </w:rPr>
        <w:t>限，公司负有承担额外损失义务的除外。被投资单位以后实现净利润的，投资企业在其收益分享额弥补未确认的亏损分担额</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后，恢复确认收益分享额。</w:t>
      </w:r>
    </w:p>
    <w:p>
      <w:pPr>
        <w:spacing w:line="511" w:lineRule="auto" w:before="103"/>
        <w:ind w:left="112" w:right="1133" w:firstLine="420"/>
        <w:jc w:val="both"/>
        <w:rPr>
          <w:rFonts w:ascii="宋体" w:hAnsi="宋体" w:cs="宋体" w:eastAsia="宋体" w:hint="default"/>
          <w:sz w:val="18"/>
          <w:szCs w:val="18"/>
        </w:rPr>
      </w:pPr>
      <w:r>
        <w:rPr>
          <w:rFonts w:ascii="宋体" w:hAnsi="宋体" w:cs="宋体" w:eastAsia="宋体" w:hint="default"/>
          <w:sz w:val="18"/>
          <w:szCs w:val="18"/>
        </w:rPr>
        <w:t>在确认应享有被投资单位净损益的份额时，以取得投资时被投资单位各项可辨认资产等的公允价值为基础，对被投资 </w:t>
      </w:r>
      <w:r>
        <w:rPr>
          <w:rFonts w:ascii="宋体" w:hAnsi="宋体" w:cs="宋体" w:eastAsia="宋体" w:hint="default"/>
          <w:spacing w:val="-2"/>
          <w:sz w:val="18"/>
          <w:szCs w:val="18"/>
        </w:rPr>
        <w:t>单位的净利润进行调整后确认。被投资单位采用的会计政策及会计期间与投资企业不一致的，应当按照投资企业的会计政策</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及会计期间对被投资单位的财务报表进行调整，并据以确认投资损益。</w:t>
      </w:r>
    </w:p>
    <w:p>
      <w:pPr>
        <w:spacing w:before="59"/>
        <w:ind w:left="533" w:right="1124"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C</w:t>
      </w:r>
      <w:r>
        <w:rPr>
          <w:rFonts w:ascii="宋体" w:hAnsi="宋体" w:cs="宋体" w:eastAsia="宋体" w:hint="default"/>
          <w:sz w:val="21"/>
          <w:szCs w:val="21"/>
        </w:rPr>
        <w:t>、处置长期股权投资，其账面价值与实际取得价款的差额，应当计入当期损益。</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7"/>
        <w:rPr>
          <w:rFonts w:ascii="宋体" w:hAnsi="宋体" w:cs="宋体" w:eastAsia="宋体" w:hint="default"/>
          <w:sz w:val="19"/>
          <w:szCs w:val="19"/>
        </w:rPr>
      </w:pPr>
    </w:p>
    <w:p>
      <w:pPr>
        <w:spacing w:line="559" w:lineRule="auto" w:before="0"/>
        <w:ind w:left="473" w:right="1124" w:hanging="361"/>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）确定对被投资单位具有共同控制、重大影响的依据 </w:t>
      </w:r>
      <w:r>
        <w:rPr>
          <w:rFonts w:ascii="宋体" w:hAnsi="宋体" w:cs="宋体" w:eastAsia="宋体" w:hint="default"/>
          <w:spacing w:val="-2"/>
          <w:sz w:val="18"/>
          <w:szCs w:val="18"/>
        </w:rPr>
        <w:t>共同控制，是指按照合同约定对某项经济活动所共有的控制，仅在与该项经济活动相关的重要财务和经营决策需要分享</w:t>
      </w:r>
    </w:p>
    <w:p>
      <w:pPr>
        <w:spacing w:line="552" w:lineRule="auto" w:before="24"/>
        <w:ind w:left="473" w:right="1124" w:hanging="361"/>
        <w:jc w:val="left"/>
        <w:rPr>
          <w:rFonts w:ascii="宋体" w:hAnsi="宋体" w:cs="宋体" w:eastAsia="宋体" w:hint="default"/>
          <w:sz w:val="18"/>
          <w:szCs w:val="18"/>
        </w:rPr>
      </w:pPr>
      <w:r>
        <w:rPr>
          <w:rFonts w:ascii="宋体" w:hAnsi="宋体" w:cs="宋体" w:eastAsia="宋体" w:hint="default"/>
          <w:sz w:val="18"/>
          <w:szCs w:val="18"/>
        </w:rPr>
        <w:t>控制权的投资方一致同意时存在。 </w:t>
      </w:r>
      <w:r>
        <w:rPr>
          <w:rFonts w:ascii="宋体" w:hAnsi="宋体" w:cs="宋体" w:eastAsia="宋体" w:hint="default"/>
          <w:spacing w:val="-2"/>
          <w:sz w:val="18"/>
          <w:szCs w:val="18"/>
        </w:rPr>
        <w:t>重大影响，是指对一个企业的财务和经营政策有参与决策的权力，但并不能够控制或者与其他方一起共同控制这些政策</w:t>
      </w:r>
    </w:p>
    <w:p>
      <w:pPr>
        <w:spacing w:before="29"/>
        <w:ind w:left="112" w:right="1124" w:firstLine="0"/>
        <w:jc w:val="left"/>
        <w:rPr>
          <w:rFonts w:ascii="宋体" w:hAnsi="宋体" w:cs="宋体" w:eastAsia="宋体" w:hint="default"/>
          <w:sz w:val="18"/>
          <w:szCs w:val="18"/>
        </w:rPr>
      </w:pPr>
      <w:r>
        <w:rPr>
          <w:rFonts w:ascii="宋体" w:hAnsi="宋体" w:cs="宋体" w:eastAsia="宋体" w:hint="default"/>
          <w:sz w:val="18"/>
          <w:szCs w:val="18"/>
        </w:rPr>
        <w:t>的制定。</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3"/>
          <w:szCs w:val="13"/>
        </w:rPr>
      </w:pPr>
    </w:p>
    <w:p>
      <w:pPr>
        <w:spacing w:line="559" w:lineRule="auto" w:before="0"/>
        <w:ind w:left="473" w:right="1124" w:hanging="361"/>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）减值测试方法及减值准备计提方法 </w:t>
      </w:r>
      <w:r>
        <w:rPr>
          <w:rFonts w:ascii="宋体" w:hAnsi="宋体" w:cs="宋体" w:eastAsia="宋体" w:hint="default"/>
          <w:spacing w:val="-2"/>
          <w:sz w:val="18"/>
          <w:szCs w:val="18"/>
        </w:rPr>
        <w:t>资产负债表日对长期股权投资逐项进行检查，判断长期股权投资是否存在可能发生减值的迹象。如果存在被投资单位经</w:t>
      </w:r>
    </w:p>
    <w:p>
      <w:pPr>
        <w:spacing w:before="24"/>
        <w:ind w:left="112" w:right="412" w:firstLine="0"/>
        <w:jc w:val="left"/>
        <w:rPr>
          <w:rFonts w:ascii="宋体" w:hAnsi="宋体" w:cs="宋体" w:eastAsia="宋体" w:hint="default"/>
          <w:sz w:val="18"/>
          <w:szCs w:val="18"/>
        </w:rPr>
      </w:pPr>
      <w:r>
        <w:rPr>
          <w:rFonts w:ascii="宋体" w:hAnsi="宋体" w:cs="宋体" w:eastAsia="宋体" w:hint="default"/>
          <w:sz w:val="18"/>
          <w:szCs w:val="18"/>
        </w:rPr>
        <w:t>营状况恶化等减值迹象的，则估计其可收回金额。可收回金额的计量结果表明，长期股权投资的可收回金额低于其账面价值</w:t>
      </w:r>
    </w:p>
    <w:p>
      <w:pPr>
        <w:spacing w:after="0"/>
        <w:jc w:val="left"/>
        <w:rPr>
          <w:rFonts w:ascii="宋体" w:hAnsi="宋体" w:cs="宋体" w:eastAsia="宋体" w:hint="default"/>
          <w:sz w:val="18"/>
          <w:szCs w:val="18"/>
        </w:rPr>
        <w:sectPr>
          <w:pgSz w:w="11910" w:h="16840"/>
          <w:pgMar w:header="0" w:footer="953" w:top="1320" w:bottom="1140" w:left="1020" w:right="0"/>
        </w:sectPr>
      </w:pPr>
    </w:p>
    <w:p>
      <w:pPr>
        <w:spacing w:line="511" w:lineRule="auto" w:before="30"/>
        <w:ind w:left="232" w:right="282" w:firstLine="0"/>
        <w:jc w:val="left"/>
        <w:rPr>
          <w:rFonts w:ascii="宋体" w:hAnsi="宋体" w:cs="宋体" w:eastAsia="宋体" w:hint="default"/>
          <w:sz w:val="18"/>
          <w:szCs w:val="18"/>
        </w:rPr>
      </w:pPr>
      <w:r>
        <w:rPr>
          <w:rFonts w:ascii="宋体" w:hAnsi="宋体" w:cs="宋体" w:eastAsia="宋体" w:hint="default"/>
          <w:spacing w:val="-2"/>
          <w:sz w:val="18"/>
          <w:szCs w:val="18"/>
        </w:rPr>
        <w:t>的，将长期股权投资的账面价值减记至可收回金额，减记的金额确认为资产减值损失，计入当期损益，同时计提相应的长期</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投资减值准备。长期投资减值损失一经确认，在以后会计期间不再转回。</w:t>
      </w:r>
    </w:p>
    <w:p>
      <w:pPr>
        <w:spacing w:before="39"/>
        <w:ind w:left="232" w:right="282"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13</w:t>
      </w:r>
      <w:r>
        <w:rPr>
          <w:rFonts w:ascii="宋体" w:hAnsi="宋体" w:cs="宋体" w:eastAsia="宋体" w:hint="default"/>
          <w:b/>
          <w:bCs/>
          <w:sz w:val="21"/>
          <w:szCs w:val="21"/>
        </w:rPr>
        <w:t>、投资性房地产</w:t>
      </w:r>
      <w:r>
        <w:rPr>
          <w:rFonts w:ascii="宋体" w:hAnsi="宋体" w:cs="宋体" w:eastAsia="宋体" w:hint="default"/>
          <w:sz w:val="21"/>
          <w:szCs w:val="21"/>
        </w:rPr>
      </w:r>
    </w:p>
    <w:p>
      <w:pPr>
        <w:spacing w:line="240" w:lineRule="auto" w:before="8"/>
        <w:rPr>
          <w:rFonts w:ascii="宋体" w:hAnsi="宋体" w:cs="宋体" w:eastAsia="宋体" w:hint="default"/>
          <w:b/>
          <w:bCs/>
          <w:sz w:val="20"/>
          <w:szCs w:val="20"/>
        </w:rPr>
      </w:pPr>
    </w:p>
    <w:p>
      <w:pPr>
        <w:spacing w:before="0"/>
        <w:ind w:left="593" w:right="282" w:firstLine="0"/>
        <w:jc w:val="left"/>
        <w:rPr>
          <w:rFonts w:ascii="宋体" w:hAnsi="宋体" w:cs="宋体" w:eastAsia="宋体" w:hint="default"/>
          <w:sz w:val="18"/>
          <w:szCs w:val="18"/>
        </w:rPr>
      </w:pPr>
      <w:r>
        <w:rPr>
          <w:rFonts w:ascii="宋体" w:hAnsi="宋体" w:cs="宋体" w:eastAsia="宋体" w:hint="default"/>
          <w:sz w:val="18"/>
          <w:szCs w:val="18"/>
        </w:rPr>
        <w:t>投资性房地产，是指为赚取租金或资本增值，或两者兼有而持有的房地产。</w:t>
      </w:r>
    </w:p>
    <w:p>
      <w:pPr>
        <w:spacing w:line="240" w:lineRule="auto" w:before="8"/>
        <w:rPr>
          <w:rFonts w:ascii="宋体" w:hAnsi="宋体" w:cs="宋体" w:eastAsia="宋体" w:hint="default"/>
          <w:sz w:val="21"/>
          <w:szCs w:val="21"/>
        </w:rPr>
      </w:pPr>
    </w:p>
    <w:p>
      <w:pPr>
        <w:spacing w:line="501" w:lineRule="auto" w:before="0"/>
        <w:ind w:left="593" w:right="2533"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）投资性房地产按照成本进行初始计量： </w:t>
      </w:r>
      <w:r>
        <w:rPr>
          <w:rFonts w:ascii="Times New Roman" w:hAnsi="Times New Roman" w:cs="Times New Roman" w:eastAsia="Times New Roman" w:hint="default"/>
          <w:sz w:val="18"/>
          <w:szCs w:val="18"/>
        </w:rPr>
        <w:t>A</w:t>
      </w:r>
      <w:r>
        <w:rPr>
          <w:rFonts w:ascii="宋体" w:hAnsi="宋体" w:cs="宋体" w:eastAsia="宋体" w:hint="default"/>
          <w:sz w:val="18"/>
          <w:szCs w:val="18"/>
        </w:rPr>
        <w:t>、外购投资性房地产的成本，包括购买价款、相关税费和可直接归属于该资产的其他支出。 </w:t>
      </w:r>
      <w:r>
        <w:rPr>
          <w:rFonts w:ascii="Times New Roman" w:hAnsi="Times New Roman" w:cs="Times New Roman" w:eastAsia="Times New Roman" w:hint="default"/>
          <w:sz w:val="18"/>
          <w:szCs w:val="18"/>
        </w:rPr>
        <w:t>B</w:t>
      </w:r>
      <w:r>
        <w:rPr>
          <w:rFonts w:ascii="宋体" w:hAnsi="宋体" w:cs="宋体" w:eastAsia="宋体" w:hint="default"/>
          <w:sz w:val="18"/>
          <w:szCs w:val="18"/>
        </w:rPr>
        <w:t>、自行建造投资性房地产的成本，由建造该项资产达到预定可使用状态前所发生的必要支出构成。 </w:t>
      </w:r>
      <w:r>
        <w:rPr>
          <w:rFonts w:ascii="Times New Roman" w:hAnsi="Times New Roman" w:cs="Times New Roman" w:eastAsia="Times New Roman" w:hint="default"/>
          <w:sz w:val="18"/>
          <w:szCs w:val="18"/>
        </w:rPr>
        <w:t>C</w:t>
      </w:r>
      <w:r>
        <w:rPr>
          <w:rFonts w:ascii="宋体" w:hAnsi="宋体" w:cs="宋体" w:eastAsia="宋体" w:hint="default"/>
          <w:sz w:val="18"/>
          <w:szCs w:val="18"/>
        </w:rPr>
        <w:t>、以其他方式取得的投资性房地产的成本，按照相关会计准则的规定确定。</w:t>
      </w:r>
    </w:p>
    <w:p>
      <w:pPr>
        <w:spacing w:line="501" w:lineRule="auto" w:before="55"/>
        <w:ind w:left="593" w:right="282"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）后续计量 </w:t>
      </w:r>
      <w:r>
        <w:rPr>
          <w:rFonts w:ascii="宋体" w:hAnsi="宋体" w:cs="宋体" w:eastAsia="宋体" w:hint="default"/>
          <w:spacing w:val="-2"/>
          <w:sz w:val="18"/>
          <w:szCs w:val="18"/>
        </w:rPr>
        <w:t>与投资性房地产有关的后续支出，如与该投资性房地产有关的经济利益很可能流入企业且该投资性房地产的成本能够可</w:t>
      </w:r>
    </w:p>
    <w:p>
      <w:pPr>
        <w:spacing w:line="530" w:lineRule="auto" w:before="46"/>
        <w:ind w:left="593" w:right="5173" w:hanging="361"/>
        <w:jc w:val="left"/>
        <w:rPr>
          <w:rFonts w:ascii="宋体" w:hAnsi="宋体" w:cs="宋体" w:eastAsia="宋体" w:hint="default"/>
          <w:sz w:val="18"/>
          <w:szCs w:val="18"/>
        </w:rPr>
      </w:pPr>
      <w:r>
        <w:rPr>
          <w:rFonts w:ascii="宋体" w:hAnsi="宋体" w:cs="宋体" w:eastAsia="宋体" w:hint="default"/>
          <w:sz w:val="18"/>
          <w:szCs w:val="18"/>
        </w:rPr>
        <w:t>靠地计量，则计入投资性房地产成本；否则在发生时计入当期损益。 公司在资产负债表日采用成本模式对投资性房地产进行后续计量。</w:t>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23"/>
          <w:szCs w:val="23"/>
        </w:rPr>
      </w:pPr>
    </w:p>
    <w:p>
      <w:pPr>
        <w:spacing w:before="0"/>
        <w:ind w:left="232" w:right="282"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14</w:t>
      </w:r>
      <w:r>
        <w:rPr>
          <w:rFonts w:ascii="宋体" w:hAnsi="宋体" w:cs="宋体" w:eastAsia="宋体" w:hint="default"/>
          <w:b/>
          <w:bCs/>
          <w:sz w:val="21"/>
          <w:szCs w:val="21"/>
        </w:rPr>
        <w:t>、固定资产</w:t>
      </w:r>
      <w:r>
        <w:rPr>
          <w:rFonts w:ascii="宋体" w:hAnsi="宋体" w:cs="宋体" w:eastAsia="宋体" w:hint="default"/>
          <w:sz w:val="21"/>
          <w:szCs w:val="21"/>
        </w:rPr>
      </w:r>
    </w:p>
    <w:p>
      <w:pPr>
        <w:spacing w:line="240" w:lineRule="auto" w:before="8"/>
        <w:rPr>
          <w:rFonts w:ascii="宋体" w:hAnsi="宋体" w:cs="宋体" w:eastAsia="宋体" w:hint="default"/>
          <w:b/>
          <w:bCs/>
          <w:sz w:val="20"/>
          <w:szCs w:val="20"/>
        </w:rPr>
      </w:pPr>
    </w:p>
    <w:p>
      <w:pPr>
        <w:spacing w:line="542" w:lineRule="auto" w:before="0"/>
        <w:ind w:left="593" w:right="282" w:hanging="361"/>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）固定资产确认条件 </w:t>
      </w:r>
      <w:r>
        <w:rPr>
          <w:rFonts w:ascii="宋体" w:hAnsi="宋体" w:cs="宋体" w:eastAsia="宋体" w:hint="default"/>
          <w:spacing w:val="-2"/>
          <w:sz w:val="18"/>
          <w:szCs w:val="18"/>
        </w:rPr>
        <w:t>固定资产指为生产商品、提供劳务、出租或经营管理而持有的，使用寿命超过一个会计年度的有形资产。固定资产以实</w:t>
      </w:r>
    </w:p>
    <w:p>
      <w:pPr>
        <w:spacing w:line="487" w:lineRule="auto" w:before="17"/>
        <w:ind w:left="232" w:right="282" w:firstLine="0"/>
        <w:jc w:val="left"/>
        <w:rPr>
          <w:rFonts w:ascii="宋体" w:hAnsi="宋体" w:cs="宋体" w:eastAsia="宋体" w:hint="default"/>
          <w:sz w:val="18"/>
          <w:szCs w:val="18"/>
        </w:rPr>
      </w:pPr>
      <w:r>
        <w:rPr>
          <w:rFonts w:ascii="宋体" w:hAnsi="宋体" w:cs="宋体" w:eastAsia="宋体" w:hint="default"/>
          <w:spacing w:val="-2"/>
          <w:sz w:val="18"/>
          <w:szCs w:val="18"/>
        </w:rPr>
        <w:t>际成本进行初始计量。当与该固定资产有关的经济利益很可能流入企业，且该固定资产资产的成本能够可靠地计量时，确认</w:t>
      </w:r>
      <w:r>
        <w:rPr>
          <w:rFonts w:ascii="宋体" w:hAnsi="宋体" w:cs="宋体" w:eastAsia="宋体" w:hint="default"/>
          <w:spacing w:val="-61"/>
          <w:sz w:val="18"/>
          <w:szCs w:val="18"/>
        </w:rPr>
        <w:t> </w:t>
      </w:r>
      <w:r>
        <w:rPr>
          <w:rFonts w:ascii="宋体" w:hAnsi="宋体" w:cs="宋体" w:eastAsia="宋体" w:hint="default"/>
          <w:spacing w:val="-61"/>
          <w:sz w:val="18"/>
          <w:szCs w:val="18"/>
        </w:rPr>
      </w:r>
      <w:r>
        <w:rPr>
          <w:rFonts w:ascii="宋体" w:hAnsi="宋体" w:cs="宋体" w:eastAsia="宋体" w:hint="default"/>
          <w:sz w:val="18"/>
          <w:szCs w:val="18"/>
        </w:rPr>
        <w:t>固定资产。</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14"/>
          <w:szCs w:val="14"/>
        </w:rPr>
      </w:pPr>
    </w:p>
    <w:p>
      <w:pPr>
        <w:spacing w:before="0"/>
        <w:ind w:left="232" w:right="282"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）各类固定资产的折旧方法</w:t>
      </w:r>
    </w:p>
    <w:p>
      <w:pPr>
        <w:spacing w:line="240" w:lineRule="auto" w:before="5"/>
        <w:rPr>
          <w:rFonts w:ascii="宋体" w:hAnsi="宋体" w:cs="宋体" w:eastAsia="宋体" w:hint="default"/>
          <w:sz w:val="4"/>
          <w:szCs w:val="4"/>
        </w:rPr>
      </w:pPr>
    </w:p>
    <w:tbl>
      <w:tblPr>
        <w:tblW w:w="0" w:type="auto"/>
        <w:jc w:val="left"/>
        <w:tblInd w:w="105" w:type="dxa"/>
        <w:tblLayout w:type="fixed"/>
        <w:tblCellMar>
          <w:top w:w="0" w:type="dxa"/>
          <w:left w:w="0" w:type="dxa"/>
          <w:bottom w:w="0" w:type="dxa"/>
          <w:right w:w="0" w:type="dxa"/>
        </w:tblCellMar>
        <w:tblLook w:val="01E0"/>
      </w:tblPr>
      <w:tblGrid>
        <w:gridCol w:w="2477"/>
        <w:gridCol w:w="2465"/>
        <w:gridCol w:w="2463"/>
        <w:gridCol w:w="2465"/>
      </w:tblGrid>
      <w:tr>
        <w:trPr>
          <w:trHeight w:val="571" w:hRule="exact"/>
        </w:trPr>
        <w:tc>
          <w:tcPr>
            <w:tcW w:w="247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折旧年限（年）</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残值率（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46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年折旧率（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569" w:hRule="exact"/>
        </w:trPr>
        <w:tc>
          <w:tcPr>
            <w:tcW w:w="247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20</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left="5" w:right="0"/>
              <w:jc w:val="center"/>
              <w:rPr>
                <w:rFonts w:ascii="Times New Roman" w:hAnsi="Times New Roman" w:cs="Times New Roman" w:eastAsia="Times New Roman" w:hint="default"/>
                <w:sz w:val="18"/>
                <w:szCs w:val="18"/>
              </w:rPr>
            </w:pPr>
            <w:r>
              <w:rPr>
                <w:rFonts w:ascii="Times New Roman"/>
                <w:sz w:val="18"/>
              </w:rPr>
              <w:t>10</w:t>
            </w:r>
          </w:p>
        </w:tc>
        <w:tc>
          <w:tcPr>
            <w:tcW w:w="246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4.50</w:t>
            </w:r>
          </w:p>
        </w:tc>
      </w:tr>
      <w:tr>
        <w:trPr>
          <w:trHeight w:val="571" w:hRule="exact"/>
        </w:trPr>
        <w:tc>
          <w:tcPr>
            <w:tcW w:w="247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10</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left="5" w:right="0"/>
              <w:jc w:val="center"/>
              <w:rPr>
                <w:rFonts w:ascii="Times New Roman" w:hAnsi="Times New Roman" w:cs="Times New Roman" w:eastAsia="Times New Roman" w:hint="default"/>
                <w:sz w:val="18"/>
                <w:szCs w:val="18"/>
              </w:rPr>
            </w:pPr>
            <w:r>
              <w:rPr>
                <w:rFonts w:ascii="Times New Roman"/>
                <w:sz w:val="18"/>
              </w:rPr>
              <w:t>10</w:t>
            </w:r>
          </w:p>
        </w:tc>
        <w:tc>
          <w:tcPr>
            <w:tcW w:w="246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9.00</w:t>
            </w:r>
          </w:p>
        </w:tc>
      </w:tr>
      <w:tr>
        <w:trPr>
          <w:trHeight w:val="569" w:hRule="exact"/>
        </w:trPr>
        <w:tc>
          <w:tcPr>
            <w:tcW w:w="247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5</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left="5" w:right="0"/>
              <w:jc w:val="center"/>
              <w:rPr>
                <w:rFonts w:ascii="Times New Roman" w:hAnsi="Times New Roman" w:cs="Times New Roman" w:eastAsia="Times New Roman" w:hint="default"/>
                <w:sz w:val="18"/>
                <w:szCs w:val="18"/>
              </w:rPr>
            </w:pPr>
            <w:r>
              <w:rPr>
                <w:rFonts w:ascii="Times New Roman"/>
                <w:sz w:val="18"/>
              </w:rPr>
              <w:t>10</w:t>
            </w:r>
          </w:p>
        </w:tc>
        <w:tc>
          <w:tcPr>
            <w:tcW w:w="246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18.00</w:t>
            </w:r>
          </w:p>
        </w:tc>
      </w:tr>
      <w:tr>
        <w:trPr>
          <w:trHeight w:val="571" w:hRule="exact"/>
        </w:trPr>
        <w:tc>
          <w:tcPr>
            <w:tcW w:w="247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5</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left="5" w:right="0"/>
              <w:jc w:val="center"/>
              <w:rPr>
                <w:rFonts w:ascii="Times New Roman" w:hAnsi="Times New Roman" w:cs="Times New Roman" w:eastAsia="Times New Roman" w:hint="default"/>
                <w:sz w:val="18"/>
                <w:szCs w:val="18"/>
              </w:rPr>
            </w:pPr>
            <w:r>
              <w:rPr>
                <w:rFonts w:ascii="Times New Roman"/>
                <w:sz w:val="18"/>
              </w:rPr>
              <w:t>10</w:t>
            </w:r>
          </w:p>
        </w:tc>
        <w:tc>
          <w:tcPr>
            <w:tcW w:w="246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18.00</w:t>
            </w:r>
          </w:p>
        </w:tc>
      </w:tr>
      <w:tr>
        <w:trPr>
          <w:trHeight w:val="569" w:hRule="exact"/>
        </w:trPr>
        <w:tc>
          <w:tcPr>
            <w:tcW w:w="247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10</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left="5" w:right="0"/>
              <w:jc w:val="center"/>
              <w:rPr>
                <w:rFonts w:ascii="Times New Roman" w:hAnsi="Times New Roman" w:cs="Times New Roman" w:eastAsia="Times New Roman" w:hint="default"/>
                <w:sz w:val="18"/>
                <w:szCs w:val="18"/>
              </w:rPr>
            </w:pPr>
            <w:r>
              <w:rPr>
                <w:rFonts w:ascii="Times New Roman"/>
                <w:sz w:val="18"/>
              </w:rPr>
              <w:t>10</w:t>
            </w:r>
          </w:p>
        </w:tc>
        <w:tc>
          <w:tcPr>
            <w:tcW w:w="246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9.00</w:t>
            </w:r>
          </w:p>
        </w:tc>
      </w:tr>
    </w:tbl>
    <w:p>
      <w:pPr>
        <w:spacing w:after="0" w:line="240" w:lineRule="auto"/>
        <w:jc w:val="center"/>
        <w:rPr>
          <w:rFonts w:ascii="Times New Roman" w:hAnsi="Times New Roman" w:cs="Times New Roman" w:eastAsia="Times New Roman" w:hint="default"/>
          <w:sz w:val="18"/>
          <w:szCs w:val="18"/>
        </w:rPr>
        <w:sectPr>
          <w:pgSz w:w="11910" w:h="16840"/>
          <w:pgMar w:header="0" w:footer="953" w:top="1320" w:bottom="1140" w:left="900" w:right="0"/>
        </w:sectPr>
      </w:pPr>
    </w:p>
    <w:p>
      <w:pPr>
        <w:spacing w:line="542" w:lineRule="auto" w:before="29"/>
        <w:ind w:left="473" w:right="1124" w:hanging="361"/>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）固定资产的减值测试方法、减值准备计提方法 </w:t>
      </w:r>
      <w:r>
        <w:rPr>
          <w:rFonts w:ascii="宋体" w:hAnsi="宋体" w:cs="宋体" w:eastAsia="宋体" w:hint="default"/>
          <w:spacing w:val="-2"/>
          <w:sz w:val="18"/>
          <w:szCs w:val="18"/>
        </w:rPr>
        <w:t>资产负债表日判断固定资产是否存在可能发生减值的迹象。如果存在资产市价持续下跌，或技术陈旧、损坏、长期闲置</w:t>
      </w:r>
    </w:p>
    <w:p>
      <w:pPr>
        <w:spacing w:line="487" w:lineRule="auto" w:before="20"/>
        <w:ind w:left="112" w:right="1129" w:firstLine="0"/>
        <w:jc w:val="both"/>
        <w:rPr>
          <w:rFonts w:ascii="宋体" w:hAnsi="宋体" w:cs="宋体" w:eastAsia="宋体" w:hint="default"/>
          <w:sz w:val="18"/>
          <w:szCs w:val="18"/>
        </w:rPr>
      </w:pPr>
      <w:r>
        <w:rPr>
          <w:rFonts w:ascii="宋体" w:hAnsi="宋体" w:cs="宋体" w:eastAsia="宋体" w:hint="default"/>
          <w:spacing w:val="-2"/>
          <w:sz w:val="18"/>
          <w:szCs w:val="18"/>
        </w:rPr>
        <w:t>等减值迹象的，则估计其可收回金额。可收回金额的计量结果表明，固定资产的可收回金额低于其账面价值的，将固定资产</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2"/>
          <w:sz w:val="18"/>
          <w:szCs w:val="18"/>
        </w:rPr>
        <w:t>的账面价值减记至可收回金额，减记的金额确认为资产减值损失，计入当期损益，同时计提相应的固定资产减值准备。固定</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资产减值损失一经确认，在以后会计期间不再转回。</w:t>
      </w:r>
    </w:p>
    <w:p>
      <w:pPr>
        <w:spacing w:line="561" w:lineRule="auto" w:before="157"/>
        <w:ind w:left="473" w:right="1124" w:hanging="361"/>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）融资租入固定资产的认定依据、计价方法 </w:t>
      </w:r>
      <w:r>
        <w:rPr>
          <w:rFonts w:ascii="宋体" w:hAnsi="宋体" w:cs="宋体" w:eastAsia="宋体" w:hint="default"/>
          <w:spacing w:val="-2"/>
          <w:sz w:val="18"/>
          <w:szCs w:val="18"/>
        </w:rPr>
        <w:t>如果与某项租入固定资产有关的全部风险和报酬实质上已经转移，本公司认定为融资租赁。融资租入固定资产需按租赁</w:t>
      </w:r>
    </w:p>
    <w:p>
      <w:pPr>
        <w:spacing w:line="511" w:lineRule="auto" w:before="22"/>
        <w:ind w:left="112" w:right="1129" w:firstLine="0"/>
        <w:jc w:val="both"/>
        <w:rPr>
          <w:rFonts w:ascii="宋体" w:hAnsi="宋体" w:cs="宋体" w:eastAsia="宋体" w:hint="default"/>
          <w:sz w:val="18"/>
          <w:szCs w:val="18"/>
        </w:rPr>
      </w:pPr>
      <w:r>
        <w:rPr>
          <w:rFonts w:ascii="宋体" w:hAnsi="宋体" w:cs="宋体" w:eastAsia="宋体" w:hint="default"/>
          <w:spacing w:val="-2"/>
          <w:sz w:val="18"/>
          <w:szCs w:val="18"/>
        </w:rPr>
        <w:t>开始日租赁资产的公允价值与最低租赁付款额现值两者中的较低者，加上可直接归属于租赁项目的初始直接费用，作为租入</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2"/>
          <w:sz w:val="18"/>
          <w:szCs w:val="18"/>
        </w:rPr>
        <w:t>资产的入账价值，将最低租赁付款额作为长期应付款的入账价值，其差额作为未确认融资费用。未确认融资费用采用实际利</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率法在租赁期内分摊。租入固定资产按租赁期和估计净残值确定折旧率，计提折旧。</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2"/>
          <w:szCs w:val="12"/>
        </w:rPr>
      </w:pPr>
    </w:p>
    <w:p>
      <w:pPr>
        <w:spacing w:before="0"/>
        <w:ind w:left="112" w:right="0" w:firstLine="0"/>
        <w:jc w:val="both"/>
        <w:rPr>
          <w:rFonts w:ascii="宋体" w:hAnsi="宋体" w:cs="宋体" w:eastAsia="宋体" w:hint="default"/>
          <w:sz w:val="21"/>
          <w:szCs w:val="21"/>
        </w:rPr>
      </w:pPr>
      <w:r>
        <w:rPr>
          <w:rFonts w:ascii="Times New Roman" w:hAnsi="Times New Roman" w:cs="Times New Roman" w:eastAsia="Times New Roman" w:hint="default"/>
          <w:b/>
          <w:bCs/>
          <w:sz w:val="21"/>
          <w:szCs w:val="21"/>
        </w:rPr>
        <w:t>15</w:t>
      </w:r>
      <w:r>
        <w:rPr>
          <w:rFonts w:ascii="宋体" w:hAnsi="宋体" w:cs="宋体" w:eastAsia="宋体" w:hint="default"/>
          <w:b/>
          <w:bCs/>
          <w:sz w:val="21"/>
          <w:szCs w:val="21"/>
        </w:rPr>
        <w:t>、在建工程</w:t>
      </w:r>
      <w:r>
        <w:rPr>
          <w:rFonts w:ascii="宋体" w:hAnsi="宋体" w:cs="宋体" w:eastAsia="宋体" w:hint="default"/>
          <w:sz w:val="21"/>
          <w:szCs w:val="21"/>
        </w:rPr>
      </w:r>
    </w:p>
    <w:p>
      <w:pPr>
        <w:spacing w:line="240" w:lineRule="auto" w:before="2"/>
        <w:rPr>
          <w:rFonts w:ascii="宋体" w:hAnsi="宋体" w:cs="宋体" w:eastAsia="宋体" w:hint="default"/>
          <w:b/>
          <w:bCs/>
          <w:sz w:val="16"/>
          <w:szCs w:val="16"/>
        </w:rPr>
      </w:pPr>
    </w:p>
    <w:p>
      <w:pPr>
        <w:spacing w:before="0"/>
        <w:ind w:left="1793" w:right="1124"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）在建工程的核算方法</w:t>
      </w:r>
    </w:p>
    <w:p>
      <w:pPr>
        <w:spacing w:line="240" w:lineRule="auto" w:before="4"/>
        <w:rPr>
          <w:rFonts w:ascii="宋体" w:hAnsi="宋体" w:cs="宋体" w:eastAsia="宋体" w:hint="default"/>
          <w:sz w:val="28"/>
          <w:szCs w:val="28"/>
        </w:rPr>
      </w:pPr>
    </w:p>
    <w:p>
      <w:pPr>
        <w:spacing w:line="508" w:lineRule="auto" w:before="0"/>
        <w:ind w:left="112" w:right="1131" w:firstLine="360"/>
        <w:jc w:val="both"/>
        <w:rPr>
          <w:rFonts w:ascii="宋体" w:hAnsi="宋体" w:cs="宋体" w:eastAsia="宋体" w:hint="default"/>
          <w:sz w:val="18"/>
          <w:szCs w:val="18"/>
        </w:rPr>
      </w:pPr>
      <w:r>
        <w:rPr>
          <w:rFonts w:ascii="宋体" w:hAnsi="宋体" w:cs="宋体" w:eastAsia="宋体" w:hint="default"/>
          <w:spacing w:val="-2"/>
          <w:sz w:val="18"/>
          <w:szCs w:val="18"/>
        </w:rPr>
        <w:t>在建工程包括施工前期准备、正在施工中的建筑工程、安装工程、技术改造工程和大修理工程等。在建工程按照实际发</w:t>
      </w:r>
      <w:r>
        <w:rPr>
          <w:rFonts w:ascii="宋体" w:hAnsi="宋体" w:cs="宋体" w:eastAsia="宋体" w:hint="default"/>
          <w:sz w:val="18"/>
          <w:szCs w:val="18"/>
        </w:rPr>
        <w:t> </w:t>
      </w:r>
      <w:r>
        <w:rPr>
          <w:rFonts w:ascii="宋体" w:hAnsi="宋体" w:cs="宋体" w:eastAsia="宋体" w:hint="default"/>
          <w:spacing w:val="-2"/>
          <w:sz w:val="18"/>
          <w:szCs w:val="18"/>
        </w:rPr>
        <w:t>生的支出分项目核算，并在工程达到预定可使用状态时结转为固定资产。与在建工程有关的借款费用（包括借款利息、溢折</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2"/>
          <w:sz w:val="18"/>
          <w:szCs w:val="18"/>
        </w:rPr>
        <w:t>价摊销、汇兑损益等），在相关工程达到预定可使用状态前的计入工程成本，在相关工程达到预定可使用状态后的计入当期</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财务费用。</w:t>
      </w:r>
    </w:p>
    <w:p>
      <w:pPr>
        <w:spacing w:line="520" w:lineRule="auto" w:before="103"/>
        <w:ind w:left="473" w:right="1124"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）在建工程减值准备 </w:t>
      </w:r>
      <w:r>
        <w:rPr>
          <w:rFonts w:ascii="宋体" w:hAnsi="宋体" w:cs="宋体" w:eastAsia="宋体" w:hint="default"/>
          <w:spacing w:val="-4"/>
          <w:sz w:val="18"/>
          <w:szCs w:val="18"/>
        </w:rPr>
        <w:t>资产负债表日对在建工程进行全面检查，判断在建工程是否存在可能发生减值的迹象。如果存在：（</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）在建工程长期停</w:t>
      </w:r>
    </w:p>
    <w:p>
      <w:pPr>
        <w:spacing w:line="499" w:lineRule="auto" w:before="17"/>
        <w:ind w:left="112" w:right="1131" w:firstLine="0"/>
        <w:jc w:val="both"/>
        <w:rPr>
          <w:rFonts w:ascii="宋体" w:hAnsi="宋体" w:cs="宋体" w:eastAsia="宋体" w:hint="default"/>
          <w:sz w:val="18"/>
          <w:szCs w:val="18"/>
        </w:rPr>
      </w:pPr>
      <w:r>
        <w:rPr>
          <w:rFonts w:ascii="宋体" w:hAnsi="宋体" w:cs="宋体" w:eastAsia="宋体" w:hint="default"/>
          <w:sz w:val="18"/>
          <w:szCs w:val="18"/>
        </w:rPr>
        <w:t>建并且预计在未来</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4"/>
          <w:sz w:val="18"/>
          <w:szCs w:val="18"/>
        </w:rPr>
        <w:t> </w:t>
      </w:r>
      <w:r>
        <w:rPr>
          <w:rFonts w:ascii="宋体" w:hAnsi="宋体" w:cs="宋体" w:eastAsia="宋体" w:hint="default"/>
          <w:spacing w:val="-4"/>
          <w:sz w:val="18"/>
          <w:szCs w:val="18"/>
        </w:rPr>
        <w:t>年内不会重新开工，（</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）所建项目在性能上、技术上已经落后并且所带来的经济效益具有很大的不确定</w:t>
      </w:r>
      <w:r>
        <w:rPr>
          <w:rFonts w:ascii="宋体" w:hAnsi="宋体" w:cs="宋体" w:eastAsia="宋体" w:hint="default"/>
          <w:sz w:val="18"/>
          <w:szCs w:val="18"/>
        </w:rPr>
        <w:t> </w:t>
      </w:r>
      <w:r>
        <w:rPr>
          <w:rFonts w:ascii="宋体" w:hAnsi="宋体" w:cs="宋体" w:eastAsia="宋体" w:hint="default"/>
          <w:spacing w:val="-2"/>
          <w:sz w:val="18"/>
          <w:szCs w:val="18"/>
        </w:rPr>
        <w:t>性等减值迹象的，则估计其可收回金额。可收回金额的计量结果表明，在建工程的可收回金额低于其账面价值的，将在建工</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pacing w:val="-2"/>
          <w:sz w:val="18"/>
          <w:szCs w:val="18"/>
        </w:rPr>
        <w:t>程的账面价值减记至可收回金额，减记的金额确认为资产减值损失，计入当期损益，同时计提相应的在建工程减值准备。在</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建工程减值损失一经确认，在以后会计期间不再转回。</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13"/>
          <w:szCs w:val="13"/>
        </w:rPr>
      </w:pPr>
    </w:p>
    <w:p>
      <w:pPr>
        <w:spacing w:before="0"/>
        <w:ind w:left="112" w:right="0" w:firstLine="0"/>
        <w:jc w:val="both"/>
        <w:rPr>
          <w:rFonts w:ascii="宋体" w:hAnsi="宋体" w:cs="宋体" w:eastAsia="宋体" w:hint="default"/>
          <w:sz w:val="21"/>
          <w:szCs w:val="21"/>
        </w:rPr>
      </w:pPr>
      <w:r>
        <w:rPr>
          <w:rFonts w:ascii="Times New Roman" w:hAnsi="Times New Roman" w:cs="Times New Roman" w:eastAsia="Times New Roman" w:hint="default"/>
          <w:b/>
          <w:bCs/>
          <w:sz w:val="21"/>
          <w:szCs w:val="21"/>
        </w:rPr>
        <w:t>16</w:t>
      </w:r>
      <w:r>
        <w:rPr>
          <w:rFonts w:ascii="宋体" w:hAnsi="宋体" w:cs="宋体" w:eastAsia="宋体" w:hint="default"/>
          <w:b/>
          <w:bCs/>
          <w:sz w:val="21"/>
          <w:szCs w:val="21"/>
        </w:rPr>
        <w:t>、借款费用</w:t>
      </w:r>
      <w:r>
        <w:rPr>
          <w:rFonts w:ascii="宋体" w:hAnsi="宋体" w:cs="宋体" w:eastAsia="宋体" w:hint="default"/>
          <w:sz w:val="21"/>
          <w:szCs w:val="21"/>
        </w:rPr>
      </w:r>
    </w:p>
    <w:p>
      <w:pPr>
        <w:spacing w:line="240" w:lineRule="auto" w:before="12"/>
        <w:rPr>
          <w:rFonts w:ascii="宋体" w:hAnsi="宋体" w:cs="宋体" w:eastAsia="宋体" w:hint="default"/>
          <w:b/>
          <w:bCs/>
          <w:sz w:val="15"/>
          <w:szCs w:val="15"/>
        </w:rPr>
      </w:pPr>
    </w:p>
    <w:p>
      <w:pPr>
        <w:spacing w:line="415" w:lineRule="auto" w:before="0"/>
        <w:ind w:left="112" w:right="1131" w:firstLine="420"/>
        <w:jc w:val="both"/>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）企业发生的借款费用，可直接归属于符合资本化条件的资产的购建或者生产的，予以资本化，</w:t>
      </w:r>
      <w:r>
        <w:rPr>
          <w:rFonts w:ascii="宋体" w:hAnsi="宋体" w:cs="宋体" w:eastAsia="宋体" w:hint="default"/>
          <w:w w:val="100"/>
          <w:sz w:val="21"/>
          <w:szCs w:val="21"/>
        </w:rPr>
        <w:t> </w:t>
      </w:r>
      <w:r>
        <w:rPr>
          <w:rFonts w:ascii="宋体" w:hAnsi="宋体" w:cs="宋体" w:eastAsia="宋体" w:hint="default"/>
          <w:spacing w:val="-2"/>
          <w:sz w:val="21"/>
          <w:szCs w:val="21"/>
        </w:rPr>
        <w:t>计入相关资产成本；其他借款费用，在发生时根据其发生额确认为费用，计入当期损益。借款费用同时满</w:t>
      </w:r>
    </w:p>
    <w:p>
      <w:pPr>
        <w:spacing w:after="0" w:line="415" w:lineRule="auto"/>
        <w:jc w:val="both"/>
        <w:rPr>
          <w:rFonts w:ascii="宋体" w:hAnsi="宋体" w:cs="宋体" w:eastAsia="宋体" w:hint="default"/>
          <w:sz w:val="21"/>
          <w:szCs w:val="21"/>
        </w:rPr>
        <w:sectPr>
          <w:pgSz w:w="11910" w:h="16840"/>
          <w:pgMar w:header="0" w:footer="953" w:top="1300" w:bottom="1140" w:left="1020" w:right="0"/>
        </w:sectPr>
      </w:pPr>
    </w:p>
    <w:p>
      <w:pPr>
        <w:spacing w:before="8"/>
        <w:ind w:left="112" w:right="1124" w:firstLine="0"/>
        <w:jc w:val="left"/>
        <w:rPr>
          <w:rFonts w:ascii="宋体" w:hAnsi="宋体" w:cs="宋体" w:eastAsia="宋体" w:hint="default"/>
          <w:sz w:val="21"/>
          <w:szCs w:val="21"/>
        </w:rPr>
      </w:pPr>
      <w:r>
        <w:rPr>
          <w:rFonts w:ascii="宋体" w:hAnsi="宋体" w:cs="宋体" w:eastAsia="宋体" w:hint="default"/>
          <w:sz w:val="21"/>
          <w:szCs w:val="21"/>
        </w:rPr>
        <w:t>足下列条件的，开始资本化：</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8"/>
          <w:szCs w:val="18"/>
        </w:rPr>
      </w:pPr>
    </w:p>
    <w:p>
      <w:pPr>
        <w:spacing w:line="415" w:lineRule="auto" w:before="0"/>
        <w:ind w:left="112" w:right="1124" w:firstLine="420"/>
        <w:jc w:val="left"/>
        <w:rPr>
          <w:rFonts w:ascii="宋体" w:hAnsi="宋体" w:cs="宋体" w:eastAsia="宋体" w:hint="default"/>
          <w:sz w:val="21"/>
          <w:szCs w:val="21"/>
        </w:rPr>
      </w:pPr>
      <w:r>
        <w:rPr>
          <w:rFonts w:ascii="Times New Roman" w:hAnsi="Times New Roman" w:cs="Times New Roman" w:eastAsia="Times New Roman" w:hint="default"/>
          <w:spacing w:val="-2"/>
          <w:sz w:val="21"/>
          <w:szCs w:val="21"/>
        </w:rPr>
        <w:t>A</w:t>
      </w:r>
      <w:r>
        <w:rPr>
          <w:rFonts w:ascii="宋体" w:hAnsi="宋体" w:cs="宋体" w:eastAsia="宋体" w:hint="default"/>
          <w:spacing w:val="-2"/>
          <w:sz w:val="21"/>
          <w:szCs w:val="21"/>
        </w:rPr>
        <w:t>、资产支出已经发生，资产支出包括为购建或者生产符合资本化条件的资产而以支付现金、转移非</w:t>
      </w:r>
      <w:r>
        <w:rPr>
          <w:rFonts w:ascii="宋体" w:hAnsi="宋体" w:cs="宋体" w:eastAsia="宋体" w:hint="default"/>
          <w:w w:val="100"/>
          <w:sz w:val="21"/>
          <w:szCs w:val="21"/>
        </w:rPr>
        <w:t> </w:t>
      </w:r>
      <w:r>
        <w:rPr>
          <w:rFonts w:ascii="宋体" w:hAnsi="宋体" w:cs="宋体" w:eastAsia="宋体" w:hint="default"/>
          <w:sz w:val="21"/>
          <w:szCs w:val="21"/>
        </w:rPr>
        <w:t>现金资产或者承担带息债务形式发生的支出；</w:t>
      </w:r>
    </w:p>
    <w:p>
      <w:pPr>
        <w:spacing w:line="240" w:lineRule="auto" w:before="9"/>
        <w:rPr>
          <w:rFonts w:ascii="宋体" w:hAnsi="宋体" w:cs="宋体" w:eastAsia="宋体" w:hint="default"/>
          <w:sz w:val="26"/>
          <w:szCs w:val="26"/>
        </w:rPr>
      </w:pPr>
    </w:p>
    <w:p>
      <w:pPr>
        <w:spacing w:line="645" w:lineRule="auto" w:before="0"/>
        <w:ind w:left="533" w:right="1124"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B</w:t>
      </w:r>
      <w:r>
        <w:rPr>
          <w:rFonts w:ascii="宋体" w:hAnsi="宋体" w:cs="宋体" w:eastAsia="宋体" w:hint="default"/>
          <w:sz w:val="21"/>
          <w:szCs w:val="21"/>
        </w:rPr>
        <w:t>、借款费用已经发生；</w:t>
      </w:r>
      <w:r>
        <w:rPr>
          <w:rFonts w:ascii="宋体" w:hAnsi="宋体" w:cs="宋体" w:eastAsia="宋体" w:hint="default"/>
          <w:w w:val="100"/>
          <w:sz w:val="21"/>
          <w:szCs w:val="21"/>
        </w:rPr>
        <w:t> </w:t>
      </w:r>
      <w:r>
        <w:rPr>
          <w:rFonts w:ascii="Times New Roman" w:hAnsi="Times New Roman" w:cs="Times New Roman" w:eastAsia="Times New Roman" w:hint="default"/>
          <w:spacing w:val="-2"/>
          <w:sz w:val="21"/>
          <w:szCs w:val="21"/>
        </w:rPr>
        <w:t>C</w:t>
      </w:r>
      <w:r>
        <w:rPr>
          <w:rFonts w:ascii="宋体" w:hAnsi="宋体" w:cs="宋体" w:eastAsia="宋体" w:hint="default"/>
          <w:spacing w:val="-2"/>
          <w:sz w:val="21"/>
          <w:szCs w:val="21"/>
        </w:rPr>
        <w:t>、为使资产达到预定可使用或者可销售状态所必要的购建或者生产活动已经开始。</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3"/>
          <w:szCs w:val="23"/>
        </w:rPr>
      </w:pPr>
    </w:p>
    <w:p>
      <w:pPr>
        <w:spacing w:line="424" w:lineRule="auto" w:before="0"/>
        <w:ind w:left="112" w:right="1124" w:firstLine="211"/>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）购建或者生产符合资本化条件的资产达到预定可使用或者可销售状态时，借款费用停止资本化。</w:t>
      </w:r>
      <w:r>
        <w:rPr>
          <w:rFonts w:ascii="宋体" w:hAnsi="宋体" w:cs="宋体" w:eastAsia="宋体" w:hint="default"/>
          <w:w w:val="100"/>
          <w:sz w:val="21"/>
          <w:szCs w:val="21"/>
        </w:rPr>
        <w:t> </w:t>
      </w:r>
      <w:r>
        <w:rPr>
          <w:rFonts w:ascii="宋体" w:hAnsi="宋体" w:cs="宋体" w:eastAsia="宋体" w:hint="default"/>
          <w:spacing w:val="-2"/>
          <w:sz w:val="21"/>
          <w:szCs w:val="21"/>
        </w:rPr>
        <w:t>在符合资本化条件的资产达到预定可使用或者可销售状态之后所发生的借款费用，在发生时根据其发生额</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z w:val="21"/>
          <w:szCs w:val="21"/>
        </w:rPr>
        <w:t>确认为费用，计入当期损益。</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9"/>
          <w:szCs w:val="29"/>
        </w:rPr>
      </w:pPr>
    </w:p>
    <w:p>
      <w:pPr>
        <w:spacing w:before="0"/>
        <w:ind w:left="112" w:right="112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17</w:t>
      </w:r>
      <w:r>
        <w:rPr>
          <w:rFonts w:ascii="宋体" w:hAnsi="宋体" w:cs="宋体" w:eastAsia="宋体" w:hint="default"/>
          <w:b/>
          <w:bCs/>
          <w:sz w:val="21"/>
          <w:szCs w:val="21"/>
        </w:rPr>
        <w:t>、无形资产</w:t>
      </w:r>
      <w:r>
        <w:rPr>
          <w:rFonts w:ascii="宋体" w:hAnsi="宋体" w:cs="宋体" w:eastAsia="宋体" w:hint="default"/>
          <w:sz w:val="21"/>
          <w:szCs w:val="21"/>
        </w:rPr>
      </w:r>
    </w:p>
    <w:p>
      <w:pPr>
        <w:spacing w:line="240" w:lineRule="auto" w:before="4"/>
        <w:rPr>
          <w:rFonts w:ascii="宋体" w:hAnsi="宋体" w:cs="宋体" w:eastAsia="宋体" w:hint="default"/>
          <w:b/>
          <w:bCs/>
          <w:sz w:val="22"/>
          <w:szCs w:val="22"/>
        </w:rPr>
      </w:pPr>
    </w:p>
    <w:p>
      <w:pPr>
        <w:spacing w:before="0"/>
        <w:ind w:left="473" w:right="1124"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）无形资产指企业拥有或控制的没有实物形态的可辨认非货币性资产，包括专有技术、土地使用权等。</w:t>
      </w:r>
    </w:p>
    <w:p>
      <w:pPr>
        <w:spacing w:line="240" w:lineRule="auto" w:before="3"/>
        <w:rPr>
          <w:rFonts w:ascii="宋体" w:hAnsi="宋体" w:cs="宋体" w:eastAsia="宋体" w:hint="default"/>
          <w:sz w:val="22"/>
          <w:szCs w:val="22"/>
        </w:rPr>
      </w:pPr>
    </w:p>
    <w:p>
      <w:pPr>
        <w:spacing w:before="0"/>
        <w:ind w:left="473" w:right="1124"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）无形资产在取得时按照实际成本计价。</w:t>
      </w:r>
    </w:p>
    <w:p>
      <w:pPr>
        <w:spacing w:line="240" w:lineRule="auto" w:before="3"/>
        <w:rPr>
          <w:rFonts w:ascii="宋体" w:hAnsi="宋体" w:cs="宋体" w:eastAsia="宋体" w:hint="default"/>
          <w:sz w:val="22"/>
          <w:szCs w:val="22"/>
        </w:rPr>
      </w:pPr>
    </w:p>
    <w:p>
      <w:pPr>
        <w:spacing w:line="496" w:lineRule="auto" w:before="0"/>
        <w:ind w:left="112" w:right="1131" w:firstLine="360"/>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）对使用寿命确定的无形资产，自无形资产可供使用时起，在使用寿命内采用直线法摊销，计入当期损益；对使用 </w:t>
      </w:r>
      <w:r>
        <w:rPr>
          <w:rFonts w:ascii="宋体" w:hAnsi="宋体" w:cs="宋体" w:eastAsia="宋体" w:hint="default"/>
          <w:spacing w:val="-2"/>
          <w:sz w:val="18"/>
          <w:szCs w:val="18"/>
        </w:rPr>
        <w:t>寿命不确定的无形资产不摊销；公司于年度终了对无形资产的使用寿命及摊销方法进行复核，使用寿命及摊销方法与以前估</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计不同的，则改变摊销期限和摊销方法。</w:t>
      </w:r>
    </w:p>
    <w:p>
      <w:pPr>
        <w:spacing w:before="69"/>
        <w:ind w:left="1793" w:right="1124"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4</w:t>
      </w:r>
      <w:r>
        <w:rPr>
          <w:rFonts w:ascii="宋体" w:hAnsi="宋体" w:cs="宋体" w:eastAsia="宋体" w:hint="default"/>
          <w:sz w:val="21"/>
          <w:szCs w:val="21"/>
        </w:rPr>
        <w:t>）无形资产减值准备</w:t>
      </w:r>
    </w:p>
    <w:p>
      <w:pPr>
        <w:spacing w:line="240" w:lineRule="auto" w:before="4"/>
        <w:rPr>
          <w:rFonts w:ascii="宋体" w:hAnsi="宋体" w:cs="宋体" w:eastAsia="宋体" w:hint="default"/>
          <w:sz w:val="28"/>
          <w:szCs w:val="28"/>
        </w:rPr>
      </w:pPr>
    </w:p>
    <w:p>
      <w:pPr>
        <w:spacing w:line="491" w:lineRule="auto" w:before="0"/>
        <w:ind w:left="112" w:right="412" w:firstLine="360"/>
        <w:jc w:val="left"/>
        <w:rPr>
          <w:rFonts w:ascii="宋体" w:hAnsi="宋体" w:cs="宋体" w:eastAsia="宋体" w:hint="default"/>
          <w:sz w:val="18"/>
          <w:szCs w:val="18"/>
        </w:rPr>
      </w:pPr>
      <w:r>
        <w:rPr>
          <w:rFonts w:ascii="宋体" w:hAnsi="宋体" w:cs="宋体" w:eastAsia="宋体" w:hint="default"/>
          <w:spacing w:val="-4"/>
          <w:sz w:val="18"/>
          <w:szCs w:val="18"/>
        </w:rPr>
        <w:t>期末检查各项无形资产预计给本公司带来未来经济利益的能力，当存在以下情形之一时：（</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）某项无形资产已被其他新</w:t>
      </w:r>
      <w:r>
        <w:rPr>
          <w:rFonts w:ascii="宋体" w:hAnsi="宋体" w:cs="宋体" w:eastAsia="宋体" w:hint="default"/>
          <w:sz w:val="18"/>
          <w:szCs w:val="18"/>
        </w:rPr>
        <w:t> </w:t>
      </w:r>
      <w:r>
        <w:rPr>
          <w:rFonts w:ascii="宋体" w:hAnsi="宋体" w:cs="宋体" w:eastAsia="宋体" w:hint="default"/>
          <w:spacing w:val="-4"/>
          <w:sz w:val="18"/>
          <w:szCs w:val="18"/>
        </w:rPr>
        <w:t>技术等所替代，使其为企业创造经济利益的能力受到重大不利影响；（</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）某项无形资产的市价在当期大幅下跌，在剩余摊销</w:t>
      </w:r>
      <w:r>
        <w:rPr>
          <w:rFonts w:ascii="宋体" w:hAnsi="宋体" w:cs="宋体" w:eastAsia="宋体" w:hint="default"/>
          <w:spacing w:val="-41"/>
          <w:sz w:val="18"/>
          <w:szCs w:val="18"/>
        </w:rPr>
        <w:t> </w:t>
      </w:r>
      <w:r>
        <w:rPr>
          <w:rFonts w:ascii="宋体" w:hAnsi="宋体" w:cs="宋体" w:eastAsia="宋体" w:hint="default"/>
          <w:spacing w:val="-41"/>
          <w:sz w:val="18"/>
          <w:szCs w:val="18"/>
        </w:rPr>
      </w:r>
      <w:r>
        <w:rPr>
          <w:rFonts w:ascii="宋体" w:hAnsi="宋体" w:cs="宋体" w:eastAsia="宋体" w:hint="default"/>
          <w:spacing w:val="-4"/>
          <w:sz w:val="18"/>
          <w:szCs w:val="18"/>
        </w:rPr>
        <w:t>年限内预期不会恢复；（</w:t>
      </w: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）某项无形资产已超过法律保护期限，但仍然具有部分使用价值等减值迹象的，则估计其可收回金</w:t>
      </w:r>
      <w:r>
        <w:rPr>
          <w:rFonts w:ascii="宋体" w:hAnsi="宋体" w:cs="宋体" w:eastAsia="宋体" w:hint="default"/>
          <w:spacing w:val="-42"/>
          <w:sz w:val="18"/>
          <w:szCs w:val="18"/>
        </w:rPr>
        <w:t> </w:t>
      </w:r>
      <w:r>
        <w:rPr>
          <w:rFonts w:ascii="宋体" w:hAnsi="宋体" w:cs="宋体" w:eastAsia="宋体" w:hint="default"/>
          <w:spacing w:val="-42"/>
          <w:sz w:val="18"/>
          <w:szCs w:val="18"/>
        </w:rPr>
      </w:r>
      <w:r>
        <w:rPr>
          <w:rFonts w:ascii="宋体" w:hAnsi="宋体" w:cs="宋体" w:eastAsia="宋体" w:hint="default"/>
          <w:spacing w:val="-2"/>
          <w:sz w:val="18"/>
          <w:szCs w:val="18"/>
        </w:rPr>
        <w:t>额。可收回金额的计量结果表明，无形资产的可收回金额低于其账面价值的，将无形资产的账面价值减记至可收回金额，减</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4"/>
          <w:sz w:val="18"/>
          <w:szCs w:val="18"/>
        </w:rPr>
        <w:t>记的金额确认为资产减值损失，计入当期损益，同时计提相应的无形资产减值准备；（</w:t>
      </w:r>
      <w:r>
        <w:rPr>
          <w:rFonts w:ascii="Times New Roman" w:hAnsi="Times New Roman" w:cs="Times New Roman" w:eastAsia="Times New Roman" w:hint="default"/>
          <w:spacing w:val="-4"/>
          <w:sz w:val="18"/>
          <w:szCs w:val="18"/>
        </w:rPr>
        <w:t>4</w:t>
      </w:r>
      <w:r>
        <w:rPr>
          <w:rFonts w:ascii="宋体" w:hAnsi="宋体" w:cs="宋体" w:eastAsia="宋体" w:hint="default"/>
          <w:spacing w:val="-4"/>
          <w:sz w:val="18"/>
          <w:szCs w:val="18"/>
        </w:rPr>
        <w:t>）其他足以证明某项无形资产实质上</w:t>
      </w:r>
      <w:r>
        <w:rPr>
          <w:rFonts w:ascii="宋体" w:hAnsi="宋体" w:cs="宋体" w:eastAsia="宋体" w:hint="default"/>
          <w:spacing w:val="-43"/>
          <w:sz w:val="18"/>
          <w:szCs w:val="18"/>
        </w:rPr>
        <w:t> </w:t>
      </w:r>
      <w:r>
        <w:rPr>
          <w:rFonts w:ascii="宋体" w:hAnsi="宋体" w:cs="宋体" w:eastAsia="宋体" w:hint="default"/>
          <w:spacing w:val="-43"/>
          <w:sz w:val="18"/>
          <w:szCs w:val="18"/>
        </w:rPr>
      </w:r>
      <w:r>
        <w:rPr>
          <w:rFonts w:ascii="宋体" w:hAnsi="宋体" w:cs="宋体" w:eastAsia="宋体" w:hint="default"/>
          <w:spacing w:val="-4"/>
          <w:sz w:val="18"/>
          <w:szCs w:val="18"/>
        </w:rPr>
        <w:t>已发生了减值准备情形的情况，按预计可收回金额低于账面价值的差额计提无形资产减值准备。无形资产减值损失一经确认，</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z w:val="18"/>
          <w:szCs w:val="18"/>
        </w:rPr>
        <w:t>在以后会计期间不再转回。</w:t>
      </w:r>
    </w:p>
    <w:p>
      <w:pPr>
        <w:spacing w:after="0" w:line="491" w:lineRule="auto"/>
        <w:jc w:val="left"/>
        <w:rPr>
          <w:rFonts w:ascii="宋体" w:hAnsi="宋体" w:cs="宋体" w:eastAsia="宋体" w:hint="default"/>
          <w:sz w:val="18"/>
          <w:szCs w:val="18"/>
        </w:rPr>
        <w:sectPr>
          <w:pgSz w:w="11910" w:h="16840"/>
          <w:pgMar w:header="0" w:footer="953" w:top="1300" w:bottom="1140" w:left="1020" w:right="0"/>
        </w:sectPr>
      </w:pPr>
    </w:p>
    <w:p>
      <w:pPr>
        <w:spacing w:before="8"/>
        <w:ind w:left="112" w:right="112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18</w:t>
      </w:r>
      <w:r>
        <w:rPr>
          <w:rFonts w:ascii="宋体" w:hAnsi="宋体" w:cs="宋体" w:eastAsia="宋体" w:hint="default"/>
          <w:b/>
          <w:bCs/>
          <w:sz w:val="21"/>
          <w:szCs w:val="21"/>
        </w:rPr>
        <w:t>、长期待摊费用</w:t>
      </w:r>
      <w:r>
        <w:rPr>
          <w:rFonts w:ascii="宋体" w:hAnsi="宋体" w:cs="宋体" w:eastAsia="宋体" w:hint="default"/>
          <w:sz w:val="21"/>
          <w:szCs w:val="21"/>
        </w:rPr>
      </w:r>
    </w:p>
    <w:p>
      <w:pPr>
        <w:spacing w:line="240" w:lineRule="auto" w:before="4"/>
        <w:rPr>
          <w:rFonts w:ascii="宋体" w:hAnsi="宋体" w:cs="宋体" w:eastAsia="宋体" w:hint="default"/>
          <w:b/>
          <w:bCs/>
          <w:sz w:val="22"/>
          <w:szCs w:val="22"/>
        </w:rPr>
      </w:pPr>
    </w:p>
    <w:p>
      <w:pPr>
        <w:spacing w:before="0"/>
        <w:ind w:left="473" w:right="1124"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）长期待摊费用指应由本期和以后各期负担的分摊期限在一年以上的各项费用。</w:t>
      </w:r>
    </w:p>
    <w:p>
      <w:pPr>
        <w:spacing w:line="240" w:lineRule="auto" w:before="3"/>
        <w:rPr>
          <w:rFonts w:ascii="宋体" w:hAnsi="宋体" w:cs="宋体" w:eastAsia="宋体" w:hint="default"/>
          <w:sz w:val="22"/>
          <w:szCs w:val="22"/>
        </w:rPr>
      </w:pPr>
    </w:p>
    <w:p>
      <w:pPr>
        <w:spacing w:line="496" w:lineRule="auto" w:before="0"/>
        <w:ind w:left="112" w:right="1131" w:firstLine="360"/>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）长期待摊费用在取得时按照实际成本计价，开办费在发生时计入当期损益；经营性租赁固定资产的装修费用在可 </w:t>
      </w:r>
      <w:r>
        <w:rPr>
          <w:rFonts w:ascii="宋体" w:hAnsi="宋体" w:cs="宋体" w:eastAsia="宋体" w:hint="default"/>
          <w:spacing w:val="-2"/>
          <w:sz w:val="18"/>
          <w:szCs w:val="18"/>
        </w:rPr>
        <w:t>使用年限和租赁期两者较低年限进行平均摊销，其他长期待摊费用按项目的受益期平均摊销。对于在以后会计期间已无法带</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来预期经济利益的长期待摊费用，本公司对其尚未摊销的摊余价值全部转入当期损益。</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3"/>
          <w:szCs w:val="13"/>
        </w:rPr>
      </w:pPr>
    </w:p>
    <w:p>
      <w:pPr>
        <w:spacing w:before="0"/>
        <w:ind w:left="112" w:right="112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19</w:t>
      </w:r>
      <w:r>
        <w:rPr>
          <w:rFonts w:ascii="宋体" w:hAnsi="宋体" w:cs="宋体" w:eastAsia="宋体" w:hint="default"/>
          <w:b/>
          <w:bCs/>
          <w:sz w:val="21"/>
          <w:szCs w:val="21"/>
        </w:rPr>
        <w:t>、预计负债</w:t>
      </w:r>
      <w:r>
        <w:rPr>
          <w:rFonts w:ascii="宋体" w:hAnsi="宋体" w:cs="宋体" w:eastAsia="宋体" w:hint="default"/>
          <w:sz w:val="21"/>
          <w:szCs w:val="21"/>
        </w:rPr>
      </w:r>
    </w:p>
    <w:p>
      <w:pPr>
        <w:spacing w:line="240" w:lineRule="auto" w:before="4"/>
        <w:rPr>
          <w:rFonts w:ascii="宋体" w:hAnsi="宋体" w:cs="宋体" w:eastAsia="宋体" w:hint="default"/>
          <w:b/>
          <w:bCs/>
          <w:sz w:val="22"/>
          <w:szCs w:val="22"/>
        </w:rPr>
      </w:pPr>
    </w:p>
    <w:p>
      <w:pPr>
        <w:spacing w:line="482" w:lineRule="auto" w:before="0"/>
        <w:ind w:left="112" w:right="1133" w:firstLine="360"/>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）与或有事项相关的义务同时符合以下条件，本公司将其确认为预计负债：该义务是本公司承担的现时义务；该义 务的履行很可能导致经济利益流出企业；该义务的金额能够可靠的计量；</w:t>
      </w:r>
    </w:p>
    <w:p>
      <w:pPr>
        <w:spacing w:line="480" w:lineRule="auto" w:before="122"/>
        <w:ind w:left="112" w:right="1133" w:firstLine="360"/>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）本公司清偿预计负债所需支出全部或部分预期由第三方补偿的，补偿金额只有在基本确定能够收到时，才能作为 资产单独确认，同时对该项单独核算的资产确认的补偿金额不超过对应的预计负债的账面金额。</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before="151"/>
        <w:ind w:left="112" w:right="112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w:t>
      </w:r>
      <w:r>
        <w:rPr>
          <w:rFonts w:ascii="宋体" w:hAnsi="宋体" w:cs="宋体" w:eastAsia="宋体" w:hint="default"/>
          <w:b/>
          <w:bCs/>
          <w:sz w:val="21"/>
          <w:szCs w:val="21"/>
        </w:rPr>
        <w:t>、收入</w:t>
      </w:r>
      <w:r>
        <w:rPr>
          <w:rFonts w:ascii="宋体" w:hAnsi="宋体" w:cs="宋体" w:eastAsia="宋体" w:hint="default"/>
          <w:sz w:val="21"/>
          <w:szCs w:val="21"/>
        </w:rPr>
      </w:r>
    </w:p>
    <w:p>
      <w:pPr>
        <w:spacing w:line="240" w:lineRule="auto" w:before="4"/>
        <w:rPr>
          <w:rFonts w:ascii="宋体" w:hAnsi="宋体" w:cs="宋体" w:eastAsia="宋体" w:hint="default"/>
          <w:b/>
          <w:bCs/>
          <w:sz w:val="22"/>
          <w:szCs w:val="22"/>
        </w:rPr>
      </w:pPr>
    </w:p>
    <w:p>
      <w:pPr>
        <w:spacing w:line="520" w:lineRule="auto" w:before="0"/>
        <w:ind w:left="473" w:right="112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A</w:t>
      </w:r>
      <w:r>
        <w:rPr>
          <w:rFonts w:ascii="宋体" w:hAnsi="宋体" w:cs="宋体" w:eastAsia="宋体" w:hint="default"/>
          <w:sz w:val="18"/>
          <w:szCs w:val="18"/>
        </w:rPr>
        <w:t>、销售商品收入 </w:t>
      </w:r>
      <w:r>
        <w:rPr>
          <w:rFonts w:ascii="宋体" w:hAnsi="宋体" w:cs="宋体" w:eastAsia="宋体" w:hint="default"/>
          <w:spacing w:val="-2"/>
          <w:sz w:val="18"/>
          <w:szCs w:val="18"/>
        </w:rPr>
        <w:t>企业已将商品所有权上的主要风险和报酬转移给购货方；企业既没有保留通常与所有权相联系的继续管理权，也没有对</w:t>
      </w:r>
    </w:p>
    <w:p>
      <w:pPr>
        <w:spacing w:line="508" w:lineRule="auto" w:before="55"/>
        <w:ind w:left="112" w:right="1124" w:firstLine="0"/>
        <w:jc w:val="left"/>
        <w:rPr>
          <w:rFonts w:ascii="宋体" w:hAnsi="宋体" w:cs="宋体" w:eastAsia="宋体" w:hint="default"/>
          <w:sz w:val="18"/>
          <w:szCs w:val="18"/>
        </w:rPr>
      </w:pPr>
      <w:r>
        <w:rPr>
          <w:rFonts w:ascii="宋体" w:hAnsi="宋体" w:cs="宋体" w:eastAsia="宋体" w:hint="default"/>
          <w:spacing w:val="-2"/>
          <w:sz w:val="18"/>
          <w:szCs w:val="18"/>
        </w:rPr>
        <w:t>已售出的商品实施有效控制；收入的金额能够可靠地计量；相关的经济利益很可能流入企业；相关的已发生或将发生的成本</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能够可靠地计量。</w:t>
      </w:r>
    </w:p>
    <w:p>
      <w:pPr>
        <w:spacing w:line="520" w:lineRule="auto" w:before="103"/>
        <w:ind w:left="473" w:right="10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B</w:t>
      </w:r>
      <w:r>
        <w:rPr>
          <w:rFonts w:ascii="宋体" w:hAnsi="宋体" w:cs="宋体" w:eastAsia="宋体" w:hint="default"/>
          <w:sz w:val="18"/>
          <w:szCs w:val="18"/>
        </w:rPr>
        <w:t>、提供劳务收入 对在同一会计年度内开始并完成的劳务，于完成劳务时确认收入；如果劳务的开始和完成分属不同的会计年度，则在提</w:t>
      </w:r>
    </w:p>
    <w:p>
      <w:pPr>
        <w:spacing w:before="53"/>
        <w:ind w:left="112" w:right="1124" w:firstLine="0"/>
        <w:jc w:val="left"/>
        <w:rPr>
          <w:rFonts w:ascii="宋体" w:hAnsi="宋体" w:cs="宋体" w:eastAsia="宋体" w:hint="default"/>
          <w:sz w:val="18"/>
          <w:szCs w:val="18"/>
        </w:rPr>
      </w:pPr>
      <w:r>
        <w:rPr>
          <w:rFonts w:ascii="宋体" w:hAnsi="宋体" w:cs="宋体" w:eastAsia="宋体" w:hint="default"/>
          <w:sz w:val="18"/>
          <w:szCs w:val="18"/>
        </w:rPr>
        <w:t>供劳务交易的结果能够可靠估计的情况下，于期末按完工百分比法确认相关的劳务收入。</w:t>
      </w:r>
    </w:p>
    <w:p>
      <w:pPr>
        <w:spacing w:line="240" w:lineRule="auto" w:before="3"/>
        <w:rPr>
          <w:rFonts w:ascii="宋体" w:hAnsi="宋体" w:cs="宋体" w:eastAsia="宋体" w:hint="default"/>
          <w:sz w:val="23"/>
          <w:szCs w:val="23"/>
        </w:rPr>
      </w:pPr>
    </w:p>
    <w:p>
      <w:pPr>
        <w:spacing w:line="520" w:lineRule="auto" w:before="0"/>
        <w:ind w:left="473" w:right="10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C</w:t>
      </w:r>
      <w:r>
        <w:rPr>
          <w:rFonts w:ascii="宋体" w:hAnsi="宋体" w:cs="宋体" w:eastAsia="宋体" w:hint="default"/>
          <w:sz w:val="18"/>
          <w:szCs w:val="18"/>
        </w:rPr>
        <w:t>、让渡资产使用权收入 让渡资产使用权收入包括利息收入和使用费收入等；利息收入金额，按照他人使用本公司货币资金的时间和实际利率计</w:t>
      </w:r>
    </w:p>
    <w:p>
      <w:pPr>
        <w:spacing w:before="55"/>
        <w:ind w:left="112" w:right="1124" w:firstLine="0"/>
        <w:jc w:val="left"/>
        <w:rPr>
          <w:rFonts w:ascii="宋体" w:hAnsi="宋体" w:cs="宋体" w:eastAsia="宋体" w:hint="default"/>
          <w:sz w:val="18"/>
          <w:szCs w:val="18"/>
        </w:rPr>
      </w:pPr>
      <w:r>
        <w:rPr>
          <w:rFonts w:ascii="宋体" w:hAnsi="宋体" w:cs="宋体" w:eastAsia="宋体" w:hint="default"/>
          <w:sz w:val="18"/>
          <w:szCs w:val="18"/>
        </w:rPr>
        <w:t>算确定；使用费收入金额，按照有关合同或协议约定的收费时间和方法计算确定。</w:t>
      </w:r>
    </w:p>
    <w:p>
      <w:pPr>
        <w:spacing w:line="240" w:lineRule="auto" w:before="3"/>
        <w:rPr>
          <w:rFonts w:ascii="宋体" w:hAnsi="宋体" w:cs="宋体" w:eastAsia="宋体" w:hint="default"/>
          <w:sz w:val="23"/>
          <w:szCs w:val="23"/>
        </w:rPr>
      </w:pPr>
    </w:p>
    <w:p>
      <w:pPr>
        <w:spacing w:before="0"/>
        <w:ind w:left="473" w:right="112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D</w:t>
      </w:r>
      <w:r>
        <w:rPr>
          <w:rFonts w:ascii="宋体" w:hAnsi="宋体" w:cs="宋体" w:eastAsia="宋体" w:hint="default"/>
          <w:sz w:val="18"/>
          <w:szCs w:val="18"/>
        </w:rPr>
        <w:t>、房地产销售收入</w:t>
      </w:r>
    </w:p>
    <w:p>
      <w:pPr>
        <w:spacing w:after="0"/>
        <w:jc w:val="left"/>
        <w:rPr>
          <w:rFonts w:ascii="宋体" w:hAnsi="宋体" w:cs="宋体" w:eastAsia="宋体" w:hint="default"/>
          <w:sz w:val="18"/>
          <w:szCs w:val="18"/>
        </w:rPr>
        <w:sectPr>
          <w:pgSz w:w="11910" w:h="16840"/>
          <w:pgMar w:header="0" w:footer="953" w:top="1300" w:bottom="1140" w:left="1020" w:right="0"/>
        </w:sectPr>
      </w:pPr>
    </w:p>
    <w:p>
      <w:pPr>
        <w:spacing w:line="424" w:lineRule="auto" w:before="8"/>
        <w:ind w:left="112" w:right="1126" w:firstLine="420"/>
        <w:jc w:val="both"/>
        <w:rPr>
          <w:rFonts w:ascii="宋体" w:hAnsi="宋体" w:cs="宋体" w:eastAsia="宋体" w:hint="default"/>
          <w:sz w:val="21"/>
          <w:szCs w:val="21"/>
        </w:rPr>
      </w:pPr>
      <w:r>
        <w:rPr>
          <w:rFonts w:ascii="宋体" w:hAnsi="宋体" w:cs="宋体" w:eastAsia="宋体" w:hint="default"/>
          <w:spacing w:val="-2"/>
          <w:sz w:val="21"/>
          <w:szCs w:val="21"/>
        </w:rPr>
        <w:t>房地产销售在房产完工并验收合格，达到了销售合同约定的交付条件，收到了买方按销售合同约定交</w:t>
      </w:r>
      <w:r>
        <w:rPr>
          <w:rFonts w:ascii="宋体" w:hAnsi="宋体" w:cs="宋体" w:eastAsia="宋体" w:hint="default"/>
          <w:w w:val="100"/>
          <w:sz w:val="21"/>
          <w:szCs w:val="21"/>
        </w:rPr>
        <w:t> </w:t>
      </w:r>
      <w:r>
        <w:rPr>
          <w:rFonts w:ascii="宋体" w:hAnsi="宋体" w:cs="宋体" w:eastAsia="宋体" w:hint="default"/>
          <w:sz w:val="21"/>
          <w:szCs w:val="21"/>
        </w:rPr>
        <w:t>付房产的款项时 </w:t>
      </w:r>
      <w:r>
        <w:rPr>
          <w:rFonts w:ascii="宋体" w:hAnsi="宋体" w:cs="宋体" w:eastAsia="宋体" w:hint="default"/>
          <w:spacing w:val="-4"/>
          <w:sz w:val="21"/>
          <w:szCs w:val="21"/>
        </w:rPr>
        <w:t>，已向购买方发出书面交房通知</w:t>
      </w:r>
      <w:r>
        <w:rPr>
          <w:rFonts w:ascii="Times New Roman" w:hAnsi="Times New Roman" w:cs="Times New Roman" w:eastAsia="Times New Roman" w:hint="default"/>
          <w:spacing w:val="-4"/>
          <w:sz w:val="21"/>
          <w:szCs w:val="21"/>
        </w:rPr>
        <w:t>, </w:t>
      </w:r>
      <w:r>
        <w:rPr>
          <w:rFonts w:ascii="宋体" w:hAnsi="宋体" w:cs="宋体" w:eastAsia="宋体" w:hint="default"/>
          <w:spacing w:val="-3"/>
          <w:sz w:val="21"/>
          <w:szCs w:val="21"/>
        </w:rPr>
        <w:t>于书面交房通知确定的交付使用时限结束后，确认销售</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收入的实现。</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3"/>
          <w:szCs w:val="23"/>
        </w:rPr>
      </w:pPr>
    </w:p>
    <w:p>
      <w:pPr>
        <w:spacing w:before="0"/>
        <w:ind w:left="112" w:right="112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21</w:t>
      </w:r>
      <w:r>
        <w:rPr>
          <w:rFonts w:ascii="宋体" w:hAnsi="宋体" w:cs="宋体" w:eastAsia="宋体" w:hint="default"/>
          <w:b/>
          <w:bCs/>
          <w:sz w:val="21"/>
          <w:szCs w:val="21"/>
        </w:rPr>
        <w:t>、政府补助</w:t>
      </w:r>
      <w:r>
        <w:rPr>
          <w:rFonts w:ascii="宋体" w:hAnsi="宋体" w:cs="宋体" w:eastAsia="宋体" w:hint="default"/>
          <w:sz w:val="21"/>
          <w:szCs w:val="21"/>
        </w:rPr>
      </w:r>
    </w:p>
    <w:p>
      <w:pPr>
        <w:spacing w:line="240" w:lineRule="auto" w:before="4"/>
        <w:rPr>
          <w:rFonts w:ascii="宋体" w:hAnsi="宋体" w:cs="宋体" w:eastAsia="宋体" w:hint="default"/>
          <w:b/>
          <w:bCs/>
          <w:sz w:val="22"/>
          <w:szCs w:val="22"/>
        </w:rPr>
      </w:pPr>
    </w:p>
    <w:p>
      <w:pPr>
        <w:spacing w:line="508" w:lineRule="auto" w:before="0"/>
        <w:ind w:left="112" w:right="1034" w:firstLine="362"/>
        <w:jc w:val="left"/>
        <w:rPr>
          <w:rFonts w:ascii="宋体" w:hAnsi="宋体" w:cs="宋体" w:eastAsia="宋体" w:hint="default"/>
          <w:sz w:val="18"/>
          <w:szCs w:val="18"/>
        </w:rPr>
      </w:pPr>
      <w:r>
        <w:rPr>
          <w:rFonts w:ascii="宋体" w:hAnsi="宋体" w:cs="宋体" w:eastAsia="宋体" w:hint="default"/>
          <w:spacing w:val="-4"/>
          <w:sz w:val="18"/>
          <w:szCs w:val="18"/>
        </w:rPr>
        <w:t>包括财政拨款、财政贴息、税收返还和无偿划拨非货币性资产。本公司收到的与资产相关的政府补助，确认为递延收益，</w:t>
      </w:r>
      <w:r>
        <w:rPr>
          <w:rFonts w:ascii="宋体" w:hAnsi="宋体" w:cs="宋体" w:eastAsia="宋体" w:hint="default"/>
          <w:sz w:val="18"/>
          <w:szCs w:val="18"/>
        </w:rPr>
        <w:t> 自相关资产达到预定可使用状态时起，在该资产使用寿命内平均计入各期损益。相关资产在使用寿命结束前被出售、转让、 </w:t>
      </w:r>
      <w:r>
        <w:rPr>
          <w:rFonts w:ascii="宋体" w:hAnsi="宋体" w:cs="宋体" w:eastAsia="宋体" w:hint="default"/>
          <w:spacing w:val="-2"/>
          <w:sz w:val="18"/>
          <w:szCs w:val="18"/>
        </w:rPr>
        <w:t>报废或发生毁损的，将递延收益余额一次性转入资产处置当期的损益。收到的与收益相关的政府补助，用于补偿以后期间的</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2"/>
          <w:sz w:val="18"/>
          <w:szCs w:val="18"/>
        </w:rPr>
        <w:t>相关费用或损失的，确认为递延收益，在确认相关费用的期间计入当期损益；用于补偿已经发生的相关费用或损失的，取得</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时直接计入当期损益。</w:t>
      </w:r>
    </w:p>
    <w:p>
      <w:pPr>
        <w:spacing w:before="60"/>
        <w:ind w:left="112" w:right="112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22</w:t>
      </w:r>
      <w:r>
        <w:rPr>
          <w:rFonts w:ascii="宋体" w:hAnsi="宋体" w:cs="宋体" w:eastAsia="宋体" w:hint="default"/>
          <w:b/>
          <w:bCs/>
          <w:sz w:val="21"/>
          <w:szCs w:val="21"/>
        </w:rPr>
        <w:t>、递延所得税资产</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递延所得税负债</w:t>
      </w:r>
      <w:r>
        <w:rPr>
          <w:rFonts w:ascii="宋体" w:hAnsi="宋体" w:cs="宋体" w:eastAsia="宋体" w:hint="default"/>
          <w:sz w:val="21"/>
          <w:szCs w:val="21"/>
        </w:rPr>
      </w:r>
    </w:p>
    <w:p>
      <w:pPr>
        <w:spacing w:line="240" w:lineRule="auto" w:before="1"/>
        <w:rPr>
          <w:rFonts w:ascii="宋体" w:hAnsi="宋体" w:cs="宋体" w:eastAsia="宋体" w:hint="default"/>
          <w:b/>
          <w:bCs/>
          <w:sz w:val="22"/>
          <w:szCs w:val="22"/>
        </w:rPr>
      </w:pPr>
    </w:p>
    <w:p>
      <w:pPr>
        <w:spacing w:before="0"/>
        <w:ind w:left="112" w:right="1124"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）递延所得税资产的确认</w:t>
      </w:r>
    </w:p>
    <w:p>
      <w:pPr>
        <w:spacing w:line="240" w:lineRule="auto" w:before="5"/>
        <w:rPr>
          <w:rFonts w:ascii="宋体" w:hAnsi="宋体" w:cs="宋体" w:eastAsia="宋体" w:hint="default"/>
          <w:sz w:val="22"/>
          <w:szCs w:val="22"/>
        </w:rPr>
      </w:pPr>
    </w:p>
    <w:p>
      <w:pPr>
        <w:spacing w:line="480" w:lineRule="auto" w:before="0"/>
        <w:ind w:left="112" w:right="1124" w:firstLine="420"/>
        <w:jc w:val="left"/>
        <w:rPr>
          <w:rFonts w:ascii="宋体" w:hAnsi="宋体" w:cs="宋体" w:eastAsia="宋体" w:hint="default"/>
          <w:sz w:val="18"/>
          <w:szCs w:val="18"/>
        </w:rPr>
      </w:pPr>
      <w:r>
        <w:rPr>
          <w:rFonts w:ascii="Times New Roman" w:hAnsi="Times New Roman" w:cs="Times New Roman" w:eastAsia="Times New Roman" w:hint="default"/>
          <w:sz w:val="18"/>
          <w:szCs w:val="18"/>
        </w:rPr>
        <w:t>A</w:t>
      </w:r>
      <w:r>
        <w:rPr>
          <w:rFonts w:ascii="宋体" w:hAnsi="宋体" w:cs="宋体" w:eastAsia="宋体" w:hint="default"/>
          <w:sz w:val="18"/>
          <w:szCs w:val="18"/>
        </w:rPr>
        <w:t>、本公司以很可能取得用来抵扣可抵扣暂时性差异的应纳税所得额为限，确认由可抵扣暂时性差异产生的递延所得</w:t>
      </w:r>
      <w:r>
        <w:rPr>
          <w:rFonts w:ascii="宋体" w:hAnsi="宋体" w:cs="宋体" w:eastAsia="宋体" w:hint="default"/>
          <w:spacing w:val="2"/>
          <w:sz w:val="18"/>
          <w:szCs w:val="18"/>
        </w:rPr>
        <w:t> </w:t>
      </w:r>
      <w:r>
        <w:rPr>
          <w:rFonts w:ascii="宋体" w:hAnsi="宋体" w:cs="宋体" w:eastAsia="宋体" w:hint="default"/>
          <w:sz w:val="18"/>
          <w:szCs w:val="18"/>
        </w:rPr>
        <w:t>税资产。但是同时具有下列特征的交易中因资产或负债的初始确认所产生的递延所得税资产不予确认：</w:t>
      </w:r>
    </w:p>
    <w:p>
      <w:pPr>
        <w:spacing w:line="520" w:lineRule="auto" w:before="124"/>
        <w:ind w:left="533" w:right="440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a</w:t>
      </w:r>
      <w:r>
        <w:rPr>
          <w:rFonts w:ascii="宋体" w:hAnsi="宋体" w:cs="宋体" w:eastAsia="宋体" w:hint="default"/>
          <w:sz w:val="18"/>
          <w:szCs w:val="18"/>
        </w:rPr>
        <w:t>、该项交易不是企业合并； </w:t>
      </w:r>
      <w:r>
        <w:rPr>
          <w:rFonts w:ascii="Times New Roman" w:hAnsi="Times New Roman" w:cs="Times New Roman" w:eastAsia="Times New Roman" w:hint="default"/>
          <w:spacing w:val="-3"/>
          <w:sz w:val="18"/>
          <w:szCs w:val="18"/>
        </w:rPr>
        <w:t>b</w:t>
      </w:r>
      <w:r>
        <w:rPr>
          <w:rFonts w:ascii="宋体" w:hAnsi="宋体" w:cs="宋体" w:eastAsia="宋体" w:hint="default"/>
          <w:spacing w:val="-3"/>
          <w:sz w:val="18"/>
          <w:szCs w:val="18"/>
        </w:rPr>
        <w:t>、交易发生时既不影响会计利润也不影响应纳税所得额（或可抵扣亏损）。</w:t>
      </w:r>
    </w:p>
    <w:p>
      <w:pPr>
        <w:spacing w:line="482" w:lineRule="auto" w:before="57"/>
        <w:ind w:left="112" w:right="1124" w:firstLine="420"/>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B</w:t>
      </w:r>
      <w:r>
        <w:rPr>
          <w:rFonts w:ascii="宋体" w:hAnsi="宋体" w:cs="宋体" w:eastAsia="宋体" w:hint="default"/>
          <w:spacing w:val="-2"/>
          <w:sz w:val="18"/>
          <w:szCs w:val="18"/>
        </w:rPr>
        <w:t>、本公司对与子公司、联营公司及合营企业投资相关的可抵扣暂时性差异，同时满足下列条件的，确认相应的递延所</w:t>
      </w:r>
      <w:r>
        <w:rPr>
          <w:rFonts w:ascii="宋体" w:hAnsi="宋体" w:cs="宋体" w:eastAsia="宋体" w:hint="default"/>
          <w:sz w:val="18"/>
          <w:szCs w:val="18"/>
        </w:rPr>
        <w:t> 得税资产：</w:t>
      </w:r>
    </w:p>
    <w:p>
      <w:pPr>
        <w:spacing w:line="520" w:lineRule="auto" w:before="122"/>
        <w:ind w:left="533" w:right="574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a</w:t>
      </w:r>
      <w:r>
        <w:rPr>
          <w:rFonts w:ascii="宋体" w:hAnsi="宋体" w:cs="宋体" w:eastAsia="宋体" w:hint="default"/>
          <w:sz w:val="18"/>
          <w:szCs w:val="18"/>
        </w:rPr>
        <w:t>、暂时性差异在可预见的未来很可能转回； </w:t>
      </w:r>
      <w:r>
        <w:rPr>
          <w:rFonts w:ascii="Times New Roman" w:hAnsi="Times New Roman" w:cs="Times New Roman" w:eastAsia="Times New Roman" w:hint="default"/>
          <w:sz w:val="18"/>
          <w:szCs w:val="18"/>
        </w:rPr>
        <w:t>b</w:t>
      </w:r>
      <w:r>
        <w:rPr>
          <w:rFonts w:ascii="宋体" w:hAnsi="宋体" w:cs="宋体" w:eastAsia="宋体" w:hint="default"/>
          <w:sz w:val="18"/>
          <w:szCs w:val="18"/>
        </w:rPr>
        <w:t>、未来很可能获得用来抵扣暂时性差异的应纳税所得额。</w:t>
      </w:r>
    </w:p>
    <w:p>
      <w:pPr>
        <w:spacing w:line="482" w:lineRule="auto" w:before="57"/>
        <w:ind w:left="112" w:right="1124" w:firstLine="420"/>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C</w:t>
      </w:r>
      <w:r>
        <w:rPr>
          <w:rFonts w:ascii="宋体" w:hAnsi="宋体" w:cs="宋体" w:eastAsia="宋体" w:hint="default"/>
          <w:spacing w:val="-2"/>
          <w:sz w:val="18"/>
          <w:szCs w:val="18"/>
        </w:rPr>
        <w:t>、本公司对于能够结转以后年度的可抵扣亏损和税款抵减，以很可能获得用来抵扣可抵扣亏损和税款抵减的未来应纳</w:t>
      </w:r>
      <w:r>
        <w:rPr>
          <w:rFonts w:ascii="宋体" w:hAnsi="宋体" w:cs="宋体" w:eastAsia="宋体" w:hint="default"/>
          <w:sz w:val="18"/>
          <w:szCs w:val="18"/>
        </w:rPr>
        <w:t> 税所得额为限，确认相应的递延所得税资产。</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4"/>
          <w:szCs w:val="14"/>
        </w:rPr>
      </w:pPr>
    </w:p>
    <w:p>
      <w:pPr>
        <w:spacing w:line="535" w:lineRule="auto" w:before="0"/>
        <w:ind w:left="533" w:right="2413" w:hanging="421"/>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）递延所得税负债的确认 除下列情况产生的递延所得税负债以外，本公司确认所有应纳税暂时性差异产生的递延所得税负债： </w:t>
      </w:r>
      <w:r>
        <w:rPr>
          <w:rFonts w:ascii="Times New Roman" w:hAnsi="Times New Roman" w:cs="Times New Roman" w:eastAsia="Times New Roman" w:hint="default"/>
          <w:sz w:val="18"/>
          <w:szCs w:val="18"/>
        </w:rPr>
        <w:t>A</w:t>
      </w:r>
      <w:r>
        <w:rPr>
          <w:rFonts w:ascii="宋体" w:hAnsi="宋体" w:cs="宋体" w:eastAsia="宋体" w:hint="default"/>
          <w:sz w:val="18"/>
          <w:szCs w:val="18"/>
        </w:rPr>
        <w:t>、商誉的初始确认；</w:t>
      </w:r>
    </w:p>
    <w:p>
      <w:pPr>
        <w:spacing w:before="45"/>
        <w:ind w:left="533" w:right="112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B</w:t>
      </w:r>
      <w:r>
        <w:rPr>
          <w:rFonts w:ascii="宋体" w:hAnsi="宋体" w:cs="宋体" w:eastAsia="宋体" w:hint="default"/>
          <w:sz w:val="18"/>
          <w:szCs w:val="18"/>
        </w:rPr>
        <w:t>、同时满足具有下列特征的交易中产生的资产或负债的初始确认：</w:t>
      </w:r>
    </w:p>
    <w:p>
      <w:pPr>
        <w:spacing w:after="0"/>
        <w:jc w:val="left"/>
        <w:rPr>
          <w:rFonts w:ascii="宋体" w:hAnsi="宋体" w:cs="宋体" w:eastAsia="宋体" w:hint="default"/>
          <w:sz w:val="18"/>
          <w:szCs w:val="18"/>
        </w:rPr>
        <w:sectPr>
          <w:pgSz w:w="11910" w:h="16840"/>
          <w:pgMar w:header="0" w:footer="953" w:top="1300" w:bottom="1140" w:left="1020" w:right="0"/>
        </w:sectPr>
      </w:pPr>
    </w:p>
    <w:p>
      <w:pPr>
        <w:spacing w:line="520" w:lineRule="auto" w:before="30"/>
        <w:ind w:left="633" w:right="440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a</w:t>
      </w:r>
      <w:r>
        <w:rPr>
          <w:rFonts w:ascii="宋体" w:hAnsi="宋体" w:cs="宋体" w:eastAsia="宋体" w:hint="default"/>
          <w:sz w:val="18"/>
          <w:szCs w:val="18"/>
        </w:rPr>
        <w:t>、该项交易不是企业合并； </w:t>
      </w:r>
      <w:r>
        <w:rPr>
          <w:rFonts w:ascii="Times New Roman" w:hAnsi="Times New Roman" w:cs="Times New Roman" w:eastAsia="Times New Roman" w:hint="default"/>
          <w:spacing w:val="-3"/>
          <w:sz w:val="18"/>
          <w:szCs w:val="18"/>
        </w:rPr>
        <w:t>b</w:t>
      </w:r>
      <w:r>
        <w:rPr>
          <w:rFonts w:ascii="宋体" w:hAnsi="宋体" w:cs="宋体" w:eastAsia="宋体" w:hint="default"/>
          <w:spacing w:val="-3"/>
          <w:sz w:val="18"/>
          <w:szCs w:val="18"/>
        </w:rPr>
        <w:t>、交易发生时既不影响会计利润也不影响应纳税所得额（或可抵扣亏损）。</w:t>
      </w:r>
    </w:p>
    <w:p>
      <w:pPr>
        <w:spacing w:line="520" w:lineRule="auto" w:before="57"/>
        <w:ind w:left="633" w:right="21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C</w:t>
      </w:r>
      <w:r>
        <w:rPr>
          <w:rFonts w:ascii="宋体" w:hAnsi="宋体" w:cs="宋体" w:eastAsia="宋体" w:hint="default"/>
          <w:sz w:val="18"/>
          <w:szCs w:val="18"/>
        </w:rPr>
        <w:t>、本公司对与子公司、联营公司及合营企业投资产生相关的应纳税暂时性差异，同时满足下列条件的： </w:t>
      </w:r>
      <w:r>
        <w:rPr>
          <w:rFonts w:ascii="Times New Roman" w:hAnsi="Times New Roman" w:cs="Times New Roman" w:eastAsia="Times New Roman" w:hint="default"/>
          <w:sz w:val="18"/>
          <w:szCs w:val="18"/>
        </w:rPr>
        <w:t>a</w:t>
      </w:r>
      <w:r>
        <w:rPr>
          <w:rFonts w:ascii="宋体" w:hAnsi="宋体" w:cs="宋体" w:eastAsia="宋体" w:hint="default"/>
          <w:sz w:val="18"/>
          <w:szCs w:val="18"/>
        </w:rPr>
        <w:t>、投资企业能够控制暂时性差异的转回的时间；</w:t>
      </w:r>
    </w:p>
    <w:p>
      <w:pPr>
        <w:spacing w:before="57"/>
        <w:ind w:left="573" w:right="440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b</w:t>
      </w:r>
      <w:r>
        <w:rPr>
          <w:rFonts w:ascii="宋体" w:hAnsi="宋体" w:cs="宋体" w:eastAsia="宋体" w:hint="default"/>
          <w:sz w:val="18"/>
          <w:szCs w:val="18"/>
        </w:rPr>
        <w:t>、暂时性差异在可预见的未来很可能不会转回。</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before="122"/>
        <w:ind w:left="212" w:right="4405"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23</w:t>
      </w:r>
      <w:r>
        <w:rPr>
          <w:rFonts w:ascii="宋体" w:hAnsi="宋体" w:cs="宋体" w:eastAsia="宋体" w:hint="default"/>
          <w:b/>
          <w:bCs/>
          <w:sz w:val="21"/>
          <w:szCs w:val="21"/>
        </w:rPr>
        <w:t>、主要会计政策、会计估计的变更</w:t>
      </w:r>
      <w:r>
        <w:rPr>
          <w:rFonts w:ascii="宋体" w:hAnsi="宋体" w:cs="宋体" w:eastAsia="宋体" w:hint="default"/>
          <w:sz w:val="21"/>
          <w:szCs w:val="21"/>
        </w:rPr>
      </w:r>
    </w:p>
    <w:p>
      <w:pPr>
        <w:spacing w:line="240" w:lineRule="auto" w:before="2"/>
        <w:rPr>
          <w:rFonts w:ascii="宋体" w:hAnsi="宋体" w:cs="宋体" w:eastAsia="宋体" w:hint="default"/>
          <w:b/>
          <w:bCs/>
          <w:sz w:val="22"/>
          <w:szCs w:val="22"/>
        </w:rPr>
      </w:pPr>
    </w:p>
    <w:p>
      <w:pPr>
        <w:spacing w:line="523" w:lineRule="auto" w:before="0"/>
        <w:ind w:left="573" w:right="6793" w:hanging="361"/>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）会计政策变更 本报告期内未发生重大的会计政策变更事项。</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520" w:lineRule="auto" w:before="161"/>
        <w:ind w:left="573" w:right="6433" w:hanging="361"/>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）会计估计变更 本报告期内未发生重大的会计估计政策变更事项。</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before="120"/>
        <w:ind w:left="212" w:right="4405"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24</w:t>
      </w:r>
      <w:r>
        <w:rPr>
          <w:rFonts w:ascii="宋体" w:hAnsi="宋体" w:cs="宋体" w:eastAsia="宋体" w:hint="default"/>
          <w:b/>
          <w:bCs/>
          <w:sz w:val="21"/>
          <w:szCs w:val="21"/>
        </w:rPr>
        <w:t>、前期会计差错更正</w:t>
      </w:r>
      <w:r>
        <w:rPr>
          <w:rFonts w:ascii="宋体" w:hAnsi="宋体" w:cs="宋体" w:eastAsia="宋体" w:hint="default"/>
          <w:sz w:val="21"/>
          <w:szCs w:val="21"/>
        </w:rPr>
      </w:r>
    </w:p>
    <w:p>
      <w:pPr>
        <w:spacing w:line="240" w:lineRule="auto" w:before="2"/>
        <w:rPr>
          <w:rFonts w:ascii="宋体" w:hAnsi="宋体" w:cs="宋体" w:eastAsia="宋体" w:hint="default"/>
          <w:b/>
          <w:bCs/>
          <w:sz w:val="22"/>
          <w:szCs w:val="22"/>
        </w:rPr>
      </w:pPr>
    </w:p>
    <w:p>
      <w:pPr>
        <w:spacing w:before="0"/>
        <w:ind w:left="573" w:right="4405" w:firstLine="0"/>
        <w:jc w:val="left"/>
        <w:rPr>
          <w:rFonts w:ascii="宋体" w:hAnsi="宋体" w:cs="宋体" w:eastAsia="宋体" w:hint="default"/>
          <w:sz w:val="18"/>
          <w:szCs w:val="18"/>
        </w:rPr>
      </w:pPr>
      <w:r>
        <w:rPr>
          <w:rFonts w:ascii="宋体" w:hAnsi="宋体" w:cs="宋体" w:eastAsia="宋体" w:hint="default"/>
          <w:sz w:val="18"/>
          <w:szCs w:val="18"/>
        </w:rPr>
        <w:t>本报告期内未发现前期重大的会计差错。</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5"/>
          <w:szCs w:val="25"/>
        </w:rPr>
      </w:pPr>
    </w:p>
    <w:p>
      <w:pPr>
        <w:spacing w:before="0"/>
        <w:ind w:left="212" w:right="4405" w:firstLine="0"/>
        <w:jc w:val="left"/>
        <w:rPr>
          <w:rFonts w:ascii="黑体" w:hAnsi="黑体" w:cs="黑体" w:eastAsia="黑体" w:hint="default"/>
          <w:sz w:val="21"/>
          <w:szCs w:val="21"/>
        </w:rPr>
      </w:pPr>
      <w:r>
        <w:rPr>
          <w:rFonts w:ascii="黑体" w:hAnsi="黑体" w:cs="黑体" w:eastAsia="黑体" w:hint="default"/>
          <w:b/>
          <w:bCs/>
          <w:sz w:val="21"/>
          <w:szCs w:val="21"/>
        </w:rPr>
        <w:t>三、税项</w:t>
      </w:r>
      <w:r>
        <w:rPr>
          <w:rFonts w:ascii="黑体" w:hAnsi="黑体" w:cs="黑体" w:eastAsia="黑体" w:hint="default"/>
          <w:sz w:val="21"/>
          <w:szCs w:val="21"/>
        </w:rPr>
      </w: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7"/>
        <w:rPr>
          <w:rFonts w:ascii="黑体" w:hAnsi="黑体" w:cs="黑体" w:eastAsia="黑体" w:hint="default"/>
          <w:b/>
          <w:bCs/>
          <w:sz w:val="21"/>
          <w:szCs w:val="21"/>
        </w:rPr>
      </w:pPr>
    </w:p>
    <w:p>
      <w:pPr>
        <w:spacing w:before="0"/>
        <w:ind w:left="212" w:right="4405" w:firstLine="0"/>
        <w:jc w:val="left"/>
        <w:rPr>
          <w:rFonts w:ascii="宋体" w:hAnsi="宋体" w:cs="宋体" w:eastAsia="宋体" w:hint="default"/>
          <w:sz w:val="21"/>
          <w:szCs w:val="21"/>
        </w:rPr>
      </w:pPr>
      <w:r>
        <w:rPr>
          <w:rFonts w:ascii="宋体" w:hAnsi="宋体" w:cs="宋体" w:eastAsia="宋体" w:hint="default"/>
          <w:b/>
          <w:bCs/>
          <w:sz w:val="21"/>
          <w:szCs w:val="21"/>
        </w:rPr>
        <w:t>主要税种及税率</w:t>
      </w:r>
      <w:r>
        <w:rPr>
          <w:rFonts w:ascii="宋体" w:hAnsi="宋体" w:cs="宋体" w:eastAsia="宋体" w:hint="default"/>
          <w:sz w:val="21"/>
          <w:szCs w:val="21"/>
        </w:rPr>
      </w:r>
    </w:p>
    <w:p>
      <w:pPr>
        <w:spacing w:line="240" w:lineRule="auto" w:before="4"/>
        <w:rPr>
          <w:rFonts w:ascii="宋体" w:hAnsi="宋体" w:cs="宋体" w:eastAsia="宋体" w:hint="default"/>
          <w:b/>
          <w:bCs/>
          <w:sz w:val="2"/>
          <w:szCs w:val="2"/>
        </w:rPr>
      </w:pPr>
    </w:p>
    <w:tbl>
      <w:tblPr>
        <w:tblW w:w="0" w:type="auto"/>
        <w:jc w:val="left"/>
        <w:tblInd w:w="104" w:type="dxa"/>
        <w:tblLayout w:type="fixed"/>
        <w:tblCellMar>
          <w:top w:w="0" w:type="dxa"/>
          <w:left w:w="0" w:type="dxa"/>
          <w:bottom w:w="0" w:type="dxa"/>
          <w:right w:w="0" w:type="dxa"/>
        </w:tblCellMar>
        <w:tblLook w:val="01E0"/>
      </w:tblPr>
      <w:tblGrid>
        <w:gridCol w:w="1856"/>
        <w:gridCol w:w="3747"/>
        <w:gridCol w:w="4253"/>
      </w:tblGrid>
      <w:tr>
        <w:trPr>
          <w:trHeight w:val="590" w:hRule="exact"/>
        </w:trPr>
        <w:tc>
          <w:tcPr>
            <w:tcW w:w="18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21"/>
                <w:szCs w:val="21"/>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税种</w:t>
            </w:r>
          </w:p>
        </w:tc>
        <w:tc>
          <w:tcPr>
            <w:tcW w:w="37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21"/>
                <w:szCs w:val="21"/>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425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b/>
                <w:bCs/>
                <w:sz w:val="21"/>
                <w:szCs w:val="21"/>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591" w:hRule="exact"/>
        </w:trPr>
        <w:tc>
          <w:tcPr>
            <w:tcW w:w="18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21"/>
                <w:szCs w:val="21"/>
              </w:rPr>
            </w:pPr>
          </w:p>
          <w:p>
            <w:pPr>
              <w:pStyle w:val="TableParagraph"/>
              <w:spacing w:line="240" w:lineRule="auto"/>
              <w:ind w:left="107" w:right="0"/>
              <w:jc w:val="left"/>
              <w:rPr>
                <w:rFonts w:ascii="宋体" w:hAnsi="宋体" w:cs="宋体" w:eastAsia="宋体" w:hint="default"/>
                <w:sz w:val="18"/>
                <w:szCs w:val="18"/>
              </w:rPr>
            </w:pPr>
            <w:r>
              <w:rPr>
                <w:rFonts w:ascii="宋体" w:hAnsi="宋体" w:cs="宋体" w:eastAsia="宋体" w:hint="default"/>
                <w:sz w:val="18"/>
                <w:szCs w:val="18"/>
              </w:rPr>
              <w:t>土地增值税</w:t>
            </w:r>
          </w:p>
        </w:tc>
        <w:tc>
          <w:tcPr>
            <w:tcW w:w="37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房地产销售收入</w:t>
            </w:r>
          </w:p>
        </w:tc>
        <w:tc>
          <w:tcPr>
            <w:tcW w:w="425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b/>
                <w:bCs/>
                <w:sz w:val="21"/>
                <w:szCs w:val="21"/>
              </w:rPr>
            </w:pPr>
          </w:p>
          <w:p>
            <w:pPr>
              <w:pStyle w:val="TableParagraph"/>
              <w:spacing w:line="240" w:lineRule="auto"/>
              <w:ind w:left="919" w:right="0"/>
              <w:jc w:val="left"/>
              <w:rPr>
                <w:rFonts w:ascii="宋体" w:hAnsi="宋体" w:cs="宋体" w:eastAsia="宋体" w:hint="default"/>
                <w:sz w:val="18"/>
                <w:szCs w:val="18"/>
              </w:rPr>
            </w:pPr>
            <w:r>
              <w:rPr>
                <w:rFonts w:ascii="宋体" w:hAnsi="宋体" w:cs="宋体" w:eastAsia="宋体" w:hint="default"/>
                <w:sz w:val="18"/>
                <w:szCs w:val="18"/>
              </w:rPr>
              <w:t>普通住宅按</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2%~3%</w:t>
            </w:r>
            <w:r>
              <w:rPr>
                <w:rFonts w:ascii="宋体" w:hAnsi="宋体" w:cs="宋体" w:eastAsia="宋体" w:hint="default"/>
                <w:sz w:val="18"/>
                <w:szCs w:val="18"/>
              </w:rPr>
              <w:t>预交</w:t>
            </w:r>
            <w:r>
              <w:rPr>
                <w:rFonts w:ascii="Times New Roman" w:hAnsi="Times New Roman" w:cs="Times New Roman" w:eastAsia="Times New Roman" w:hint="default"/>
                <w:sz w:val="18"/>
                <w:szCs w:val="18"/>
              </w:rPr>
              <w:t>*</w:t>
            </w:r>
            <w:r>
              <w:rPr>
                <w:rFonts w:ascii="宋体" w:hAnsi="宋体" w:cs="宋体" w:eastAsia="宋体" w:hint="default"/>
                <w:sz w:val="18"/>
                <w:szCs w:val="18"/>
              </w:rPr>
              <w:t>注释一</w:t>
            </w:r>
          </w:p>
        </w:tc>
      </w:tr>
      <w:tr>
        <w:trPr>
          <w:trHeight w:val="590" w:hRule="exact"/>
        </w:trPr>
        <w:tc>
          <w:tcPr>
            <w:tcW w:w="18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20"/>
                <w:szCs w:val="20"/>
              </w:rPr>
            </w:pPr>
          </w:p>
          <w:p>
            <w:pPr>
              <w:pStyle w:val="TableParagraph"/>
              <w:spacing w:line="240" w:lineRule="auto"/>
              <w:ind w:left="107"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7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20"/>
                <w:szCs w:val="20"/>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商品、产品销售收入以及进出口货物</w:t>
            </w:r>
          </w:p>
        </w:tc>
        <w:tc>
          <w:tcPr>
            <w:tcW w:w="425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b/>
                <w:bCs/>
                <w:sz w:val="24"/>
                <w:szCs w:val="2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17%</w:t>
            </w:r>
          </w:p>
        </w:tc>
      </w:tr>
      <w:tr>
        <w:trPr>
          <w:trHeight w:val="590" w:hRule="exact"/>
        </w:trPr>
        <w:tc>
          <w:tcPr>
            <w:tcW w:w="18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20"/>
                <w:szCs w:val="20"/>
              </w:rPr>
            </w:pPr>
          </w:p>
          <w:p>
            <w:pPr>
              <w:pStyle w:val="TableParagraph"/>
              <w:spacing w:line="240" w:lineRule="auto"/>
              <w:ind w:left="107"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7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20"/>
                <w:szCs w:val="20"/>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提供劳务、销售不动产、租赁不动产</w:t>
            </w:r>
          </w:p>
        </w:tc>
        <w:tc>
          <w:tcPr>
            <w:tcW w:w="425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b/>
                <w:bCs/>
                <w:sz w:val="24"/>
                <w:szCs w:val="2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5%</w:t>
            </w:r>
          </w:p>
        </w:tc>
      </w:tr>
      <w:tr>
        <w:trPr>
          <w:trHeight w:val="590" w:hRule="exact"/>
        </w:trPr>
        <w:tc>
          <w:tcPr>
            <w:tcW w:w="18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20"/>
                <w:szCs w:val="20"/>
              </w:rPr>
            </w:pPr>
          </w:p>
          <w:p>
            <w:pPr>
              <w:pStyle w:val="TableParagraph"/>
              <w:spacing w:line="240" w:lineRule="auto"/>
              <w:ind w:left="107"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7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20"/>
                <w:szCs w:val="20"/>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应交增值税、营业税等流转税</w:t>
            </w:r>
          </w:p>
        </w:tc>
        <w:tc>
          <w:tcPr>
            <w:tcW w:w="425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b/>
                <w:bCs/>
                <w:sz w:val="24"/>
                <w:szCs w:val="2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7%</w:t>
            </w:r>
          </w:p>
        </w:tc>
      </w:tr>
      <w:tr>
        <w:trPr>
          <w:trHeight w:val="588" w:hRule="exact"/>
        </w:trPr>
        <w:tc>
          <w:tcPr>
            <w:tcW w:w="18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20"/>
                <w:szCs w:val="20"/>
              </w:rPr>
            </w:pPr>
          </w:p>
          <w:p>
            <w:pPr>
              <w:pStyle w:val="TableParagraph"/>
              <w:spacing w:line="240" w:lineRule="auto"/>
              <w:ind w:left="107"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7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20"/>
                <w:szCs w:val="20"/>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应纳税所得额</w:t>
            </w:r>
          </w:p>
        </w:tc>
        <w:tc>
          <w:tcPr>
            <w:tcW w:w="425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b/>
                <w:bCs/>
                <w:sz w:val="20"/>
                <w:szCs w:val="20"/>
              </w:rPr>
            </w:pPr>
          </w:p>
          <w:p>
            <w:pPr>
              <w:pStyle w:val="TableParagraph"/>
              <w:spacing w:line="240" w:lineRule="auto"/>
              <w:ind w:right="6"/>
              <w:jc w:val="center"/>
              <w:rPr>
                <w:rFonts w:ascii="宋体" w:hAnsi="宋体" w:cs="宋体" w:eastAsia="宋体" w:hint="default"/>
                <w:sz w:val="18"/>
                <w:szCs w:val="18"/>
              </w:rPr>
            </w:pPr>
            <w:r>
              <w:rPr>
                <w:rFonts w:ascii="Times New Roman" w:hAnsi="Times New Roman" w:cs="Times New Roman" w:eastAsia="Times New Roman" w:hint="default"/>
                <w:sz w:val="18"/>
                <w:szCs w:val="18"/>
              </w:rPr>
              <w:t>24%,25%*</w:t>
            </w:r>
            <w:r>
              <w:rPr>
                <w:rFonts w:ascii="宋体" w:hAnsi="宋体" w:cs="宋体" w:eastAsia="宋体" w:hint="default"/>
                <w:sz w:val="18"/>
                <w:szCs w:val="18"/>
              </w:rPr>
              <w:t>注释二</w:t>
            </w:r>
          </w:p>
        </w:tc>
      </w:tr>
    </w:tbl>
    <w:p>
      <w:pPr>
        <w:spacing w:line="240" w:lineRule="auto" w:before="10"/>
        <w:rPr>
          <w:rFonts w:ascii="宋体" w:hAnsi="宋体" w:cs="宋体" w:eastAsia="宋体" w:hint="default"/>
          <w:b/>
          <w:bCs/>
          <w:sz w:val="17"/>
          <w:szCs w:val="17"/>
        </w:rPr>
      </w:pPr>
    </w:p>
    <w:p>
      <w:pPr>
        <w:spacing w:before="44"/>
        <w:ind w:left="573" w:right="2113" w:firstLine="0"/>
        <w:jc w:val="left"/>
        <w:rPr>
          <w:rFonts w:ascii="宋体" w:hAnsi="宋体" w:cs="宋体" w:eastAsia="宋体" w:hint="default"/>
          <w:sz w:val="18"/>
          <w:szCs w:val="18"/>
        </w:rPr>
      </w:pPr>
      <w:r>
        <w:rPr>
          <w:rFonts w:ascii="宋体" w:hAnsi="宋体" w:cs="宋体" w:eastAsia="宋体" w:hint="default"/>
          <w:sz w:val="18"/>
          <w:szCs w:val="18"/>
        </w:rPr>
        <w:t>注释一</w:t>
      </w:r>
      <w:r>
        <w:rPr>
          <w:rFonts w:ascii="宋体" w:hAnsi="宋体" w:cs="宋体" w:eastAsia="宋体" w:hint="default"/>
          <w:spacing w:val="-1"/>
          <w:sz w:val="18"/>
          <w:szCs w:val="18"/>
        </w:rPr>
        <w:t>：</w:t>
      </w:r>
      <w:r>
        <w:rPr>
          <w:rFonts w:ascii="宋体" w:hAnsi="宋体" w:cs="宋体" w:eastAsia="宋体" w:hint="default"/>
          <w:sz w:val="18"/>
          <w:szCs w:val="18"/>
        </w:rPr>
        <w:t>根据《国家税务总局关于加强土地增值税征管工作的通知</w:t>
      </w:r>
      <w:r>
        <w:rPr>
          <w:rFonts w:ascii="宋体" w:hAnsi="宋体" w:cs="宋体" w:eastAsia="宋体" w:hint="default"/>
          <w:spacing w:val="-92"/>
          <w:sz w:val="18"/>
          <w:szCs w:val="18"/>
        </w:rPr>
        <w:t>》</w:t>
      </w:r>
      <w:r>
        <w:rPr>
          <w:rFonts w:ascii="宋体" w:hAnsi="宋体" w:cs="宋体" w:eastAsia="宋体" w:hint="default"/>
          <w:sz w:val="18"/>
          <w:szCs w:val="18"/>
        </w:rPr>
        <w:t>（国税发</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2010</w:t>
      </w:r>
      <w:r>
        <w:rPr>
          <w:rFonts w:ascii="宋体" w:hAnsi="宋体" w:cs="宋体" w:eastAsia="宋体" w:hint="default"/>
          <w:spacing w:val="-3"/>
          <w:sz w:val="18"/>
          <w:szCs w:val="18"/>
        </w:rPr>
        <w:t>〕</w:t>
      </w:r>
      <w:r>
        <w:rPr>
          <w:rFonts w:ascii="Times New Roman" w:hAnsi="Times New Roman" w:cs="Times New Roman" w:eastAsia="Times New Roman" w:hint="default"/>
          <w:spacing w:val="-2"/>
          <w:sz w:val="18"/>
          <w:szCs w:val="18"/>
        </w:rPr>
        <w:t>5</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号）的规定，</w:t>
      </w:r>
    </w:p>
    <w:p>
      <w:pPr>
        <w:spacing w:after="0"/>
        <w:jc w:val="left"/>
        <w:rPr>
          <w:rFonts w:ascii="宋体" w:hAnsi="宋体" w:cs="宋体" w:eastAsia="宋体" w:hint="default"/>
          <w:sz w:val="18"/>
          <w:szCs w:val="18"/>
        </w:rPr>
        <w:sectPr>
          <w:pgSz w:w="11910" w:h="16840"/>
          <w:pgMar w:header="0" w:footer="953" w:top="1320" w:bottom="1140" w:left="920" w:right="0"/>
        </w:sectPr>
      </w:pPr>
    </w:p>
    <w:p>
      <w:pPr>
        <w:spacing w:line="491" w:lineRule="auto" w:before="30"/>
        <w:ind w:left="112" w:right="1130" w:firstLine="0"/>
        <w:jc w:val="both"/>
        <w:rPr>
          <w:rFonts w:ascii="宋体" w:hAnsi="宋体" w:cs="宋体" w:eastAsia="宋体" w:hint="default"/>
          <w:sz w:val="18"/>
          <w:szCs w:val="18"/>
        </w:rPr>
      </w:pPr>
      <w:r>
        <w:rPr>
          <w:rFonts w:ascii="宋体" w:hAnsi="宋体" w:cs="宋体" w:eastAsia="宋体" w:hint="default"/>
          <w:spacing w:val="-2"/>
          <w:sz w:val="18"/>
          <w:szCs w:val="18"/>
        </w:rPr>
        <w:t>对房地产开发项目土地增值税预征率调整，其中对开发建设并销售经济适用住房、廉租住房等保障性住房，仍不预征土地增</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值税；对开发建设并销售政府限价商品住房，土地增值税预征率为</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；对开发建设并销售普通住房，土地增值税预征率由 现行的</w:t>
      </w:r>
      <w:r>
        <w:rPr>
          <w:rFonts w:ascii="宋体" w:hAnsi="宋体" w:cs="宋体" w:eastAsia="宋体" w:hint="default"/>
          <w:spacing w:val="-30"/>
          <w:sz w:val="18"/>
          <w:szCs w:val="18"/>
        </w:rPr>
        <w:t> </w:t>
      </w:r>
      <w:r>
        <w:rPr>
          <w:rFonts w:ascii="Times New Roman" w:hAnsi="Times New Roman" w:cs="Times New Roman" w:eastAsia="Times New Roman" w:hint="default"/>
          <w:spacing w:val="-1"/>
          <w:sz w:val="18"/>
          <w:szCs w:val="18"/>
        </w:rPr>
        <w:t>1%</w:t>
      </w:r>
      <w:r>
        <w:rPr>
          <w:rFonts w:ascii="宋体" w:hAnsi="宋体" w:cs="宋体" w:eastAsia="宋体" w:hint="default"/>
          <w:spacing w:val="-1"/>
          <w:sz w:val="18"/>
          <w:szCs w:val="18"/>
        </w:rPr>
        <w:t>调至</w:t>
      </w:r>
      <w:r>
        <w:rPr>
          <w:rFonts w:ascii="宋体" w:hAnsi="宋体" w:cs="宋体" w:eastAsia="宋体" w:hint="default"/>
          <w:spacing w:val="-32"/>
          <w:sz w:val="18"/>
          <w:szCs w:val="18"/>
        </w:rPr>
        <w:t> </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；对开发建设并销售非普通住房（含别墅）和非住房（包括商业用房、写字楼等），土地增值税预征率由</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现行的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调至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，该税率从</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日起施行。</w:t>
      </w:r>
    </w:p>
    <w:p>
      <w:pPr>
        <w:spacing w:before="81"/>
        <w:ind w:left="473" w:right="412" w:firstLine="0"/>
        <w:jc w:val="left"/>
        <w:rPr>
          <w:rFonts w:ascii="宋体" w:hAnsi="宋体" w:cs="宋体" w:eastAsia="宋体" w:hint="default"/>
          <w:sz w:val="18"/>
          <w:szCs w:val="18"/>
        </w:rPr>
      </w:pPr>
      <w:r>
        <w:rPr>
          <w:rFonts w:ascii="宋体" w:hAnsi="宋体" w:cs="宋体" w:eastAsia="宋体" w:hint="default"/>
          <w:sz w:val="18"/>
          <w:szCs w:val="18"/>
        </w:rPr>
        <w:t>青岛市地方税务局</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 </w:t>
      </w:r>
      <w:r>
        <w:rPr>
          <w:rFonts w:ascii="宋体" w:hAnsi="宋体" w:cs="宋体" w:eastAsia="宋体" w:hint="default"/>
          <w:spacing w:val="-7"/>
          <w:sz w:val="18"/>
          <w:szCs w:val="18"/>
        </w:rPr>
        <w:t>日公告，原《青岛市财政局</w:t>
      </w:r>
      <w:r>
        <w:rPr>
          <w:rFonts w:ascii="宋体" w:hAnsi="宋体" w:cs="宋体" w:eastAsia="宋体" w:hint="default"/>
          <w:spacing w:val="-1"/>
          <w:sz w:val="18"/>
          <w:szCs w:val="18"/>
        </w:rPr>
        <w:t> </w:t>
      </w:r>
      <w:r>
        <w:rPr>
          <w:rFonts w:ascii="宋体" w:hAnsi="宋体" w:cs="宋体" w:eastAsia="宋体" w:hint="default"/>
          <w:sz w:val="18"/>
          <w:szCs w:val="18"/>
        </w:rPr>
        <w:t>青岛市国家税务局</w:t>
      </w:r>
      <w:r>
        <w:rPr>
          <w:rFonts w:ascii="宋体" w:hAnsi="宋体" w:cs="宋体" w:eastAsia="宋体" w:hint="default"/>
          <w:spacing w:val="-1"/>
          <w:sz w:val="18"/>
          <w:szCs w:val="18"/>
        </w:rPr>
        <w:t> </w:t>
      </w:r>
      <w:r>
        <w:rPr>
          <w:rFonts w:ascii="宋体" w:hAnsi="宋体" w:cs="宋体" w:eastAsia="宋体" w:hint="default"/>
          <w:sz w:val="18"/>
          <w:szCs w:val="18"/>
        </w:rPr>
        <w:t>青岛市地方税务局关于调整我市房地</w:t>
      </w:r>
    </w:p>
    <w:p>
      <w:pPr>
        <w:spacing w:line="240" w:lineRule="auto" w:before="4"/>
        <w:rPr>
          <w:rFonts w:ascii="宋体" w:hAnsi="宋体" w:cs="宋体" w:eastAsia="宋体" w:hint="default"/>
          <w:sz w:val="19"/>
          <w:szCs w:val="19"/>
        </w:rPr>
      </w:pPr>
    </w:p>
    <w:p>
      <w:pPr>
        <w:spacing w:before="0"/>
        <w:ind w:left="112" w:right="0" w:firstLine="0"/>
        <w:jc w:val="both"/>
        <w:rPr>
          <w:rFonts w:ascii="宋体" w:hAnsi="宋体" w:cs="宋体" w:eastAsia="宋体" w:hint="default"/>
          <w:sz w:val="18"/>
          <w:szCs w:val="18"/>
        </w:rPr>
      </w:pPr>
      <w:r>
        <w:rPr>
          <w:rFonts w:ascii="宋体" w:hAnsi="宋体" w:cs="宋体" w:eastAsia="宋体" w:hint="default"/>
          <w:sz w:val="18"/>
          <w:szCs w:val="18"/>
        </w:rPr>
        <w:t>产税收政策有关问题的通知</w:t>
      </w:r>
      <w:r>
        <w:rPr>
          <w:rFonts w:ascii="宋体" w:hAnsi="宋体" w:cs="宋体" w:eastAsia="宋体" w:hint="default"/>
          <w:spacing w:val="-99"/>
          <w:sz w:val="18"/>
          <w:szCs w:val="18"/>
        </w:rPr>
        <w:t>》</w:t>
      </w:r>
      <w:r>
        <w:rPr>
          <w:rFonts w:ascii="宋体" w:hAnsi="宋体" w:cs="宋体" w:eastAsia="宋体" w:hint="default"/>
          <w:spacing w:val="2"/>
          <w:sz w:val="18"/>
          <w:szCs w:val="18"/>
        </w:rPr>
        <w:t>（</w:t>
      </w:r>
      <w:r>
        <w:rPr>
          <w:rFonts w:ascii="宋体" w:hAnsi="宋体" w:cs="宋体" w:eastAsia="宋体" w:hint="default"/>
          <w:sz w:val="18"/>
          <w:szCs w:val="18"/>
        </w:rPr>
        <w:t>青财</w:t>
      </w:r>
      <w:r>
        <w:rPr>
          <w:rFonts w:ascii="宋体" w:hAnsi="宋体" w:cs="宋体" w:eastAsia="宋体" w:hint="default"/>
          <w:spacing w:val="-8"/>
          <w:sz w:val="18"/>
          <w:szCs w:val="18"/>
        </w:rPr>
        <w:t>源</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2010</w:t>
      </w:r>
      <w:r>
        <w:rPr>
          <w:rFonts w:ascii="宋体" w:hAnsi="宋体" w:cs="宋体" w:eastAsia="宋体" w:hint="default"/>
          <w:spacing w:val="-10"/>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宋体" w:hAnsi="宋体" w:cs="宋体" w:eastAsia="宋体" w:hint="default"/>
          <w:spacing w:val="-8"/>
          <w:sz w:val="18"/>
          <w:szCs w:val="18"/>
        </w:rPr>
        <w:t>）</w:t>
      </w:r>
      <w:r>
        <w:rPr>
          <w:rFonts w:ascii="宋体" w:hAnsi="宋体" w:cs="宋体" w:eastAsia="宋体" w:hint="default"/>
          <w:sz w:val="18"/>
          <w:szCs w:val="18"/>
        </w:rPr>
        <w:t>第二条停止执行</w:t>
      </w:r>
      <w:r>
        <w:rPr>
          <w:rFonts w:ascii="宋体" w:hAnsi="宋体" w:cs="宋体" w:eastAsia="宋体" w:hint="default"/>
          <w:spacing w:val="-8"/>
          <w:sz w:val="18"/>
          <w:szCs w:val="18"/>
        </w:rPr>
        <w:t>，</w:t>
      </w:r>
      <w:r>
        <w:rPr>
          <w:rFonts w:ascii="宋体" w:hAnsi="宋体" w:cs="宋体" w:eastAsia="宋体" w:hint="default"/>
          <w:sz w:val="18"/>
          <w:szCs w:val="18"/>
        </w:rPr>
        <w:t>从</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9"/>
          <w:sz w:val="18"/>
          <w:szCs w:val="18"/>
        </w:rPr>
        <w:t>1</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日</w:t>
      </w:r>
      <w:r>
        <w:rPr>
          <w:rFonts w:ascii="宋体" w:hAnsi="宋体" w:cs="宋体" w:eastAsia="宋体" w:hint="default"/>
          <w:sz w:val="18"/>
          <w:szCs w:val="18"/>
        </w:rPr>
        <w:t>起房地产开发项目土地增值税预</w:t>
      </w:r>
    </w:p>
    <w:p>
      <w:pPr>
        <w:spacing w:line="240" w:lineRule="auto" w:before="1"/>
        <w:rPr>
          <w:rFonts w:ascii="宋体" w:hAnsi="宋体" w:cs="宋体" w:eastAsia="宋体" w:hint="default"/>
          <w:sz w:val="19"/>
          <w:szCs w:val="19"/>
        </w:rPr>
      </w:pPr>
    </w:p>
    <w:p>
      <w:pPr>
        <w:spacing w:before="0"/>
        <w:ind w:left="112" w:right="0" w:firstLine="0"/>
        <w:jc w:val="both"/>
        <w:rPr>
          <w:rFonts w:ascii="Times New Roman" w:hAnsi="Times New Roman" w:cs="Times New Roman" w:eastAsia="Times New Roman" w:hint="default"/>
          <w:sz w:val="18"/>
          <w:szCs w:val="18"/>
        </w:rPr>
      </w:pPr>
      <w:r>
        <w:rPr>
          <w:rFonts w:ascii="宋体" w:hAnsi="宋体" w:cs="宋体" w:eastAsia="宋体" w:hint="default"/>
          <w:spacing w:val="-6"/>
          <w:sz w:val="18"/>
          <w:szCs w:val="18"/>
        </w:rPr>
        <w:t>征率按国税发〔</w:t>
      </w:r>
      <w:r>
        <w:rPr>
          <w:rFonts w:ascii="Times New Roman" w:hAnsi="Times New Roman" w:cs="Times New Roman" w:eastAsia="Times New Roman" w:hint="default"/>
          <w:spacing w:val="-6"/>
          <w:sz w:val="18"/>
          <w:szCs w:val="18"/>
        </w:rPr>
        <w:t>2010</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53 </w:t>
      </w:r>
      <w:r>
        <w:rPr>
          <w:rFonts w:ascii="宋体" w:hAnsi="宋体" w:cs="宋体" w:eastAsia="宋体" w:hint="default"/>
          <w:spacing w:val="-3"/>
          <w:sz w:val="18"/>
          <w:szCs w:val="18"/>
        </w:rPr>
        <w:t>号执行，</w:t>
      </w:r>
      <w:r>
        <w:rPr>
          <w:rFonts w:ascii="宋体" w:hAnsi="宋体" w:cs="宋体" w:eastAsia="宋体" w:hint="default"/>
          <w:color w:val="1D1D1D"/>
          <w:spacing w:val="-3"/>
          <w:sz w:val="18"/>
          <w:szCs w:val="18"/>
        </w:rPr>
        <w:t>青岛广顺房地产有限公司朱雀台项目属于普通标准住宅项目，土地增值税 </w:t>
      </w:r>
      <w:r>
        <w:rPr>
          <w:rFonts w:ascii="Times New Roman" w:hAnsi="Times New Roman" w:cs="Times New Roman" w:eastAsia="Times New Roman" w:hint="default"/>
          <w:color w:val="1D1D1D"/>
          <w:sz w:val="18"/>
          <w:szCs w:val="18"/>
        </w:rPr>
        <w:t>2011 </w:t>
      </w:r>
      <w:r>
        <w:rPr>
          <w:rFonts w:ascii="宋体" w:hAnsi="宋体" w:cs="宋体" w:eastAsia="宋体" w:hint="default"/>
          <w:color w:val="1D1D1D"/>
          <w:sz w:val="18"/>
          <w:szCs w:val="18"/>
        </w:rPr>
        <w:t>年按照</w:t>
      </w:r>
      <w:r>
        <w:rPr>
          <w:rFonts w:ascii="宋体" w:hAnsi="宋体" w:cs="宋体" w:eastAsia="宋体" w:hint="default"/>
          <w:color w:val="1D1D1D"/>
          <w:spacing w:val="-36"/>
          <w:sz w:val="18"/>
          <w:szCs w:val="18"/>
        </w:rPr>
        <w:t> </w:t>
      </w:r>
      <w:r>
        <w:rPr>
          <w:rFonts w:ascii="Times New Roman" w:hAnsi="Times New Roman" w:cs="Times New Roman" w:eastAsia="Times New Roman" w:hint="default"/>
          <w:color w:val="1D1D1D"/>
          <w:sz w:val="18"/>
          <w:szCs w:val="18"/>
        </w:rPr>
        <w:t>2%</w:t>
      </w:r>
      <w:r>
        <w:rPr>
          <w:rFonts w:ascii="Times New Roman" w:hAnsi="Times New Roman" w:cs="Times New Roman" w:eastAsia="Times New Roman" w:hint="default"/>
          <w:sz w:val="18"/>
          <w:szCs w:val="18"/>
        </w:rPr>
      </w:r>
    </w:p>
    <w:p>
      <w:pPr>
        <w:spacing w:line="240" w:lineRule="auto" w:before="9"/>
        <w:rPr>
          <w:rFonts w:ascii="Times New Roman" w:hAnsi="Times New Roman" w:cs="Times New Roman" w:eastAsia="Times New Roman" w:hint="default"/>
          <w:sz w:val="21"/>
          <w:szCs w:val="21"/>
        </w:rPr>
      </w:pPr>
    </w:p>
    <w:p>
      <w:pPr>
        <w:spacing w:before="0"/>
        <w:ind w:left="112" w:right="0" w:firstLine="0"/>
        <w:jc w:val="both"/>
        <w:rPr>
          <w:rFonts w:ascii="宋体" w:hAnsi="宋体" w:cs="宋体" w:eastAsia="宋体" w:hint="default"/>
          <w:sz w:val="18"/>
          <w:szCs w:val="18"/>
        </w:rPr>
      </w:pPr>
      <w:r>
        <w:rPr>
          <w:rFonts w:ascii="宋体" w:hAnsi="宋体" w:cs="宋体" w:eastAsia="宋体" w:hint="default"/>
          <w:color w:val="1D1D1D"/>
          <w:sz w:val="18"/>
          <w:szCs w:val="18"/>
        </w:rPr>
        <w:t>预征率预缴。</w:t>
      </w:r>
      <w:r>
        <w:rPr>
          <w:rFonts w:ascii="宋体" w:hAnsi="宋体" w:cs="宋体" w:eastAsia="宋体" w:hint="default"/>
          <w:sz w:val="18"/>
          <w:szCs w:val="18"/>
        </w:rPr>
      </w:r>
    </w:p>
    <w:p>
      <w:pPr>
        <w:spacing w:line="240" w:lineRule="auto" w:before="4"/>
        <w:rPr>
          <w:rFonts w:ascii="宋体" w:hAnsi="宋体" w:cs="宋体" w:eastAsia="宋体" w:hint="default"/>
          <w:sz w:val="23"/>
          <w:szCs w:val="23"/>
        </w:rPr>
      </w:pPr>
    </w:p>
    <w:p>
      <w:pPr>
        <w:spacing w:line="482" w:lineRule="auto" w:before="0"/>
        <w:ind w:left="112" w:right="1030" w:firstLine="360"/>
        <w:jc w:val="left"/>
        <w:rPr>
          <w:rFonts w:ascii="宋体" w:hAnsi="宋体" w:cs="宋体" w:eastAsia="宋体" w:hint="default"/>
          <w:sz w:val="18"/>
          <w:szCs w:val="18"/>
        </w:rPr>
      </w:pPr>
      <w:r>
        <w:rPr>
          <w:rFonts w:ascii="宋体" w:hAnsi="宋体" w:cs="宋体" w:eastAsia="宋体" w:hint="default"/>
          <w:sz w:val="18"/>
          <w:szCs w:val="18"/>
        </w:rPr>
        <w:t>据</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2004</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年山东省地方税务局下发的鲁地税发【</w:t>
      </w:r>
      <w:r>
        <w:rPr>
          <w:rFonts w:ascii="Times New Roman" w:hAnsi="Times New Roman" w:cs="Times New Roman" w:eastAsia="Times New Roman" w:hint="default"/>
          <w:sz w:val="18"/>
          <w:szCs w:val="18"/>
        </w:rPr>
        <w:t>2004</w:t>
      </w:r>
      <w:r>
        <w:rPr>
          <w:rFonts w:ascii="宋体" w:hAnsi="宋体" w:cs="宋体" w:eastAsia="宋体" w:hint="default"/>
          <w:sz w:val="18"/>
          <w:szCs w:val="18"/>
        </w:rPr>
        <w:t>】</w:t>
      </w:r>
      <w:r>
        <w:rPr>
          <w:rFonts w:ascii="Times New Roman" w:hAnsi="Times New Roman" w:cs="Times New Roman" w:eastAsia="Times New Roman" w:hint="default"/>
          <w:sz w:val="18"/>
          <w:szCs w:val="18"/>
        </w:rPr>
        <w:t>33</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号文《山东省地方税务局关于房地产开发企业土地增值税预征 </w:t>
      </w:r>
      <w:r>
        <w:rPr>
          <w:rFonts w:ascii="宋体" w:hAnsi="宋体" w:cs="宋体" w:eastAsia="宋体" w:hint="default"/>
          <w:spacing w:val="-4"/>
          <w:sz w:val="18"/>
          <w:szCs w:val="18"/>
        </w:rPr>
        <w:t>和清算管理暂行办法》，子公司济宁海情置业有限公司（原兖州海情置业有限公司）</w:t>
      </w:r>
      <w:r>
        <w:rPr>
          <w:rFonts w:ascii="Times New Roman" w:hAnsi="Times New Roman" w:cs="Times New Roman" w:eastAsia="Times New Roman" w:hint="default"/>
          <w:spacing w:val="-4"/>
          <w:sz w:val="18"/>
          <w:szCs w:val="18"/>
        </w:rPr>
        <w:t>2009</w:t>
      </w:r>
      <w:r>
        <w:rPr>
          <w:rFonts w:ascii="Times New Roman" w:hAnsi="Times New Roman" w:cs="Times New Roman" w:eastAsia="Times New Roman" w:hint="default"/>
          <w:spacing w:val="12"/>
          <w:sz w:val="18"/>
          <w:szCs w:val="18"/>
        </w:rPr>
        <w:t> </w:t>
      </w:r>
      <w:r>
        <w:rPr>
          <w:rFonts w:ascii="宋体" w:hAnsi="宋体" w:cs="宋体" w:eastAsia="宋体" w:hint="default"/>
          <w:spacing w:val="-1"/>
          <w:sz w:val="18"/>
          <w:szCs w:val="18"/>
        </w:rPr>
        <w:t>年按照</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预征率预交土地增值税，</w:t>
      </w:r>
      <w:r>
        <w:rPr>
          <w:rFonts w:ascii="宋体" w:hAnsi="宋体" w:cs="宋体" w:eastAsia="宋体" w:hint="default"/>
          <w:spacing w:val="-88"/>
          <w:sz w:val="18"/>
          <w:szCs w:val="18"/>
        </w:rPr>
        <w:t> </w:t>
      </w:r>
      <w:r>
        <w:rPr>
          <w:rFonts w:ascii="Times New Roman" w:hAnsi="Times New Roman" w:cs="Times New Roman" w:eastAsia="Times New Roman" w:hint="default"/>
          <w:sz w:val="18"/>
          <w:szCs w:val="18"/>
        </w:rPr>
        <w:t>2010 </w:t>
      </w:r>
      <w:r>
        <w:rPr>
          <w:rFonts w:ascii="宋体" w:hAnsi="宋体" w:cs="宋体" w:eastAsia="宋体" w:hint="default"/>
          <w:sz w:val="18"/>
          <w:szCs w:val="18"/>
        </w:rPr>
        <w:t>年兖州地方税务局通知调整为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，现仍执行该税率。</w:t>
      </w:r>
    </w:p>
    <w:p>
      <w:pPr>
        <w:spacing w:line="480" w:lineRule="auto" w:before="89"/>
        <w:ind w:left="112" w:right="1119" w:firstLine="360"/>
        <w:jc w:val="left"/>
        <w:rPr>
          <w:rFonts w:ascii="宋体" w:hAnsi="宋体" w:cs="宋体" w:eastAsia="宋体" w:hint="default"/>
          <w:sz w:val="18"/>
          <w:szCs w:val="18"/>
        </w:rPr>
      </w:pPr>
      <w:r>
        <w:rPr>
          <w:rFonts w:ascii="宋体" w:hAnsi="宋体" w:cs="宋体" w:eastAsia="宋体" w:hint="default"/>
          <w:sz w:val="18"/>
          <w:szCs w:val="18"/>
        </w:rPr>
        <w:t>注释二：深大通公司</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执行过渡期所得税率为</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24%</w:t>
      </w:r>
      <w:r>
        <w:rPr>
          <w:rFonts w:ascii="宋体" w:hAnsi="宋体" w:cs="宋体" w:eastAsia="宋体" w:hint="default"/>
          <w:sz w:val="18"/>
          <w:szCs w:val="18"/>
        </w:rPr>
        <w:t>，子公司青岛广顺房地产有限公司、济宁海情置业有限公司、济 宁海情贸易有限公司及潍坊亚通置业有限公司执行的所得税税率均为</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w:t>
      </w:r>
    </w:p>
    <w:p>
      <w:pPr>
        <w:spacing w:after="0" w:line="480" w:lineRule="auto"/>
        <w:jc w:val="left"/>
        <w:rPr>
          <w:rFonts w:ascii="宋体" w:hAnsi="宋体" w:cs="宋体" w:eastAsia="宋体" w:hint="default"/>
          <w:sz w:val="18"/>
          <w:szCs w:val="18"/>
        </w:rPr>
        <w:sectPr>
          <w:pgSz w:w="11910" w:h="16840"/>
          <w:pgMar w:header="0" w:footer="953" w:top="1320" w:bottom="1140" w:left="102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spacing w:before="0"/>
        <w:ind w:left="152" w:right="0" w:firstLine="0"/>
        <w:jc w:val="left"/>
        <w:rPr>
          <w:rFonts w:ascii="黑体" w:hAnsi="黑体" w:cs="黑体" w:eastAsia="黑体" w:hint="default"/>
          <w:sz w:val="21"/>
          <w:szCs w:val="21"/>
        </w:rPr>
      </w:pPr>
      <w:r>
        <w:rPr>
          <w:rFonts w:ascii="黑体" w:hAnsi="黑体" w:cs="黑体" w:eastAsia="黑体" w:hint="default"/>
          <w:b/>
          <w:bCs/>
          <w:sz w:val="21"/>
          <w:szCs w:val="21"/>
        </w:rPr>
        <w:t>四、企业合并及合并财务报表</w:t>
      </w:r>
      <w:r>
        <w:rPr>
          <w:rFonts w:ascii="黑体" w:hAnsi="黑体" w:cs="黑体" w:eastAsia="黑体" w:hint="default"/>
          <w:sz w:val="21"/>
          <w:szCs w:val="21"/>
        </w:rPr>
      </w: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7"/>
        <w:rPr>
          <w:rFonts w:ascii="黑体" w:hAnsi="黑体" w:cs="黑体" w:eastAsia="黑体" w:hint="default"/>
          <w:b/>
          <w:bCs/>
          <w:sz w:val="21"/>
          <w:szCs w:val="21"/>
        </w:rPr>
      </w:pPr>
    </w:p>
    <w:p>
      <w:pPr>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61"/>
          <w:sz w:val="21"/>
          <w:szCs w:val="21"/>
        </w:rPr>
        <w:t> </w:t>
      </w:r>
      <w:r>
        <w:rPr>
          <w:rFonts w:ascii="宋体" w:hAnsi="宋体" w:cs="宋体" w:eastAsia="宋体" w:hint="default"/>
          <w:b/>
          <w:bCs/>
          <w:sz w:val="21"/>
          <w:szCs w:val="21"/>
        </w:rPr>
        <w:t>子公司情况</w:t>
      </w:r>
      <w:r>
        <w:rPr>
          <w:rFonts w:ascii="宋体" w:hAnsi="宋体" w:cs="宋体" w:eastAsia="宋体" w:hint="default"/>
          <w:sz w:val="21"/>
          <w:szCs w:val="21"/>
        </w:rPr>
      </w:r>
    </w:p>
    <w:p>
      <w:pPr>
        <w:spacing w:line="240" w:lineRule="auto" w:before="11"/>
        <w:rPr>
          <w:rFonts w:ascii="宋体" w:hAnsi="宋体" w:cs="宋体" w:eastAsia="宋体" w:hint="default"/>
          <w:b/>
          <w:bCs/>
          <w:sz w:val="18"/>
          <w:szCs w:val="18"/>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w:t>
      </w:r>
      <w:r>
        <w:rPr>
          <w:rFonts w:ascii="宋体" w:hAnsi="宋体" w:cs="宋体" w:eastAsia="宋体" w:hint="default"/>
          <w:sz w:val="18"/>
          <w:szCs w:val="18"/>
        </w:rPr>
        <w:t>通过设立或投资等方式取得的子公司</w:t>
      </w:r>
    </w:p>
    <w:p>
      <w:pPr>
        <w:spacing w:line="240" w:lineRule="auto" w:before="1"/>
        <w:rPr>
          <w:rFonts w:ascii="宋体" w:hAnsi="宋体" w:cs="宋体" w:eastAsia="宋体" w:hint="default"/>
          <w:sz w:val="19"/>
          <w:szCs w:val="19"/>
        </w:rPr>
      </w:pPr>
    </w:p>
    <w:p>
      <w:pPr>
        <w:spacing w:before="44"/>
        <w:ind w:left="0" w:right="1104" w:firstLine="0"/>
        <w:jc w:val="right"/>
        <w:rPr>
          <w:rFonts w:ascii="宋体" w:hAnsi="宋体" w:cs="宋体" w:eastAsia="宋体" w:hint="default"/>
          <w:sz w:val="18"/>
          <w:szCs w:val="18"/>
        </w:rPr>
      </w:pPr>
      <w:r>
        <w:rPr>
          <w:rFonts w:ascii="宋体" w:hAnsi="宋体" w:cs="宋体" w:eastAsia="宋体" w:hint="default"/>
          <w:sz w:val="18"/>
          <w:szCs w:val="18"/>
        </w:rPr>
        <w:t>单位：万元 </w:t>
      </w:r>
      <w:r>
        <w:rPr>
          <w:rFonts w:ascii="宋体" w:hAnsi="宋体" w:cs="宋体" w:eastAsia="宋体" w:hint="default"/>
          <w:spacing w:val="2"/>
          <w:sz w:val="18"/>
          <w:szCs w:val="18"/>
        </w:rPr>
        <w:t> </w:t>
      </w:r>
      <w:r>
        <w:rPr>
          <w:rFonts w:ascii="宋体" w:hAnsi="宋体" w:cs="宋体" w:eastAsia="宋体" w:hint="default"/>
          <w:sz w:val="18"/>
          <w:szCs w:val="18"/>
        </w:rPr>
        <w:t>币种：人民币</w:t>
      </w:r>
    </w:p>
    <w:p>
      <w:pPr>
        <w:spacing w:line="240" w:lineRule="auto" w:before="3"/>
        <w:rPr>
          <w:rFonts w:ascii="宋体" w:hAnsi="宋体" w:cs="宋体" w:eastAsia="宋体" w:hint="default"/>
          <w:sz w:val="5"/>
          <w:szCs w:val="5"/>
        </w:rPr>
      </w:pPr>
    </w:p>
    <w:tbl>
      <w:tblPr>
        <w:tblW w:w="0" w:type="auto"/>
        <w:jc w:val="left"/>
        <w:tblInd w:w="113" w:type="dxa"/>
        <w:tblLayout w:type="fixed"/>
        <w:tblCellMar>
          <w:top w:w="0" w:type="dxa"/>
          <w:left w:w="0" w:type="dxa"/>
          <w:bottom w:w="0" w:type="dxa"/>
          <w:right w:w="0" w:type="dxa"/>
        </w:tblCellMar>
        <w:tblLook w:val="01E0"/>
      </w:tblPr>
      <w:tblGrid>
        <w:gridCol w:w="1175"/>
        <w:gridCol w:w="1097"/>
        <w:gridCol w:w="698"/>
        <w:gridCol w:w="838"/>
        <w:gridCol w:w="836"/>
        <w:gridCol w:w="2138"/>
        <w:gridCol w:w="982"/>
        <w:gridCol w:w="1066"/>
        <w:gridCol w:w="1020"/>
        <w:gridCol w:w="838"/>
        <w:gridCol w:w="699"/>
        <w:gridCol w:w="699"/>
        <w:gridCol w:w="1114"/>
        <w:gridCol w:w="1655"/>
      </w:tblGrid>
      <w:tr>
        <w:trPr>
          <w:trHeight w:val="1457" w:hRule="exact"/>
        </w:trPr>
        <w:tc>
          <w:tcPr>
            <w:tcW w:w="1175"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1"/>
                <w:szCs w:val="11"/>
              </w:rPr>
            </w:pPr>
          </w:p>
          <w:p>
            <w:pPr>
              <w:pStyle w:val="TableParagraph"/>
              <w:spacing w:line="240" w:lineRule="auto"/>
              <w:ind w:left="229" w:right="0"/>
              <w:jc w:val="left"/>
              <w:rPr>
                <w:rFonts w:ascii="宋体" w:hAnsi="宋体" w:cs="宋体" w:eastAsia="宋体" w:hint="default"/>
                <w:sz w:val="15"/>
                <w:szCs w:val="15"/>
              </w:rPr>
            </w:pPr>
            <w:r>
              <w:rPr>
                <w:rFonts w:ascii="宋体" w:hAnsi="宋体" w:cs="宋体" w:eastAsia="宋体" w:hint="default"/>
                <w:sz w:val="15"/>
                <w:szCs w:val="15"/>
              </w:rPr>
              <w:t>子公司全称</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1"/>
                <w:szCs w:val="11"/>
              </w:rPr>
            </w:pPr>
          </w:p>
          <w:p>
            <w:pPr>
              <w:pStyle w:val="TableParagraph"/>
              <w:spacing w:line="240" w:lineRule="auto"/>
              <w:ind w:left="2" w:right="0"/>
              <w:jc w:val="center"/>
              <w:rPr>
                <w:rFonts w:ascii="宋体" w:hAnsi="宋体" w:cs="宋体" w:eastAsia="宋体" w:hint="default"/>
                <w:sz w:val="15"/>
                <w:szCs w:val="15"/>
              </w:rPr>
            </w:pPr>
            <w:r>
              <w:rPr>
                <w:rFonts w:ascii="宋体" w:hAnsi="宋体" w:cs="宋体" w:eastAsia="宋体" w:hint="default"/>
                <w:sz w:val="15"/>
                <w:szCs w:val="15"/>
              </w:rPr>
              <w:t>子公司类型</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1"/>
                <w:szCs w:val="11"/>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注册地</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1"/>
                <w:szCs w:val="11"/>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业务性质</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1"/>
                <w:szCs w:val="11"/>
              </w:rPr>
            </w:pPr>
          </w:p>
          <w:p>
            <w:pPr>
              <w:pStyle w:val="TableParagraph"/>
              <w:spacing w:line="240" w:lineRule="auto"/>
              <w:ind w:right="109"/>
              <w:jc w:val="right"/>
              <w:rPr>
                <w:rFonts w:ascii="宋体" w:hAnsi="宋体" w:cs="宋体" w:eastAsia="宋体" w:hint="default"/>
                <w:sz w:val="15"/>
                <w:szCs w:val="15"/>
              </w:rPr>
            </w:pPr>
            <w:r>
              <w:rPr>
                <w:rFonts w:ascii="宋体" w:hAnsi="宋体" w:cs="宋体" w:eastAsia="宋体" w:hint="default"/>
                <w:spacing w:val="-1"/>
                <w:sz w:val="15"/>
                <w:szCs w:val="15"/>
              </w:rPr>
              <w:t>注册资本</w:t>
            </w:r>
          </w:p>
        </w:tc>
        <w:tc>
          <w:tcPr>
            <w:tcW w:w="2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1"/>
                <w:szCs w:val="11"/>
              </w:rPr>
            </w:pPr>
          </w:p>
          <w:p>
            <w:pPr>
              <w:pStyle w:val="TableParagraph"/>
              <w:spacing w:line="240" w:lineRule="auto"/>
              <w:ind w:left="4" w:right="0"/>
              <w:jc w:val="center"/>
              <w:rPr>
                <w:rFonts w:ascii="宋体" w:hAnsi="宋体" w:cs="宋体" w:eastAsia="宋体" w:hint="default"/>
                <w:sz w:val="15"/>
                <w:szCs w:val="15"/>
              </w:rPr>
            </w:pPr>
            <w:r>
              <w:rPr>
                <w:rFonts w:ascii="宋体" w:hAnsi="宋体" w:cs="宋体" w:eastAsia="宋体" w:hint="default"/>
                <w:sz w:val="15"/>
                <w:szCs w:val="15"/>
              </w:rPr>
              <w:t>经营范围</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9"/>
                <w:szCs w:val="19"/>
              </w:rPr>
            </w:pPr>
          </w:p>
          <w:p>
            <w:pPr>
              <w:pStyle w:val="TableParagraph"/>
              <w:spacing w:line="192" w:lineRule="exact"/>
              <w:ind w:left="338" w:right="103" w:hanging="226"/>
              <w:jc w:val="left"/>
              <w:rPr>
                <w:rFonts w:ascii="宋体" w:hAnsi="宋体" w:cs="宋体" w:eastAsia="宋体" w:hint="default"/>
                <w:sz w:val="15"/>
                <w:szCs w:val="15"/>
              </w:rPr>
            </w:pPr>
            <w:r>
              <w:rPr>
                <w:rFonts w:ascii="宋体" w:hAnsi="宋体" w:cs="宋体" w:eastAsia="宋体" w:hint="default"/>
                <w:sz w:val="15"/>
                <w:szCs w:val="15"/>
              </w:rPr>
              <w:t>期末实际出</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资额</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6"/>
              <w:ind w:right="0"/>
              <w:jc w:val="left"/>
              <w:rPr>
                <w:rFonts w:ascii="宋体" w:hAnsi="宋体" w:cs="宋体" w:eastAsia="宋体" w:hint="default"/>
                <w:sz w:val="17"/>
                <w:szCs w:val="17"/>
              </w:rPr>
            </w:pPr>
          </w:p>
          <w:p>
            <w:pPr>
              <w:pStyle w:val="TableParagraph"/>
              <w:spacing w:line="237" w:lineRule="auto"/>
              <w:ind w:left="153" w:right="146"/>
              <w:jc w:val="both"/>
              <w:rPr>
                <w:rFonts w:ascii="宋体" w:hAnsi="宋体" w:cs="宋体" w:eastAsia="宋体" w:hint="default"/>
                <w:sz w:val="15"/>
                <w:szCs w:val="15"/>
              </w:rPr>
            </w:pPr>
            <w:r>
              <w:rPr>
                <w:rFonts w:ascii="宋体" w:hAnsi="宋体" w:cs="宋体" w:eastAsia="宋体" w:hint="default"/>
                <w:sz w:val="15"/>
                <w:szCs w:val="15"/>
              </w:rPr>
              <w:t>实质上构成</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对子公司净</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投资的其他</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项目余额</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192" w:lineRule="exact"/>
              <w:ind w:left="319" w:right="122" w:hanging="188"/>
              <w:jc w:val="left"/>
              <w:rPr>
                <w:rFonts w:ascii="Times New Roman" w:hAnsi="Times New Roman" w:cs="Times New Roman" w:eastAsia="Times New Roman" w:hint="default"/>
                <w:sz w:val="15"/>
                <w:szCs w:val="15"/>
              </w:rPr>
            </w:pPr>
            <w:r>
              <w:rPr>
                <w:rFonts w:ascii="宋体" w:hAnsi="宋体" w:cs="宋体" w:eastAsia="宋体" w:hint="default"/>
                <w:sz w:val="15"/>
                <w:szCs w:val="15"/>
              </w:rPr>
              <w:t>间接持股比</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例</w:t>
            </w:r>
            <w:r>
              <w:rPr>
                <w:rFonts w:ascii="Times New Roman" w:hAnsi="Times New Roman" w:cs="Times New Roman" w:eastAsia="Times New Roman" w:hint="default"/>
                <w:sz w:val="15"/>
                <w:szCs w:val="15"/>
              </w:rPr>
              <w:t>(%)</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192" w:lineRule="exact"/>
              <w:ind w:left="227" w:right="108" w:hanging="113"/>
              <w:jc w:val="left"/>
              <w:rPr>
                <w:rFonts w:ascii="Times New Roman" w:hAnsi="Times New Roman" w:cs="Times New Roman" w:eastAsia="Times New Roman" w:hint="default"/>
                <w:sz w:val="15"/>
                <w:szCs w:val="15"/>
              </w:rPr>
            </w:pPr>
            <w:r>
              <w:rPr>
                <w:rFonts w:ascii="宋体" w:hAnsi="宋体" w:cs="宋体" w:eastAsia="宋体" w:hint="default"/>
                <w:sz w:val="15"/>
                <w:szCs w:val="15"/>
              </w:rPr>
              <w:t>表决权比</w:t>
            </w:r>
            <w:r>
              <w:rPr>
                <w:rFonts w:ascii="宋体" w:hAnsi="宋体" w:cs="宋体" w:eastAsia="宋体" w:hint="default"/>
                <w:w w:val="100"/>
                <w:sz w:val="15"/>
                <w:szCs w:val="15"/>
              </w:rPr>
              <w:t> </w:t>
            </w:r>
            <w:r>
              <w:rPr>
                <w:rFonts w:ascii="宋体" w:hAnsi="宋体" w:cs="宋体" w:eastAsia="宋体" w:hint="default"/>
                <w:sz w:val="15"/>
                <w:szCs w:val="15"/>
              </w:rPr>
              <w:t>例</w:t>
            </w:r>
            <w:r>
              <w:rPr>
                <w:rFonts w:ascii="Times New Roman" w:hAnsi="Times New Roman" w:cs="Times New Roman" w:eastAsia="Times New Roman" w:hint="default"/>
                <w:sz w:val="15"/>
                <w:szCs w:val="15"/>
              </w:rPr>
              <w:t>(%)</w:t>
            </w:r>
          </w:p>
        </w:tc>
        <w:tc>
          <w:tcPr>
            <w:tcW w:w="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9"/>
                <w:szCs w:val="19"/>
              </w:rPr>
            </w:pPr>
          </w:p>
          <w:p>
            <w:pPr>
              <w:pStyle w:val="TableParagraph"/>
              <w:spacing w:line="192" w:lineRule="exact"/>
              <w:ind w:left="117" w:right="115"/>
              <w:jc w:val="left"/>
              <w:rPr>
                <w:rFonts w:ascii="宋体" w:hAnsi="宋体" w:cs="宋体" w:eastAsia="宋体" w:hint="default"/>
                <w:sz w:val="15"/>
                <w:szCs w:val="15"/>
              </w:rPr>
            </w:pPr>
            <w:r>
              <w:rPr>
                <w:rFonts w:ascii="宋体" w:hAnsi="宋体" w:cs="宋体" w:eastAsia="宋体" w:hint="default"/>
                <w:sz w:val="15"/>
                <w:szCs w:val="15"/>
              </w:rPr>
              <w:t>是否合</w:t>
            </w:r>
            <w:r>
              <w:rPr>
                <w:rFonts w:ascii="宋体" w:hAnsi="宋体" w:cs="宋体" w:eastAsia="宋体" w:hint="default"/>
                <w:spacing w:val="-72"/>
                <w:sz w:val="15"/>
                <w:szCs w:val="15"/>
              </w:rPr>
              <w:t> </w:t>
            </w:r>
            <w:r>
              <w:rPr>
                <w:rFonts w:ascii="宋体" w:hAnsi="宋体" w:cs="宋体" w:eastAsia="宋体" w:hint="default"/>
                <w:sz w:val="15"/>
                <w:szCs w:val="15"/>
              </w:rPr>
              <w:t>并报表</w:t>
            </w:r>
          </w:p>
        </w:tc>
        <w:tc>
          <w:tcPr>
            <w:tcW w:w="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9"/>
                <w:szCs w:val="19"/>
              </w:rPr>
            </w:pPr>
          </w:p>
          <w:p>
            <w:pPr>
              <w:pStyle w:val="TableParagraph"/>
              <w:spacing w:line="192" w:lineRule="exact"/>
              <w:ind w:left="117" w:right="115"/>
              <w:jc w:val="left"/>
              <w:rPr>
                <w:rFonts w:ascii="宋体" w:hAnsi="宋体" w:cs="宋体" w:eastAsia="宋体" w:hint="default"/>
                <w:sz w:val="15"/>
                <w:szCs w:val="15"/>
              </w:rPr>
            </w:pPr>
            <w:r>
              <w:rPr>
                <w:rFonts w:ascii="宋体" w:hAnsi="宋体" w:cs="宋体" w:eastAsia="宋体" w:hint="default"/>
                <w:sz w:val="15"/>
                <w:szCs w:val="15"/>
              </w:rPr>
              <w:t>少数股</w:t>
            </w:r>
            <w:r>
              <w:rPr>
                <w:rFonts w:ascii="宋体" w:hAnsi="宋体" w:cs="宋体" w:eastAsia="宋体" w:hint="default"/>
                <w:spacing w:val="-72"/>
                <w:sz w:val="15"/>
                <w:szCs w:val="15"/>
              </w:rPr>
              <w:t> </w:t>
            </w:r>
            <w:r>
              <w:rPr>
                <w:rFonts w:ascii="宋体" w:hAnsi="宋体" w:cs="宋体" w:eastAsia="宋体" w:hint="default"/>
                <w:sz w:val="15"/>
                <w:szCs w:val="15"/>
              </w:rPr>
              <w:t>东权益</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6"/>
              <w:ind w:right="0"/>
              <w:jc w:val="left"/>
              <w:rPr>
                <w:rFonts w:ascii="宋体" w:hAnsi="宋体" w:cs="宋体" w:eastAsia="宋体" w:hint="default"/>
                <w:sz w:val="17"/>
                <w:szCs w:val="17"/>
              </w:rPr>
            </w:pPr>
          </w:p>
          <w:p>
            <w:pPr>
              <w:pStyle w:val="TableParagraph"/>
              <w:spacing w:line="237" w:lineRule="auto"/>
              <w:ind w:left="177" w:right="170"/>
              <w:jc w:val="both"/>
              <w:rPr>
                <w:rFonts w:ascii="宋体" w:hAnsi="宋体" w:cs="宋体" w:eastAsia="宋体" w:hint="default"/>
                <w:sz w:val="15"/>
                <w:szCs w:val="15"/>
              </w:rPr>
            </w:pPr>
            <w:r>
              <w:rPr>
                <w:rFonts w:ascii="宋体" w:hAnsi="宋体" w:cs="宋体" w:eastAsia="宋体" w:hint="default"/>
                <w:sz w:val="15"/>
                <w:szCs w:val="15"/>
              </w:rPr>
              <w:t>少数股东权</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益中用于冲</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减少数股东</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损益的金额</w:t>
            </w:r>
          </w:p>
        </w:tc>
        <w:tc>
          <w:tcPr>
            <w:tcW w:w="165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37" w:lineRule="auto"/>
              <w:ind w:left="136" w:right="157"/>
              <w:jc w:val="both"/>
              <w:rPr>
                <w:rFonts w:ascii="宋体" w:hAnsi="宋体" w:cs="宋体" w:eastAsia="宋体" w:hint="default"/>
                <w:sz w:val="15"/>
                <w:szCs w:val="15"/>
              </w:rPr>
            </w:pPr>
            <w:r>
              <w:rPr>
                <w:rFonts w:ascii="宋体" w:hAnsi="宋体" w:cs="宋体" w:eastAsia="宋体" w:hint="default"/>
                <w:spacing w:val="-1"/>
                <w:sz w:val="15"/>
                <w:szCs w:val="15"/>
              </w:rPr>
              <w:t>从母公司所有者权益</w:t>
            </w:r>
            <w:r>
              <w:rPr>
                <w:rFonts w:ascii="宋体" w:hAnsi="宋体" w:cs="宋体" w:eastAsia="宋体" w:hint="default"/>
                <w:spacing w:val="-65"/>
                <w:sz w:val="15"/>
                <w:szCs w:val="15"/>
              </w:rPr>
              <w:t> </w:t>
            </w:r>
            <w:r>
              <w:rPr>
                <w:rFonts w:ascii="宋体" w:hAnsi="宋体" w:cs="宋体" w:eastAsia="宋体" w:hint="default"/>
                <w:spacing w:val="-65"/>
                <w:sz w:val="15"/>
                <w:szCs w:val="15"/>
              </w:rPr>
            </w:r>
            <w:r>
              <w:rPr>
                <w:rFonts w:ascii="宋体" w:hAnsi="宋体" w:cs="宋体" w:eastAsia="宋体" w:hint="default"/>
                <w:spacing w:val="-1"/>
                <w:sz w:val="15"/>
                <w:szCs w:val="15"/>
              </w:rPr>
              <w:t>冲减子公司少数股东</w:t>
            </w:r>
            <w:r>
              <w:rPr>
                <w:rFonts w:ascii="宋体" w:hAnsi="宋体" w:cs="宋体" w:eastAsia="宋体" w:hint="default"/>
                <w:spacing w:val="-65"/>
                <w:sz w:val="15"/>
                <w:szCs w:val="15"/>
              </w:rPr>
              <w:t> </w:t>
            </w:r>
            <w:r>
              <w:rPr>
                <w:rFonts w:ascii="宋体" w:hAnsi="宋体" w:cs="宋体" w:eastAsia="宋体" w:hint="default"/>
                <w:spacing w:val="-65"/>
                <w:sz w:val="15"/>
                <w:szCs w:val="15"/>
              </w:rPr>
            </w:r>
            <w:r>
              <w:rPr>
                <w:rFonts w:ascii="宋体" w:hAnsi="宋体" w:cs="宋体" w:eastAsia="宋体" w:hint="default"/>
                <w:spacing w:val="-1"/>
                <w:sz w:val="15"/>
                <w:szCs w:val="15"/>
              </w:rPr>
              <w:t>分担的本期亏损超过</w:t>
            </w:r>
            <w:r>
              <w:rPr>
                <w:rFonts w:ascii="宋体" w:hAnsi="宋体" w:cs="宋体" w:eastAsia="宋体" w:hint="default"/>
                <w:spacing w:val="-65"/>
                <w:sz w:val="15"/>
                <w:szCs w:val="15"/>
              </w:rPr>
              <w:t> </w:t>
            </w:r>
            <w:r>
              <w:rPr>
                <w:rFonts w:ascii="宋体" w:hAnsi="宋体" w:cs="宋体" w:eastAsia="宋体" w:hint="default"/>
                <w:spacing w:val="-65"/>
                <w:sz w:val="15"/>
                <w:szCs w:val="15"/>
              </w:rPr>
            </w:r>
            <w:r>
              <w:rPr>
                <w:rFonts w:ascii="宋体" w:hAnsi="宋体" w:cs="宋体" w:eastAsia="宋体" w:hint="default"/>
                <w:spacing w:val="-1"/>
                <w:sz w:val="15"/>
                <w:szCs w:val="15"/>
              </w:rPr>
              <w:t>少数股东在该子公司</w:t>
            </w:r>
            <w:r>
              <w:rPr>
                <w:rFonts w:ascii="宋体" w:hAnsi="宋体" w:cs="宋体" w:eastAsia="宋体" w:hint="default"/>
                <w:spacing w:val="-65"/>
                <w:sz w:val="15"/>
                <w:szCs w:val="15"/>
              </w:rPr>
              <w:t> </w:t>
            </w:r>
            <w:r>
              <w:rPr>
                <w:rFonts w:ascii="宋体" w:hAnsi="宋体" w:cs="宋体" w:eastAsia="宋体" w:hint="default"/>
                <w:spacing w:val="-65"/>
                <w:sz w:val="15"/>
                <w:szCs w:val="15"/>
              </w:rPr>
            </w:r>
            <w:r>
              <w:rPr>
                <w:rFonts w:ascii="宋体" w:hAnsi="宋体" w:cs="宋体" w:eastAsia="宋体" w:hint="default"/>
                <w:spacing w:val="-1"/>
                <w:sz w:val="15"/>
                <w:szCs w:val="15"/>
              </w:rPr>
              <w:t>期初所有者权益中所</w:t>
            </w:r>
            <w:r>
              <w:rPr>
                <w:rFonts w:ascii="宋体" w:hAnsi="宋体" w:cs="宋体" w:eastAsia="宋体" w:hint="default"/>
                <w:spacing w:val="-65"/>
                <w:sz w:val="15"/>
                <w:szCs w:val="15"/>
              </w:rPr>
              <w:t> </w:t>
            </w:r>
            <w:r>
              <w:rPr>
                <w:rFonts w:ascii="宋体" w:hAnsi="宋体" w:cs="宋体" w:eastAsia="宋体" w:hint="default"/>
                <w:spacing w:val="-65"/>
                <w:sz w:val="15"/>
                <w:szCs w:val="15"/>
              </w:rPr>
            </w:r>
            <w:r>
              <w:rPr>
                <w:rFonts w:ascii="宋体" w:hAnsi="宋体" w:cs="宋体" w:eastAsia="宋体" w:hint="default"/>
                <w:sz w:val="15"/>
                <w:szCs w:val="15"/>
              </w:rPr>
              <w:t>享有份额后的余额</w:t>
            </w:r>
          </w:p>
        </w:tc>
      </w:tr>
      <w:tr>
        <w:trPr>
          <w:trHeight w:val="3015" w:hRule="exact"/>
        </w:trPr>
        <w:tc>
          <w:tcPr>
            <w:tcW w:w="1175"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0"/>
              <w:ind w:left="147" w:right="118"/>
              <w:jc w:val="left"/>
              <w:rPr>
                <w:rFonts w:ascii="宋体" w:hAnsi="宋体" w:cs="宋体" w:eastAsia="宋体" w:hint="default"/>
                <w:sz w:val="15"/>
                <w:szCs w:val="15"/>
              </w:rPr>
            </w:pPr>
            <w:r>
              <w:rPr>
                <w:rFonts w:ascii="宋体" w:hAnsi="宋体" w:cs="宋体" w:eastAsia="宋体" w:hint="default"/>
                <w:spacing w:val="-1"/>
                <w:sz w:val="15"/>
                <w:szCs w:val="15"/>
              </w:rPr>
              <w:t>济宁海情贸易</w:t>
            </w:r>
            <w:r>
              <w:rPr>
                <w:rFonts w:ascii="宋体" w:hAnsi="宋体" w:cs="宋体" w:eastAsia="宋体" w:hint="default"/>
                <w:spacing w:val="-68"/>
                <w:sz w:val="15"/>
                <w:szCs w:val="15"/>
              </w:rPr>
              <w:t> </w:t>
            </w:r>
            <w:r>
              <w:rPr>
                <w:rFonts w:ascii="宋体" w:hAnsi="宋体" w:cs="宋体" w:eastAsia="宋体" w:hint="default"/>
                <w:spacing w:val="-68"/>
                <w:sz w:val="15"/>
                <w:szCs w:val="15"/>
              </w:rPr>
            </w:r>
            <w:r>
              <w:rPr>
                <w:rFonts w:ascii="宋体" w:hAnsi="宋体" w:cs="宋体" w:eastAsia="宋体" w:hint="default"/>
                <w:sz w:val="15"/>
                <w:szCs w:val="15"/>
              </w:rPr>
              <w:t>有限公司</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5"/>
                <w:szCs w:val="15"/>
              </w:rPr>
            </w:pPr>
            <w:r>
              <w:rPr>
                <w:rFonts w:ascii="宋体" w:hAnsi="宋体" w:cs="宋体" w:eastAsia="宋体" w:hint="default"/>
                <w:sz w:val="15"/>
                <w:szCs w:val="15"/>
              </w:rPr>
              <w:t>有限公司</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5"/>
                <w:szCs w:val="15"/>
              </w:rPr>
            </w:pPr>
            <w:r>
              <w:rPr>
                <w:rFonts w:ascii="宋体" w:hAnsi="宋体" w:cs="宋体" w:eastAsia="宋体" w:hint="default"/>
                <w:sz w:val="15"/>
                <w:szCs w:val="15"/>
              </w:rPr>
              <w:t>济宁</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5"/>
                <w:szCs w:val="15"/>
              </w:rPr>
            </w:pPr>
            <w:r>
              <w:rPr>
                <w:rFonts w:ascii="宋体" w:hAnsi="宋体" w:cs="宋体" w:eastAsia="宋体" w:hint="default"/>
                <w:sz w:val="15"/>
                <w:szCs w:val="15"/>
              </w:rPr>
              <w:t>贸易</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spacing w:val="-1"/>
                <w:sz w:val="15"/>
              </w:rPr>
              <w:t>1000</w:t>
            </w:r>
          </w:p>
        </w:tc>
        <w:tc>
          <w:tcPr>
            <w:tcW w:w="2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105" w:right="22"/>
              <w:jc w:val="left"/>
              <w:rPr>
                <w:rFonts w:ascii="宋体" w:hAnsi="宋体" w:cs="宋体" w:eastAsia="宋体" w:hint="default"/>
                <w:sz w:val="15"/>
                <w:szCs w:val="15"/>
              </w:rPr>
            </w:pPr>
            <w:r>
              <w:rPr>
                <w:rFonts w:ascii="宋体" w:hAnsi="宋体" w:cs="宋体" w:eastAsia="宋体" w:hint="default"/>
                <w:spacing w:val="-4"/>
                <w:sz w:val="15"/>
                <w:szCs w:val="15"/>
              </w:rPr>
              <w:t>一般项目经营：金属材料、建</w:t>
            </w:r>
            <w:r>
              <w:rPr>
                <w:rFonts w:ascii="宋体" w:hAnsi="宋体" w:cs="宋体" w:eastAsia="宋体" w:hint="default"/>
                <w:spacing w:val="-52"/>
                <w:sz w:val="15"/>
                <w:szCs w:val="15"/>
              </w:rPr>
              <w:t> </w:t>
            </w:r>
            <w:r>
              <w:rPr>
                <w:rFonts w:ascii="宋体" w:hAnsi="宋体" w:cs="宋体" w:eastAsia="宋体" w:hint="default"/>
                <w:spacing w:val="-52"/>
                <w:sz w:val="15"/>
                <w:szCs w:val="15"/>
              </w:rPr>
            </w:r>
            <w:r>
              <w:rPr>
                <w:rFonts w:ascii="宋体" w:hAnsi="宋体" w:cs="宋体" w:eastAsia="宋体" w:hint="default"/>
                <w:spacing w:val="-7"/>
                <w:w w:val="100"/>
                <w:sz w:val="15"/>
                <w:szCs w:val="15"/>
              </w:rPr>
              <w:t>筑装饰材料（不含危化品）、</w:t>
            </w:r>
            <w:r>
              <w:rPr>
                <w:rFonts w:ascii="宋体" w:hAnsi="宋体" w:cs="宋体" w:eastAsia="宋体" w:hint="default"/>
                <w:w w:val="100"/>
                <w:sz w:val="15"/>
                <w:szCs w:val="15"/>
              </w:rPr>
              <w:t> </w:t>
            </w:r>
            <w:r>
              <w:rPr>
                <w:rFonts w:ascii="宋体" w:hAnsi="宋体" w:cs="宋体" w:eastAsia="宋体" w:hint="default"/>
                <w:spacing w:val="-4"/>
                <w:sz w:val="15"/>
                <w:szCs w:val="15"/>
              </w:rPr>
              <w:t>电气机械、汽车（不含九座以</w:t>
            </w:r>
            <w:r>
              <w:rPr>
                <w:rFonts w:ascii="宋体" w:hAnsi="宋体" w:cs="宋体" w:eastAsia="宋体" w:hint="default"/>
                <w:spacing w:val="-51"/>
                <w:sz w:val="15"/>
                <w:szCs w:val="15"/>
              </w:rPr>
              <w:t> </w:t>
            </w:r>
            <w:r>
              <w:rPr>
                <w:rFonts w:ascii="宋体" w:hAnsi="宋体" w:cs="宋体" w:eastAsia="宋体" w:hint="default"/>
                <w:spacing w:val="-51"/>
                <w:sz w:val="15"/>
                <w:szCs w:val="15"/>
              </w:rPr>
            </w:r>
            <w:r>
              <w:rPr>
                <w:rFonts w:ascii="宋体" w:hAnsi="宋体" w:cs="宋体" w:eastAsia="宋体" w:hint="default"/>
                <w:spacing w:val="-8"/>
                <w:w w:val="100"/>
                <w:sz w:val="15"/>
                <w:szCs w:val="15"/>
              </w:rPr>
              <w:t>下乘用车）、摩托车及配件、</w:t>
            </w:r>
            <w:r>
              <w:rPr>
                <w:rFonts w:ascii="宋体" w:hAnsi="宋体" w:cs="宋体" w:eastAsia="宋体" w:hint="default"/>
                <w:spacing w:val="-65"/>
                <w:w w:val="100"/>
                <w:sz w:val="15"/>
                <w:szCs w:val="15"/>
              </w:rPr>
              <w:t> </w:t>
            </w:r>
            <w:r>
              <w:rPr>
                <w:rFonts w:ascii="宋体" w:hAnsi="宋体" w:cs="宋体" w:eastAsia="宋体" w:hint="default"/>
                <w:spacing w:val="-65"/>
                <w:w w:val="100"/>
                <w:sz w:val="15"/>
                <w:szCs w:val="15"/>
              </w:rPr>
            </w:r>
            <w:r>
              <w:rPr>
                <w:rFonts w:ascii="宋体" w:hAnsi="宋体" w:cs="宋体" w:eastAsia="宋体" w:hint="default"/>
                <w:spacing w:val="-4"/>
                <w:sz w:val="15"/>
                <w:szCs w:val="15"/>
              </w:rPr>
              <w:t>百货、五金交电、办公自动化</w:t>
            </w:r>
            <w:r>
              <w:rPr>
                <w:rFonts w:ascii="宋体" w:hAnsi="宋体" w:cs="宋体" w:eastAsia="宋体" w:hint="default"/>
                <w:spacing w:val="-52"/>
                <w:sz w:val="15"/>
                <w:szCs w:val="15"/>
              </w:rPr>
              <w:t> </w:t>
            </w:r>
            <w:r>
              <w:rPr>
                <w:rFonts w:ascii="宋体" w:hAnsi="宋体" w:cs="宋体" w:eastAsia="宋体" w:hint="default"/>
                <w:spacing w:val="-52"/>
                <w:sz w:val="15"/>
                <w:szCs w:val="15"/>
              </w:rPr>
            </w:r>
            <w:r>
              <w:rPr>
                <w:rFonts w:ascii="宋体" w:hAnsi="宋体" w:cs="宋体" w:eastAsia="宋体" w:hint="default"/>
                <w:spacing w:val="-9"/>
                <w:w w:val="100"/>
                <w:sz w:val="15"/>
                <w:szCs w:val="15"/>
              </w:rPr>
              <w:t>设备、建筑材料（不含木材）、</w:t>
            </w:r>
            <w:r>
              <w:rPr>
                <w:rFonts w:ascii="宋体" w:hAnsi="宋体" w:cs="宋体" w:eastAsia="宋体" w:hint="default"/>
                <w:spacing w:val="-70"/>
                <w:w w:val="100"/>
                <w:sz w:val="15"/>
                <w:szCs w:val="15"/>
              </w:rPr>
              <w:t> </w:t>
            </w:r>
            <w:r>
              <w:rPr>
                <w:rFonts w:ascii="宋体" w:hAnsi="宋体" w:cs="宋体" w:eastAsia="宋体" w:hint="default"/>
                <w:spacing w:val="-70"/>
                <w:w w:val="100"/>
                <w:sz w:val="15"/>
                <w:szCs w:val="15"/>
              </w:rPr>
            </w:r>
            <w:r>
              <w:rPr>
                <w:rFonts w:ascii="宋体" w:hAnsi="宋体" w:cs="宋体" w:eastAsia="宋体" w:hint="default"/>
                <w:spacing w:val="-9"/>
                <w:sz w:val="15"/>
                <w:szCs w:val="15"/>
              </w:rPr>
              <w:t>装潢材料（不含危险品）销售；</w:t>
            </w:r>
            <w:r>
              <w:rPr>
                <w:rFonts w:ascii="宋体" w:hAnsi="宋体" w:cs="宋体" w:eastAsia="宋体" w:hint="default"/>
                <w:spacing w:val="-54"/>
                <w:sz w:val="15"/>
                <w:szCs w:val="15"/>
              </w:rPr>
              <w:t> </w:t>
            </w:r>
            <w:r>
              <w:rPr>
                <w:rFonts w:ascii="宋体" w:hAnsi="宋体" w:cs="宋体" w:eastAsia="宋体" w:hint="default"/>
                <w:spacing w:val="-54"/>
                <w:sz w:val="15"/>
                <w:szCs w:val="15"/>
              </w:rPr>
            </w:r>
            <w:r>
              <w:rPr>
                <w:rFonts w:ascii="宋体" w:hAnsi="宋体" w:cs="宋体" w:eastAsia="宋体" w:hint="default"/>
                <w:spacing w:val="-4"/>
                <w:sz w:val="15"/>
                <w:szCs w:val="15"/>
              </w:rPr>
              <w:t>房屋建筑安装施工；水电工程</w:t>
            </w:r>
            <w:r>
              <w:rPr>
                <w:rFonts w:ascii="宋体" w:hAnsi="宋体" w:cs="宋体" w:eastAsia="宋体" w:hint="default"/>
                <w:spacing w:val="-52"/>
                <w:sz w:val="15"/>
                <w:szCs w:val="15"/>
              </w:rPr>
              <w:t> </w:t>
            </w:r>
            <w:r>
              <w:rPr>
                <w:rFonts w:ascii="宋体" w:hAnsi="宋体" w:cs="宋体" w:eastAsia="宋体" w:hint="default"/>
                <w:spacing w:val="-52"/>
                <w:sz w:val="15"/>
                <w:szCs w:val="15"/>
              </w:rPr>
            </w:r>
            <w:r>
              <w:rPr>
                <w:rFonts w:ascii="宋体" w:hAnsi="宋体" w:cs="宋体" w:eastAsia="宋体" w:hint="default"/>
                <w:spacing w:val="-4"/>
                <w:sz w:val="15"/>
                <w:szCs w:val="15"/>
              </w:rPr>
              <w:t>施工；门锁安装、景观、园林</w:t>
            </w:r>
            <w:r>
              <w:rPr>
                <w:rFonts w:ascii="宋体" w:hAnsi="宋体" w:cs="宋体" w:eastAsia="宋体" w:hint="default"/>
                <w:spacing w:val="-51"/>
                <w:sz w:val="15"/>
                <w:szCs w:val="15"/>
              </w:rPr>
              <w:t> </w:t>
            </w:r>
            <w:r>
              <w:rPr>
                <w:rFonts w:ascii="宋体" w:hAnsi="宋体" w:cs="宋体" w:eastAsia="宋体" w:hint="default"/>
                <w:spacing w:val="-51"/>
                <w:sz w:val="15"/>
                <w:szCs w:val="15"/>
              </w:rPr>
            </w:r>
            <w:r>
              <w:rPr>
                <w:rFonts w:ascii="宋体" w:hAnsi="宋体" w:cs="宋体" w:eastAsia="宋体" w:hint="default"/>
                <w:sz w:val="15"/>
                <w:szCs w:val="15"/>
              </w:rPr>
              <w:t>绿化工程施工；土石方施工；</w:t>
            </w:r>
            <w:r>
              <w:rPr>
                <w:rFonts w:ascii="宋体" w:hAnsi="宋体" w:cs="宋体" w:eastAsia="宋体" w:hint="default"/>
                <w:w w:val="100"/>
                <w:sz w:val="15"/>
                <w:szCs w:val="15"/>
              </w:rPr>
              <w:t> </w:t>
            </w:r>
            <w:r>
              <w:rPr>
                <w:rFonts w:ascii="宋体" w:hAnsi="宋体" w:cs="宋体" w:eastAsia="宋体" w:hint="default"/>
                <w:sz w:val="15"/>
                <w:szCs w:val="15"/>
              </w:rPr>
              <w:t>室内外装饰、装修工程施工</w:t>
            </w:r>
          </w:p>
          <w:p>
            <w:pPr>
              <w:pStyle w:val="TableParagraph"/>
              <w:spacing w:line="235" w:lineRule="auto" w:before="1"/>
              <w:ind w:left="105" w:right="96"/>
              <w:jc w:val="both"/>
              <w:rPr>
                <w:rFonts w:ascii="宋体" w:hAnsi="宋体" w:cs="宋体" w:eastAsia="宋体" w:hint="default"/>
                <w:sz w:val="15"/>
                <w:szCs w:val="15"/>
              </w:rPr>
            </w:pPr>
            <w:r>
              <w:rPr>
                <w:rFonts w:ascii="宋体" w:hAnsi="宋体" w:cs="宋体" w:eastAsia="宋体" w:hint="default"/>
                <w:spacing w:val="-8"/>
                <w:w w:val="100"/>
                <w:sz w:val="15"/>
                <w:szCs w:val="15"/>
              </w:rPr>
              <w:t>（以上凭资质证书经营）；园</w:t>
            </w:r>
            <w:r>
              <w:rPr>
                <w:rFonts w:ascii="宋体" w:hAnsi="宋体" w:cs="宋体" w:eastAsia="宋体" w:hint="default"/>
                <w:spacing w:val="-65"/>
                <w:w w:val="100"/>
                <w:sz w:val="15"/>
                <w:szCs w:val="15"/>
              </w:rPr>
              <w:t> </w:t>
            </w:r>
            <w:r>
              <w:rPr>
                <w:rFonts w:ascii="宋体" w:hAnsi="宋体" w:cs="宋体" w:eastAsia="宋体" w:hint="default"/>
                <w:spacing w:val="-65"/>
                <w:w w:val="100"/>
                <w:sz w:val="15"/>
                <w:szCs w:val="15"/>
              </w:rPr>
            </w:r>
            <w:r>
              <w:rPr>
                <w:rFonts w:ascii="宋体" w:hAnsi="宋体" w:cs="宋体" w:eastAsia="宋体" w:hint="default"/>
                <w:spacing w:val="-4"/>
                <w:sz w:val="15"/>
                <w:szCs w:val="15"/>
              </w:rPr>
              <w:t>林设计咨询；工程信息咨询服</w:t>
            </w:r>
            <w:r>
              <w:rPr>
                <w:rFonts w:ascii="宋体" w:hAnsi="宋体" w:cs="宋体" w:eastAsia="宋体" w:hint="default"/>
                <w:spacing w:val="-52"/>
                <w:sz w:val="15"/>
                <w:szCs w:val="15"/>
              </w:rPr>
              <w:t> </w:t>
            </w:r>
            <w:r>
              <w:rPr>
                <w:rFonts w:ascii="宋体" w:hAnsi="宋体" w:cs="宋体" w:eastAsia="宋体" w:hint="default"/>
                <w:spacing w:val="-52"/>
                <w:sz w:val="15"/>
                <w:szCs w:val="15"/>
              </w:rPr>
            </w:r>
            <w:r>
              <w:rPr>
                <w:rFonts w:ascii="宋体" w:hAnsi="宋体" w:cs="宋体" w:eastAsia="宋体" w:hint="default"/>
                <w:sz w:val="15"/>
                <w:szCs w:val="15"/>
              </w:rPr>
              <w:t>务；工程机械租赁。</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97"/>
              <w:jc w:val="right"/>
              <w:rPr>
                <w:rFonts w:ascii="Times New Roman" w:hAnsi="Times New Roman" w:cs="Times New Roman" w:eastAsia="Times New Roman" w:hint="default"/>
                <w:sz w:val="15"/>
                <w:szCs w:val="15"/>
              </w:rPr>
            </w:pPr>
            <w:r>
              <w:rPr>
                <w:rFonts w:ascii="Times New Roman"/>
                <w:spacing w:val="-1"/>
                <w:sz w:val="15"/>
              </w:rPr>
              <w:t>1000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w w:val="100"/>
                <w:sz w:val="15"/>
              </w:rPr>
              <w:t>-</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3" w:right="0"/>
              <w:jc w:val="center"/>
              <w:rPr>
                <w:rFonts w:ascii="Times New Roman" w:hAnsi="Times New Roman" w:cs="Times New Roman" w:eastAsia="Times New Roman" w:hint="default"/>
                <w:sz w:val="15"/>
                <w:szCs w:val="15"/>
              </w:rPr>
            </w:pPr>
            <w:r>
              <w:rPr>
                <w:rFonts w:ascii="Times New Roman"/>
                <w:sz w:val="15"/>
              </w:rPr>
              <w:t>100</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3" w:right="0"/>
              <w:jc w:val="center"/>
              <w:rPr>
                <w:rFonts w:ascii="Times New Roman" w:hAnsi="Times New Roman" w:cs="Times New Roman" w:eastAsia="Times New Roman" w:hint="default"/>
                <w:sz w:val="15"/>
                <w:szCs w:val="15"/>
              </w:rPr>
            </w:pPr>
            <w:r>
              <w:rPr>
                <w:rFonts w:ascii="Times New Roman"/>
                <w:sz w:val="15"/>
              </w:rPr>
              <w:t>100</w:t>
            </w:r>
          </w:p>
        </w:tc>
        <w:tc>
          <w:tcPr>
            <w:tcW w:w="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right="266"/>
              <w:jc w:val="right"/>
              <w:rPr>
                <w:rFonts w:ascii="宋体" w:hAnsi="宋体" w:cs="宋体" w:eastAsia="宋体" w:hint="default"/>
                <w:sz w:val="15"/>
                <w:szCs w:val="15"/>
              </w:rPr>
            </w:pPr>
            <w:r>
              <w:rPr>
                <w:rFonts w:ascii="宋体" w:hAnsi="宋体" w:cs="宋体" w:eastAsia="宋体" w:hint="default"/>
                <w:w w:val="100"/>
                <w:sz w:val="15"/>
                <w:szCs w:val="15"/>
              </w:rPr>
              <w:t>是</w:t>
            </w:r>
          </w:p>
        </w:tc>
        <w:tc>
          <w:tcPr>
            <w:tcW w:w="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w w:val="100"/>
                <w:sz w:val="15"/>
              </w:rPr>
              <w:t>-</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w w:val="100"/>
                <w:sz w:val="15"/>
              </w:rPr>
              <w:t>-</w:t>
            </w:r>
          </w:p>
        </w:tc>
        <w:tc>
          <w:tcPr>
            <w:tcW w:w="1655"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128"/>
              <w:jc w:val="right"/>
              <w:rPr>
                <w:rFonts w:ascii="Times New Roman" w:hAnsi="Times New Roman" w:cs="Times New Roman" w:eastAsia="Times New Roman" w:hint="default"/>
                <w:sz w:val="15"/>
                <w:szCs w:val="15"/>
              </w:rPr>
            </w:pPr>
            <w:r>
              <w:rPr>
                <w:rFonts w:ascii="Times New Roman"/>
                <w:w w:val="100"/>
                <w:sz w:val="15"/>
              </w:rPr>
              <w:t>-</w:t>
            </w:r>
          </w:p>
        </w:tc>
      </w:tr>
      <w:tr>
        <w:trPr>
          <w:trHeight w:val="680" w:hRule="exact"/>
        </w:trPr>
        <w:tc>
          <w:tcPr>
            <w:tcW w:w="11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192" w:lineRule="exact"/>
              <w:ind w:left="147" w:right="118"/>
              <w:jc w:val="left"/>
              <w:rPr>
                <w:rFonts w:ascii="宋体" w:hAnsi="宋体" w:cs="宋体" w:eastAsia="宋体" w:hint="default"/>
                <w:sz w:val="15"/>
                <w:szCs w:val="15"/>
              </w:rPr>
            </w:pPr>
            <w:r>
              <w:rPr>
                <w:rFonts w:ascii="宋体" w:hAnsi="宋体" w:cs="宋体" w:eastAsia="宋体" w:hint="default"/>
                <w:spacing w:val="-1"/>
                <w:sz w:val="15"/>
                <w:szCs w:val="15"/>
              </w:rPr>
              <w:t>潍坊亚通置业</w:t>
            </w:r>
            <w:r>
              <w:rPr>
                <w:rFonts w:ascii="宋体" w:hAnsi="宋体" w:cs="宋体" w:eastAsia="宋体" w:hint="default"/>
                <w:spacing w:val="-68"/>
                <w:sz w:val="15"/>
                <w:szCs w:val="15"/>
              </w:rPr>
              <w:t> </w:t>
            </w:r>
            <w:r>
              <w:rPr>
                <w:rFonts w:ascii="宋体" w:hAnsi="宋体" w:cs="宋体" w:eastAsia="宋体" w:hint="default"/>
                <w:spacing w:val="-68"/>
                <w:sz w:val="15"/>
                <w:szCs w:val="15"/>
              </w:rPr>
            </w:r>
            <w:r>
              <w:rPr>
                <w:rFonts w:ascii="宋体" w:hAnsi="宋体" w:cs="宋体" w:eastAsia="宋体" w:hint="default"/>
                <w:sz w:val="15"/>
                <w:szCs w:val="15"/>
              </w:rPr>
              <w:t>有限公司</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9"/>
                <w:szCs w:val="9"/>
              </w:rPr>
            </w:pPr>
          </w:p>
          <w:p>
            <w:pPr>
              <w:pStyle w:val="TableParagraph"/>
              <w:spacing w:line="240" w:lineRule="auto"/>
              <w:ind w:left="4" w:right="0"/>
              <w:jc w:val="center"/>
              <w:rPr>
                <w:rFonts w:ascii="宋体" w:hAnsi="宋体" w:cs="宋体" w:eastAsia="宋体" w:hint="default"/>
                <w:sz w:val="15"/>
                <w:szCs w:val="15"/>
              </w:rPr>
            </w:pPr>
            <w:r>
              <w:rPr>
                <w:rFonts w:ascii="宋体" w:hAnsi="宋体" w:cs="宋体" w:eastAsia="宋体" w:hint="default"/>
                <w:sz w:val="15"/>
                <w:szCs w:val="15"/>
              </w:rPr>
              <w:t>有限公司</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9"/>
                <w:szCs w:val="9"/>
              </w:rPr>
            </w:pPr>
          </w:p>
          <w:p>
            <w:pPr>
              <w:pStyle w:val="TableParagraph"/>
              <w:spacing w:line="240" w:lineRule="auto"/>
              <w:ind w:left="2" w:right="0"/>
              <w:jc w:val="center"/>
              <w:rPr>
                <w:rFonts w:ascii="宋体" w:hAnsi="宋体" w:cs="宋体" w:eastAsia="宋体" w:hint="default"/>
                <w:sz w:val="15"/>
                <w:szCs w:val="15"/>
              </w:rPr>
            </w:pPr>
            <w:r>
              <w:rPr>
                <w:rFonts w:ascii="宋体" w:hAnsi="宋体" w:cs="宋体" w:eastAsia="宋体" w:hint="default"/>
                <w:sz w:val="15"/>
                <w:szCs w:val="15"/>
              </w:rPr>
              <w:t>潍坊</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9"/>
                <w:szCs w:val="9"/>
              </w:rPr>
            </w:pPr>
          </w:p>
          <w:p>
            <w:pPr>
              <w:pStyle w:val="TableParagraph"/>
              <w:spacing w:line="240" w:lineRule="auto"/>
              <w:ind w:left="2" w:right="0"/>
              <w:jc w:val="center"/>
              <w:rPr>
                <w:rFonts w:ascii="宋体" w:hAnsi="宋体" w:cs="宋体" w:eastAsia="宋体" w:hint="default"/>
                <w:sz w:val="15"/>
                <w:szCs w:val="15"/>
              </w:rPr>
            </w:pPr>
            <w:r>
              <w:rPr>
                <w:rFonts w:ascii="宋体" w:hAnsi="宋体" w:cs="宋体" w:eastAsia="宋体" w:hint="default"/>
                <w:sz w:val="15"/>
                <w:szCs w:val="15"/>
              </w:rPr>
              <w:t>房地产开发</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2"/>
                <w:szCs w:val="12"/>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spacing w:val="-1"/>
                <w:sz w:val="15"/>
              </w:rPr>
              <w:t>2000</w:t>
            </w:r>
          </w:p>
        </w:tc>
        <w:tc>
          <w:tcPr>
            <w:tcW w:w="2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9"/>
                <w:szCs w:val="9"/>
              </w:rPr>
            </w:pPr>
          </w:p>
          <w:p>
            <w:pPr>
              <w:pStyle w:val="TableParagraph"/>
              <w:spacing w:line="240" w:lineRule="auto"/>
              <w:ind w:left="105" w:right="0"/>
              <w:jc w:val="left"/>
              <w:rPr>
                <w:rFonts w:ascii="宋体" w:hAnsi="宋体" w:cs="宋体" w:eastAsia="宋体" w:hint="default"/>
                <w:sz w:val="15"/>
                <w:szCs w:val="15"/>
              </w:rPr>
            </w:pPr>
            <w:r>
              <w:rPr>
                <w:rFonts w:ascii="宋体" w:hAnsi="宋体" w:cs="宋体" w:eastAsia="宋体" w:hint="default"/>
                <w:sz w:val="15"/>
                <w:szCs w:val="15"/>
              </w:rPr>
              <w:t>房地产开发经营</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2"/>
                <w:szCs w:val="12"/>
              </w:rPr>
            </w:pPr>
          </w:p>
          <w:p>
            <w:pPr>
              <w:pStyle w:val="TableParagraph"/>
              <w:spacing w:line="240" w:lineRule="auto"/>
              <w:ind w:right="97"/>
              <w:jc w:val="right"/>
              <w:rPr>
                <w:rFonts w:ascii="Times New Roman" w:hAnsi="Times New Roman" w:cs="Times New Roman" w:eastAsia="Times New Roman" w:hint="default"/>
                <w:sz w:val="15"/>
                <w:szCs w:val="15"/>
              </w:rPr>
            </w:pPr>
            <w:r>
              <w:rPr>
                <w:rFonts w:ascii="Times New Roman"/>
                <w:spacing w:val="-1"/>
                <w:sz w:val="15"/>
              </w:rPr>
              <w:t>2000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2"/>
                <w:szCs w:val="12"/>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w w:val="100"/>
                <w:sz w:val="15"/>
              </w:rPr>
              <w:t>-</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2"/>
                <w:szCs w:val="12"/>
              </w:rPr>
            </w:pPr>
          </w:p>
          <w:p>
            <w:pPr>
              <w:pStyle w:val="TableParagraph"/>
              <w:spacing w:line="240" w:lineRule="auto"/>
              <w:ind w:left="3" w:right="0"/>
              <w:jc w:val="center"/>
              <w:rPr>
                <w:rFonts w:ascii="Times New Roman" w:hAnsi="Times New Roman" w:cs="Times New Roman" w:eastAsia="Times New Roman" w:hint="default"/>
                <w:sz w:val="15"/>
                <w:szCs w:val="15"/>
              </w:rPr>
            </w:pPr>
            <w:r>
              <w:rPr>
                <w:rFonts w:ascii="Times New Roman"/>
                <w:sz w:val="15"/>
              </w:rPr>
              <w:t>100</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2"/>
                <w:szCs w:val="12"/>
              </w:rPr>
            </w:pPr>
          </w:p>
          <w:p>
            <w:pPr>
              <w:pStyle w:val="TableParagraph"/>
              <w:spacing w:line="240" w:lineRule="auto"/>
              <w:ind w:left="3" w:right="0"/>
              <w:jc w:val="center"/>
              <w:rPr>
                <w:rFonts w:ascii="Times New Roman" w:hAnsi="Times New Roman" w:cs="Times New Roman" w:eastAsia="Times New Roman" w:hint="default"/>
                <w:sz w:val="15"/>
                <w:szCs w:val="15"/>
              </w:rPr>
            </w:pPr>
            <w:r>
              <w:rPr>
                <w:rFonts w:ascii="Times New Roman"/>
                <w:sz w:val="15"/>
              </w:rPr>
              <w:t>100</w:t>
            </w:r>
          </w:p>
        </w:tc>
        <w:tc>
          <w:tcPr>
            <w:tcW w:w="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9"/>
                <w:szCs w:val="9"/>
              </w:rPr>
            </w:pPr>
          </w:p>
          <w:p>
            <w:pPr>
              <w:pStyle w:val="TableParagraph"/>
              <w:spacing w:line="240" w:lineRule="auto"/>
              <w:ind w:right="266"/>
              <w:jc w:val="right"/>
              <w:rPr>
                <w:rFonts w:ascii="宋体" w:hAnsi="宋体" w:cs="宋体" w:eastAsia="宋体" w:hint="default"/>
                <w:sz w:val="15"/>
                <w:szCs w:val="15"/>
              </w:rPr>
            </w:pPr>
            <w:r>
              <w:rPr>
                <w:rFonts w:ascii="宋体" w:hAnsi="宋体" w:cs="宋体" w:eastAsia="宋体" w:hint="default"/>
                <w:w w:val="100"/>
                <w:sz w:val="15"/>
                <w:szCs w:val="15"/>
              </w:rPr>
              <w:t>是</w:t>
            </w:r>
          </w:p>
        </w:tc>
        <w:tc>
          <w:tcPr>
            <w:tcW w:w="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w w:val="100"/>
                <w:sz w:val="15"/>
              </w:rPr>
              <w:t>-</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2"/>
                <w:szCs w:val="12"/>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w w:val="100"/>
                <w:sz w:val="15"/>
              </w:rPr>
              <w:t>-</w:t>
            </w:r>
          </w:p>
        </w:tc>
        <w:tc>
          <w:tcPr>
            <w:tcW w:w="1655"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2"/>
                <w:szCs w:val="12"/>
              </w:rPr>
            </w:pPr>
          </w:p>
          <w:p>
            <w:pPr>
              <w:pStyle w:val="TableParagraph"/>
              <w:spacing w:line="240" w:lineRule="auto"/>
              <w:ind w:right="128"/>
              <w:jc w:val="right"/>
              <w:rPr>
                <w:rFonts w:ascii="Times New Roman" w:hAnsi="Times New Roman" w:cs="Times New Roman" w:eastAsia="Times New Roman" w:hint="default"/>
                <w:sz w:val="15"/>
                <w:szCs w:val="15"/>
              </w:rPr>
            </w:pPr>
            <w:r>
              <w:rPr>
                <w:rFonts w:ascii="Times New Roman"/>
                <w:w w:val="100"/>
                <w:sz w:val="15"/>
              </w:rPr>
              <w:t>-</w:t>
            </w:r>
          </w:p>
        </w:tc>
      </w:tr>
    </w:tbl>
    <w:p>
      <w:pPr>
        <w:spacing w:after="0" w:line="240" w:lineRule="auto"/>
        <w:jc w:val="right"/>
        <w:rPr>
          <w:rFonts w:ascii="Times New Roman" w:hAnsi="Times New Roman" w:cs="Times New Roman" w:eastAsia="Times New Roman" w:hint="default"/>
          <w:sz w:val="15"/>
          <w:szCs w:val="15"/>
        </w:rPr>
        <w:sectPr>
          <w:footerReference w:type="default" r:id="rId22"/>
          <w:pgSz w:w="16840" w:h="11910" w:orient="landscape"/>
          <w:pgMar w:footer="956" w:header="0" w:top="1100" w:bottom="1140" w:left="980" w:right="0"/>
          <w:pgNumType w:start="86"/>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7"/>
          <w:szCs w:val="17"/>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）通过设立或投资等方式取得的孙公司</w:t>
      </w:r>
    </w:p>
    <w:p>
      <w:pPr>
        <w:spacing w:line="240" w:lineRule="auto" w:before="11"/>
        <w:rPr>
          <w:rFonts w:ascii="宋体" w:hAnsi="宋体" w:cs="宋体" w:eastAsia="宋体" w:hint="default"/>
          <w:sz w:val="18"/>
          <w:szCs w:val="18"/>
        </w:rPr>
      </w:pPr>
    </w:p>
    <w:p>
      <w:pPr>
        <w:spacing w:before="44"/>
        <w:ind w:left="0" w:right="1104" w:firstLine="0"/>
        <w:jc w:val="right"/>
        <w:rPr>
          <w:rFonts w:ascii="宋体" w:hAnsi="宋体" w:cs="宋体" w:eastAsia="宋体" w:hint="default"/>
          <w:sz w:val="18"/>
          <w:szCs w:val="18"/>
        </w:rPr>
      </w:pPr>
      <w:r>
        <w:rPr>
          <w:rFonts w:ascii="宋体" w:hAnsi="宋体" w:cs="宋体" w:eastAsia="宋体" w:hint="default"/>
          <w:sz w:val="18"/>
          <w:szCs w:val="18"/>
        </w:rPr>
        <w:t>单位：万元 </w:t>
      </w:r>
      <w:r>
        <w:rPr>
          <w:rFonts w:ascii="宋体" w:hAnsi="宋体" w:cs="宋体" w:eastAsia="宋体" w:hint="default"/>
          <w:spacing w:val="2"/>
          <w:sz w:val="18"/>
          <w:szCs w:val="18"/>
        </w:rPr>
        <w:t> </w:t>
      </w:r>
      <w:r>
        <w:rPr>
          <w:rFonts w:ascii="宋体" w:hAnsi="宋体" w:cs="宋体" w:eastAsia="宋体" w:hint="default"/>
          <w:sz w:val="18"/>
          <w:szCs w:val="18"/>
        </w:rPr>
        <w:t>币种：人民币</w:t>
      </w:r>
    </w:p>
    <w:p>
      <w:pPr>
        <w:spacing w:line="240" w:lineRule="auto" w:before="3"/>
        <w:rPr>
          <w:rFonts w:ascii="宋体" w:hAnsi="宋体" w:cs="宋体" w:eastAsia="宋体" w:hint="default"/>
          <w:sz w:val="5"/>
          <w:szCs w:val="5"/>
        </w:rPr>
      </w:pPr>
    </w:p>
    <w:tbl>
      <w:tblPr>
        <w:tblW w:w="0" w:type="auto"/>
        <w:jc w:val="left"/>
        <w:tblInd w:w="113" w:type="dxa"/>
        <w:tblLayout w:type="fixed"/>
        <w:tblCellMar>
          <w:top w:w="0" w:type="dxa"/>
          <w:left w:w="0" w:type="dxa"/>
          <w:bottom w:w="0" w:type="dxa"/>
          <w:right w:w="0" w:type="dxa"/>
        </w:tblCellMar>
        <w:tblLook w:val="01E0"/>
      </w:tblPr>
      <w:tblGrid>
        <w:gridCol w:w="1319"/>
        <w:gridCol w:w="994"/>
        <w:gridCol w:w="710"/>
        <w:gridCol w:w="850"/>
        <w:gridCol w:w="848"/>
        <w:gridCol w:w="1411"/>
        <w:gridCol w:w="996"/>
        <w:gridCol w:w="1277"/>
        <w:gridCol w:w="991"/>
        <w:gridCol w:w="850"/>
        <w:gridCol w:w="710"/>
        <w:gridCol w:w="713"/>
        <w:gridCol w:w="1133"/>
        <w:gridCol w:w="2012"/>
      </w:tblGrid>
      <w:tr>
        <w:trPr>
          <w:trHeight w:val="1145" w:hRule="exact"/>
        </w:trPr>
        <w:tc>
          <w:tcPr>
            <w:tcW w:w="1319"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8"/>
              <w:ind w:left="303" w:right="0"/>
              <w:jc w:val="left"/>
              <w:rPr>
                <w:rFonts w:ascii="宋体" w:hAnsi="宋体" w:cs="宋体" w:eastAsia="宋体" w:hint="default"/>
                <w:sz w:val="15"/>
                <w:szCs w:val="15"/>
              </w:rPr>
            </w:pPr>
            <w:r>
              <w:rPr>
                <w:rFonts w:ascii="宋体" w:hAnsi="宋体" w:cs="宋体" w:eastAsia="宋体" w:hint="default"/>
                <w:sz w:val="15"/>
                <w:szCs w:val="15"/>
              </w:rPr>
              <w:t>子公司全称</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8"/>
              <w:ind w:right="0"/>
              <w:jc w:val="center"/>
              <w:rPr>
                <w:rFonts w:ascii="宋体" w:hAnsi="宋体" w:cs="宋体" w:eastAsia="宋体" w:hint="default"/>
                <w:sz w:val="15"/>
                <w:szCs w:val="15"/>
              </w:rPr>
            </w:pPr>
            <w:r>
              <w:rPr>
                <w:rFonts w:ascii="宋体" w:hAnsi="宋体" w:cs="宋体" w:eastAsia="宋体" w:hint="default"/>
                <w:sz w:val="15"/>
                <w:szCs w:val="15"/>
              </w:rPr>
              <w:t>子公司类型</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8"/>
              <w:ind w:left="2" w:right="0"/>
              <w:jc w:val="center"/>
              <w:rPr>
                <w:rFonts w:ascii="宋体" w:hAnsi="宋体" w:cs="宋体" w:eastAsia="宋体" w:hint="default"/>
                <w:sz w:val="15"/>
                <w:szCs w:val="15"/>
              </w:rPr>
            </w:pPr>
            <w:r>
              <w:rPr>
                <w:rFonts w:ascii="宋体" w:hAnsi="宋体" w:cs="宋体" w:eastAsia="宋体" w:hint="default"/>
                <w:sz w:val="15"/>
                <w:szCs w:val="15"/>
              </w:rPr>
              <w:t>注册地</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8"/>
              <w:ind w:right="115"/>
              <w:jc w:val="right"/>
              <w:rPr>
                <w:rFonts w:ascii="宋体" w:hAnsi="宋体" w:cs="宋体" w:eastAsia="宋体" w:hint="default"/>
                <w:sz w:val="15"/>
                <w:szCs w:val="15"/>
              </w:rPr>
            </w:pPr>
            <w:r>
              <w:rPr>
                <w:rFonts w:ascii="宋体" w:hAnsi="宋体" w:cs="宋体" w:eastAsia="宋体" w:hint="default"/>
                <w:spacing w:val="-1"/>
                <w:sz w:val="15"/>
                <w:szCs w:val="15"/>
              </w:rPr>
              <w:t>业务性质</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8"/>
              <w:ind w:right="113"/>
              <w:jc w:val="right"/>
              <w:rPr>
                <w:rFonts w:ascii="宋体" w:hAnsi="宋体" w:cs="宋体" w:eastAsia="宋体" w:hint="default"/>
                <w:sz w:val="15"/>
                <w:szCs w:val="15"/>
              </w:rPr>
            </w:pPr>
            <w:r>
              <w:rPr>
                <w:rFonts w:ascii="宋体" w:hAnsi="宋体" w:cs="宋体" w:eastAsia="宋体" w:hint="default"/>
                <w:spacing w:val="-1"/>
                <w:sz w:val="15"/>
                <w:szCs w:val="15"/>
              </w:rPr>
              <w:t>注册资本</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8"/>
              <w:ind w:left="400" w:right="0"/>
              <w:jc w:val="left"/>
              <w:rPr>
                <w:rFonts w:ascii="宋体" w:hAnsi="宋体" w:cs="宋体" w:eastAsia="宋体" w:hint="default"/>
                <w:sz w:val="15"/>
                <w:szCs w:val="15"/>
              </w:rPr>
            </w:pPr>
            <w:r>
              <w:rPr>
                <w:rFonts w:ascii="宋体" w:hAnsi="宋体" w:cs="宋体" w:eastAsia="宋体" w:hint="default"/>
                <w:sz w:val="15"/>
                <w:szCs w:val="15"/>
              </w:rPr>
              <w:t>经营范围</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7"/>
                <w:szCs w:val="17"/>
              </w:rPr>
            </w:pPr>
          </w:p>
          <w:p>
            <w:pPr>
              <w:pStyle w:val="TableParagraph"/>
              <w:spacing w:line="192" w:lineRule="exact"/>
              <w:ind w:left="343" w:right="113" w:hanging="226"/>
              <w:jc w:val="left"/>
              <w:rPr>
                <w:rFonts w:ascii="宋体" w:hAnsi="宋体" w:cs="宋体" w:eastAsia="宋体" w:hint="default"/>
                <w:sz w:val="15"/>
                <w:szCs w:val="15"/>
              </w:rPr>
            </w:pPr>
            <w:r>
              <w:rPr>
                <w:rFonts w:ascii="宋体" w:hAnsi="宋体" w:cs="宋体" w:eastAsia="宋体" w:hint="default"/>
                <w:sz w:val="15"/>
                <w:szCs w:val="15"/>
              </w:rPr>
              <w:t>期末实际出</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资额</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35" w:lineRule="auto" w:before="113"/>
              <w:ind w:left="110" w:right="101"/>
              <w:jc w:val="center"/>
              <w:rPr>
                <w:rFonts w:ascii="宋体" w:hAnsi="宋体" w:cs="宋体" w:eastAsia="宋体" w:hint="default"/>
                <w:sz w:val="15"/>
                <w:szCs w:val="15"/>
              </w:rPr>
            </w:pPr>
            <w:r>
              <w:rPr>
                <w:rFonts w:ascii="宋体" w:hAnsi="宋体" w:cs="宋体" w:eastAsia="宋体" w:hint="default"/>
                <w:spacing w:val="-1"/>
                <w:sz w:val="15"/>
                <w:szCs w:val="15"/>
              </w:rPr>
              <w:t>实质上构成对子</w:t>
            </w:r>
            <w:r>
              <w:rPr>
                <w:rFonts w:ascii="宋体" w:hAnsi="宋体" w:cs="宋体" w:eastAsia="宋体" w:hint="default"/>
                <w:spacing w:val="-73"/>
                <w:sz w:val="15"/>
                <w:szCs w:val="15"/>
              </w:rPr>
              <w:t> </w:t>
            </w:r>
            <w:r>
              <w:rPr>
                <w:rFonts w:ascii="宋体" w:hAnsi="宋体" w:cs="宋体" w:eastAsia="宋体" w:hint="default"/>
                <w:spacing w:val="-73"/>
                <w:sz w:val="15"/>
                <w:szCs w:val="15"/>
              </w:rPr>
            </w:r>
            <w:r>
              <w:rPr>
                <w:rFonts w:ascii="宋体" w:hAnsi="宋体" w:cs="宋体" w:eastAsia="宋体" w:hint="default"/>
                <w:spacing w:val="-1"/>
                <w:sz w:val="15"/>
                <w:szCs w:val="15"/>
              </w:rPr>
              <w:t>公司净投资的其</w:t>
            </w:r>
            <w:r>
              <w:rPr>
                <w:rFonts w:ascii="宋体" w:hAnsi="宋体" w:cs="宋体" w:eastAsia="宋体" w:hint="default"/>
                <w:spacing w:val="-73"/>
                <w:sz w:val="15"/>
                <w:szCs w:val="15"/>
              </w:rPr>
              <w:t> </w:t>
            </w:r>
            <w:r>
              <w:rPr>
                <w:rFonts w:ascii="宋体" w:hAnsi="宋体" w:cs="宋体" w:eastAsia="宋体" w:hint="default"/>
                <w:spacing w:val="-73"/>
                <w:sz w:val="15"/>
                <w:szCs w:val="15"/>
              </w:rPr>
            </w:r>
            <w:r>
              <w:rPr>
                <w:rFonts w:ascii="宋体" w:hAnsi="宋体" w:cs="宋体" w:eastAsia="宋体" w:hint="default"/>
                <w:sz w:val="15"/>
                <w:szCs w:val="15"/>
              </w:rPr>
              <w:t>他项目余额</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192" w:lineRule="exact"/>
              <w:ind w:left="304" w:right="108" w:hanging="188"/>
              <w:jc w:val="left"/>
              <w:rPr>
                <w:rFonts w:ascii="Times New Roman" w:hAnsi="Times New Roman" w:cs="Times New Roman" w:eastAsia="Times New Roman" w:hint="default"/>
                <w:sz w:val="15"/>
                <w:szCs w:val="15"/>
              </w:rPr>
            </w:pPr>
            <w:r>
              <w:rPr>
                <w:rFonts w:ascii="宋体" w:hAnsi="宋体" w:cs="宋体" w:eastAsia="宋体" w:hint="default"/>
                <w:sz w:val="15"/>
                <w:szCs w:val="15"/>
              </w:rPr>
              <w:t>间接持股比</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例</w:t>
            </w:r>
            <w:r>
              <w:rPr>
                <w:rFonts w:ascii="Times New Roman" w:hAnsi="Times New Roman" w:cs="Times New Roman" w:eastAsia="Times New Roman" w:hint="default"/>
                <w:sz w:val="15"/>
                <w:szCs w:val="15"/>
              </w:rPr>
              <w:t>(%)</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192" w:lineRule="exact"/>
              <w:ind w:left="235" w:right="113" w:hanging="113"/>
              <w:jc w:val="left"/>
              <w:rPr>
                <w:rFonts w:ascii="Times New Roman" w:hAnsi="Times New Roman" w:cs="Times New Roman" w:eastAsia="Times New Roman" w:hint="default"/>
                <w:sz w:val="15"/>
                <w:szCs w:val="15"/>
              </w:rPr>
            </w:pPr>
            <w:r>
              <w:rPr>
                <w:rFonts w:ascii="宋体" w:hAnsi="宋体" w:cs="宋体" w:eastAsia="宋体" w:hint="default"/>
                <w:sz w:val="15"/>
                <w:szCs w:val="15"/>
              </w:rPr>
              <w:t>表决权比</w:t>
            </w:r>
            <w:r>
              <w:rPr>
                <w:rFonts w:ascii="宋体" w:hAnsi="宋体" w:cs="宋体" w:eastAsia="宋体" w:hint="default"/>
                <w:w w:val="100"/>
                <w:sz w:val="15"/>
                <w:szCs w:val="15"/>
              </w:rPr>
              <w:t> </w:t>
            </w:r>
            <w:r>
              <w:rPr>
                <w:rFonts w:ascii="宋体" w:hAnsi="宋体" w:cs="宋体" w:eastAsia="宋体" w:hint="default"/>
                <w:sz w:val="15"/>
                <w:szCs w:val="15"/>
              </w:rPr>
              <w:t>例</w:t>
            </w:r>
            <w:r>
              <w:rPr>
                <w:rFonts w:ascii="Times New Roman" w:hAnsi="Times New Roman" w:cs="Times New Roman" w:eastAsia="Times New Roman" w:hint="default"/>
                <w:sz w:val="15"/>
                <w:szCs w:val="15"/>
              </w:rPr>
              <w:t>(%)</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7"/>
                <w:szCs w:val="17"/>
              </w:rPr>
            </w:pPr>
          </w:p>
          <w:p>
            <w:pPr>
              <w:pStyle w:val="TableParagraph"/>
              <w:spacing w:line="192" w:lineRule="exact"/>
              <w:ind w:left="127" w:right="119"/>
              <w:jc w:val="left"/>
              <w:rPr>
                <w:rFonts w:ascii="宋体" w:hAnsi="宋体" w:cs="宋体" w:eastAsia="宋体" w:hint="default"/>
                <w:sz w:val="15"/>
                <w:szCs w:val="15"/>
              </w:rPr>
            </w:pPr>
            <w:r>
              <w:rPr>
                <w:rFonts w:ascii="宋体" w:hAnsi="宋体" w:cs="宋体" w:eastAsia="宋体" w:hint="default"/>
                <w:sz w:val="15"/>
                <w:szCs w:val="15"/>
              </w:rPr>
              <w:t>是否合</w:t>
            </w:r>
            <w:r>
              <w:rPr>
                <w:rFonts w:ascii="宋体" w:hAnsi="宋体" w:cs="宋体" w:eastAsia="宋体" w:hint="default"/>
                <w:spacing w:val="-72"/>
                <w:sz w:val="15"/>
                <w:szCs w:val="15"/>
              </w:rPr>
              <w:t> </w:t>
            </w:r>
            <w:r>
              <w:rPr>
                <w:rFonts w:ascii="宋体" w:hAnsi="宋体" w:cs="宋体" w:eastAsia="宋体" w:hint="default"/>
                <w:sz w:val="15"/>
                <w:szCs w:val="15"/>
              </w:rPr>
              <w:t>并报表</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7"/>
                <w:szCs w:val="17"/>
              </w:rPr>
            </w:pPr>
          </w:p>
          <w:p>
            <w:pPr>
              <w:pStyle w:val="TableParagraph"/>
              <w:spacing w:line="192" w:lineRule="exact"/>
              <w:ind w:left="127" w:right="122"/>
              <w:jc w:val="left"/>
              <w:rPr>
                <w:rFonts w:ascii="宋体" w:hAnsi="宋体" w:cs="宋体" w:eastAsia="宋体" w:hint="default"/>
                <w:sz w:val="15"/>
                <w:szCs w:val="15"/>
              </w:rPr>
            </w:pPr>
            <w:r>
              <w:rPr>
                <w:rFonts w:ascii="宋体" w:hAnsi="宋体" w:cs="宋体" w:eastAsia="宋体" w:hint="default"/>
                <w:sz w:val="15"/>
                <w:szCs w:val="15"/>
              </w:rPr>
              <w:t>少数股</w:t>
            </w:r>
            <w:r>
              <w:rPr>
                <w:rFonts w:ascii="宋体" w:hAnsi="宋体" w:cs="宋体" w:eastAsia="宋体" w:hint="default"/>
                <w:spacing w:val="-72"/>
                <w:sz w:val="15"/>
                <w:szCs w:val="15"/>
              </w:rPr>
              <w:t> </w:t>
            </w:r>
            <w:r>
              <w:rPr>
                <w:rFonts w:ascii="宋体" w:hAnsi="宋体" w:cs="宋体" w:eastAsia="宋体" w:hint="default"/>
                <w:sz w:val="15"/>
                <w:szCs w:val="15"/>
              </w:rPr>
              <w:t>东权益</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37" w:lineRule="auto"/>
              <w:ind w:left="110" w:right="108"/>
              <w:jc w:val="center"/>
              <w:rPr>
                <w:rFonts w:ascii="宋体" w:hAnsi="宋体" w:cs="宋体" w:eastAsia="宋体" w:hint="default"/>
                <w:sz w:val="15"/>
                <w:szCs w:val="15"/>
              </w:rPr>
            </w:pPr>
            <w:r>
              <w:rPr>
                <w:rFonts w:ascii="宋体" w:hAnsi="宋体" w:cs="宋体" w:eastAsia="宋体" w:hint="default"/>
                <w:spacing w:val="-1"/>
                <w:sz w:val="15"/>
                <w:szCs w:val="15"/>
              </w:rPr>
              <w:t>少数股东权益</w:t>
            </w:r>
            <w:r>
              <w:rPr>
                <w:rFonts w:ascii="宋体" w:hAnsi="宋体" w:cs="宋体" w:eastAsia="宋体" w:hint="default"/>
                <w:w w:val="100"/>
                <w:sz w:val="15"/>
                <w:szCs w:val="15"/>
              </w:rPr>
              <w:t> </w:t>
            </w:r>
            <w:r>
              <w:rPr>
                <w:rFonts w:ascii="宋体" w:hAnsi="宋体" w:cs="宋体" w:eastAsia="宋体" w:hint="default"/>
                <w:spacing w:val="-1"/>
                <w:sz w:val="15"/>
                <w:szCs w:val="15"/>
              </w:rPr>
              <w:t>中用于冲减少</w:t>
            </w:r>
            <w:r>
              <w:rPr>
                <w:rFonts w:ascii="宋体" w:hAnsi="宋体" w:cs="宋体" w:eastAsia="宋体" w:hint="default"/>
                <w:w w:val="100"/>
                <w:sz w:val="15"/>
                <w:szCs w:val="15"/>
              </w:rPr>
              <w:t> </w:t>
            </w:r>
            <w:r>
              <w:rPr>
                <w:rFonts w:ascii="宋体" w:hAnsi="宋体" w:cs="宋体" w:eastAsia="宋体" w:hint="default"/>
                <w:spacing w:val="-1"/>
                <w:sz w:val="15"/>
                <w:szCs w:val="15"/>
              </w:rPr>
              <w:t>数股东损益的</w:t>
            </w:r>
            <w:r>
              <w:rPr>
                <w:rFonts w:ascii="宋体" w:hAnsi="宋体" w:cs="宋体" w:eastAsia="宋体" w:hint="default"/>
                <w:w w:val="100"/>
                <w:sz w:val="15"/>
                <w:szCs w:val="15"/>
              </w:rPr>
              <w:t> </w:t>
            </w:r>
            <w:r>
              <w:rPr>
                <w:rFonts w:ascii="宋体" w:hAnsi="宋体" w:cs="宋体" w:eastAsia="宋体" w:hint="default"/>
                <w:sz w:val="15"/>
                <w:szCs w:val="15"/>
              </w:rPr>
              <w:t>金额</w:t>
            </w:r>
          </w:p>
        </w:tc>
        <w:tc>
          <w:tcPr>
            <w:tcW w:w="2012" w:type="dxa"/>
            <w:tcBorders>
              <w:top w:val="single" w:sz="4" w:space="0" w:color="000000"/>
              <w:left w:val="single" w:sz="4" w:space="0" w:color="000000"/>
              <w:bottom w:val="single" w:sz="4" w:space="0" w:color="000000"/>
              <w:right w:val="nil" w:sz="6" w:space="0" w:color="auto"/>
            </w:tcBorders>
          </w:tcPr>
          <w:p>
            <w:pPr>
              <w:pStyle w:val="TableParagraph"/>
              <w:spacing w:line="237" w:lineRule="auto" w:before="100"/>
              <w:ind w:left="163" w:right="188"/>
              <w:jc w:val="center"/>
              <w:rPr>
                <w:rFonts w:ascii="宋体" w:hAnsi="宋体" w:cs="宋体" w:eastAsia="宋体" w:hint="default"/>
                <w:sz w:val="15"/>
                <w:szCs w:val="15"/>
              </w:rPr>
            </w:pPr>
            <w:r>
              <w:rPr>
                <w:rFonts w:ascii="宋体" w:hAnsi="宋体" w:cs="宋体" w:eastAsia="宋体" w:hint="default"/>
                <w:spacing w:val="-2"/>
                <w:sz w:val="15"/>
                <w:szCs w:val="15"/>
              </w:rPr>
              <w:t>从母公司所有者权益冲减</w:t>
            </w:r>
            <w:r>
              <w:rPr>
                <w:rFonts w:ascii="宋体" w:hAnsi="宋体" w:cs="宋体" w:eastAsia="宋体" w:hint="default"/>
                <w:spacing w:val="-57"/>
                <w:sz w:val="15"/>
                <w:szCs w:val="15"/>
              </w:rPr>
              <w:t> </w:t>
            </w:r>
            <w:r>
              <w:rPr>
                <w:rFonts w:ascii="宋体" w:hAnsi="宋体" w:cs="宋体" w:eastAsia="宋体" w:hint="default"/>
                <w:spacing w:val="-57"/>
                <w:sz w:val="15"/>
                <w:szCs w:val="15"/>
              </w:rPr>
            </w:r>
            <w:r>
              <w:rPr>
                <w:rFonts w:ascii="宋体" w:hAnsi="宋体" w:cs="宋体" w:eastAsia="宋体" w:hint="default"/>
                <w:spacing w:val="-2"/>
                <w:sz w:val="15"/>
                <w:szCs w:val="15"/>
              </w:rPr>
              <w:t>子公司少数股东分担的本</w:t>
            </w:r>
            <w:r>
              <w:rPr>
                <w:rFonts w:ascii="宋体" w:hAnsi="宋体" w:cs="宋体" w:eastAsia="宋体" w:hint="default"/>
                <w:spacing w:val="-57"/>
                <w:sz w:val="15"/>
                <w:szCs w:val="15"/>
              </w:rPr>
              <w:t> </w:t>
            </w:r>
            <w:r>
              <w:rPr>
                <w:rFonts w:ascii="宋体" w:hAnsi="宋体" w:cs="宋体" w:eastAsia="宋体" w:hint="default"/>
                <w:spacing w:val="-57"/>
                <w:sz w:val="15"/>
                <w:szCs w:val="15"/>
              </w:rPr>
            </w:r>
            <w:r>
              <w:rPr>
                <w:rFonts w:ascii="宋体" w:hAnsi="宋体" w:cs="宋体" w:eastAsia="宋体" w:hint="default"/>
                <w:spacing w:val="-2"/>
                <w:sz w:val="15"/>
                <w:szCs w:val="15"/>
              </w:rPr>
              <w:t>期亏损超过少数股东在该</w:t>
            </w:r>
            <w:r>
              <w:rPr>
                <w:rFonts w:ascii="宋体" w:hAnsi="宋体" w:cs="宋体" w:eastAsia="宋体" w:hint="default"/>
                <w:spacing w:val="-57"/>
                <w:sz w:val="15"/>
                <w:szCs w:val="15"/>
              </w:rPr>
              <w:t> </w:t>
            </w:r>
            <w:r>
              <w:rPr>
                <w:rFonts w:ascii="宋体" w:hAnsi="宋体" w:cs="宋体" w:eastAsia="宋体" w:hint="default"/>
                <w:spacing w:val="-57"/>
                <w:sz w:val="15"/>
                <w:szCs w:val="15"/>
              </w:rPr>
            </w:r>
            <w:r>
              <w:rPr>
                <w:rFonts w:ascii="宋体" w:hAnsi="宋体" w:cs="宋体" w:eastAsia="宋体" w:hint="default"/>
                <w:spacing w:val="-2"/>
                <w:sz w:val="15"/>
                <w:szCs w:val="15"/>
              </w:rPr>
              <w:t>子公司期初所有者权益中</w:t>
            </w:r>
            <w:r>
              <w:rPr>
                <w:rFonts w:ascii="宋体" w:hAnsi="宋体" w:cs="宋体" w:eastAsia="宋体" w:hint="default"/>
                <w:spacing w:val="-57"/>
                <w:sz w:val="15"/>
                <w:szCs w:val="15"/>
              </w:rPr>
              <w:t> </w:t>
            </w:r>
            <w:r>
              <w:rPr>
                <w:rFonts w:ascii="宋体" w:hAnsi="宋体" w:cs="宋体" w:eastAsia="宋体" w:hint="default"/>
                <w:spacing w:val="-57"/>
                <w:sz w:val="15"/>
                <w:szCs w:val="15"/>
              </w:rPr>
            </w:r>
            <w:r>
              <w:rPr>
                <w:rFonts w:ascii="宋体" w:hAnsi="宋体" w:cs="宋体" w:eastAsia="宋体" w:hint="default"/>
                <w:sz w:val="15"/>
                <w:szCs w:val="15"/>
              </w:rPr>
              <w:t>所享有份额后的余额</w:t>
            </w:r>
          </w:p>
        </w:tc>
      </w:tr>
      <w:tr>
        <w:trPr>
          <w:trHeight w:val="754" w:hRule="exact"/>
        </w:trPr>
        <w:tc>
          <w:tcPr>
            <w:tcW w:w="131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192" w:lineRule="exact"/>
              <w:ind w:left="147" w:right="111"/>
              <w:jc w:val="left"/>
              <w:rPr>
                <w:rFonts w:ascii="宋体" w:hAnsi="宋体" w:cs="宋体" w:eastAsia="宋体" w:hint="default"/>
                <w:sz w:val="15"/>
                <w:szCs w:val="15"/>
              </w:rPr>
            </w:pPr>
            <w:r>
              <w:rPr>
                <w:rFonts w:ascii="宋体" w:hAnsi="宋体" w:cs="宋体" w:eastAsia="宋体" w:hint="default"/>
                <w:spacing w:val="-1"/>
                <w:sz w:val="15"/>
                <w:szCs w:val="15"/>
              </w:rPr>
              <w:t>泗水海情置业有</w:t>
            </w:r>
            <w:r>
              <w:rPr>
                <w:rFonts w:ascii="宋体" w:hAnsi="宋体" w:cs="宋体" w:eastAsia="宋体" w:hint="default"/>
                <w:spacing w:val="-66"/>
                <w:sz w:val="15"/>
                <w:szCs w:val="15"/>
              </w:rPr>
              <w:t> </w:t>
            </w:r>
            <w:r>
              <w:rPr>
                <w:rFonts w:ascii="宋体" w:hAnsi="宋体" w:cs="宋体" w:eastAsia="宋体" w:hint="default"/>
                <w:spacing w:val="-66"/>
                <w:sz w:val="15"/>
                <w:szCs w:val="15"/>
              </w:rPr>
            </w:r>
            <w:r>
              <w:rPr>
                <w:rFonts w:ascii="宋体" w:hAnsi="宋体" w:cs="宋体" w:eastAsia="宋体" w:hint="default"/>
                <w:sz w:val="15"/>
                <w:szCs w:val="15"/>
              </w:rPr>
              <w:t>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5"/>
              <w:ind w:left="2" w:right="0"/>
              <w:jc w:val="center"/>
              <w:rPr>
                <w:rFonts w:ascii="宋体" w:hAnsi="宋体" w:cs="宋体" w:eastAsia="宋体" w:hint="default"/>
                <w:sz w:val="15"/>
                <w:szCs w:val="15"/>
              </w:rPr>
            </w:pPr>
            <w:r>
              <w:rPr>
                <w:rFonts w:ascii="宋体" w:hAnsi="宋体" w:cs="宋体" w:eastAsia="宋体" w:hint="default"/>
                <w:sz w:val="15"/>
                <w:szCs w:val="15"/>
              </w:rPr>
              <w:t>有限公司</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5"/>
              <w:ind w:left="2" w:right="0"/>
              <w:jc w:val="center"/>
              <w:rPr>
                <w:rFonts w:ascii="宋体" w:hAnsi="宋体" w:cs="宋体" w:eastAsia="宋体" w:hint="default"/>
                <w:sz w:val="15"/>
                <w:szCs w:val="15"/>
              </w:rPr>
            </w:pPr>
            <w:r>
              <w:rPr>
                <w:rFonts w:ascii="宋体" w:hAnsi="宋体" w:cs="宋体" w:eastAsia="宋体" w:hint="default"/>
                <w:sz w:val="15"/>
                <w:szCs w:val="15"/>
              </w:rPr>
              <w:t>泗水县</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192" w:lineRule="exact"/>
              <w:ind w:left="120" w:right="115"/>
              <w:jc w:val="left"/>
              <w:rPr>
                <w:rFonts w:ascii="宋体" w:hAnsi="宋体" w:cs="宋体" w:eastAsia="宋体" w:hint="default"/>
                <w:sz w:val="15"/>
                <w:szCs w:val="15"/>
              </w:rPr>
            </w:pPr>
            <w:r>
              <w:rPr>
                <w:rFonts w:ascii="宋体" w:hAnsi="宋体" w:cs="宋体" w:eastAsia="宋体" w:hint="default"/>
                <w:sz w:val="15"/>
                <w:szCs w:val="15"/>
              </w:rPr>
              <w:t>房地产开</w:t>
            </w:r>
            <w:r>
              <w:rPr>
                <w:rFonts w:ascii="宋体" w:hAnsi="宋体" w:cs="宋体" w:eastAsia="宋体" w:hint="default"/>
                <w:w w:val="100"/>
                <w:sz w:val="15"/>
                <w:szCs w:val="15"/>
              </w:rPr>
              <w:t> </w:t>
            </w:r>
            <w:r>
              <w:rPr>
                <w:rFonts w:ascii="宋体" w:hAnsi="宋体" w:cs="宋体" w:eastAsia="宋体" w:hint="default"/>
                <w:sz w:val="15"/>
                <w:szCs w:val="15"/>
              </w:rPr>
              <w:t>发、销售</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0"/>
                <w:szCs w:val="10"/>
              </w:rPr>
            </w:pPr>
          </w:p>
          <w:p>
            <w:pPr>
              <w:pStyle w:val="TableParagraph"/>
              <w:spacing w:line="240" w:lineRule="auto"/>
              <w:ind w:right="97"/>
              <w:jc w:val="right"/>
              <w:rPr>
                <w:rFonts w:ascii="Times New Roman" w:hAnsi="Times New Roman" w:cs="Times New Roman" w:eastAsia="Times New Roman" w:hint="default"/>
                <w:sz w:val="15"/>
                <w:szCs w:val="15"/>
              </w:rPr>
            </w:pPr>
            <w:r>
              <w:rPr>
                <w:rFonts w:ascii="Times New Roman"/>
                <w:spacing w:val="-1"/>
                <w:sz w:val="15"/>
              </w:rPr>
              <w:t>5000</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35" w:lineRule="auto" w:before="99"/>
              <w:ind w:left="105" w:right="96"/>
              <w:jc w:val="left"/>
              <w:rPr>
                <w:rFonts w:ascii="宋体" w:hAnsi="宋体" w:cs="宋体" w:eastAsia="宋体" w:hint="default"/>
                <w:sz w:val="15"/>
                <w:szCs w:val="15"/>
              </w:rPr>
            </w:pPr>
            <w:r>
              <w:rPr>
                <w:rFonts w:ascii="宋体" w:hAnsi="宋体" w:cs="宋体" w:eastAsia="宋体" w:hint="default"/>
                <w:sz w:val="15"/>
                <w:szCs w:val="15"/>
              </w:rPr>
              <w:t>房地产开发、经</w:t>
            </w:r>
            <w:r>
              <w:rPr>
                <w:rFonts w:ascii="宋体" w:hAnsi="宋体" w:cs="宋体" w:eastAsia="宋体" w:hint="default"/>
                <w:spacing w:val="-73"/>
                <w:sz w:val="15"/>
                <w:szCs w:val="15"/>
              </w:rPr>
              <w:t> </w:t>
            </w:r>
            <w:r>
              <w:rPr>
                <w:rFonts w:ascii="宋体" w:hAnsi="宋体" w:cs="宋体" w:eastAsia="宋体" w:hint="default"/>
                <w:spacing w:val="-73"/>
                <w:sz w:val="15"/>
                <w:szCs w:val="15"/>
              </w:rPr>
            </w:r>
            <w:r>
              <w:rPr>
                <w:rFonts w:ascii="宋体" w:hAnsi="宋体" w:cs="宋体" w:eastAsia="宋体" w:hint="default"/>
                <w:spacing w:val="-2"/>
                <w:sz w:val="15"/>
                <w:szCs w:val="15"/>
              </w:rPr>
              <w:t>营；销售：建筑材</w:t>
            </w:r>
            <w:r>
              <w:rPr>
                <w:rFonts w:ascii="宋体" w:hAnsi="宋体" w:cs="宋体" w:eastAsia="宋体" w:hint="default"/>
                <w:spacing w:val="-64"/>
                <w:sz w:val="15"/>
                <w:szCs w:val="15"/>
              </w:rPr>
              <w:t> </w:t>
            </w:r>
            <w:r>
              <w:rPr>
                <w:rFonts w:ascii="宋体" w:hAnsi="宋体" w:cs="宋体" w:eastAsia="宋体" w:hint="default"/>
                <w:spacing w:val="-64"/>
                <w:sz w:val="15"/>
                <w:szCs w:val="15"/>
              </w:rPr>
            </w:r>
            <w:r>
              <w:rPr>
                <w:rFonts w:ascii="宋体" w:hAnsi="宋体" w:cs="宋体" w:eastAsia="宋体" w:hint="default"/>
                <w:spacing w:val="-3"/>
                <w:sz w:val="15"/>
                <w:szCs w:val="15"/>
              </w:rPr>
              <w:t>料、装饰装潢材料</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0"/>
                <w:szCs w:val="10"/>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5000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0"/>
                <w:szCs w:val="10"/>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w w:val="100"/>
                <w:sz w:val="15"/>
              </w:rPr>
              <w:t>-</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0"/>
                <w:szCs w:val="10"/>
              </w:rPr>
            </w:pPr>
          </w:p>
          <w:p>
            <w:pPr>
              <w:pStyle w:val="TableParagraph"/>
              <w:spacing w:line="240" w:lineRule="auto"/>
              <w:ind w:left="3" w:right="0"/>
              <w:jc w:val="center"/>
              <w:rPr>
                <w:rFonts w:ascii="Times New Roman" w:hAnsi="Times New Roman" w:cs="Times New Roman" w:eastAsia="Times New Roman" w:hint="default"/>
                <w:sz w:val="15"/>
                <w:szCs w:val="15"/>
              </w:rPr>
            </w:pPr>
            <w:r>
              <w:rPr>
                <w:rFonts w:ascii="Times New Roman"/>
                <w:sz w:val="15"/>
              </w:rPr>
              <w:t>100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0"/>
                <w:szCs w:val="10"/>
              </w:rPr>
            </w:pPr>
          </w:p>
          <w:p>
            <w:pPr>
              <w:pStyle w:val="TableParagraph"/>
              <w:spacing w:line="240" w:lineRule="auto"/>
              <w:ind w:left="5" w:right="0"/>
              <w:jc w:val="center"/>
              <w:rPr>
                <w:rFonts w:ascii="Times New Roman" w:hAnsi="Times New Roman" w:cs="Times New Roman" w:eastAsia="Times New Roman" w:hint="default"/>
                <w:sz w:val="15"/>
                <w:szCs w:val="15"/>
              </w:rPr>
            </w:pPr>
            <w:r>
              <w:rPr>
                <w:rFonts w:ascii="Times New Roman"/>
                <w:sz w:val="15"/>
              </w:rPr>
              <w:t>100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5"/>
              <w:ind w:left="275" w:right="0"/>
              <w:jc w:val="left"/>
              <w:rPr>
                <w:rFonts w:ascii="宋体" w:hAnsi="宋体" w:cs="宋体" w:eastAsia="宋体" w:hint="default"/>
                <w:sz w:val="15"/>
                <w:szCs w:val="15"/>
              </w:rPr>
            </w:pPr>
            <w:r>
              <w:rPr>
                <w:rFonts w:ascii="宋体" w:hAnsi="宋体" w:cs="宋体" w:eastAsia="宋体" w:hint="default"/>
                <w:w w:val="100"/>
                <w:sz w:val="15"/>
                <w:szCs w:val="15"/>
              </w:rPr>
              <w:t>是</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0"/>
                <w:szCs w:val="10"/>
              </w:rPr>
            </w:pPr>
          </w:p>
          <w:p>
            <w:pPr>
              <w:pStyle w:val="TableParagraph"/>
              <w:spacing w:line="240" w:lineRule="auto"/>
              <w:ind w:left="4" w:right="0"/>
              <w:jc w:val="center"/>
              <w:rPr>
                <w:rFonts w:ascii="Times New Roman" w:hAnsi="Times New Roman" w:cs="Times New Roman" w:eastAsia="Times New Roman" w:hint="default"/>
                <w:sz w:val="15"/>
                <w:szCs w:val="15"/>
              </w:rPr>
            </w:pPr>
            <w:r>
              <w:rPr>
                <w:rFonts w:ascii="Times New Roman"/>
                <w:sz w:val="15"/>
              </w:rPr>
              <w:t>10%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0"/>
                <w:szCs w:val="10"/>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w w:val="100"/>
                <w:sz w:val="15"/>
              </w:rPr>
              <w:t>-</w:t>
            </w:r>
          </w:p>
        </w:tc>
        <w:tc>
          <w:tcPr>
            <w:tcW w:w="2012"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0"/>
                <w:szCs w:val="10"/>
              </w:rPr>
            </w:pPr>
          </w:p>
          <w:p>
            <w:pPr>
              <w:pStyle w:val="TableParagraph"/>
              <w:spacing w:line="240" w:lineRule="auto"/>
              <w:ind w:right="131"/>
              <w:jc w:val="right"/>
              <w:rPr>
                <w:rFonts w:ascii="Times New Roman" w:hAnsi="Times New Roman" w:cs="Times New Roman" w:eastAsia="Times New Roman" w:hint="default"/>
                <w:sz w:val="15"/>
                <w:szCs w:val="15"/>
              </w:rPr>
            </w:pPr>
            <w:r>
              <w:rPr>
                <w:rFonts w:ascii="Times New Roman"/>
                <w:w w:val="100"/>
                <w:sz w:val="15"/>
              </w:rPr>
              <w:t>-</w:t>
            </w:r>
          </w:p>
        </w:tc>
      </w:tr>
      <w:tr>
        <w:trPr>
          <w:trHeight w:val="1531" w:hRule="exact"/>
        </w:trPr>
        <w:tc>
          <w:tcPr>
            <w:tcW w:w="1319"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0"/>
              <w:ind w:right="0"/>
              <w:jc w:val="left"/>
              <w:rPr>
                <w:rFonts w:ascii="宋体" w:hAnsi="宋体" w:cs="宋体" w:eastAsia="宋体" w:hint="default"/>
                <w:sz w:val="18"/>
                <w:szCs w:val="18"/>
              </w:rPr>
            </w:pPr>
          </w:p>
          <w:p>
            <w:pPr>
              <w:pStyle w:val="TableParagraph"/>
              <w:spacing w:line="192" w:lineRule="exact"/>
              <w:ind w:left="147" w:right="111"/>
              <w:jc w:val="left"/>
              <w:rPr>
                <w:rFonts w:ascii="宋体" w:hAnsi="宋体" w:cs="宋体" w:eastAsia="宋体" w:hint="default"/>
                <w:sz w:val="15"/>
                <w:szCs w:val="15"/>
              </w:rPr>
            </w:pPr>
            <w:r>
              <w:rPr>
                <w:rFonts w:ascii="宋体" w:hAnsi="宋体" w:cs="宋体" w:eastAsia="宋体" w:hint="default"/>
                <w:spacing w:val="-1"/>
                <w:sz w:val="15"/>
                <w:szCs w:val="15"/>
              </w:rPr>
              <w:t>青岛大通地产顾</w:t>
            </w:r>
            <w:r>
              <w:rPr>
                <w:rFonts w:ascii="宋体" w:hAnsi="宋体" w:cs="宋体" w:eastAsia="宋体" w:hint="default"/>
                <w:spacing w:val="-66"/>
                <w:sz w:val="15"/>
                <w:szCs w:val="15"/>
              </w:rPr>
              <w:t> </w:t>
            </w:r>
            <w:r>
              <w:rPr>
                <w:rFonts w:ascii="宋体" w:hAnsi="宋体" w:cs="宋体" w:eastAsia="宋体" w:hint="default"/>
                <w:spacing w:val="-66"/>
                <w:sz w:val="15"/>
                <w:szCs w:val="15"/>
              </w:rPr>
            </w:r>
            <w:r>
              <w:rPr>
                <w:rFonts w:ascii="宋体" w:hAnsi="宋体" w:cs="宋体" w:eastAsia="宋体" w:hint="default"/>
                <w:sz w:val="15"/>
                <w:szCs w:val="15"/>
              </w:rPr>
              <w:t>问有限公司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9"/>
                <w:szCs w:val="9"/>
              </w:rPr>
            </w:pPr>
          </w:p>
          <w:p>
            <w:pPr>
              <w:pStyle w:val="TableParagraph"/>
              <w:spacing w:line="240" w:lineRule="auto"/>
              <w:ind w:left="2" w:right="0"/>
              <w:jc w:val="center"/>
              <w:rPr>
                <w:rFonts w:ascii="宋体" w:hAnsi="宋体" w:cs="宋体" w:eastAsia="宋体" w:hint="default"/>
                <w:sz w:val="15"/>
                <w:szCs w:val="15"/>
              </w:rPr>
            </w:pPr>
            <w:r>
              <w:rPr>
                <w:rFonts w:ascii="宋体" w:hAnsi="宋体" w:cs="宋体" w:eastAsia="宋体" w:hint="default"/>
                <w:sz w:val="15"/>
                <w:szCs w:val="15"/>
              </w:rPr>
              <w:t>有限公司</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9"/>
                <w:szCs w:val="9"/>
              </w:rPr>
            </w:pPr>
          </w:p>
          <w:p>
            <w:pPr>
              <w:pStyle w:val="TableParagraph"/>
              <w:spacing w:line="240" w:lineRule="auto"/>
              <w:ind w:left="2" w:right="0"/>
              <w:jc w:val="center"/>
              <w:rPr>
                <w:rFonts w:ascii="宋体" w:hAnsi="宋体" w:cs="宋体" w:eastAsia="宋体" w:hint="default"/>
                <w:sz w:val="15"/>
                <w:szCs w:val="15"/>
              </w:rPr>
            </w:pPr>
            <w:r>
              <w:rPr>
                <w:rFonts w:ascii="宋体" w:hAnsi="宋体" w:cs="宋体" w:eastAsia="宋体" w:hint="default"/>
                <w:sz w:val="15"/>
                <w:szCs w:val="15"/>
              </w:rPr>
              <w:t>青岛市</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9"/>
                <w:szCs w:val="9"/>
              </w:rPr>
            </w:pPr>
          </w:p>
          <w:p>
            <w:pPr>
              <w:pStyle w:val="TableParagraph"/>
              <w:spacing w:line="240" w:lineRule="auto"/>
              <w:ind w:right="115"/>
              <w:jc w:val="right"/>
              <w:rPr>
                <w:rFonts w:ascii="宋体" w:hAnsi="宋体" w:cs="宋体" w:eastAsia="宋体" w:hint="default"/>
                <w:sz w:val="15"/>
                <w:szCs w:val="15"/>
              </w:rPr>
            </w:pPr>
            <w:r>
              <w:rPr>
                <w:rFonts w:ascii="宋体" w:hAnsi="宋体" w:cs="宋体" w:eastAsia="宋体" w:hint="default"/>
                <w:spacing w:val="-1"/>
                <w:sz w:val="15"/>
                <w:szCs w:val="15"/>
              </w:rPr>
              <w:t>房产中介</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2"/>
                <w:szCs w:val="12"/>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spacing w:val="-1"/>
                <w:sz w:val="15"/>
              </w:rPr>
              <w:t>200</w:t>
            </w:r>
            <w:r>
              <w:rPr>
                <w:rFonts w:ascii="Times New Roman"/>
                <w:sz w:val="15"/>
              </w:rPr>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97"/>
              <w:ind w:left="105" w:right="89"/>
              <w:jc w:val="left"/>
              <w:rPr>
                <w:rFonts w:ascii="宋体" w:hAnsi="宋体" w:cs="宋体" w:eastAsia="宋体" w:hint="default"/>
                <w:sz w:val="15"/>
                <w:szCs w:val="15"/>
              </w:rPr>
            </w:pPr>
            <w:r>
              <w:rPr>
                <w:rFonts w:ascii="宋体" w:hAnsi="宋体" w:cs="宋体" w:eastAsia="宋体" w:hint="default"/>
                <w:sz w:val="15"/>
                <w:szCs w:val="15"/>
              </w:rPr>
              <w:t>房产中介、受托代</w:t>
            </w:r>
            <w:r>
              <w:rPr>
                <w:rFonts w:ascii="宋体" w:hAnsi="宋体" w:cs="宋体" w:eastAsia="宋体" w:hint="default"/>
                <w:w w:val="100"/>
                <w:sz w:val="15"/>
                <w:szCs w:val="15"/>
              </w:rPr>
              <w:t> </w:t>
            </w:r>
            <w:r>
              <w:rPr>
                <w:rFonts w:ascii="宋体" w:hAnsi="宋体" w:cs="宋体" w:eastAsia="宋体" w:hint="default"/>
                <w:sz w:val="15"/>
                <w:szCs w:val="15"/>
              </w:rPr>
              <w:t>理房地产销售；设</w:t>
            </w:r>
            <w:r>
              <w:rPr>
                <w:rFonts w:ascii="宋体" w:hAnsi="宋体" w:cs="宋体" w:eastAsia="宋体" w:hint="default"/>
                <w:w w:val="100"/>
                <w:sz w:val="15"/>
                <w:szCs w:val="15"/>
              </w:rPr>
              <w:t> </w:t>
            </w:r>
            <w:r>
              <w:rPr>
                <w:rFonts w:ascii="宋体" w:hAnsi="宋体" w:cs="宋体" w:eastAsia="宋体" w:hint="default"/>
                <w:sz w:val="15"/>
                <w:szCs w:val="15"/>
              </w:rPr>
              <w:t>计、制作、发布、</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代理国内广告业</w:t>
            </w:r>
            <w:r>
              <w:rPr>
                <w:rFonts w:ascii="宋体" w:hAnsi="宋体" w:cs="宋体" w:eastAsia="宋体" w:hint="default"/>
                <w:spacing w:val="-73"/>
                <w:sz w:val="15"/>
                <w:szCs w:val="15"/>
              </w:rPr>
              <w:t> </w:t>
            </w:r>
            <w:r>
              <w:rPr>
                <w:rFonts w:ascii="宋体" w:hAnsi="宋体" w:cs="宋体" w:eastAsia="宋体" w:hint="default"/>
                <w:spacing w:val="-73"/>
                <w:sz w:val="15"/>
                <w:szCs w:val="15"/>
              </w:rPr>
            </w:r>
            <w:r>
              <w:rPr>
                <w:rFonts w:ascii="宋体" w:hAnsi="宋体" w:cs="宋体" w:eastAsia="宋体" w:hint="default"/>
                <w:sz w:val="15"/>
                <w:szCs w:val="15"/>
              </w:rPr>
              <w:t>务；婚庆礼仪服</w:t>
            </w:r>
            <w:r>
              <w:rPr>
                <w:rFonts w:ascii="宋体" w:hAnsi="宋体" w:cs="宋体" w:eastAsia="宋体" w:hint="default"/>
                <w:spacing w:val="-73"/>
                <w:sz w:val="15"/>
                <w:szCs w:val="15"/>
              </w:rPr>
              <w:t> </w:t>
            </w:r>
            <w:r>
              <w:rPr>
                <w:rFonts w:ascii="宋体" w:hAnsi="宋体" w:cs="宋体" w:eastAsia="宋体" w:hint="default"/>
                <w:spacing w:val="-73"/>
                <w:sz w:val="15"/>
                <w:szCs w:val="15"/>
              </w:rPr>
            </w:r>
            <w:r>
              <w:rPr>
                <w:rFonts w:ascii="宋体" w:hAnsi="宋体" w:cs="宋体" w:eastAsia="宋体" w:hint="default"/>
                <w:sz w:val="15"/>
                <w:szCs w:val="15"/>
              </w:rPr>
              <w:t>务、房产营销策</w:t>
            </w:r>
            <w:r>
              <w:rPr>
                <w:rFonts w:ascii="宋体" w:hAnsi="宋体" w:cs="宋体" w:eastAsia="宋体" w:hint="default"/>
                <w:spacing w:val="-73"/>
                <w:sz w:val="15"/>
                <w:szCs w:val="15"/>
              </w:rPr>
              <w:t> </w:t>
            </w:r>
            <w:r>
              <w:rPr>
                <w:rFonts w:ascii="宋体" w:hAnsi="宋体" w:cs="宋体" w:eastAsia="宋体" w:hint="default"/>
                <w:spacing w:val="-73"/>
                <w:sz w:val="15"/>
                <w:szCs w:val="15"/>
              </w:rPr>
            </w:r>
            <w:r>
              <w:rPr>
                <w:rFonts w:ascii="宋体" w:hAnsi="宋体" w:cs="宋体" w:eastAsia="宋体" w:hint="default"/>
                <w:sz w:val="15"/>
                <w:szCs w:val="15"/>
              </w:rPr>
              <w:t>划。</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200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2"/>
                <w:szCs w:val="12"/>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w w:val="100"/>
                <w:sz w:val="15"/>
              </w:rPr>
              <w:t>-</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2"/>
                <w:szCs w:val="12"/>
              </w:rPr>
            </w:pPr>
          </w:p>
          <w:p>
            <w:pPr>
              <w:pStyle w:val="TableParagraph"/>
              <w:spacing w:line="240" w:lineRule="auto"/>
              <w:ind w:left="3" w:right="0"/>
              <w:jc w:val="center"/>
              <w:rPr>
                <w:rFonts w:ascii="Times New Roman" w:hAnsi="Times New Roman" w:cs="Times New Roman" w:eastAsia="Times New Roman" w:hint="default"/>
                <w:sz w:val="15"/>
                <w:szCs w:val="15"/>
              </w:rPr>
            </w:pPr>
            <w:r>
              <w:rPr>
                <w:rFonts w:ascii="Times New Roman"/>
                <w:sz w:val="15"/>
              </w:rPr>
              <w:t>100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2"/>
                <w:szCs w:val="12"/>
              </w:rPr>
            </w:pPr>
          </w:p>
          <w:p>
            <w:pPr>
              <w:pStyle w:val="TableParagraph"/>
              <w:spacing w:line="240" w:lineRule="auto"/>
              <w:ind w:left="5" w:right="0"/>
              <w:jc w:val="center"/>
              <w:rPr>
                <w:rFonts w:ascii="Times New Roman" w:hAnsi="Times New Roman" w:cs="Times New Roman" w:eastAsia="Times New Roman" w:hint="default"/>
                <w:sz w:val="15"/>
                <w:szCs w:val="15"/>
              </w:rPr>
            </w:pPr>
            <w:r>
              <w:rPr>
                <w:rFonts w:ascii="Times New Roman"/>
                <w:sz w:val="15"/>
              </w:rPr>
              <w:t>100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9"/>
                <w:szCs w:val="9"/>
              </w:rPr>
            </w:pPr>
          </w:p>
          <w:p>
            <w:pPr>
              <w:pStyle w:val="TableParagraph"/>
              <w:spacing w:line="240" w:lineRule="auto"/>
              <w:ind w:left="275" w:right="0"/>
              <w:jc w:val="left"/>
              <w:rPr>
                <w:rFonts w:ascii="宋体" w:hAnsi="宋体" w:cs="宋体" w:eastAsia="宋体" w:hint="default"/>
                <w:sz w:val="15"/>
                <w:szCs w:val="15"/>
              </w:rPr>
            </w:pPr>
            <w:r>
              <w:rPr>
                <w:rFonts w:ascii="宋体" w:hAnsi="宋体" w:cs="宋体" w:eastAsia="宋体" w:hint="default"/>
                <w:w w:val="100"/>
                <w:sz w:val="15"/>
                <w:szCs w:val="15"/>
              </w:rPr>
              <w:t>是</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5"/>
                <w:szCs w:val="15"/>
              </w:rPr>
            </w:pPr>
            <w:r>
              <w:rPr>
                <w:rFonts w:ascii="Times New Roman"/>
                <w:w w:val="100"/>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w w:val="100"/>
                <w:sz w:val="15"/>
              </w:rPr>
              <w:t>-</w:t>
            </w:r>
          </w:p>
        </w:tc>
        <w:tc>
          <w:tcPr>
            <w:tcW w:w="2012"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2"/>
                <w:szCs w:val="12"/>
              </w:rPr>
            </w:pPr>
          </w:p>
          <w:p>
            <w:pPr>
              <w:pStyle w:val="TableParagraph"/>
              <w:spacing w:line="240" w:lineRule="auto"/>
              <w:ind w:right="131"/>
              <w:jc w:val="right"/>
              <w:rPr>
                <w:rFonts w:ascii="Times New Roman" w:hAnsi="Times New Roman" w:cs="Times New Roman" w:eastAsia="Times New Roman" w:hint="default"/>
                <w:sz w:val="15"/>
                <w:szCs w:val="15"/>
              </w:rPr>
            </w:pPr>
            <w:r>
              <w:rPr>
                <w:rFonts w:ascii="Times New Roman"/>
                <w:w w:val="100"/>
                <w:sz w:val="15"/>
              </w:rPr>
              <w:t>-</w:t>
            </w:r>
          </w:p>
        </w:tc>
      </w:tr>
    </w:tbl>
    <w:p>
      <w:pPr>
        <w:spacing w:line="240" w:lineRule="auto" w:before="1"/>
        <w:rPr>
          <w:rFonts w:ascii="宋体" w:hAnsi="宋体" w:cs="宋体" w:eastAsia="宋体" w:hint="default"/>
          <w:sz w:val="12"/>
          <w:szCs w:val="12"/>
        </w:rPr>
      </w:pPr>
    </w:p>
    <w:p>
      <w:pPr>
        <w:spacing w:before="36"/>
        <w:ind w:left="572" w:right="0" w:firstLine="0"/>
        <w:jc w:val="left"/>
        <w:rPr>
          <w:rFonts w:ascii="宋体" w:hAnsi="宋体" w:cs="宋体" w:eastAsia="宋体" w:hint="default"/>
          <w:sz w:val="18"/>
          <w:szCs w:val="18"/>
        </w:rPr>
      </w:pPr>
      <w:r>
        <w:rPr>
          <w:rFonts w:ascii="宋体" w:hAnsi="宋体" w:cs="宋体" w:eastAsia="宋体" w:hint="default"/>
          <w:sz w:val="21"/>
          <w:szCs w:val="21"/>
        </w:rPr>
        <w:t>泗水海情置业有限公司为济宁海情置业有限公司的全资子公司，青岛大通地产顾问有限公司为济宁海情贸易有限公司的全资子公司</w: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4"/>
          <w:szCs w:val="24"/>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）非同一控制下企业合并取得的子公司</w:t>
      </w:r>
    </w:p>
    <w:p>
      <w:pPr>
        <w:spacing w:line="240" w:lineRule="auto" w:before="11"/>
        <w:rPr>
          <w:rFonts w:ascii="宋体" w:hAnsi="宋体" w:cs="宋体" w:eastAsia="宋体" w:hint="default"/>
          <w:sz w:val="18"/>
          <w:szCs w:val="18"/>
        </w:rPr>
      </w:pPr>
    </w:p>
    <w:p>
      <w:pPr>
        <w:spacing w:before="44"/>
        <w:ind w:left="0" w:right="1104" w:firstLine="0"/>
        <w:jc w:val="right"/>
        <w:rPr>
          <w:rFonts w:ascii="宋体" w:hAnsi="宋体" w:cs="宋体" w:eastAsia="宋体" w:hint="default"/>
          <w:sz w:val="18"/>
          <w:szCs w:val="18"/>
        </w:rPr>
      </w:pPr>
      <w:r>
        <w:rPr>
          <w:rFonts w:ascii="宋体" w:hAnsi="宋体" w:cs="宋体" w:eastAsia="宋体" w:hint="default"/>
          <w:sz w:val="18"/>
          <w:szCs w:val="18"/>
        </w:rPr>
        <w:t>单位：元 </w:t>
      </w:r>
      <w:r>
        <w:rPr>
          <w:rFonts w:ascii="宋体" w:hAnsi="宋体" w:cs="宋体" w:eastAsia="宋体" w:hint="default"/>
          <w:spacing w:val="2"/>
          <w:sz w:val="18"/>
          <w:szCs w:val="18"/>
        </w:rPr>
        <w:t> </w:t>
      </w:r>
      <w:r>
        <w:rPr>
          <w:rFonts w:ascii="宋体" w:hAnsi="宋体" w:cs="宋体" w:eastAsia="宋体" w:hint="default"/>
          <w:sz w:val="18"/>
          <w:szCs w:val="18"/>
        </w:rPr>
        <w:t>币种：人民币</w:t>
      </w:r>
    </w:p>
    <w:p>
      <w:pPr>
        <w:spacing w:line="240" w:lineRule="auto" w:before="3"/>
        <w:rPr>
          <w:rFonts w:ascii="宋体" w:hAnsi="宋体" w:cs="宋体" w:eastAsia="宋体" w:hint="default"/>
          <w:sz w:val="5"/>
          <w:szCs w:val="5"/>
        </w:rPr>
      </w:pPr>
    </w:p>
    <w:tbl>
      <w:tblPr>
        <w:tblW w:w="0" w:type="auto"/>
        <w:jc w:val="left"/>
        <w:tblInd w:w="113" w:type="dxa"/>
        <w:tblLayout w:type="fixed"/>
        <w:tblCellMar>
          <w:top w:w="0" w:type="dxa"/>
          <w:left w:w="0" w:type="dxa"/>
          <w:bottom w:w="0" w:type="dxa"/>
          <w:right w:w="0" w:type="dxa"/>
        </w:tblCellMar>
        <w:tblLook w:val="01E0"/>
      </w:tblPr>
      <w:tblGrid>
        <w:gridCol w:w="1175"/>
        <w:gridCol w:w="1087"/>
        <w:gridCol w:w="708"/>
        <w:gridCol w:w="850"/>
        <w:gridCol w:w="850"/>
        <w:gridCol w:w="1466"/>
        <w:gridCol w:w="994"/>
        <w:gridCol w:w="989"/>
        <w:gridCol w:w="850"/>
        <w:gridCol w:w="852"/>
        <w:gridCol w:w="852"/>
        <w:gridCol w:w="994"/>
        <w:gridCol w:w="1274"/>
        <w:gridCol w:w="1724"/>
      </w:tblGrid>
      <w:tr>
        <w:trPr>
          <w:trHeight w:val="1337" w:hRule="exact"/>
        </w:trPr>
        <w:tc>
          <w:tcPr>
            <w:tcW w:w="1175"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229" w:right="0"/>
              <w:jc w:val="left"/>
              <w:rPr>
                <w:rFonts w:ascii="宋体" w:hAnsi="宋体" w:cs="宋体" w:eastAsia="宋体" w:hint="default"/>
                <w:sz w:val="15"/>
                <w:szCs w:val="15"/>
              </w:rPr>
            </w:pPr>
            <w:r>
              <w:rPr>
                <w:rFonts w:ascii="宋体" w:hAnsi="宋体" w:cs="宋体" w:eastAsia="宋体" w:hint="default"/>
                <w:sz w:val="15"/>
                <w:szCs w:val="15"/>
              </w:rPr>
              <w:t>孙公司全称</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2" w:right="0"/>
              <w:jc w:val="center"/>
              <w:rPr>
                <w:rFonts w:ascii="宋体" w:hAnsi="宋体" w:cs="宋体" w:eastAsia="宋体" w:hint="default"/>
                <w:sz w:val="15"/>
                <w:szCs w:val="15"/>
              </w:rPr>
            </w:pPr>
            <w:r>
              <w:rPr>
                <w:rFonts w:ascii="宋体" w:hAnsi="宋体" w:cs="宋体" w:eastAsia="宋体" w:hint="default"/>
                <w:sz w:val="15"/>
                <w:szCs w:val="15"/>
              </w:rPr>
              <w:t>孙公司类型</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4" w:right="0"/>
              <w:jc w:val="center"/>
              <w:rPr>
                <w:rFonts w:ascii="宋体" w:hAnsi="宋体" w:cs="宋体" w:eastAsia="宋体" w:hint="default"/>
                <w:sz w:val="15"/>
                <w:szCs w:val="15"/>
              </w:rPr>
            </w:pPr>
            <w:r>
              <w:rPr>
                <w:rFonts w:ascii="宋体" w:hAnsi="宋体" w:cs="宋体" w:eastAsia="宋体" w:hint="default"/>
                <w:sz w:val="15"/>
                <w:szCs w:val="15"/>
              </w:rPr>
              <w:t>注册地</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119" w:right="0"/>
              <w:jc w:val="left"/>
              <w:rPr>
                <w:rFonts w:ascii="宋体" w:hAnsi="宋体" w:cs="宋体" w:eastAsia="宋体" w:hint="default"/>
                <w:sz w:val="15"/>
                <w:szCs w:val="15"/>
              </w:rPr>
            </w:pPr>
            <w:r>
              <w:rPr>
                <w:rFonts w:ascii="宋体" w:hAnsi="宋体" w:cs="宋体" w:eastAsia="宋体" w:hint="default"/>
                <w:sz w:val="15"/>
                <w:szCs w:val="15"/>
              </w:rPr>
              <w:t>业务性质</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119" w:right="0"/>
              <w:jc w:val="left"/>
              <w:rPr>
                <w:rFonts w:ascii="宋体" w:hAnsi="宋体" w:cs="宋体" w:eastAsia="宋体" w:hint="default"/>
                <w:sz w:val="15"/>
                <w:szCs w:val="15"/>
              </w:rPr>
            </w:pPr>
            <w:r>
              <w:rPr>
                <w:rFonts w:ascii="宋体" w:hAnsi="宋体" w:cs="宋体" w:eastAsia="宋体" w:hint="default"/>
                <w:sz w:val="15"/>
                <w:szCs w:val="15"/>
              </w:rPr>
              <w:t>注册资本</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429" w:right="0"/>
              <w:jc w:val="left"/>
              <w:rPr>
                <w:rFonts w:ascii="宋体" w:hAnsi="宋体" w:cs="宋体" w:eastAsia="宋体" w:hint="default"/>
                <w:sz w:val="15"/>
                <w:szCs w:val="15"/>
              </w:rPr>
            </w:pPr>
            <w:r>
              <w:rPr>
                <w:rFonts w:ascii="宋体" w:hAnsi="宋体" w:cs="宋体" w:eastAsia="宋体" w:hint="default"/>
                <w:sz w:val="15"/>
                <w:szCs w:val="15"/>
              </w:rPr>
              <w:t>经营范围</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10"/>
                <w:szCs w:val="10"/>
              </w:rPr>
            </w:pPr>
          </w:p>
          <w:p>
            <w:pPr>
              <w:pStyle w:val="TableParagraph"/>
              <w:spacing w:line="192" w:lineRule="exact"/>
              <w:ind w:left="340" w:right="113" w:hanging="226"/>
              <w:jc w:val="left"/>
              <w:rPr>
                <w:rFonts w:ascii="宋体" w:hAnsi="宋体" w:cs="宋体" w:eastAsia="宋体" w:hint="default"/>
                <w:sz w:val="15"/>
                <w:szCs w:val="15"/>
              </w:rPr>
            </w:pPr>
            <w:r>
              <w:rPr>
                <w:rFonts w:ascii="宋体" w:hAnsi="宋体" w:cs="宋体" w:eastAsia="宋体" w:hint="default"/>
                <w:sz w:val="15"/>
                <w:szCs w:val="15"/>
              </w:rPr>
              <w:t>期末实际出</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资额</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37" w:lineRule="auto" w:before="109"/>
              <w:ind w:left="112" w:right="111"/>
              <w:jc w:val="both"/>
              <w:rPr>
                <w:rFonts w:ascii="宋体" w:hAnsi="宋体" w:cs="宋体" w:eastAsia="宋体" w:hint="default"/>
                <w:sz w:val="15"/>
                <w:szCs w:val="15"/>
              </w:rPr>
            </w:pPr>
            <w:r>
              <w:rPr>
                <w:rFonts w:ascii="宋体" w:hAnsi="宋体" w:cs="宋体" w:eastAsia="宋体" w:hint="default"/>
                <w:sz w:val="15"/>
                <w:szCs w:val="15"/>
              </w:rPr>
              <w:t>实质上构成</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对子公司净</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投资的其他</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项目余额</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left="7" w:right="0"/>
              <w:jc w:val="center"/>
              <w:rPr>
                <w:rFonts w:ascii="宋体" w:hAnsi="宋体" w:cs="宋体" w:eastAsia="宋体" w:hint="default"/>
                <w:sz w:val="15"/>
                <w:szCs w:val="15"/>
              </w:rPr>
            </w:pPr>
            <w:r>
              <w:rPr>
                <w:rFonts w:ascii="宋体" w:hAnsi="宋体" w:cs="宋体" w:eastAsia="宋体" w:hint="default"/>
                <w:sz w:val="15"/>
                <w:szCs w:val="15"/>
              </w:rPr>
              <w:t>持股比例</w:t>
            </w:r>
          </w:p>
          <w:p>
            <w:pPr>
              <w:pStyle w:val="TableParagraph"/>
              <w:spacing w:line="240" w:lineRule="auto" w:before="16"/>
              <w:ind w:left="4" w:right="0"/>
              <w:jc w:val="center"/>
              <w:rPr>
                <w:rFonts w:ascii="Times New Roman" w:hAnsi="Times New Roman" w:cs="Times New Roman" w:eastAsia="Times New Roman" w:hint="default"/>
                <w:sz w:val="15"/>
                <w:szCs w:val="15"/>
              </w:rPr>
            </w:pPr>
            <w:r>
              <w:rPr>
                <w:rFonts w:ascii="Times New Roman"/>
                <w:sz w:val="15"/>
              </w:rPr>
              <w:t>(%)</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0"/>
              <w:ind w:right="0"/>
              <w:jc w:val="left"/>
              <w:rPr>
                <w:rFonts w:ascii="宋体" w:hAnsi="宋体" w:cs="宋体" w:eastAsia="宋体" w:hint="default"/>
                <w:sz w:val="22"/>
                <w:szCs w:val="22"/>
              </w:rPr>
            </w:pPr>
          </w:p>
          <w:p>
            <w:pPr>
              <w:pStyle w:val="TableParagraph"/>
              <w:spacing w:line="192" w:lineRule="exact"/>
              <w:ind w:left="235" w:right="115" w:hanging="113"/>
              <w:jc w:val="left"/>
              <w:rPr>
                <w:rFonts w:ascii="Times New Roman" w:hAnsi="Times New Roman" w:cs="Times New Roman" w:eastAsia="Times New Roman" w:hint="default"/>
                <w:sz w:val="15"/>
                <w:szCs w:val="15"/>
              </w:rPr>
            </w:pPr>
            <w:r>
              <w:rPr>
                <w:rFonts w:ascii="宋体" w:hAnsi="宋体" w:cs="宋体" w:eastAsia="宋体" w:hint="default"/>
                <w:sz w:val="15"/>
                <w:szCs w:val="15"/>
              </w:rPr>
              <w:t>表决权比</w:t>
            </w:r>
            <w:r>
              <w:rPr>
                <w:rFonts w:ascii="宋体" w:hAnsi="宋体" w:cs="宋体" w:eastAsia="宋体" w:hint="default"/>
                <w:w w:val="100"/>
                <w:sz w:val="15"/>
                <w:szCs w:val="15"/>
              </w:rPr>
              <w:t> </w:t>
            </w:r>
            <w:r>
              <w:rPr>
                <w:rFonts w:ascii="宋体" w:hAnsi="宋体" w:cs="宋体" w:eastAsia="宋体" w:hint="default"/>
                <w:sz w:val="15"/>
                <w:szCs w:val="15"/>
              </w:rPr>
              <w:t>例</w:t>
            </w:r>
            <w:r>
              <w:rPr>
                <w:rFonts w:ascii="Times New Roman" w:hAnsi="Times New Roman" w:cs="Times New Roman" w:eastAsia="Times New Roman" w:hint="default"/>
                <w:sz w:val="15"/>
                <w:szCs w:val="15"/>
              </w:rPr>
              <w:t>(%)</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10"/>
                <w:szCs w:val="10"/>
              </w:rPr>
            </w:pPr>
          </w:p>
          <w:p>
            <w:pPr>
              <w:pStyle w:val="TableParagraph"/>
              <w:spacing w:line="192" w:lineRule="exact"/>
              <w:ind w:left="271" w:right="118" w:hanging="152"/>
              <w:jc w:val="left"/>
              <w:rPr>
                <w:rFonts w:ascii="宋体" w:hAnsi="宋体" w:cs="宋体" w:eastAsia="宋体" w:hint="default"/>
                <w:sz w:val="15"/>
                <w:szCs w:val="15"/>
              </w:rPr>
            </w:pPr>
            <w:r>
              <w:rPr>
                <w:rFonts w:ascii="宋体" w:hAnsi="宋体" w:cs="宋体" w:eastAsia="宋体" w:hint="default"/>
                <w:sz w:val="15"/>
                <w:szCs w:val="15"/>
              </w:rPr>
              <w:t>是否合并</w:t>
            </w:r>
            <w:r>
              <w:rPr>
                <w:rFonts w:ascii="宋体" w:hAnsi="宋体" w:cs="宋体" w:eastAsia="宋体" w:hint="default"/>
                <w:w w:val="100"/>
                <w:sz w:val="15"/>
                <w:szCs w:val="15"/>
              </w:rPr>
              <w:t> </w:t>
            </w:r>
            <w:r>
              <w:rPr>
                <w:rFonts w:ascii="宋体" w:hAnsi="宋体" w:cs="宋体" w:eastAsia="宋体" w:hint="default"/>
                <w:sz w:val="15"/>
                <w:szCs w:val="15"/>
              </w:rPr>
              <w:t>报表</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386" w:lineRule="auto"/>
              <w:ind w:left="340" w:right="188" w:hanging="149"/>
              <w:jc w:val="left"/>
              <w:rPr>
                <w:rFonts w:ascii="宋体" w:hAnsi="宋体" w:cs="宋体" w:eastAsia="宋体" w:hint="default"/>
                <w:sz w:val="15"/>
                <w:szCs w:val="15"/>
              </w:rPr>
            </w:pPr>
            <w:r>
              <w:rPr>
                <w:rFonts w:ascii="宋体" w:hAnsi="宋体" w:cs="宋体" w:eastAsia="宋体" w:hint="default"/>
                <w:sz w:val="15"/>
                <w:szCs w:val="15"/>
              </w:rPr>
              <w:t>少数股东</w:t>
            </w:r>
            <w:r>
              <w:rPr>
                <w:rFonts w:ascii="宋体" w:hAnsi="宋体" w:cs="宋体" w:eastAsia="宋体" w:hint="default"/>
                <w:w w:val="100"/>
                <w:sz w:val="15"/>
                <w:szCs w:val="15"/>
              </w:rPr>
              <w:t> </w:t>
            </w:r>
            <w:r>
              <w:rPr>
                <w:rFonts w:ascii="宋体" w:hAnsi="宋体" w:cs="宋体" w:eastAsia="宋体" w:hint="default"/>
                <w:sz w:val="15"/>
                <w:szCs w:val="15"/>
              </w:rPr>
              <w:t>权益</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192" w:lineRule="exact"/>
              <w:ind w:left="108" w:right="101"/>
              <w:jc w:val="left"/>
              <w:rPr>
                <w:rFonts w:ascii="宋体" w:hAnsi="宋体" w:cs="宋体" w:eastAsia="宋体" w:hint="default"/>
                <w:sz w:val="15"/>
                <w:szCs w:val="15"/>
              </w:rPr>
            </w:pPr>
            <w:r>
              <w:rPr>
                <w:rFonts w:ascii="宋体" w:hAnsi="宋体" w:cs="宋体" w:eastAsia="宋体" w:hint="default"/>
                <w:sz w:val="15"/>
                <w:szCs w:val="15"/>
              </w:rPr>
              <w:t>少数股东权益中</w:t>
            </w:r>
            <w:r>
              <w:rPr>
                <w:rFonts w:ascii="宋体" w:hAnsi="宋体" w:cs="宋体" w:eastAsia="宋体" w:hint="default"/>
                <w:spacing w:val="-73"/>
                <w:sz w:val="15"/>
                <w:szCs w:val="15"/>
              </w:rPr>
              <w:t> </w:t>
            </w:r>
            <w:r>
              <w:rPr>
                <w:rFonts w:ascii="宋体" w:hAnsi="宋体" w:cs="宋体" w:eastAsia="宋体" w:hint="default"/>
                <w:spacing w:val="-73"/>
                <w:sz w:val="15"/>
                <w:szCs w:val="15"/>
              </w:rPr>
            </w:r>
            <w:r>
              <w:rPr>
                <w:rFonts w:ascii="宋体" w:hAnsi="宋体" w:cs="宋体" w:eastAsia="宋体" w:hint="default"/>
                <w:sz w:val="15"/>
                <w:szCs w:val="15"/>
              </w:rPr>
              <w:t>用于冲减少数</w:t>
            </w:r>
          </w:p>
          <w:p>
            <w:pPr>
              <w:pStyle w:val="TableParagraph"/>
              <w:spacing w:line="240" w:lineRule="auto" w:before="103"/>
              <w:ind w:left="108" w:right="0"/>
              <w:jc w:val="left"/>
              <w:rPr>
                <w:rFonts w:ascii="宋体" w:hAnsi="宋体" w:cs="宋体" w:eastAsia="宋体" w:hint="default"/>
                <w:sz w:val="15"/>
                <w:szCs w:val="15"/>
              </w:rPr>
            </w:pPr>
            <w:r>
              <w:rPr>
                <w:rFonts w:ascii="宋体" w:hAnsi="宋体" w:cs="宋体" w:eastAsia="宋体" w:hint="default"/>
                <w:sz w:val="15"/>
                <w:szCs w:val="15"/>
              </w:rPr>
              <w:t>股东损益的金额</w:t>
            </w:r>
          </w:p>
        </w:tc>
        <w:tc>
          <w:tcPr>
            <w:tcW w:w="1724" w:type="dxa"/>
            <w:tcBorders>
              <w:top w:val="single" w:sz="4" w:space="0" w:color="000000"/>
              <w:left w:val="single" w:sz="4" w:space="0" w:color="000000"/>
              <w:bottom w:val="single" w:sz="4" w:space="0" w:color="000000"/>
              <w:right w:val="nil" w:sz="6" w:space="0" w:color="auto"/>
            </w:tcBorders>
          </w:tcPr>
          <w:p>
            <w:pPr>
              <w:pStyle w:val="TableParagraph"/>
              <w:spacing w:line="237" w:lineRule="auto" w:before="97"/>
              <w:ind w:left="170" w:right="193"/>
              <w:jc w:val="both"/>
              <w:rPr>
                <w:rFonts w:ascii="宋体" w:hAnsi="宋体" w:cs="宋体" w:eastAsia="宋体" w:hint="default"/>
                <w:sz w:val="15"/>
                <w:szCs w:val="15"/>
              </w:rPr>
            </w:pPr>
            <w:r>
              <w:rPr>
                <w:rFonts w:ascii="宋体" w:hAnsi="宋体" w:cs="宋体" w:eastAsia="宋体" w:hint="default"/>
                <w:spacing w:val="-1"/>
                <w:sz w:val="15"/>
                <w:szCs w:val="15"/>
              </w:rPr>
              <w:t>从母公司所有者权益</w:t>
            </w:r>
            <w:r>
              <w:rPr>
                <w:rFonts w:ascii="宋体" w:hAnsi="宋体" w:cs="宋体" w:eastAsia="宋体" w:hint="default"/>
                <w:spacing w:val="-65"/>
                <w:sz w:val="15"/>
                <w:szCs w:val="15"/>
              </w:rPr>
              <w:t> </w:t>
            </w:r>
            <w:r>
              <w:rPr>
                <w:rFonts w:ascii="宋体" w:hAnsi="宋体" w:cs="宋体" w:eastAsia="宋体" w:hint="default"/>
                <w:spacing w:val="-65"/>
                <w:sz w:val="15"/>
                <w:szCs w:val="15"/>
              </w:rPr>
            </w:r>
            <w:r>
              <w:rPr>
                <w:rFonts w:ascii="宋体" w:hAnsi="宋体" w:cs="宋体" w:eastAsia="宋体" w:hint="default"/>
                <w:spacing w:val="-1"/>
                <w:sz w:val="15"/>
                <w:szCs w:val="15"/>
              </w:rPr>
              <w:t>冲减子公司少数股东</w:t>
            </w:r>
            <w:r>
              <w:rPr>
                <w:rFonts w:ascii="宋体" w:hAnsi="宋体" w:cs="宋体" w:eastAsia="宋体" w:hint="default"/>
                <w:spacing w:val="-65"/>
                <w:sz w:val="15"/>
                <w:szCs w:val="15"/>
              </w:rPr>
              <w:t> </w:t>
            </w:r>
            <w:r>
              <w:rPr>
                <w:rFonts w:ascii="宋体" w:hAnsi="宋体" w:cs="宋体" w:eastAsia="宋体" w:hint="default"/>
                <w:spacing w:val="-65"/>
                <w:sz w:val="15"/>
                <w:szCs w:val="15"/>
              </w:rPr>
            </w:r>
            <w:r>
              <w:rPr>
                <w:rFonts w:ascii="宋体" w:hAnsi="宋体" w:cs="宋体" w:eastAsia="宋体" w:hint="default"/>
                <w:spacing w:val="-1"/>
                <w:sz w:val="15"/>
                <w:szCs w:val="15"/>
              </w:rPr>
              <w:t>分担的本期亏损超过</w:t>
            </w:r>
            <w:r>
              <w:rPr>
                <w:rFonts w:ascii="宋体" w:hAnsi="宋体" w:cs="宋体" w:eastAsia="宋体" w:hint="default"/>
                <w:spacing w:val="-65"/>
                <w:sz w:val="15"/>
                <w:szCs w:val="15"/>
              </w:rPr>
              <w:t> </w:t>
            </w:r>
            <w:r>
              <w:rPr>
                <w:rFonts w:ascii="宋体" w:hAnsi="宋体" w:cs="宋体" w:eastAsia="宋体" w:hint="default"/>
                <w:spacing w:val="-65"/>
                <w:sz w:val="15"/>
                <w:szCs w:val="15"/>
              </w:rPr>
            </w:r>
            <w:r>
              <w:rPr>
                <w:rFonts w:ascii="宋体" w:hAnsi="宋体" w:cs="宋体" w:eastAsia="宋体" w:hint="default"/>
                <w:spacing w:val="-1"/>
                <w:sz w:val="15"/>
                <w:szCs w:val="15"/>
              </w:rPr>
              <w:t>少数股东在该子公司</w:t>
            </w:r>
            <w:r>
              <w:rPr>
                <w:rFonts w:ascii="宋体" w:hAnsi="宋体" w:cs="宋体" w:eastAsia="宋体" w:hint="default"/>
                <w:spacing w:val="-65"/>
                <w:sz w:val="15"/>
                <w:szCs w:val="15"/>
              </w:rPr>
              <w:t> </w:t>
            </w:r>
            <w:r>
              <w:rPr>
                <w:rFonts w:ascii="宋体" w:hAnsi="宋体" w:cs="宋体" w:eastAsia="宋体" w:hint="default"/>
                <w:spacing w:val="-65"/>
                <w:sz w:val="15"/>
                <w:szCs w:val="15"/>
              </w:rPr>
            </w:r>
            <w:r>
              <w:rPr>
                <w:rFonts w:ascii="宋体" w:hAnsi="宋体" w:cs="宋体" w:eastAsia="宋体" w:hint="default"/>
                <w:spacing w:val="-1"/>
                <w:sz w:val="15"/>
                <w:szCs w:val="15"/>
              </w:rPr>
              <w:t>期初所有者权益中所</w:t>
            </w:r>
            <w:r>
              <w:rPr>
                <w:rFonts w:ascii="宋体" w:hAnsi="宋体" w:cs="宋体" w:eastAsia="宋体" w:hint="default"/>
                <w:spacing w:val="-65"/>
                <w:sz w:val="15"/>
                <w:szCs w:val="15"/>
              </w:rPr>
              <w:t> </w:t>
            </w:r>
            <w:r>
              <w:rPr>
                <w:rFonts w:ascii="宋体" w:hAnsi="宋体" w:cs="宋体" w:eastAsia="宋体" w:hint="default"/>
                <w:spacing w:val="-65"/>
                <w:sz w:val="15"/>
                <w:szCs w:val="15"/>
              </w:rPr>
            </w:r>
            <w:r>
              <w:rPr>
                <w:rFonts w:ascii="宋体" w:hAnsi="宋体" w:cs="宋体" w:eastAsia="宋体" w:hint="default"/>
                <w:sz w:val="15"/>
                <w:szCs w:val="15"/>
              </w:rPr>
              <w:t>享有份额后的余额</w:t>
            </w:r>
          </w:p>
        </w:tc>
      </w:tr>
      <w:tr>
        <w:trPr>
          <w:trHeight w:val="754" w:hRule="exact"/>
        </w:trPr>
        <w:tc>
          <w:tcPr>
            <w:tcW w:w="11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192" w:lineRule="exact"/>
              <w:ind w:left="147" w:right="99"/>
              <w:jc w:val="left"/>
              <w:rPr>
                <w:rFonts w:ascii="宋体" w:hAnsi="宋体" w:cs="宋体" w:eastAsia="宋体" w:hint="default"/>
                <w:sz w:val="15"/>
                <w:szCs w:val="15"/>
              </w:rPr>
            </w:pPr>
            <w:r>
              <w:rPr>
                <w:rFonts w:ascii="宋体" w:hAnsi="宋体" w:cs="宋体" w:eastAsia="宋体" w:hint="default"/>
                <w:sz w:val="15"/>
                <w:szCs w:val="15"/>
              </w:rPr>
              <w:t>青岛广顺房地</w:t>
            </w:r>
            <w:r>
              <w:rPr>
                <w:rFonts w:ascii="宋体" w:hAnsi="宋体" w:cs="宋体" w:eastAsia="宋体" w:hint="default"/>
                <w:spacing w:val="-56"/>
                <w:sz w:val="15"/>
                <w:szCs w:val="15"/>
              </w:rPr>
              <w:t> </w:t>
            </w:r>
            <w:r>
              <w:rPr>
                <w:rFonts w:ascii="宋体" w:hAnsi="宋体" w:cs="宋体" w:eastAsia="宋体" w:hint="default"/>
                <w:spacing w:val="-56"/>
                <w:sz w:val="15"/>
                <w:szCs w:val="15"/>
              </w:rPr>
            </w:r>
            <w:r>
              <w:rPr>
                <w:rFonts w:ascii="宋体" w:hAnsi="宋体" w:cs="宋体" w:eastAsia="宋体" w:hint="default"/>
                <w:sz w:val="15"/>
                <w:szCs w:val="15"/>
              </w:rPr>
              <w:t>产有限公司</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4"/>
              <w:ind w:left="2" w:right="0"/>
              <w:jc w:val="center"/>
              <w:rPr>
                <w:rFonts w:ascii="宋体" w:hAnsi="宋体" w:cs="宋体" w:eastAsia="宋体" w:hint="default"/>
                <w:sz w:val="15"/>
                <w:szCs w:val="15"/>
              </w:rPr>
            </w:pPr>
            <w:r>
              <w:rPr>
                <w:rFonts w:ascii="宋体" w:hAnsi="宋体" w:cs="宋体" w:eastAsia="宋体" w:hint="default"/>
                <w:sz w:val="15"/>
                <w:szCs w:val="15"/>
              </w:rPr>
              <w:t>控股子公司</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4"/>
              <w:ind w:left="4" w:right="0"/>
              <w:jc w:val="center"/>
              <w:rPr>
                <w:rFonts w:ascii="宋体" w:hAnsi="宋体" w:cs="宋体" w:eastAsia="宋体" w:hint="default"/>
                <w:sz w:val="15"/>
                <w:szCs w:val="15"/>
              </w:rPr>
            </w:pPr>
            <w:r>
              <w:rPr>
                <w:rFonts w:ascii="宋体" w:hAnsi="宋体" w:cs="宋体" w:eastAsia="宋体" w:hint="default"/>
                <w:sz w:val="15"/>
                <w:szCs w:val="15"/>
              </w:rPr>
              <w:t>青岛市</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192" w:lineRule="exact"/>
              <w:ind w:left="119" w:right="115"/>
              <w:jc w:val="left"/>
              <w:rPr>
                <w:rFonts w:ascii="宋体" w:hAnsi="宋体" w:cs="宋体" w:eastAsia="宋体" w:hint="default"/>
                <w:sz w:val="15"/>
                <w:szCs w:val="15"/>
              </w:rPr>
            </w:pPr>
            <w:r>
              <w:rPr>
                <w:rFonts w:ascii="宋体" w:hAnsi="宋体" w:cs="宋体" w:eastAsia="宋体" w:hint="default"/>
                <w:sz w:val="15"/>
                <w:szCs w:val="15"/>
              </w:rPr>
              <w:t>房地产开</w:t>
            </w:r>
            <w:r>
              <w:rPr>
                <w:rFonts w:ascii="宋体" w:hAnsi="宋体" w:cs="宋体" w:eastAsia="宋体" w:hint="default"/>
                <w:w w:val="100"/>
                <w:sz w:val="15"/>
                <w:szCs w:val="15"/>
              </w:rPr>
              <w:t> </w:t>
            </w:r>
            <w:r>
              <w:rPr>
                <w:rFonts w:ascii="宋体" w:hAnsi="宋体" w:cs="宋体" w:eastAsia="宋体" w:hint="default"/>
                <w:sz w:val="15"/>
                <w:szCs w:val="15"/>
              </w:rPr>
              <w:t>发、销售</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left="170"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1000</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万元</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35" w:lineRule="auto" w:before="99"/>
              <w:ind w:left="100" w:right="202"/>
              <w:jc w:val="both"/>
              <w:rPr>
                <w:rFonts w:ascii="宋体" w:hAnsi="宋体" w:cs="宋体" w:eastAsia="宋体" w:hint="default"/>
                <w:sz w:val="15"/>
                <w:szCs w:val="15"/>
              </w:rPr>
            </w:pPr>
            <w:r>
              <w:rPr>
                <w:rFonts w:ascii="宋体" w:hAnsi="宋体" w:cs="宋体" w:eastAsia="宋体" w:hint="default"/>
                <w:spacing w:val="11"/>
                <w:sz w:val="15"/>
                <w:szCs w:val="15"/>
              </w:rPr>
              <w:t>房地产开发、</w:t>
            </w:r>
            <w:r>
              <w:rPr>
                <w:rFonts w:ascii="宋体" w:hAnsi="宋体" w:cs="宋体" w:eastAsia="宋体" w:hint="default"/>
                <w:spacing w:val="-53"/>
                <w:sz w:val="15"/>
                <w:szCs w:val="15"/>
              </w:rPr>
              <w:t> </w:t>
            </w:r>
            <w:r>
              <w:rPr>
                <w:rFonts w:ascii="宋体" w:hAnsi="宋体" w:cs="宋体" w:eastAsia="宋体" w:hint="default"/>
                <w:sz w:val="15"/>
                <w:szCs w:val="15"/>
              </w:rPr>
              <w:t>经</w:t>
            </w:r>
            <w:r>
              <w:rPr>
                <w:rFonts w:ascii="宋体" w:hAnsi="宋体" w:cs="宋体" w:eastAsia="宋体" w:hint="default"/>
                <w:spacing w:val="-66"/>
                <w:sz w:val="15"/>
                <w:szCs w:val="15"/>
              </w:rPr>
              <w:t> </w:t>
            </w:r>
            <w:r>
              <w:rPr>
                <w:rFonts w:ascii="宋体" w:hAnsi="宋体" w:cs="宋体" w:eastAsia="宋体" w:hint="default"/>
                <w:spacing w:val="-66"/>
                <w:sz w:val="15"/>
                <w:szCs w:val="15"/>
              </w:rPr>
            </w:r>
            <w:r>
              <w:rPr>
                <w:rFonts w:ascii="宋体" w:hAnsi="宋体" w:cs="宋体" w:eastAsia="宋体" w:hint="default"/>
                <w:spacing w:val="-8"/>
                <w:sz w:val="15"/>
                <w:szCs w:val="15"/>
              </w:rPr>
              <w:t>营；销售：建筑材</w:t>
            </w:r>
            <w:r>
              <w:rPr>
                <w:rFonts w:ascii="宋体" w:hAnsi="宋体" w:cs="宋体" w:eastAsia="宋体" w:hint="default"/>
                <w:spacing w:val="-62"/>
                <w:sz w:val="15"/>
                <w:szCs w:val="15"/>
              </w:rPr>
              <w:t> </w:t>
            </w:r>
            <w:r>
              <w:rPr>
                <w:rFonts w:ascii="宋体" w:hAnsi="宋体" w:cs="宋体" w:eastAsia="宋体" w:hint="default"/>
                <w:spacing w:val="-62"/>
                <w:sz w:val="15"/>
                <w:szCs w:val="15"/>
              </w:rPr>
            </w:r>
            <w:r>
              <w:rPr>
                <w:rFonts w:ascii="宋体" w:hAnsi="宋体" w:cs="宋体" w:eastAsia="宋体" w:hint="default"/>
                <w:spacing w:val="-8"/>
                <w:sz w:val="15"/>
                <w:szCs w:val="15"/>
              </w:rPr>
              <w:t>料、装饰装潢材料</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0"/>
                <w:szCs w:val="10"/>
              </w:rPr>
            </w:pPr>
          </w:p>
          <w:p>
            <w:pPr>
              <w:pStyle w:val="TableParagraph"/>
              <w:spacing w:line="240" w:lineRule="auto"/>
              <w:ind w:left="446" w:right="0"/>
              <w:jc w:val="left"/>
              <w:rPr>
                <w:rFonts w:ascii="Times New Roman" w:hAnsi="Times New Roman" w:cs="Times New Roman" w:eastAsia="Times New Roman" w:hint="default"/>
                <w:sz w:val="15"/>
                <w:szCs w:val="15"/>
              </w:rPr>
            </w:pPr>
            <w:r>
              <w:rPr>
                <w:rFonts w:ascii="Times New Roman"/>
                <w:sz w:val="15"/>
              </w:rPr>
              <w:t>830</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0"/>
                <w:szCs w:val="10"/>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w w:val="100"/>
                <w:sz w:val="15"/>
              </w:rPr>
              <w:t>-</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0"/>
                <w:szCs w:val="10"/>
              </w:rPr>
            </w:pPr>
          </w:p>
          <w:p>
            <w:pPr>
              <w:pStyle w:val="TableParagraph"/>
              <w:spacing w:line="240" w:lineRule="auto"/>
              <w:ind w:left="4" w:right="0"/>
              <w:jc w:val="center"/>
              <w:rPr>
                <w:rFonts w:ascii="Times New Roman" w:hAnsi="Times New Roman" w:cs="Times New Roman" w:eastAsia="Times New Roman" w:hint="default"/>
                <w:sz w:val="15"/>
                <w:szCs w:val="15"/>
              </w:rPr>
            </w:pPr>
            <w:r>
              <w:rPr>
                <w:rFonts w:ascii="Times New Roman"/>
                <w:sz w:val="15"/>
              </w:rPr>
              <w:t>83</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0"/>
                <w:szCs w:val="10"/>
              </w:rPr>
            </w:pPr>
          </w:p>
          <w:p>
            <w:pPr>
              <w:pStyle w:val="TableParagraph"/>
              <w:spacing w:line="240" w:lineRule="auto"/>
              <w:ind w:left="2" w:right="0"/>
              <w:jc w:val="center"/>
              <w:rPr>
                <w:rFonts w:ascii="Times New Roman" w:hAnsi="Times New Roman" w:cs="Times New Roman" w:eastAsia="Times New Roman" w:hint="default"/>
                <w:sz w:val="15"/>
                <w:szCs w:val="15"/>
              </w:rPr>
            </w:pPr>
            <w:r>
              <w:rPr>
                <w:rFonts w:ascii="Times New Roman"/>
                <w:sz w:val="15"/>
              </w:rPr>
              <w:t>83</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4"/>
              <w:ind w:right="0"/>
              <w:jc w:val="center"/>
              <w:rPr>
                <w:rFonts w:ascii="宋体" w:hAnsi="宋体" w:cs="宋体" w:eastAsia="宋体" w:hint="default"/>
                <w:sz w:val="15"/>
                <w:szCs w:val="15"/>
              </w:rPr>
            </w:pPr>
            <w:r>
              <w:rPr>
                <w:rFonts w:ascii="宋体" w:hAnsi="宋体" w:cs="宋体" w:eastAsia="宋体" w:hint="default"/>
                <w:w w:val="100"/>
                <w:sz w:val="15"/>
                <w:szCs w:val="15"/>
              </w:rPr>
              <w:t>是</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0"/>
                <w:szCs w:val="10"/>
              </w:rPr>
            </w:pPr>
          </w:p>
          <w:p>
            <w:pPr>
              <w:pStyle w:val="TableParagraph"/>
              <w:spacing w:line="240" w:lineRule="auto"/>
              <w:ind w:left="1" w:right="0"/>
              <w:jc w:val="center"/>
              <w:rPr>
                <w:rFonts w:ascii="Times New Roman" w:hAnsi="Times New Roman" w:cs="Times New Roman" w:eastAsia="Times New Roman" w:hint="default"/>
                <w:sz w:val="15"/>
                <w:szCs w:val="15"/>
              </w:rPr>
            </w:pPr>
            <w:r>
              <w:rPr>
                <w:rFonts w:ascii="Times New Roman"/>
                <w:sz w:val="15"/>
              </w:rPr>
              <w:t>17%</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0"/>
                <w:szCs w:val="10"/>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w w:val="100"/>
                <w:sz w:val="15"/>
              </w:rPr>
              <w:t>-</w:t>
            </w:r>
          </w:p>
        </w:tc>
        <w:tc>
          <w:tcPr>
            <w:tcW w:w="1724"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0"/>
                <w:szCs w:val="10"/>
              </w:rPr>
            </w:pPr>
          </w:p>
          <w:p>
            <w:pPr>
              <w:pStyle w:val="TableParagraph"/>
              <w:spacing w:line="240" w:lineRule="auto"/>
              <w:ind w:right="128"/>
              <w:jc w:val="right"/>
              <w:rPr>
                <w:rFonts w:ascii="Times New Roman" w:hAnsi="Times New Roman" w:cs="Times New Roman" w:eastAsia="Times New Roman" w:hint="default"/>
                <w:sz w:val="15"/>
                <w:szCs w:val="15"/>
              </w:rPr>
            </w:pPr>
            <w:r>
              <w:rPr>
                <w:rFonts w:ascii="Times New Roman"/>
                <w:w w:val="100"/>
                <w:sz w:val="15"/>
              </w:rPr>
              <w:t>-</w:t>
            </w:r>
          </w:p>
        </w:tc>
      </w:tr>
    </w:tbl>
    <w:p>
      <w:pPr>
        <w:spacing w:after="0" w:line="240" w:lineRule="auto"/>
        <w:jc w:val="right"/>
        <w:rPr>
          <w:rFonts w:ascii="Times New Roman" w:hAnsi="Times New Roman" w:cs="Times New Roman" w:eastAsia="Times New Roman" w:hint="default"/>
          <w:sz w:val="15"/>
          <w:szCs w:val="15"/>
        </w:rPr>
        <w:sectPr>
          <w:pgSz w:w="16840" w:h="11910" w:orient="landscape"/>
          <w:pgMar w:header="0" w:footer="956" w:top="1100" w:bottom="1140" w:left="980" w:right="0"/>
        </w:sectPr>
      </w:pPr>
    </w:p>
    <w:p>
      <w:pPr>
        <w:spacing w:line="240" w:lineRule="auto" w:before="6"/>
        <w:rPr>
          <w:rFonts w:ascii="Times New Roman" w:hAnsi="Times New Roman" w:cs="Times New Roman" w:eastAsia="Times New Roman" w:hint="default"/>
          <w:sz w:val="7"/>
          <w:szCs w:val="7"/>
        </w:rPr>
      </w:pPr>
    </w:p>
    <w:tbl>
      <w:tblPr>
        <w:tblW w:w="0" w:type="auto"/>
        <w:jc w:val="left"/>
        <w:tblInd w:w="113" w:type="dxa"/>
        <w:tblLayout w:type="fixed"/>
        <w:tblCellMar>
          <w:top w:w="0" w:type="dxa"/>
          <w:left w:w="0" w:type="dxa"/>
          <w:bottom w:w="0" w:type="dxa"/>
          <w:right w:w="0" w:type="dxa"/>
        </w:tblCellMar>
        <w:tblLook w:val="01E0"/>
      </w:tblPr>
      <w:tblGrid>
        <w:gridCol w:w="1150"/>
        <w:gridCol w:w="1087"/>
        <w:gridCol w:w="708"/>
        <w:gridCol w:w="850"/>
        <w:gridCol w:w="850"/>
        <w:gridCol w:w="1466"/>
        <w:gridCol w:w="994"/>
        <w:gridCol w:w="989"/>
        <w:gridCol w:w="850"/>
        <w:gridCol w:w="852"/>
        <w:gridCol w:w="852"/>
        <w:gridCol w:w="994"/>
        <w:gridCol w:w="1274"/>
        <w:gridCol w:w="1699"/>
      </w:tblGrid>
      <w:tr>
        <w:trPr>
          <w:trHeight w:val="562" w:hRule="exact"/>
        </w:trPr>
        <w:tc>
          <w:tcPr>
            <w:tcW w:w="1150" w:type="dxa"/>
            <w:tcBorders>
              <w:top w:val="single" w:sz="4" w:space="0" w:color="000000"/>
              <w:left w:val="nil" w:sz="6" w:space="0" w:color="auto"/>
              <w:bottom w:val="single" w:sz="4" w:space="0" w:color="000000"/>
              <w:right w:val="single" w:sz="4" w:space="0" w:color="000000"/>
            </w:tcBorders>
          </w:tcPr>
          <w:p>
            <w:pPr>
              <w:pStyle w:val="TableParagraph"/>
              <w:spacing w:line="192" w:lineRule="exact" w:before="120"/>
              <w:ind w:left="122" w:right="99"/>
              <w:jc w:val="left"/>
              <w:rPr>
                <w:rFonts w:ascii="宋体" w:hAnsi="宋体" w:cs="宋体" w:eastAsia="宋体" w:hint="default"/>
                <w:sz w:val="15"/>
                <w:szCs w:val="15"/>
              </w:rPr>
            </w:pPr>
            <w:r>
              <w:rPr>
                <w:rFonts w:ascii="宋体" w:hAnsi="宋体" w:cs="宋体" w:eastAsia="宋体" w:hint="default"/>
                <w:sz w:val="15"/>
                <w:szCs w:val="15"/>
              </w:rPr>
              <w:t>济宁海情置业</w:t>
            </w:r>
            <w:r>
              <w:rPr>
                <w:rFonts w:ascii="宋体" w:hAnsi="宋体" w:cs="宋体" w:eastAsia="宋体" w:hint="default"/>
                <w:spacing w:val="-56"/>
                <w:sz w:val="15"/>
                <w:szCs w:val="15"/>
              </w:rPr>
              <w:t> </w:t>
            </w:r>
            <w:r>
              <w:rPr>
                <w:rFonts w:ascii="宋体" w:hAnsi="宋体" w:cs="宋体" w:eastAsia="宋体" w:hint="default"/>
                <w:spacing w:val="-56"/>
                <w:sz w:val="15"/>
                <w:szCs w:val="15"/>
              </w:rPr>
            </w:r>
            <w:r>
              <w:rPr>
                <w:rFonts w:ascii="宋体" w:hAnsi="宋体" w:cs="宋体" w:eastAsia="宋体" w:hint="default"/>
                <w:sz w:val="15"/>
                <w:szCs w:val="15"/>
              </w:rPr>
              <w:t>有限公司</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left="163" w:right="0"/>
              <w:jc w:val="left"/>
              <w:rPr>
                <w:rFonts w:ascii="宋体" w:hAnsi="宋体" w:cs="宋体" w:eastAsia="宋体" w:hint="default"/>
                <w:sz w:val="15"/>
                <w:szCs w:val="15"/>
              </w:rPr>
            </w:pPr>
            <w:r>
              <w:rPr>
                <w:rFonts w:ascii="宋体" w:hAnsi="宋体" w:cs="宋体" w:eastAsia="宋体" w:hint="default"/>
                <w:sz w:val="15"/>
                <w:szCs w:val="15"/>
              </w:rPr>
              <w:t>控股子公司</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left="124" w:right="0"/>
              <w:jc w:val="left"/>
              <w:rPr>
                <w:rFonts w:ascii="宋体" w:hAnsi="宋体" w:cs="宋体" w:eastAsia="宋体" w:hint="default"/>
                <w:sz w:val="15"/>
                <w:szCs w:val="15"/>
              </w:rPr>
            </w:pPr>
            <w:r>
              <w:rPr>
                <w:rFonts w:ascii="宋体" w:hAnsi="宋体" w:cs="宋体" w:eastAsia="宋体" w:hint="default"/>
                <w:sz w:val="15"/>
                <w:szCs w:val="15"/>
              </w:rPr>
              <w:t>兖州市</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192" w:lineRule="exact" w:before="120"/>
              <w:ind w:left="119" w:right="115"/>
              <w:jc w:val="left"/>
              <w:rPr>
                <w:rFonts w:ascii="宋体" w:hAnsi="宋体" w:cs="宋体" w:eastAsia="宋体" w:hint="default"/>
                <w:sz w:val="15"/>
                <w:szCs w:val="15"/>
              </w:rPr>
            </w:pPr>
            <w:r>
              <w:rPr>
                <w:rFonts w:ascii="宋体" w:hAnsi="宋体" w:cs="宋体" w:eastAsia="宋体" w:hint="default"/>
                <w:sz w:val="15"/>
                <w:szCs w:val="15"/>
              </w:rPr>
              <w:t>房地产开</w:t>
            </w:r>
            <w:r>
              <w:rPr>
                <w:rFonts w:ascii="宋体" w:hAnsi="宋体" w:cs="宋体" w:eastAsia="宋体" w:hint="default"/>
                <w:w w:val="100"/>
                <w:sz w:val="15"/>
                <w:szCs w:val="15"/>
              </w:rPr>
              <w:t> </w:t>
            </w:r>
            <w:r>
              <w:rPr>
                <w:rFonts w:ascii="宋体" w:hAnsi="宋体" w:cs="宋体" w:eastAsia="宋体" w:hint="default"/>
                <w:sz w:val="15"/>
                <w:szCs w:val="15"/>
              </w:rPr>
              <w:t>发、销售</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left="170"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2000</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万元</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192" w:lineRule="exact" w:before="120"/>
              <w:ind w:left="100" w:right="203"/>
              <w:jc w:val="left"/>
              <w:rPr>
                <w:rFonts w:ascii="宋体" w:hAnsi="宋体" w:cs="宋体" w:eastAsia="宋体" w:hint="default"/>
                <w:sz w:val="15"/>
                <w:szCs w:val="15"/>
              </w:rPr>
            </w:pPr>
            <w:r>
              <w:rPr>
                <w:rFonts w:ascii="宋体" w:hAnsi="宋体" w:cs="宋体" w:eastAsia="宋体" w:hint="default"/>
                <w:spacing w:val="12"/>
                <w:sz w:val="15"/>
                <w:szCs w:val="15"/>
              </w:rPr>
              <w:t>房地产开发及商</w:t>
            </w:r>
            <w:r>
              <w:rPr>
                <w:rFonts w:ascii="宋体" w:hAnsi="宋体" w:cs="宋体" w:eastAsia="宋体" w:hint="default"/>
                <w:spacing w:val="-61"/>
                <w:sz w:val="15"/>
                <w:szCs w:val="15"/>
              </w:rPr>
              <w:t> </w:t>
            </w:r>
            <w:r>
              <w:rPr>
                <w:rFonts w:ascii="宋体" w:hAnsi="宋体" w:cs="宋体" w:eastAsia="宋体" w:hint="default"/>
                <w:spacing w:val="-61"/>
                <w:sz w:val="15"/>
                <w:szCs w:val="15"/>
              </w:rPr>
            </w:r>
            <w:r>
              <w:rPr>
                <w:rFonts w:ascii="宋体" w:hAnsi="宋体" w:cs="宋体" w:eastAsia="宋体" w:hint="default"/>
                <w:sz w:val="15"/>
                <w:szCs w:val="15"/>
              </w:rPr>
              <w:t>品房销售</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left="410" w:right="0"/>
              <w:jc w:val="left"/>
              <w:rPr>
                <w:rFonts w:ascii="Times New Roman" w:hAnsi="Times New Roman" w:cs="Times New Roman" w:eastAsia="Times New Roman" w:hint="default"/>
                <w:sz w:val="15"/>
                <w:szCs w:val="15"/>
              </w:rPr>
            </w:pPr>
            <w:r>
              <w:rPr>
                <w:rFonts w:ascii="Times New Roman"/>
                <w:sz w:val="15"/>
              </w:rPr>
              <w:t>1800</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w w:val="100"/>
                <w:sz w:val="15"/>
              </w:rPr>
              <w:t>-</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left="4" w:right="0"/>
              <w:jc w:val="center"/>
              <w:rPr>
                <w:rFonts w:ascii="Times New Roman" w:hAnsi="Times New Roman" w:cs="Times New Roman" w:eastAsia="Times New Roman" w:hint="default"/>
                <w:sz w:val="15"/>
                <w:szCs w:val="15"/>
              </w:rPr>
            </w:pPr>
            <w:r>
              <w:rPr>
                <w:rFonts w:ascii="Times New Roman"/>
                <w:sz w:val="15"/>
              </w:rPr>
              <w:t>90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left="2" w:right="0"/>
              <w:jc w:val="center"/>
              <w:rPr>
                <w:rFonts w:ascii="Times New Roman" w:hAnsi="Times New Roman" w:cs="Times New Roman" w:eastAsia="Times New Roman" w:hint="default"/>
                <w:sz w:val="15"/>
                <w:szCs w:val="15"/>
              </w:rPr>
            </w:pPr>
            <w:r>
              <w:rPr>
                <w:rFonts w:ascii="Times New Roman"/>
                <w:sz w:val="15"/>
              </w:rPr>
              <w:t>90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w w:val="100"/>
                <w:sz w:val="15"/>
                <w:szCs w:val="15"/>
              </w:rPr>
              <w:t>是</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left="1" w:right="0"/>
              <w:jc w:val="center"/>
              <w:rPr>
                <w:rFonts w:ascii="Times New Roman" w:hAnsi="Times New Roman" w:cs="Times New Roman" w:eastAsia="Times New Roman" w:hint="default"/>
                <w:sz w:val="15"/>
                <w:szCs w:val="15"/>
              </w:rPr>
            </w:pPr>
            <w:r>
              <w:rPr>
                <w:rFonts w:ascii="Times New Roman"/>
                <w:sz w:val="15"/>
              </w:rPr>
              <w:t>10%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w w:val="100"/>
                <w:sz w:val="15"/>
              </w:rPr>
              <w:t>-</w:t>
            </w:r>
          </w:p>
        </w:tc>
        <w:tc>
          <w:tcPr>
            <w:tcW w:w="169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right="103"/>
              <w:jc w:val="right"/>
              <w:rPr>
                <w:rFonts w:ascii="Times New Roman" w:hAnsi="Times New Roman" w:cs="Times New Roman" w:eastAsia="Times New Roman" w:hint="default"/>
                <w:sz w:val="15"/>
                <w:szCs w:val="15"/>
              </w:rPr>
            </w:pPr>
            <w:r>
              <w:rPr>
                <w:rFonts w:ascii="Times New Roman"/>
                <w:w w:val="100"/>
                <w:sz w:val="15"/>
              </w:rPr>
              <w:t>-</w:t>
            </w:r>
          </w:p>
        </w:tc>
      </w:tr>
    </w:tbl>
    <w:p>
      <w:pPr>
        <w:spacing w:after="0" w:line="240" w:lineRule="auto"/>
        <w:jc w:val="right"/>
        <w:rPr>
          <w:rFonts w:ascii="Times New Roman" w:hAnsi="Times New Roman" w:cs="Times New Roman" w:eastAsia="Times New Roman" w:hint="default"/>
          <w:sz w:val="15"/>
          <w:szCs w:val="15"/>
        </w:rPr>
        <w:sectPr>
          <w:footerReference w:type="default" r:id="rId23"/>
          <w:pgSz w:w="16840" w:h="11910" w:orient="landscape"/>
          <w:pgMar w:footer="818" w:header="0" w:top="1040" w:bottom="1000" w:left="1000" w:right="0"/>
        </w:sectPr>
      </w:pPr>
    </w:p>
    <w:p>
      <w:pPr>
        <w:spacing w:before="8"/>
        <w:ind w:left="132" w:right="0" w:firstLine="0"/>
        <w:jc w:val="left"/>
        <w:rPr>
          <w:rFonts w:ascii="宋体" w:hAnsi="宋体" w:cs="宋体" w:eastAsia="宋体" w:hint="default"/>
          <w:sz w:val="21"/>
          <w:szCs w:val="21"/>
        </w:rPr>
      </w:pPr>
      <w:r>
        <w:rPr>
          <w:rFonts w:ascii="Times New Roman" w:hAnsi="Times New Roman" w:cs="Times New Roman" w:eastAsia="Times New Roman" w:hint="default"/>
          <w:b/>
          <w:bCs/>
          <w:spacing w:val="-1"/>
          <w:sz w:val="21"/>
          <w:szCs w:val="21"/>
        </w:rPr>
        <w:t>2</w:t>
      </w:r>
      <w:r>
        <w:rPr>
          <w:rFonts w:ascii="宋体" w:hAnsi="宋体" w:cs="宋体" w:eastAsia="宋体" w:hint="default"/>
          <w:b/>
          <w:bCs/>
          <w:spacing w:val="-1"/>
          <w:sz w:val="21"/>
          <w:szCs w:val="21"/>
        </w:rPr>
        <w:t>、特殊目的主体或通过受托经营或承租等方式形成控制权的经营实体</w:t>
      </w:r>
      <w:r>
        <w:rPr>
          <w:rFonts w:ascii="宋体" w:hAnsi="宋体" w:cs="宋体" w:eastAsia="宋体" w:hint="default"/>
          <w:spacing w:val="-1"/>
          <w:sz w:val="21"/>
          <w:szCs w:val="21"/>
        </w:rPr>
      </w:r>
    </w:p>
    <w:p>
      <w:pPr>
        <w:spacing w:line="240" w:lineRule="auto" w:before="11"/>
        <w:rPr>
          <w:rFonts w:ascii="宋体" w:hAnsi="宋体" w:cs="宋体" w:eastAsia="宋体" w:hint="default"/>
          <w:b/>
          <w:bCs/>
          <w:sz w:val="24"/>
          <w:szCs w:val="24"/>
        </w:rPr>
      </w:pPr>
      <w:r>
        <w:rPr/>
        <w:br w:type="column"/>
      </w:r>
      <w:r>
        <w:rPr>
          <w:rFonts w:ascii="宋体"/>
          <w:b/>
          <w:sz w:val="24"/>
        </w:rPr>
      </w:r>
    </w:p>
    <w:p>
      <w:pPr>
        <w:spacing w:before="0"/>
        <w:ind w:left="132" w:right="0" w:firstLine="0"/>
        <w:jc w:val="left"/>
        <w:rPr>
          <w:rFonts w:ascii="宋体" w:hAnsi="宋体" w:cs="宋体" w:eastAsia="宋体" w:hint="default"/>
          <w:sz w:val="18"/>
          <w:szCs w:val="18"/>
        </w:rPr>
      </w:pPr>
      <w:r>
        <w:rPr>
          <w:rFonts w:ascii="宋体" w:hAnsi="宋体" w:cs="宋体" w:eastAsia="宋体" w:hint="default"/>
          <w:sz w:val="18"/>
          <w:szCs w:val="18"/>
        </w:rPr>
        <w:t>单位：元 </w:t>
      </w:r>
      <w:r>
        <w:rPr>
          <w:rFonts w:ascii="宋体" w:hAnsi="宋体" w:cs="宋体" w:eastAsia="宋体" w:hint="default"/>
          <w:spacing w:val="3"/>
          <w:sz w:val="18"/>
          <w:szCs w:val="18"/>
        </w:rPr>
        <w:t> </w:t>
      </w:r>
      <w:r>
        <w:rPr>
          <w:rFonts w:ascii="宋体" w:hAnsi="宋体" w:cs="宋体" w:eastAsia="宋体" w:hint="default"/>
          <w:sz w:val="18"/>
          <w:szCs w:val="18"/>
        </w:rPr>
        <w:t>币种：人民币</w:t>
      </w:r>
    </w:p>
    <w:p>
      <w:pPr>
        <w:spacing w:after="0"/>
        <w:jc w:val="left"/>
        <w:rPr>
          <w:rFonts w:ascii="宋体" w:hAnsi="宋体" w:cs="宋体" w:eastAsia="宋体" w:hint="default"/>
          <w:sz w:val="18"/>
          <w:szCs w:val="18"/>
        </w:rPr>
        <w:sectPr>
          <w:footerReference w:type="default" r:id="rId24"/>
          <w:pgSz w:w="11910" w:h="16840"/>
          <w:pgMar w:footer="956" w:header="0" w:top="1300" w:bottom="1140" w:left="1000" w:right="0"/>
          <w:pgNumType w:start="89"/>
          <w:cols w:num="2" w:equalWidth="0">
            <w:col w:w="6566" w:space="1094"/>
            <w:col w:w="3250"/>
          </w:cols>
        </w:sectPr>
      </w:pPr>
    </w:p>
    <w:p>
      <w:pPr>
        <w:spacing w:line="240" w:lineRule="auto" w:before="3"/>
        <w:rPr>
          <w:rFonts w:ascii="宋体" w:hAnsi="宋体" w:cs="宋体" w:eastAsia="宋体" w:hint="default"/>
          <w:sz w:val="5"/>
          <w:szCs w:val="5"/>
        </w:rPr>
      </w:pPr>
    </w:p>
    <w:tbl>
      <w:tblPr>
        <w:tblW w:w="0" w:type="auto"/>
        <w:jc w:val="left"/>
        <w:tblInd w:w="113" w:type="dxa"/>
        <w:tblLayout w:type="fixed"/>
        <w:tblCellMar>
          <w:top w:w="0" w:type="dxa"/>
          <w:left w:w="0" w:type="dxa"/>
          <w:bottom w:w="0" w:type="dxa"/>
          <w:right w:w="0" w:type="dxa"/>
        </w:tblCellMar>
        <w:tblLook w:val="01E0"/>
      </w:tblPr>
      <w:tblGrid>
        <w:gridCol w:w="2355"/>
        <w:gridCol w:w="2341"/>
        <w:gridCol w:w="4959"/>
      </w:tblGrid>
      <w:tr>
        <w:trPr>
          <w:trHeight w:val="590" w:hRule="exact"/>
        </w:trPr>
        <w:tc>
          <w:tcPr>
            <w:tcW w:w="23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7"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355" w:right="0"/>
              <w:jc w:val="left"/>
              <w:rPr>
                <w:rFonts w:ascii="宋体" w:hAnsi="宋体" w:cs="宋体" w:eastAsia="宋体" w:hint="default"/>
                <w:sz w:val="18"/>
                <w:szCs w:val="18"/>
              </w:rPr>
            </w:pPr>
            <w:r>
              <w:rPr>
                <w:rFonts w:ascii="宋体" w:hAnsi="宋体" w:cs="宋体" w:eastAsia="宋体" w:hint="default"/>
                <w:sz w:val="18"/>
                <w:szCs w:val="18"/>
              </w:rPr>
              <w:t>与公司主要业务往来</w:t>
            </w:r>
          </w:p>
        </w:tc>
        <w:tc>
          <w:tcPr>
            <w:tcW w:w="49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674" w:right="0"/>
              <w:jc w:val="left"/>
              <w:rPr>
                <w:rFonts w:ascii="宋体" w:hAnsi="宋体" w:cs="宋体" w:eastAsia="宋体" w:hint="default"/>
                <w:sz w:val="18"/>
                <w:szCs w:val="18"/>
              </w:rPr>
            </w:pPr>
            <w:r>
              <w:rPr>
                <w:rFonts w:ascii="宋体" w:hAnsi="宋体" w:cs="宋体" w:eastAsia="宋体" w:hint="default"/>
                <w:sz w:val="18"/>
                <w:szCs w:val="18"/>
              </w:rPr>
              <w:t>在合并报表内确认的主要资产、负债期末余额</w:t>
            </w:r>
          </w:p>
        </w:tc>
      </w:tr>
      <w:tr>
        <w:trPr>
          <w:trHeight w:val="590" w:hRule="exact"/>
        </w:trPr>
        <w:tc>
          <w:tcPr>
            <w:tcW w:w="23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2341" w:type="dxa"/>
            <w:tcBorders>
              <w:top w:val="single" w:sz="4" w:space="0" w:color="000000"/>
              <w:left w:val="single" w:sz="4" w:space="0" w:color="000000"/>
              <w:bottom w:val="single" w:sz="4" w:space="0" w:color="000000"/>
              <w:right w:val="single" w:sz="4" w:space="0" w:color="000000"/>
            </w:tcBorders>
          </w:tcPr>
          <w:p>
            <w:pPr/>
          </w:p>
        </w:tc>
        <w:tc>
          <w:tcPr>
            <w:tcW w:w="4959" w:type="dxa"/>
            <w:tcBorders>
              <w:top w:val="single" w:sz="4" w:space="0" w:color="000000"/>
              <w:left w:val="single" w:sz="4" w:space="0" w:color="000000"/>
              <w:bottom w:val="single" w:sz="4"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6"/>
          <w:szCs w:val="16"/>
        </w:rPr>
      </w:pPr>
    </w:p>
    <w:p>
      <w:pPr>
        <w:spacing w:before="36"/>
        <w:ind w:left="132" w:right="1118"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、合并范围发生变更的说明</w:t>
      </w:r>
      <w:r>
        <w:rPr>
          <w:rFonts w:ascii="宋体" w:hAnsi="宋体" w:cs="宋体" w:eastAsia="宋体" w:hint="default"/>
          <w:sz w:val="21"/>
          <w:szCs w:val="21"/>
        </w:rPr>
      </w:r>
    </w:p>
    <w:p>
      <w:pPr>
        <w:spacing w:line="240" w:lineRule="auto" w:before="4"/>
        <w:rPr>
          <w:rFonts w:ascii="宋体" w:hAnsi="宋体" w:cs="宋体" w:eastAsia="宋体" w:hint="default"/>
          <w:b/>
          <w:bCs/>
          <w:sz w:val="22"/>
          <w:szCs w:val="22"/>
        </w:rPr>
      </w:pPr>
    </w:p>
    <w:p>
      <w:pPr>
        <w:spacing w:before="0"/>
        <w:ind w:left="0" w:right="1131" w:firstLine="0"/>
        <w:jc w:val="right"/>
        <w:rPr>
          <w:rFonts w:ascii="宋体" w:hAnsi="宋体" w:cs="宋体" w:eastAsia="宋体"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日由深圳大通实业股份有限公司投资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1000 </w:t>
      </w:r>
      <w:r>
        <w:rPr>
          <w:rFonts w:ascii="宋体" w:hAnsi="宋体" w:cs="宋体" w:eastAsia="宋体" w:hint="default"/>
          <w:sz w:val="18"/>
          <w:szCs w:val="18"/>
        </w:rPr>
        <w:t>万成立济宁海情贸易有限公司，</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日由深圳大通</w:t>
      </w:r>
    </w:p>
    <w:p>
      <w:pPr>
        <w:spacing w:line="240" w:lineRule="auto" w:before="1"/>
        <w:rPr>
          <w:rFonts w:ascii="宋体" w:hAnsi="宋体" w:cs="宋体" w:eastAsia="宋体" w:hint="default"/>
          <w:sz w:val="19"/>
          <w:szCs w:val="19"/>
        </w:rPr>
      </w:pPr>
    </w:p>
    <w:p>
      <w:pPr>
        <w:spacing w:line="484" w:lineRule="auto" w:before="0"/>
        <w:ind w:left="132" w:right="1118" w:firstLine="0"/>
        <w:jc w:val="left"/>
        <w:rPr>
          <w:rFonts w:ascii="宋体" w:hAnsi="宋体" w:cs="宋体" w:eastAsia="宋体" w:hint="default"/>
          <w:sz w:val="18"/>
          <w:szCs w:val="18"/>
        </w:rPr>
      </w:pPr>
      <w:r>
        <w:rPr>
          <w:rFonts w:ascii="宋体" w:hAnsi="宋体" w:cs="宋体" w:eastAsia="宋体" w:hint="default"/>
          <w:sz w:val="18"/>
          <w:szCs w:val="18"/>
        </w:rPr>
        <w:t>实业股份有限公司投资</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2000</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万成立潍坊亚通置业有限公司，</w:t>
      </w:r>
      <w:r>
        <w:rPr>
          <w:rFonts w:ascii="Times New Roman" w:hAnsi="Times New Roman" w:cs="Times New Roman" w:eastAsia="Times New Roman" w:hint="default"/>
          <w:spacing w:val="-3"/>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日由济宁海情贸易有限公司投资投资</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200</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万成 </w:t>
      </w:r>
      <w:r>
        <w:rPr>
          <w:rFonts w:ascii="宋体" w:hAnsi="宋体" w:cs="宋体" w:eastAsia="宋体" w:hint="default"/>
          <w:sz w:val="18"/>
          <w:szCs w:val="18"/>
        </w:rPr>
        <w:t>立青岛大通地产顾问有限公司，上述公司本年度均纳入合并范围。</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14"/>
          <w:szCs w:val="14"/>
        </w:rPr>
      </w:pPr>
    </w:p>
    <w:p>
      <w:pPr>
        <w:spacing w:before="0"/>
        <w:ind w:left="132" w:right="1118"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、本期新纳入合并范围的主体和本期不再纳入合并范围的主体</w:t>
      </w:r>
      <w:r>
        <w:rPr>
          <w:rFonts w:ascii="宋体" w:hAnsi="宋体" w:cs="宋体" w:eastAsia="宋体" w:hint="default"/>
          <w:sz w:val="21"/>
          <w:szCs w:val="21"/>
        </w:rPr>
      </w:r>
    </w:p>
    <w:p>
      <w:pPr>
        <w:spacing w:line="240" w:lineRule="auto" w:before="4"/>
        <w:rPr>
          <w:rFonts w:ascii="宋体" w:hAnsi="宋体" w:cs="宋体" w:eastAsia="宋体" w:hint="default"/>
          <w:b/>
          <w:bCs/>
          <w:sz w:val="22"/>
          <w:szCs w:val="22"/>
        </w:rPr>
      </w:pPr>
    </w:p>
    <w:p>
      <w:pPr>
        <w:spacing w:line="520" w:lineRule="auto" w:before="0"/>
        <w:ind w:left="132" w:right="2564"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）本期新纳入合并范围的子公司、特殊目的主体、通过受托经营或承租等方式形成控制权的经营实体 本期新纳入合并范围的子公司</w:t>
      </w:r>
    </w:p>
    <w:p>
      <w:pPr>
        <w:spacing w:before="94"/>
        <w:ind w:left="0" w:right="1128" w:firstLine="0"/>
        <w:jc w:val="right"/>
        <w:rPr>
          <w:rFonts w:ascii="宋体" w:hAnsi="宋体" w:cs="宋体" w:eastAsia="宋体" w:hint="default"/>
          <w:sz w:val="18"/>
          <w:szCs w:val="18"/>
        </w:rPr>
      </w:pPr>
      <w:r>
        <w:rPr>
          <w:rFonts w:ascii="宋体" w:hAnsi="宋体" w:cs="宋体" w:eastAsia="宋体" w:hint="default"/>
          <w:sz w:val="18"/>
          <w:szCs w:val="18"/>
        </w:rPr>
        <w:t>单位：元 </w:t>
      </w:r>
      <w:r>
        <w:rPr>
          <w:rFonts w:ascii="宋体" w:hAnsi="宋体" w:cs="宋体" w:eastAsia="宋体" w:hint="default"/>
          <w:spacing w:val="3"/>
          <w:sz w:val="18"/>
          <w:szCs w:val="18"/>
        </w:rPr>
        <w:t> </w:t>
      </w:r>
      <w:r>
        <w:rPr>
          <w:rFonts w:ascii="宋体" w:hAnsi="宋体" w:cs="宋体" w:eastAsia="宋体" w:hint="default"/>
          <w:sz w:val="18"/>
          <w:szCs w:val="18"/>
        </w:rPr>
        <w:t>币种：人民币</w:t>
      </w:r>
    </w:p>
    <w:p>
      <w:pPr>
        <w:spacing w:line="240" w:lineRule="auto" w:before="3"/>
        <w:rPr>
          <w:rFonts w:ascii="宋体" w:hAnsi="宋体" w:cs="宋体" w:eastAsia="宋体" w:hint="default"/>
          <w:sz w:val="5"/>
          <w:szCs w:val="5"/>
        </w:rPr>
      </w:pPr>
    </w:p>
    <w:tbl>
      <w:tblPr>
        <w:tblW w:w="0" w:type="auto"/>
        <w:jc w:val="left"/>
        <w:tblInd w:w="113" w:type="dxa"/>
        <w:tblLayout w:type="fixed"/>
        <w:tblCellMar>
          <w:top w:w="0" w:type="dxa"/>
          <w:left w:w="0" w:type="dxa"/>
          <w:bottom w:w="0" w:type="dxa"/>
          <w:right w:w="0" w:type="dxa"/>
        </w:tblCellMar>
        <w:tblLook w:val="01E0"/>
      </w:tblPr>
      <w:tblGrid>
        <w:gridCol w:w="3229"/>
        <w:gridCol w:w="3214"/>
        <w:gridCol w:w="3212"/>
      </w:tblGrid>
      <w:tr>
        <w:trPr>
          <w:trHeight w:val="591" w:hRule="exact"/>
        </w:trPr>
        <w:tc>
          <w:tcPr>
            <w:tcW w:w="3229"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1"/>
                <w:szCs w:val="21"/>
              </w:rPr>
            </w:pPr>
          </w:p>
          <w:p>
            <w:pPr>
              <w:pStyle w:val="TableParagraph"/>
              <w:spacing w:line="240" w:lineRule="auto"/>
              <w:ind w:left="16"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3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期末净资产</w:t>
            </w:r>
          </w:p>
        </w:tc>
        <w:tc>
          <w:tcPr>
            <w:tcW w:w="3212"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本期净利润</w:t>
            </w:r>
          </w:p>
        </w:tc>
      </w:tr>
      <w:tr>
        <w:trPr>
          <w:trHeight w:val="590" w:hRule="exact"/>
        </w:trPr>
        <w:tc>
          <w:tcPr>
            <w:tcW w:w="32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济宁海情贸易有限公司</w:t>
            </w:r>
          </w:p>
        </w:tc>
        <w:tc>
          <w:tcPr>
            <w:tcW w:w="3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10,134,421.80</w:t>
            </w:r>
          </w:p>
        </w:tc>
        <w:tc>
          <w:tcPr>
            <w:tcW w:w="32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134,421.80</w:t>
            </w:r>
          </w:p>
        </w:tc>
      </w:tr>
      <w:tr>
        <w:trPr>
          <w:trHeight w:val="590" w:hRule="exact"/>
        </w:trPr>
        <w:tc>
          <w:tcPr>
            <w:tcW w:w="32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潍坊亚通置业有限公司</w:t>
            </w:r>
          </w:p>
        </w:tc>
        <w:tc>
          <w:tcPr>
            <w:tcW w:w="3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19,996,627.96</w:t>
            </w:r>
          </w:p>
        </w:tc>
        <w:tc>
          <w:tcPr>
            <w:tcW w:w="32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-3,372.04</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9"/>
          <w:szCs w:val="19"/>
        </w:rPr>
      </w:pPr>
    </w:p>
    <w:p>
      <w:pPr>
        <w:spacing w:before="44"/>
        <w:ind w:left="132" w:right="1118"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）本期不再纳入合并范围的子公司、特殊目的主体、通过受托经营或承租等方式形成控制权的经营实体</w:t>
      </w:r>
    </w:p>
    <w:p>
      <w:pPr>
        <w:spacing w:line="240" w:lineRule="auto" w:before="3"/>
        <w:rPr>
          <w:rFonts w:ascii="宋体" w:hAnsi="宋体" w:cs="宋体" w:eastAsia="宋体" w:hint="default"/>
          <w:sz w:val="22"/>
          <w:szCs w:val="22"/>
        </w:rPr>
      </w:pPr>
    </w:p>
    <w:p>
      <w:pPr>
        <w:spacing w:before="0"/>
        <w:ind w:left="0" w:right="1128" w:firstLine="0"/>
        <w:jc w:val="right"/>
        <w:rPr>
          <w:rFonts w:ascii="宋体" w:hAnsi="宋体" w:cs="宋体" w:eastAsia="宋体" w:hint="default"/>
          <w:sz w:val="18"/>
          <w:szCs w:val="18"/>
        </w:rPr>
      </w:pPr>
      <w:r>
        <w:rPr>
          <w:rFonts w:ascii="宋体" w:hAnsi="宋体" w:cs="宋体" w:eastAsia="宋体" w:hint="default"/>
          <w:sz w:val="18"/>
          <w:szCs w:val="18"/>
        </w:rPr>
        <w:t>单位：元 </w:t>
      </w:r>
      <w:r>
        <w:rPr>
          <w:rFonts w:ascii="宋体" w:hAnsi="宋体" w:cs="宋体" w:eastAsia="宋体" w:hint="default"/>
          <w:spacing w:val="3"/>
          <w:sz w:val="18"/>
          <w:szCs w:val="18"/>
        </w:rPr>
        <w:t> </w:t>
      </w:r>
      <w:r>
        <w:rPr>
          <w:rFonts w:ascii="宋体" w:hAnsi="宋体" w:cs="宋体" w:eastAsia="宋体" w:hint="default"/>
          <w:sz w:val="18"/>
          <w:szCs w:val="18"/>
        </w:rPr>
        <w:t>币种：人民币</w:t>
      </w:r>
    </w:p>
    <w:p>
      <w:pPr>
        <w:spacing w:line="240" w:lineRule="auto" w:before="3"/>
        <w:rPr>
          <w:rFonts w:ascii="宋体" w:hAnsi="宋体" w:cs="宋体" w:eastAsia="宋体" w:hint="default"/>
          <w:sz w:val="5"/>
          <w:szCs w:val="5"/>
        </w:rPr>
      </w:pPr>
    </w:p>
    <w:tbl>
      <w:tblPr>
        <w:tblW w:w="0" w:type="auto"/>
        <w:jc w:val="left"/>
        <w:tblInd w:w="113" w:type="dxa"/>
        <w:tblLayout w:type="fixed"/>
        <w:tblCellMar>
          <w:top w:w="0" w:type="dxa"/>
          <w:left w:w="0" w:type="dxa"/>
          <w:bottom w:w="0" w:type="dxa"/>
          <w:right w:w="0" w:type="dxa"/>
        </w:tblCellMar>
        <w:tblLook w:val="01E0"/>
      </w:tblPr>
      <w:tblGrid>
        <w:gridCol w:w="3229"/>
        <w:gridCol w:w="3214"/>
        <w:gridCol w:w="3212"/>
      </w:tblGrid>
      <w:tr>
        <w:trPr>
          <w:trHeight w:val="589" w:hRule="exact"/>
        </w:trPr>
        <w:tc>
          <w:tcPr>
            <w:tcW w:w="32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6"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3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060" w:right="0"/>
              <w:jc w:val="left"/>
              <w:rPr>
                <w:rFonts w:ascii="宋体" w:hAnsi="宋体" w:cs="宋体" w:eastAsia="宋体" w:hint="default"/>
                <w:sz w:val="18"/>
                <w:szCs w:val="18"/>
              </w:rPr>
            </w:pPr>
            <w:r>
              <w:rPr>
                <w:rFonts w:ascii="宋体" w:hAnsi="宋体" w:cs="宋体" w:eastAsia="宋体" w:hint="default"/>
                <w:sz w:val="18"/>
                <w:szCs w:val="18"/>
              </w:rPr>
              <w:t>处置日净资产</w:t>
            </w:r>
          </w:p>
        </w:tc>
        <w:tc>
          <w:tcPr>
            <w:tcW w:w="32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791" w:right="0"/>
              <w:jc w:val="left"/>
              <w:rPr>
                <w:rFonts w:ascii="宋体" w:hAnsi="宋体" w:cs="宋体" w:eastAsia="宋体" w:hint="default"/>
                <w:sz w:val="18"/>
                <w:szCs w:val="18"/>
              </w:rPr>
            </w:pPr>
            <w:r>
              <w:rPr>
                <w:rFonts w:ascii="宋体" w:hAnsi="宋体" w:cs="宋体" w:eastAsia="宋体" w:hint="default"/>
                <w:sz w:val="18"/>
                <w:szCs w:val="18"/>
              </w:rPr>
              <w:t>期初至处置日净利润</w:t>
            </w:r>
          </w:p>
        </w:tc>
      </w:tr>
      <w:tr>
        <w:trPr>
          <w:trHeight w:val="590" w:hRule="exact"/>
        </w:trPr>
        <w:tc>
          <w:tcPr>
            <w:tcW w:w="32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3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2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type w:val="continuous"/>
          <w:pgSz w:w="11910" w:h="16840"/>
          <w:pgMar w:top="1580" w:bottom="0" w:left="1000" w:right="0"/>
        </w:sectPr>
      </w:pPr>
    </w:p>
    <w:p>
      <w:pPr>
        <w:spacing w:before="36"/>
        <w:ind w:left="132" w:right="-2" w:firstLine="0"/>
        <w:jc w:val="left"/>
        <w:rPr>
          <w:rFonts w:ascii="宋体" w:hAnsi="宋体" w:cs="宋体" w:eastAsia="宋体" w:hint="default"/>
          <w:sz w:val="21"/>
          <w:szCs w:val="21"/>
        </w:rPr>
      </w:pPr>
      <w:r>
        <w:rPr>
          <w:rFonts w:ascii="Times New Roman" w:hAnsi="Times New Roman" w:cs="Times New Roman" w:eastAsia="Times New Roman" w:hint="default"/>
          <w:b/>
          <w:bCs/>
          <w:spacing w:val="-1"/>
          <w:sz w:val="21"/>
          <w:szCs w:val="21"/>
        </w:rPr>
        <w:t>5</w:t>
      </w:r>
      <w:r>
        <w:rPr>
          <w:rFonts w:ascii="宋体" w:hAnsi="宋体" w:cs="宋体" w:eastAsia="宋体" w:hint="default"/>
          <w:b/>
          <w:bCs/>
          <w:spacing w:val="-1"/>
          <w:sz w:val="21"/>
          <w:szCs w:val="21"/>
        </w:rPr>
        <w:t>、本期发生的同一控制下企业合并</w:t>
      </w:r>
      <w:r>
        <w:rPr>
          <w:rFonts w:ascii="宋体" w:hAnsi="宋体" w:cs="宋体" w:eastAsia="宋体" w:hint="default"/>
          <w:spacing w:val="-1"/>
          <w:sz w:val="21"/>
          <w:szCs w:val="21"/>
        </w:rPr>
      </w:r>
    </w:p>
    <w:p>
      <w:pPr>
        <w:spacing w:line="240" w:lineRule="auto" w:before="9"/>
        <w:rPr>
          <w:rFonts w:ascii="宋体" w:hAnsi="宋体" w:cs="宋体" w:eastAsia="宋体" w:hint="default"/>
          <w:b/>
          <w:bCs/>
          <w:sz w:val="26"/>
          <w:szCs w:val="26"/>
        </w:rPr>
      </w:pPr>
      <w:r>
        <w:rPr/>
        <w:br w:type="column"/>
      </w:r>
      <w:r>
        <w:rPr>
          <w:rFonts w:ascii="宋体"/>
          <w:b/>
          <w:sz w:val="26"/>
        </w:rPr>
      </w:r>
    </w:p>
    <w:p>
      <w:pPr>
        <w:spacing w:before="0"/>
        <w:ind w:left="132" w:right="0" w:firstLine="0"/>
        <w:jc w:val="left"/>
        <w:rPr>
          <w:rFonts w:ascii="宋体" w:hAnsi="宋体" w:cs="宋体" w:eastAsia="宋体" w:hint="default"/>
          <w:sz w:val="18"/>
          <w:szCs w:val="18"/>
        </w:rPr>
      </w:pPr>
      <w:r>
        <w:rPr>
          <w:rFonts w:ascii="宋体" w:hAnsi="宋体" w:cs="宋体" w:eastAsia="宋体" w:hint="default"/>
          <w:sz w:val="18"/>
          <w:szCs w:val="18"/>
        </w:rPr>
        <w:t>单位：元 </w:t>
      </w:r>
      <w:r>
        <w:rPr>
          <w:rFonts w:ascii="宋体" w:hAnsi="宋体" w:cs="宋体" w:eastAsia="宋体" w:hint="default"/>
          <w:spacing w:val="3"/>
          <w:sz w:val="18"/>
          <w:szCs w:val="18"/>
        </w:rPr>
        <w:t> </w:t>
      </w:r>
      <w:r>
        <w:rPr>
          <w:rFonts w:ascii="宋体" w:hAnsi="宋体" w:cs="宋体" w:eastAsia="宋体" w:hint="default"/>
          <w:sz w:val="18"/>
          <w:szCs w:val="18"/>
        </w:rPr>
        <w:t>币种：人民币</w:t>
      </w:r>
    </w:p>
    <w:p>
      <w:pPr>
        <w:spacing w:after="0"/>
        <w:jc w:val="left"/>
        <w:rPr>
          <w:rFonts w:ascii="宋体" w:hAnsi="宋体" w:cs="宋体" w:eastAsia="宋体" w:hint="default"/>
          <w:sz w:val="18"/>
          <w:szCs w:val="18"/>
        </w:rPr>
        <w:sectPr>
          <w:type w:val="continuous"/>
          <w:pgSz w:w="11910" w:h="16840"/>
          <w:pgMar w:top="1580" w:bottom="0" w:left="1000" w:right="0"/>
          <w:cols w:num="2" w:equalWidth="0">
            <w:col w:w="3402" w:space="4258"/>
            <w:col w:w="3250"/>
          </w:cols>
        </w:sectPr>
      </w:pPr>
    </w:p>
    <w:p>
      <w:pPr>
        <w:spacing w:line="240" w:lineRule="auto" w:before="5"/>
        <w:rPr>
          <w:rFonts w:ascii="宋体" w:hAnsi="宋体" w:cs="宋体" w:eastAsia="宋体" w:hint="default"/>
          <w:sz w:val="5"/>
          <w:szCs w:val="5"/>
        </w:rPr>
      </w:pPr>
    </w:p>
    <w:tbl>
      <w:tblPr>
        <w:tblW w:w="0" w:type="auto"/>
        <w:jc w:val="left"/>
        <w:tblInd w:w="113" w:type="dxa"/>
        <w:tblLayout w:type="fixed"/>
        <w:tblCellMar>
          <w:top w:w="0" w:type="dxa"/>
          <w:left w:w="0" w:type="dxa"/>
          <w:bottom w:w="0" w:type="dxa"/>
          <w:right w:w="0" w:type="dxa"/>
        </w:tblCellMar>
        <w:tblLook w:val="01E0"/>
      </w:tblPr>
      <w:tblGrid>
        <w:gridCol w:w="1150"/>
        <w:gridCol w:w="2127"/>
        <w:gridCol w:w="1354"/>
        <w:gridCol w:w="1764"/>
        <w:gridCol w:w="1498"/>
        <w:gridCol w:w="1903"/>
      </w:tblGrid>
      <w:tr>
        <w:trPr>
          <w:trHeight w:val="758" w:hRule="exact"/>
        </w:trPr>
        <w:tc>
          <w:tcPr>
            <w:tcW w:w="11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221" w:right="0"/>
              <w:jc w:val="left"/>
              <w:rPr>
                <w:rFonts w:ascii="宋体" w:hAnsi="宋体" w:cs="宋体" w:eastAsia="宋体" w:hint="default"/>
                <w:sz w:val="18"/>
                <w:szCs w:val="18"/>
              </w:rPr>
            </w:pPr>
            <w:r>
              <w:rPr>
                <w:rFonts w:ascii="宋体" w:hAnsi="宋体" w:cs="宋体" w:eastAsia="宋体" w:hint="default"/>
                <w:sz w:val="18"/>
                <w:szCs w:val="18"/>
              </w:rPr>
              <w:t>被合并方</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8"/>
                <w:szCs w:val="18"/>
              </w:rPr>
            </w:pPr>
          </w:p>
          <w:p>
            <w:pPr>
              <w:pStyle w:val="TableParagraph"/>
              <w:spacing w:line="230" w:lineRule="exact"/>
              <w:ind w:left="518" w:right="158" w:hanging="360"/>
              <w:jc w:val="left"/>
              <w:rPr>
                <w:rFonts w:ascii="宋体" w:hAnsi="宋体" w:cs="宋体" w:eastAsia="宋体" w:hint="default"/>
                <w:sz w:val="18"/>
                <w:szCs w:val="18"/>
              </w:rPr>
            </w:pPr>
            <w:r>
              <w:rPr>
                <w:rFonts w:ascii="宋体" w:hAnsi="宋体" w:cs="宋体" w:eastAsia="宋体" w:hint="default"/>
                <w:sz w:val="18"/>
                <w:szCs w:val="18"/>
              </w:rPr>
              <w:t>属于同一控制下企业合 并的判断依据</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8"/>
                <w:szCs w:val="18"/>
              </w:rPr>
            </w:pPr>
          </w:p>
          <w:p>
            <w:pPr>
              <w:pStyle w:val="TableParagraph"/>
              <w:spacing w:line="230" w:lineRule="exact"/>
              <w:ind w:left="312" w:right="131" w:hanging="180"/>
              <w:jc w:val="left"/>
              <w:rPr>
                <w:rFonts w:ascii="宋体" w:hAnsi="宋体" w:cs="宋体" w:eastAsia="宋体" w:hint="default"/>
                <w:sz w:val="18"/>
                <w:szCs w:val="18"/>
              </w:rPr>
            </w:pPr>
            <w:r>
              <w:rPr>
                <w:rFonts w:ascii="宋体" w:hAnsi="宋体" w:cs="宋体" w:eastAsia="宋体" w:hint="default"/>
                <w:sz w:val="18"/>
                <w:szCs w:val="18"/>
              </w:rPr>
              <w:t>同一控制的实 际控制人</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8"/>
                <w:szCs w:val="18"/>
              </w:rPr>
            </w:pPr>
          </w:p>
          <w:p>
            <w:pPr>
              <w:pStyle w:val="TableParagraph"/>
              <w:spacing w:line="230" w:lineRule="exact"/>
              <w:ind w:left="427" w:right="156" w:hanging="272"/>
              <w:jc w:val="left"/>
              <w:rPr>
                <w:rFonts w:ascii="宋体" w:hAnsi="宋体" w:cs="宋体" w:eastAsia="宋体" w:hint="default"/>
                <w:sz w:val="18"/>
                <w:szCs w:val="18"/>
              </w:rPr>
            </w:pPr>
            <w:r>
              <w:rPr>
                <w:rFonts w:ascii="宋体" w:hAnsi="宋体" w:cs="宋体" w:eastAsia="宋体" w:hint="default"/>
                <w:sz w:val="18"/>
                <w:szCs w:val="18"/>
              </w:rPr>
              <w:t>合并本期期初至合 并日的收入</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8"/>
                <w:szCs w:val="18"/>
              </w:rPr>
            </w:pPr>
          </w:p>
          <w:p>
            <w:pPr>
              <w:pStyle w:val="TableParagraph"/>
              <w:spacing w:line="230" w:lineRule="exact"/>
              <w:ind w:left="292" w:right="113" w:hanging="180"/>
              <w:jc w:val="left"/>
              <w:rPr>
                <w:rFonts w:ascii="宋体" w:hAnsi="宋体" w:cs="宋体" w:eastAsia="宋体" w:hint="default"/>
                <w:sz w:val="18"/>
                <w:szCs w:val="18"/>
              </w:rPr>
            </w:pPr>
            <w:r>
              <w:rPr>
                <w:rFonts w:ascii="宋体" w:hAnsi="宋体" w:cs="宋体" w:eastAsia="宋体" w:hint="default"/>
                <w:sz w:val="18"/>
                <w:szCs w:val="18"/>
              </w:rPr>
              <w:t>合并本期至合并 日的净利润</w:t>
            </w:r>
          </w:p>
        </w:tc>
        <w:tc>
          <w:tcPr>
            <w:tcW w:w="190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18"/>
                <w:szCs w:val="18"/>
              </w:rPr>
            </w:pPr>
          </w:p>
          <w:p>
            <w:pPr>
              <w:pStyle w:val="TableParagraph"/>
              <w:spacing w:line="230" w:lineRule="exact"/>
              <w:ind w:left="316" w:right="139" w:hanging="180"/>
              <w:jc w:val="left"/>
              <w:rPr>
                <w:rFonts w:ascii="宋体" w:hAnsi="宋体" w:cs="宋体" w:eastAsia="宋体" w:hint="default"/>
                <w:sz w:val="18"/>
                <w:szCs w:val="18"/>
              </w:rPr>
            </w:pPr>
            <w:r>
              <w:rPr>
                <w:rFonts w:ascii="宋体" w:hAnsi="宋体" w:cs="宋体" w:eastAsia="宋体" w:hint="default"/>
                <w:sz w:val="18"/>
                <w:szCs w:val="18"/>
              </w:rPr>
              <w:t>合并本期至合并日的 经营活动现金流</w:t>
            </w:r>
          </w:p>
        </w:tc>
      </w:tr>
    </w:tbl>
    <w:p>
      <w:pPr>
        <w:spacing w:after="0" w:line="230" w:lineRule="exact"/>
        <w:jc w:val="left"/>
        <w:rPr>
          <w:rFonts w:ascii="宋体" w:hAnsi="宋体" w:cs="宋体" w:eastAsia="宋体" w:hint="default"/>
          <w:sz w:val="18"/>
          <w:szCs w:val="18"/>
        </w:rPr>
        <w:sectPr>
          <w:type w:val="continuous"/>
          <w:pgSz w:w="11910" w:h="16840"/>
          <w:pgMar w:top="1580" w:bottom="0" w:left="1000" w:right="0"/>
        </w:sectPr>
      </w:pPr>
    </w:p>
    <w:p>
      <w:pPr>
        <w:spacing w:line="240" w:lineRule="auto" w:before="9"/>
        <w:rPr>
          <w:rFonts w:ascii="宋体" w:hAnsi="宋体" w:cs="宋体" w:eastAsia="宋体" w:hint="default"/>
          <w:sz w:val="5"/>
          <w:szCs w:val="5"/>
        </w:rPr>
      </w:pPr>
    </w:p>
    <w:tbl>
      <w:tblPr>
        <w:tblW w:w="0" w:type="auto"/>
        <w:jc w:val="left"/>
        <w:tblInd w:w="113" w:type="dxa"/>
        <w:tblLayout w:type="fixed"/>
        <w:tblCellMar>
          <w:top w:w="0" w:type="dxa"/>
          <w:left w:w="0" w:type="dxa"/>
          <w:bottom w:w="0" w:type="dxa"/>
          <w:right w:w="0" w:type="dxa"/>
        </w:tblCellMar>
        <w:tblLook w:val="01E0"/>
      </w:tblPr>
      <w:tblGrid>
        <w:gridCol w:w="1150"/>
        <w:gridCol w:w="2127"/>
        <w:gridCol w:w="1354"/>
        <w:gridCol w:w="1764"/>
        <w:gridCol w:w="1498"/>
        <w:gridCol w:w="1903"/>
      </w:tblGrid>
      <w:tr>
        <w:trPr>
          <w:trHeight w:val="590" w:hRule="exact"/>
        </w:trPr>
        <w:tc>
          <w:tcPr>
            <w:tcW w:w="11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90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pgSz w:w="11910" w:h="16840"/>
          <w:pgMar w:header="0" w:footer="956" w:top="1040" w:bottom="1140" w:left="1000" w:right="0"/>
        </w:sectPr>
      </w:pPr>
    </w:p>
    <w:p>
      <w:pPr>
        <w:spacing w:before="36"/>
        <w:ind w:left="132" w:right="-1" w:firstLine="0"/>
        <w:jc w:val="left"/>
        <w:rPr>
          <w:rFonts w:ascii="宋体" w:hAnsi="宋体" w:cs="宋体" w:eastAsia="宋体" w:hint="default"/>
          <w:sz w:val="21"/>
          <w:szCs w:val="21"/>
        </w:rPr>
      </w:pPr>
      <w:r>
        <w:rPr>
          <w:rFonts w:ascii="Times New Roman" w:hAnsi="Times New Roman" w:cs="Times New Roman" w:eastAsia="Times New Roman" w:hint="default"/>
          <w:b/>
          <w:bCs/>
          <w:spacing w:val="-1"/>
          <w:sz w:val="21"/>
          <w:szCs w:val="21"/>
        </w:rPr>
        <w:t>6</w:t>
      </w:r>
      <w:r>
        <w:rPr>
          <w:rFonts w:ascii="宋体" w:hAnsi="宋体" w:cs="宋体" w:eastAsia="宋体" w:hint="default"/>
          <w:b/>
          <w:bCs/>
          <w:spacing w:val="-1"/>
          <w:sz w:val="21"/>
          <w:szCs w:val="21"/>
        </w:rPr>
        <w:t>、本期发生的非同一控制下企业合并</w:t>
      </w:r>
      <w:r>
        <w:rPr>
          <w:rFonts w:ascii="宋体" w:hAnsi="宋体" w:cs="宋体" w:eastAsia="宋体" w:hint="default"/>
          <w:spacing w:val="-1"/>
          <w:sz w:val="21"/>
          <w:szCs w:val="21"/>
        </w:rPr>
      </w:r>
    </w:p>
    <w:p>
      <w:pPr>
        <w:spacing w:line="240" w:lineRule="auto" w:before="9"/>
        <w:rPr>
          <w:rFonts w:ascii="宋体" w:hAnsi="宋体" w:cs="宋体" w:eastAsia="宋体" w:hint="default"/>
          <w:b/>
          <w:bCs/>
          <w:sz w:val="26"/>
          <w:szCs w:val="26"/>
        </w:rPr>
      </w:pPr>
      <w:r>
        <w:rPr/>
        <w:br w:type="column"/>
      </w:r>
      <w:r>
        <w:rPr>
          <w:rFonts w:ascii="宋体"/>
          <w:b/>
          <w:sz w:val="26"/>
        </w:rPr>
      </w:r>
    </w:p>
    <w:p>
      <w:pPr>
        <w:spacing w:before="0"/>
        <w:ind w:left="132" w:right="0" w:firstLine="0"/>
        <w:jc w:val="left"/>
        <w:rPr>
          <w:rFonts w:ascii="宋体" w:hAnsi="宋体" w:cs="宋体" w:eastAsia="宋体" w:hint="default"/>
          <w:sz w:val="18"/>
          <w:szCs w:val="18"/>
        </w:rPr>
      </w:pPr>
      <w:r>
        <w:rPr>
          <w:rFonts w:ascii="宋体" w:hAnsi="宋体" w:cs="宋体" w:eastAsia="宋体" w:hint="default"/>
          <w:sz w:val="18"/>
          <w:szCs w:val="18"/>
        </w:rPr>
        <w:t>单位：元 </w:t>
      </w:r>
      <w:r>
        <w:rPr>
          <w:rFonts w:ascii="宋体" w:hAnsi="宋体" w:cs="宋体" w:eastAsia="宋体" w:hint="default"/>
          <w:spacing w:val="3"/>
          <w:sz w:val="18"/>
          <w:szCs w:val="18"/>
        </w:rPr>
        <w:t> </w:t>
      </w:r>
      <w:r>
        <w:rPr>
          <w:rFonts w:ascii="宋体" w:hAnsi="宋体" w:cs="宋体" w:eastAsia="宋体" w:hint="default"/>
          <w:sz w:val="18"/>
          <w:szCs w:val="18"/>
        </w:rPr>
        <w:t>币种：人民币</w:t>
      </w:r>
    </w:p>
    <w:p>
      <w:pPr>
        <w:spacing w:after="0"/>
        <w:jc w:val="left"/>
        <w:rPr>
          <w:rFonts w:ascii="宋体" w:hAnsi="宋体" w:cs="宋体" w:eastAsia="宋体" w:hint="default"/>
          <w:sz w:val="18"/>
          <w:szCs w:val="18"/>
        </w:rPr>
        <w:sectPr>
          <w:type w:val="continuous"/>
          <w:pgSz w:w="11910" w:h="16840"/>
          <w:pgMar w:top="1580" w:bottom="0" w:left="1000" w:right="0"/>
          <w:cols w:num="2" w:equalWidth="0">
            <w:col w:w="3613" w:space="4046"/>
            <w:col w:w="3251"/>
          </w:cols>
        </w:sectPr>
      </w:pPr>
    </w:p>
    <w:p>
      <w:pPr>
        <w:spacing w:line="240" w:lineRule="auto" w:before="5"/>
        <w:rPr>
          <w:rFonts w:ascii="宋体" w:hAnsi="宋体" w:cs="宋体" w:eastAsia="宋体" w:hint="default"/>
          <w:sz w:val="5"/>
          <w:szCs w:val="5"/>
        </w:rPr>
      </w:pPr>
    </w:p>
    <w:tbl>
      <w:tblPr>
        <w:tblW w:w="0" w:type="auto"/>
        <w:jc w:val="left"/>
        <w:tblInd w:w="113" w:type="dxa"/>
        <w:tblLayout w:type="fixed"/>
        <w:tblCellMar>
          <w:top w:w="0" w:type="dxa"/>
          <w:left w:w="0" w:type="dxa"/>
          <w:bottom w:w="0" w:type="dxa"/>
          <w:right w:w="0" w:type="dxa"/>
        </w:tblCellMar>
        <w:tblLook w:val="01E0"/>
      </w:tblPr>
      <w:tblGrid>
        <w:gridCol w:w="3229"/>
        <w:gridCol w:w="3214"/>
        <w:gridCol w:w="3212"/>
      </w:tblGrid>
      <w:tr>
        <w:trPr>
          <w:trHeight w:val="590" w:hRule="exact"/>
        </w:trPr>
        <w:tc>
          <w:tcPr>
            <w:tcW w:w="32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6" w:right="0"/>
              <w:jc w:val="center"/>
              <w:rPr>
                <w:rFonts w:ascii="宋体" w:hAnsi="宋体" w:cs="宋体" w:eastAsia="宋体" w:hint="default"/>
                <w:sz w:val="18"/>
                <w:szCs w:val="18"/>
              </w:rPr>
            </w:pPr>
            <w:r>
              <w:rPr>
                <w:rFonts w:ascii="宋体" w:hAnsi="宋体" w:cs="宋体" w:eastAsia="宋体" w:hint="default"/>
                <w:sz w:val="18"/>
                <w:szCs w:val="18"/>
              </w:rPr>
              <w:t>被合并方</w:t>
            </w:r>
          </w:p>
        </w:tc>
        <w:tc>
          <w:tcPr>
            <w:tcW w:w="3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商誉金额</w:t>
            </w:r>
          </w:p>
        </w:tc>
        <w:tc>
          <w:tcPr>
            <w:tcW w:w="32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商誉计算方法</w:t>
            </w:r>
          </w:p>
        </w:tc>
      </w:tr>
      <w:tr>
        <w:trPr>
          <w:trHeight w:val="590" w:hRule="exact"/>
        </w:trPr>
        <w:tc>
          <w:tcPr>
            <w:tcW w:w="32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3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2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69"/>
        <w:ind w:left="132" w:right="1118"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、本期出售丧失控制权的股权而减少子公司</w:t>
      </w:r>
      <w:r>
        <w:rPr>
          <w:rFonts w:ascii="宋体" w:hAnsi="宋体" w:cs="宋体" w:eastAsia="宋体" w:hint="default"/>
          <w:sz w:val="21"/>
          <w:szCs w:val="21"/>
        </w:rPr>
      </w:r>
    </w:p>
    <w:tbl>
      <w:tblPr>
        <w:tblW w:w="0" w:type="auto"/>
        <w:jc w:val="left"/>
        <w:tblInd w:w="113" w:type="dxa"/>
        <w:tblLayout w:type="fixed"/>
        <w:tblCellMar>
          <w:top w:w="0" w:type="dxa"/>
          <w:left w:w="0" w:type="dxa"/>
          <w:bottom w:w="0" w:type="dxa"/>
          <w:right w:w="0" w:type="dxa"/>
        </w:tblCellMar>
        <w:tblLook w:val="01E0"/>
      </w:tblPr>
      <w:tblGrid>
        <w:gridCol w:w="3229"/>
        <w:gridCol w:w="3214"/>
        <w:gridCol w:w="3212"/>
      </w:tblGrid>
      <w:tr>
        <w:trPr>
          <w:trHeight w:val="589" w:hRule="exact"/>
        </w:trPr>
        <w:tc>
          <w:tcPr>
            <w:tcW w:w="32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21"/>
                <w:szCs w:val="21"/>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子公司</w:t>
            </w:r>
          </w:p>
        </w:tc>
        <w:tc>
          <w:tcPr>
            <w:tcW w:w="3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出售日</w:t>
            </w:r>
          </w:p>
        </w:tc>
        <w:tc>
          <w:tcPr>
            <w:tcW w:w="32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b/>
                <w:bCs/>
                <w:sz w:val="21"/>
                <w:szCs w:val="21"/>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损益确认方法</w:t>
            </w:r>
          </w:p>
        </w:tc>
      </w:tr>
      <w:tr>
        <w:trPr>
          <w:trHeight w:val="590" w:hRule="exact"/>
        </w:trPr>
        <w:tc>
          <w:tcPr>
            <w:tcW w:w="32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21"/>
                <w:szCs w:val="21"/>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3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25"/>
                <w:szCs w:val="2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2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b/>
                <w:bCs/>
                <w:sz w:val="25"/>
                <w:szCs w:val="2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7"/>
          <w:szCs w:val="17"/>
        </w:rPr>
      </w:pPr>
    </w:p>
    <w:p>
      <w:pPr>
        <w:spacing w:before="36"/>
        <w:ind w:left="132" w:right="1118"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、本期发生的反向购买</w:t>
      </w:r>
      <w:r>
        <w:rPr>
          <w:rFonts w:ascii="宋体" w:hAnsi="宋体" w:cs="宋体" w:eastAsia="宋体" w:hint="default"/>
          <w:sz w:val="21"/>
          <w:szCs w:val="21"/>
        </w:rPr>
      </w:r>
    </w:p>
    <w:tbl>
      <w:tblPr>
        <w:tblW w:w="0" w:type="auto"/>
        <w:jc w:val="left"/>
        <w:tblInd w:w="113" w:type="dxa"/>
        <w:tblLayout w:type="fixed"/>
        <w:tblCellMar>
          <w:top w:w="0" w:type="dxa"/>
          <w:left w:w="0" w:type="dxa"/>
          <w:bottom w:w="0" w:type="dxa"/>
          <w:right w:w="0" w:type="dxa"/>
        </w:tblCellMar>
        <w:tblLook w:val="01E0"/>
      </w:tblPr>
      <w:tblGrid>
        <w:gridCol w:w="2151"/>
        <w:gridCol w:w="2259"/>
        <w:gridCol w:w="2235"/>
        <w:gridCol w:w="3152"/>
      </w:tblGrid>
      <w:tr>
        <w:trPr>
          <w:trHeight w:val="758" w:hRule="exact"/>
        </w:trPr>
        <w:tc>
          <w:tcPr>
            <w:tcW w:w="21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24"/>
                <w:szCs w:val="24"/>
              </w:rPr>
            </w:pPr>
          </w:p>
          <w:p>
            <w:pPr>
              <w:pStyle w:val="TableParagraph"/>
              <w:spacing w:line="240" w:lineRule="auto"/>
              <w:ind w:left="17" w:right="0"/>
              <w:jc w:val="center"/>
              <w:rPr>
                <w:rFonts w:ascii="宋体" w:hAnsi="宋体" w:cs="宋体" w:eastAsia="宋体" w:hint="default"/>
                <w:sz w:val="18"/>
                <w:szCs w:val="18"/>
              </w:rPr>
            </w:pPr>
            <w:r>
              <w:rPr>
                <w:rFonts w:ascii="宋体" w:hAnsi="宋体" w:cs="宋体" w:eastAsia="宋体" w:hint="default"/>
                <w:sz w:val="18"/>
                <w:szCs w:val="18"/>
              </w:rPr>
              <w:t>借壳方</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24"/>
                <w:szCs w:val="24"/>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判断构成反向购买的依据</w:t>
            </w:r>
          </w:p>
        </w:tc>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合并成本的确定方法</w:t>
            </w:r>
          </w:p>
        </w:tc>
        <w:tc>
          <w:tcPr>
            <w:tcW w:w="31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b/>
                <w:bCs/>
                <w:sz w:val="18"/>
                <w:szCs w:val="18"/>
              </w:rPr>
            </w:pPr>
          </w:p>
          <w:p>
            <w:pPr>
              <w:pStyle w:val="TableParagraph"/>
              <w:spacing w:line="230" w:lineRule="exact"/>
              <w:ind w:left="1121" w:right="132" w:hanging="990"/>
              <w:jc w:val="left"/>
              <w:rPr>
                <w:rFonts w:ascii="宋体" w:hAnsi="宋体" w:cs="宋体" w:eastAsia="宋体" w:hint="default"/>
                <w:sz w:val="18"/>
                <w:szCs w:val="18"/>
              </w:rPr>
            </w:pPr>
            <w:r>
              <w:rPr>
                <w:rFonts w:ascii="宋体" w:hAnsi="宋体" w:cs="宋体" w:eastAsia="宋体" w:hint="default"/>
                <w:sz w:val="18"/>
                <w:szCs w:val="18"/>
              </w:rPr>
              <w:t>合并中确认的商誉或计入当期的损益 的计算方法</w:t>
            </w:r>
          </w:p>
        </w:tc>
      </w:tr>
      <w:tr>
        <w:trPr>
          <w:trHeight w:val="591" w:hRule="exact"/>
        </w:trPr>
        <w:tc>
          <w:tcPr>
            <w:tcW w:w="21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20"/>
                <w:szCs w:val="2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24"/>
                <w:szCs w:val="24"/>
              </w:rPr>
            </w:pPr>
          </w:p>
          <w:p>
            <w:pPr>
              <w:pStyle w:val="TableParagraph"/>
              <w:spacing w:line="240" w:lineRule="auto"/>
              <w:ind w:left="5"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24"/>
                <w:szCs w:val="2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1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b/>
                <w:bCs/>
                <w:sz w:val="24"/>
                <w:szCs w:val="24"/>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17"/>
          <w:szCs w:val="17"/>
        </w:rPr>
      </w:pPr>
    </w:p>
    <w:p>
      <w:pPr>
        <w:spacing w:after="0" w:line="240" w:lineRule="auto"/>
        <w:rPr>
          <w:rFonts w:ascii="宋体" w:hAnsi="宋体" w:cs="宋体" w:eastAsia="宋体" w:hint="default"/>
          <w:sz w:val="17"/>
          <w:szCs w:val="17"/>
        </w:rPr>
        <w:sectPr>
          <w:type w:val="continuous"/>
          <w:pgSz w:w="11910" w:h="16840"/>
          <w:pgMar w:top="1580" w:bottom="0" w:left="1000" w:right="0"/>
        </w:sectPr>
      </w:pPr>
    </w:p>
    <w:p>
      <w:pPr>
        <w:spacing w:before="36"/>
        <w:ind w:left="132" w:right="-7" w:firstLine="0"/>
        <w:jc w:val="left"/>
        <w:rPr>
          <w:rFonts w:ascii="宋体" w:hAnsi="宋体" w:cs="宋体" w:eastAsia="宋体" w:hint="default"/>
          <w:sz w:val="21"/>
          <w:szCs w:val="21"/>
        </w:rPr>
      </w:pPr>
      <w:r>
        <w:rPr>
          <w:rFonts w:ascii="Times New Roman" w:hAnsi="Times New Roman" w:cs="Times New Roman" w:eastAsia="Times New Roman" w:hint="default"/>
          <w:b/>
          <w:bCs/>
          <w:spacing w:val="-1"/>
          <w:sz w:val="21"/>
          <w:szCs w:val="21"/>
        </w:rPr>
        <w:t>9</w:t>
      </w:r>
      <w:r>
        <w:rPr>
          <w:rFonts w:ascii="宋体" w:hAnsi="宋体" w:cs="宋体" w:eastAsia="宋体" w:hint="default"/>
          <w:b/>
          <w:bCs/>
          <w:spacing w:val="-1"/>
          <w:sz w:val="21"/>
          <w:szCs w:val="21"/>
        </w:rPr>
        <w:t>、本期发生的吸收合并</w:t>
      </w:r>
      <w:r>
        <w:rPr>
          <w:rFonts w:ascii="宋体" w:hAnsi="宋体" w:cs="宋体" w:eastAsia="宋体" w:hint="default"/>
          <w:spacing w:val="-1"/>
          <w:sz w:val="21"/>
          <w:szCs w:val="21"/>
        </w:rPr>
      </w:r>
    </w:p>
    <w:p>
      <w:pPr>
        <w:spacing w:line="240" w:lineRule="auto" w:before="12"/>
        <w:rPr>
          <w:rFonts w:ascii="宋体" w:hAnsi="宋体" w:cs="宋体" w:eastAsia="宋体" w:hint="default"/>
          <w:b/>
          <w:bCs/>
          <w:sz w:val="26"/>
          <w:szCs w:val="26"/>
        </w:rPr>
      </w:pPr>
      <w:r>
        <w:rPr/>
        <w:br w:type="column"/>
      </w:r>
      <w:r>
        <w:rPr>
          <w:rFonts w:ascii="宋体"/>
          <w:b/>
          <w:sz w:val="26"/>
        </w:rPr>
      </w:r>
    </w:p>
    <w:p>
      <w:pPr>
        <w:spacing w:before="0"/>
        <w:ind w:left="132" w:right="0" w:firstLine="0"/>
        <w:jc w:val="left"/>
        <w:rPr>
          <w:rFonts w:ascii="宋体" w:hAnsi="宋体" w:cs="宋体" w:eastAsia="宋体" w:hint="default"/>
          <w:sz w:val="18"/>
          <w:szCs w:val="18"/>
        </w:rPr>
      </w:pPr>
      <w:r>
        <w:rPr>
          <w:rFonts w:ascii="宋体" w:hAnsi="宋体" w:cs="宋体" w:eastAsia="宋体" w:hint="default"/>
          <w:sz w:val="18"/>
          <w:szCs w:val="18"/>
        </w:rPr>
        <w:t>单位：元 </w:t>
      </w:r>
      <w:r>
        <w:rPr>
          <w:rFonts w:ascii="宋体" w:hAnsi="宋体" w:cs="宋体" w:eastAsia="宋体" w:hint="default"/>
          <w:spacing w:val="3"/>
          <w:sz w:val="18"/>
          <w:szCs w:val="18"/>
        </w:rPr>
        <w:t> </w:t>
      </w:r>
      <w:r>
        <w:rPr>
          <w:rFonts w:ascii="宋体" w:hAnsi="宋体" w:cs="宋体" w:eastAsia="宋体" w:hint="default"/>
          <w:sz w:val="18"/>
          <w:szCs w:val="18"/>
        </w:rPr>
        <w:t>币种：人民币</w:t>
      </w:r>
    </w:p>
    <w:p>
      <w:pPr>
        <w:spacing w:after="0"/>
        <w:jc w:val="left"/>
        <w:rPr>
          <w:rFonts w:ascii="宋体" w:hAnsi="宋体" w:cs="宋体" w:eastAsia="宋体" w:hint="default"/>
          <w:sz w:val="18"/>
          <w:szCs w:val="18"/>
        </w:rPr>
        <w:sectPr>
          <w:type w:val="continuous"/>
          <w:pgSz w:w="11910" w:h="16840"/>
          <w:pgMar w:top="1580" w:bottom="0" w:left="1000" w:right="0"/>
          <w:cols w:num="2" w:equalWidth="0">
            <w:col w:w="2349" w:space="5311"/>
            <w:col w:w="3250"/>
          </w:cols>
        </w:sectPr>
      </w:pPr>
    </w:p>
    <w:p>
      <w:pPr>
        <w:spacing w:line="240" w:lineRule="auto" w:before="3"/>
        <w:rPr>
          <w:rFonts w:ascii="宋体" w:hAnsi="宋体" w:cs="宋体" w:eastAsia="宋体" w:hint="default"/>
          <w:sz w:val="5"/>
          <w:szCs w:val="5"/>
        </w:rPr>
      </w:pPr>
    </w:p>
    <w:tbl>
      <w:tblPr>
        <w:tblW w:w="0" w:type="auto"/>
        <w:jc w:val="left"/>
        <w:tblInd w:w="113" w:type="dxa"/>
        <w:tblLayout w:type="fixed"/>
        <w:tblCellMar>
          <w:top w:w="0" w:type="dxa"/>
          <w:left w:w="0" w:type="dxa"/>
          <w:bottom w:w="0" w:type="dxa"/>
          <w:right w:w="0" w:type="dxa"/>
        </w:tblCellMar>
        <w:tblLook w:val="01E0"/>
      </w:tblPr>
      <w:tblGrid>
        <w:gridCol w:w="2424"/>
        <w:gridCol w:w="1837"/>
        <w:gridCol w:w="1839"/>
        <w:gridCol w:w="1837"/>
        <w:gridCol w:w="1836"/>
      </w:tblGrid>
      <w:tr>
        <w:trPr>
          <w:trHeight w:val="590" w:hRule="exact"/>
        </w:trPr>
        <w:tc>
          <w:tcPr>
            <w:tcW w:w="24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588" w:right="0"/>
              <w:jc w:val="left"/>
              <w:rPr>
                <w:rFonts w:ascii="宋体" w:hAnsi="宋体" w:cs="宋体" w:eastAsia="宋体" w:hint="default"/>
                <w:sz w:val="18"/>
                <w:szCs w:val="18"/>
              </w:rPr>
            </w:pPr>
            <w:r>
              <w:rPr>
                <w:rFonts w:ascii="宋体" w:hAnsi="宋体" w:cs="宋体" w:eastAsia="宋体" w:hint="default"/>
                <w:sz w:val="18"/>
                <w:szCs w:val="18"/>
              </w:rPr>
              <w:t>吸收合并的类型</w:t>
            </w:r>
          </w:p>
        </w:tc>
        <w:tc>
          <w:tcPr>
            <w:tcW w:w="36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203" w:right="0"/>
              <w:jc w:val="left"/>
              <w:rPr>
                <w:rFonts w:ascii="宋体" w:hAnsi="宋体" w:cs="宋体" w:eastAsia="宋体" w:hint="default"/>
                <w:sz w:val="18"/>
                <w:szCs w:val="18"/>
              </w:rPr>
            </w:pPr>
            <w:r>
              <w:rPr>
                <w:rFonts w:ascii="宋体" w:hAnsi="宋体" w:cs="宋体" w:eastAsia="宋体" w:hint="default"/>
                <w:sz w:val="18"/>
                <w:szCs w:val="18"/>
              </w:rPr>
              <w:t>并入的主要资产</w:t>
            </w:r>
          </w:p>
        </w:tc>
        <w:tc>
          <w:tcPr>
            <w:tcW w:w="3673"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199" w:right="0"/>
              <w:jc w:val="left"/>
              <w:rPr>
                <w:rFonts w:ascii="宋体" w:hAnsi="宋体" w:cs="宋体" w:eastAsia="宋体" w:hint="default"/>
                <w:sz w:val="18"/>
                <w:szCs w:val="18"/>
              </w:rPr>
            </w:pPr>
            <w:r>
              <w:rPr>
                <w:rFonts w:ascii="宋体" w:hAnsi="宋体" w:cs="宋体" w:eastAsia="宋体" w:hint="default"/>
                <w:sz w:val="18"/>
                <w:szCs w:val="18"/>
              </w:rPr>
              <w:t>并入的主要负债</w:t>
            </w:r>
          </w:p>
        </w:tc>
      </w:tr>
      <w:tr>
        <w:trPr>
          <w:trHeight w:val="590" w:hRule="exact"/>
        </w:trPr>
        <w:tc>
          <w:tcPr>
            <w:tcW w:w="24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408" w:right="0"/>
              <w:jc w:val="left"/>
              <w:rPr>
                <w:rFonts w:ascii="宋体" w:hAnsi="宋体" w:cs="宋体" w:eastAsia="宋体" w:hint="default"/>
                <w:sz w:val="18"/>
                <w:szCs w:val="18"/>
              </w:rPr>
            </w:pPr>
            <w:r>
              <w:rPr>
                <w:rFonts w:ascii="宋体" w:hAnsi="宋体" w:cs="宋体" w:eastAsia="宋体" w:hint="default"/>
                <w:sz w:val="18"/>
                <w:szCs w:val="18"/>
              </w:rPr>
              <w:t>同一控制下吸收合并</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3"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73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8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731" w:right="0"/>
              <w:jc w:val="left"/>
              <w:rPr>
                <w:rFonts w:ascii="宋体" w:hAnsi="宋体" w:cs="宋体" w:eastAsia="宋体" w:hint="default"/>
                <w:sz w:val="18"/>
                <w:szCs w:val="18"/>
              </w:rPr>
            </w:pPr>
            <w:r>
              <w:rPr>
                <w:rFonts w:ascii="宋体" w:hAnsi="宋体" w:cs="宋体" w:eastAsia="宋体" w:hint="default"/>
                <w:sz w:val="18"/>
                <w:szCs w:val="18"/>
              </w:rPr>
              <w:t>金额</w:t>
            </w:r>
          </w:p>
        </w:tc>
      </w:tr>
      <w:tr>
        <w:trPr>
          <w:trHeight w:val="590" w:hRule="exact"/>
        </w:trPr>
        <w:tc>
          <w:tcPr>
            <w:tcW w:w="24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5"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91" w:hRule="exact"/>
        </w:trPr>
        <w:tc>
          <w:tcPr>
            <w:tcW w:w="24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1"/>
                <w:szCs w:val="21"/>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非同一控制下吸收合并</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1"/>
                <w:szCs w:val="21"/>
              </w:rPr>
            </w:pPr>
          </w:p>
          <w:p>
            <w:pPr>
              <w:pStyle w:val="TableParagraph"/>
              <w:spacing w:line="240" w:lineRule="auto"/>
              <w:ind w:left="3"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1"/>
                <w:szCs w:val="21"/>
              </w:rPr>
            </w:pPr>
          </w:p>
          <w:p>
            <w:pPr>
              <w:pStyle w:val="TableParagraph"/>
              <w:spacing w:line="240" w:lineRule="auto"/>
              <w:ind w:left="73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8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21"/>
                <w:szCs w:val="21"/>
              </w:rPr>
            </w:pPr>
          </w:p>
          <w:p>
            <w:pPr>
              <w:pStyle w:val="TableParagraph"/>
              <w:spacing w:line="240" w:lineRule="auto"/>
              <w:ind w:left="731" w:right="0"/>
              <w:jc w:val="left"/>
              <w:rPr>
                <w:rFonts w:ascii="宋体" w:hAnsi="宋体" w:cs="宋体" w:eastAsia="宋体" w:hint="default"/>
                <w:sz w:val="18"/>
                <w:szCs w:val="18"/>
              </w:rPr>
            </w:pPr>
            <w:r>
              <w:rPr>
                <w:rFonts w:ascii="宋体" w:hAnsi="宋体" w:cs="宋体" w:eastAsia="宋体" w:hint="default"/>
                <w:sz w:val="18"/>
                <w:szCs w:val="18"/>
              </w:rPr>
              <w:t>金额</w:t>
            </w:r>
          </w:p>
        </w:tc>
      </w:tr>
      <w:tr>
        <w:trPr>
          <w:trHeight w:val="590" w:hRule="exact"/>
        </w:trPr>
        <w:tc>
          <w:tcPr>
            <w:tcW w:w="24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5"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spacing w:before="36"/>
        <w:ind w:left="132" w:right="1118"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10</w:t>
      </w:r>
      <w:r>
        <w:rPr>
          <w:rFonts w:ascii="宋体" w:hAnsi="宋体" w:cs="宋体" w:eastAsia="宋体" w:hint="default"/>
          <w:b/>
          <w:bCs/>
          <w:sz w:val="21"/>
          <w:szCs w:val="21"/>
        </w:rPr>
        <w:t>、境外经营实体主要报表项目的折算汇率</w:t>
      </w:r>
      <w:r>
        <w:rPr>
          <w:rFonts w:ascii="宋体" w:hAnsi="宋体" w:cs="宋体" w:eastAsia="宋体" w:hint="default"/>
          <w:sz w:val="21"/>
          <w:szCs w:val="21"/>
        </w:rPr>
      </w:r>
    </w:p>
    <w:p>
      <w:pPr>
        <w:spacing w:line="240" w:lineRule="auto" w:before="4"/>
        <w:rPr>
          <w:rFonts w:ascii="宋体" w:hAnsi="宋体" w:cs="宋体" w:eastAsia="宋体" w:hint="default"/>
          <w:b/>
          <w:bCs/>
          <w:sz w:val="22"/>
          <w:szCs w:val="22"/>
        </w:rPr>
      </w:pPr>
    </w:p>
    <w:p>
      <w:pPr>
        <w:spacing w:before="0"/>
        <w:ind w:left="493" w:right="1118"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after="0"/>
        <w:jc w:val="left"/>
        <w:rPr>
          <w:rFonts w:ascii="宋体" w:hAnsi="宋体" w:cs="宋体" w:eastAsia="宋体" w:hint="default"/>
          <w:sz w:val="18"/>
          <w:szCs w:val="18"/>
        </w:rPr>
        <w:sectPr>
          <w:type w:val="continuous"/>
          <w:pgSz w:w="11910" w:h="16840"/>
          <w:pgMar w:top="1580" w:bottom="0" w:left="1000" w:right="0"/>
        </w:sectPr>
      </w:pPr>
    </w:p>
    <w:p>
      <w:pPr>
        <w:spacing w:line="405" w:lineRule="exact" w:before="0"/>
        <w:ind w:left="132" w:right="1118" w:firstLine="0"/>
        <w:jc w:val="left"/>
        <w:rPr>
          <w:rFonts w:ascii="黑体" w:hAnsi="黑体" w:cs="黑体" w:eastAsia="黑体" w:hint="default"/>
          <w:sz w:val="32"/>
          <w:szCs w:val="32"/>
        </w:rPr>
      </w:pPr>
      <w:r>
        <w:rPr>
          <w:rFonts w:ascii="黑体" w:hAnsi="黑体" w:cs="黑体" w:eastAsia="黑体" w:hint="default"/>
          <w:b/>
          <w:bCs/>
          <w:sz w:val="32"/>
          <w:szCs w:val="32"/>
        </w:rPr>
        <w:t>五、合并财务报表项目注释</w:t>
      </w:r>
      <w:r>
        <w:rPr>
          <w:rFonts w:ascii="黑体" w:hAnsi="黑体" w:cs="黑体" w:eastAsia="黑体" w:hint="default"/>
          <w:sz w:val="32"/>
          <w:szCs w:val="32"/>
        </w:rPr>
      </w:r>
    </w:p>
    <w:p>
      <w:pPr>
        <w:spacing w:before="245"/>
        <w:ind w:left="132" w:right="1118"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、货币资金</w:t>
      </w:r>
      <w:r>
        <w:rPr>
          <w:rFonts w:ascii="宋体" w:hAnsi="宋体" w:cs="宋体" w:eastAsia="宋体" w:hint="default"/>
          <w:sz w:val="21"/>
          <w:szCs w:val="21"/>
        </w:rPr>
      </w:r>
    </w:p>
    <w:p>
      <w:pPr>
        <w:spacing w:line="240" w:lineRule="auto" w:before="11"/>
        <w:rPr>
          <w:rFonts w:ascii="宋体" w:hAnsi="宋体" w:cs="宋体" w:eastAsia="宋体" w:hint="default"/>
          <w:b/>
          <w:bCs/>
          <w:sz w:val="21"/>
          <w:szCs w:val="21"/>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r>
        <w:rPr>
          <w:rFonts w:ascii="宋体" w:hAnsi="宋体" w:cs="宋体" w:eastAsia="宋体" w:hint="default"/>
          <w:spacing w:val="1"/>
          <w:sz w:val="18"/>
          <w:szCs w:val="18"/>
        </w:rPr>
        <w:t> </w:t>
      </w:r>
      <w:r>
        <w:rPr>
          <w:rFonts w:ascii="宋体" w:hAnsi="宋体" w:cs="宋体" w:eastAsia="宋体" w:hint="default"/>
          <w:sz w:val="18"/>
          <w:szCs w:val="18"/>
        </w:rPr>
        <w:t>币种：人民币</w:t>
      </w:r>
    </w:p>
    <w:p>
      <w:pPr>
        <w:spacing w:line="240" w:lineRule="auto" w:before="3"/>
        <w:rPr>
          <w:rFonts w:ascii="宋体" w:hAnsi="宋体" w:cs="宋体" w:eastAsia="宋体" w:hint="default"/>
          <w:sz w:val="5"/>
          <w:szCs w:val="5"/>
        </w:rPr>
      </w:pPr>
    </w:p>
    <w:tbl>
      <w:tblPr>
        <w:tblW w:w="0" w:type="auto"/>
        <w:jc w:val="left"/>
        <w:tblInd w:w="113" w:type="dxa"/>
        <w:tblLayout w:type="fixed"/>
        <w:tblCellMar>
          <w:top w:w="0" w:type="dxa"/>
          <w:left w:w="0" w:type="dxa"/>
          <w:bottom w:w="0" w:type="dxa"/>
          <w:right w:w="0" w:type="dxa"/>
        </w:tblCellMar>
        <w:tblLook w:val="01E0"/>
      </w:tblPr>
      <w:tblGrid>
        <w:gridCol w:w="2285"/>
        <w:gridCol w:w="1841"/>
        <w:gridCol w:w="1844"/>
        <w:gridCol w:w="1841"/>
        <w:gridCol w:w="1843"/>
      </w:tblGrid>
      <w:tr>
        <w:trPr>
          <w:trHeight w:val="631" w:hRule="exact"/>
        </w:trPr>
        <w:tc>
          <w:tcPr>
            <w:tcW w:w="2285"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5"/>
                <w:szCs w:val="25"/>
              </w:rPr>
            </w:pPr>
          </w:p>
          <w:p>
            <w:pPr>
              <w:pStyle w:val="TableParagraph"/>
              <w:tabs>
                <w:tab w:pos="441" w:val="left" w:leader="none"/>
              </w:tabs>
              <w:spacing w:line="240" w:lineRule="auto"/>
              <w:ind w:left="19"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368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left="218"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685"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left="122"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629" w:hRule="exact"/>
        </w:trPr>
        <w:tc>
          <w:tcPr>
            <w:tcW w:w="2285" w:type="dxa"/>
            <w:vMerge/>
            <w:tcBorders>
              <w:left w:val="nil" w:sz="6" w:space="0" w:color="auto"/>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62"/>
              <w:jc w:val="center"/>
              <w:rPr>
                <w:rFonts w:ascii="宋体" w:hAnsi="宋体" w:cs="宋体" w:eastAsia="宋体" w:hint="default"/>
                <w:sz w:val="21"/>
                <w:szCs w:val="21"/>
              </w:rPr>
            </w:pPr>
            <w:r>
              <w:rPr>
                <w:rFonts w:ascii="宋体" w:hAnsi="宋体" w:cs="宋体" w:eastAsia="宋体" w:hint="default"/>
                <w:sz w:val="21"/>
                <w:szCs w:val="21"/>
              </w:rPr>
              <w:t>币别</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left="9"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63"/>
              <w:jc w:val="center"/>
              <w:rPr>
                <w:rFonts w:ascii="宋体" w:hAnsi="宋体" w:cs="宋体" w:eastAsia="宋体" w:hint="default"/>
                <w:sz w:val="21"/>
                <w:szCs w:val="21"/>
              </w:rPr>
            </w:pPr>
            <w:r>
              <w:rPr>
                <w:rFonts w:ascii="宋体" w:hAnsi="宋体" w:cs="宋体" w:eastAsia="宋体" w:hint="default"/>
                <w:sz w:val="21"/>
                <w:szCs w:val="21"/>
              </w:rPr>
              <w:t>币别</w:t>
            </w:r>
          </w:p>
        </w:tc>
        <w:tc>
          <w:tcPr>
            <w:tcW w:w="18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74"/>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631" w:hRule="exact"/>
        </w:trPr>
        <w:tc>
          <w:tcPr>
            <w:tcW w:w="22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left="7" w:right="0"/>
              <w:jc w:val="center"/>
              <w:rPr>
                <w:rFonts w:ascii="宋体" w:hAnsi="宋体" w:cs="宋体" w:eastAsia="宋体" w:hint="default"/>
                <w:sz w:val="21"/>
                <w:szCs w:val="21"/>
              </w:rPr>
            </w:pPr>
            <w:r>
              <w:rPr>
                <w:rFonts w:ascii="宋体" w:hAnsi="宋体" w:cs="宋体" w:eastAsia="宋体" w:hint="default"/>
                <w:sz w:val="21"/>
                <w:szCs w:val="21"/>
              </w:rPr>
              <w:t>人民币</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5"/>
                <w:szCs w:val="25"/>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600,383.17</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left="6" w:right="0"/>
              <w:jc w:val="center"/>
              <w:rPr>
                <w:rFonts w:ascii="宋体" w:hAnsi="宋体" w:cs="宋体" w:eastAsia="宋体" w:hint="default"/>
                <w:sz w:val="21"/>
                <w:szCs w:val="21"/>
              </w:rPr>
            </w:pPr>
            <w:r>
              <w:rPr>
                <w:rFonts w:ascii="宋体" w:hAnsi="宋体" w:cs="宋体" w:eastAsia="宋体" w:hint="default"/>
                <w:sz w:val="21"/>
                <w:szCs w:val="21"/>
              </w:rPr>
              <w:t>人民币</w:t>
            </w:r>
          </w:p>
        </w:tc>
        <w:tc>
          <w:tcPr>
            <w:tcW w:w="18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25"/>
                <w:szCs w:val="25"/>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807,305.84</w:t>
            </w:r>
          </w:p>
        </w:tc>
      </w:tr>
      <w:tr>
        <w:trPr>
          <w:trHeight w:val="629" w:hRule="exact"/>
        </w:trPr>
        <w:tc>
          <w:tcPr>
            <w:tcW w:w="22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银行存款</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left="7" w:right="0"/>
              <w:jc w:val="center"/>
              <w:rPr>
                <w:rFonts w:ascii="宋体" w:hAnsi="宋体" w:cs="宋体" w:eastAsia="宋体" w:hint="default"/>
                <w:sz w:val="21"/>
                <w:szCs w:val="21"/>
              </w:rPr>
            </w:pPr>
            <w:r>
              <w:rPr>
                <w:rFonts w:ascii="宋体" w:hAnsi="宋体" w:cs="宋体" w:eastAsia="宋体" w:hint="default"/>
                <w:sz w:val="21"/>
                <w:szCs w:val="21"/>
              </w:rPr>
              <w:t>人民币</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2,364,853.71</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left="6" w:right="0"/>
              <w:jc w:val="center"/>
              <w:rPr>
                <w:rFonts w:ascii="宋体" w:hAnsi="宋体" w:cs="宋体" w:eastAsia="宋体" w:hint="default"/>
                <w:sz w:val="21"/>
                <w:szCs w:val="21"/>
              </w:rPr>
            </w:pPr>
            <w:r>
              <w:rPr>
                <w:rFonts w:ascii="宋体" w:hAnsi="宋体" w:cs="宋体" w:eastAsia="宋体" w:hint="default"/>
                <w:sz w:val="21"/>
                <w:szCs w:val="21"/>
              </w:rPr>
              <w:t>人民币</w:t>
            </w:r>
          </w:p>
        </w:tc>
        <w:tc>
          <w:tcPr>
            <w:tcW w:w="18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22,318,672.95</w:t>
            </w:r>
          </w:p>
        </w:tc>
      </w:tr>
      <w:tr>
        <w:trPr>
          <w:trHeight w:val="632" w:hRule="exact"/>
        </w:trPr>
        <w:tc>
          <w:tcPr>
            <w:tcW w:w="22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其他货币资金</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left="7" w:right="0"/>
              <w:jc w:val="center"/>
              <w:rPr>
                <w:rFonts w:ascii="宋体" w:hAnsi="宋体" w:cs="宋体" w:eastAsia="宋体" w:hint="default"/>
                <w:sz w:val="21"/>
                <w:szCs w:val="21"/>
              </w:rPr>
            </w:pPr>
            <w:r>
              <w:rPr>
                <w:rFonts w:ascii="宋体" w:hAnsi="宋体" w:cs="宋体" w:eastAsia="宋体" w:hint="default"/>
                <w:sz w:val="21"/>
                <w:szCs w:val="21"/>
              </w:rPr>
              <w:t>人民币</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5"/>
                <w:szCs w:val="25"/>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2"/>
                <w:sz w:val="21"/>
              </w:rPr>
              <w:t>6,113,817.60</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left="6" w:right="0"/>
              <w:jc w:val="center"/>
              <w:rPr>
                <w:rFonts w:ascii="宋体" w:hAnsi="宋体" w:cs="宋体" w:eastAsia="宋体" w:hint="default"/>
                <w:sz w:val="21"/>
                <w:szCs w:val="21"/>
              </w:rPr>
            </w:pPr>
            <w:r>
              <w:rPr>
                <w:rFonts w:ascii="宋体" w:hAnsi="宋体" w:cs="宋体" w:eastAsia="宋体" w:hint="default"/>
                <w:sz w:val="21"/>
                <w:szCs w:val="21"/>
              </w:rPr>
              <w:t>人民币</w:t>
            </w:r>
          </w:p>
        </w:tc>
        <w:tc>
          <w:tcPr>
            <w:tcW w:w="1843"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4"/>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631" w:hRule="exact"/>
        </w:trPr>
        <w:tc>
          <w:tcPr>
            <w:tcW w:w="22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tabs>
                <w:tab w:pos="441" w:val="left" w:leader="none"/>
              </w:tabs>
              <w:spacing w:line="240" w:lineRule="auto"/>
              <w:ind w:left="19"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1841"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9,079,054.48</w:t>
            </w:r>
          </w:p>
        </w:tc>
        <w:tc>
          <w:tcPr>
            <w:tcW w:w="1841"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23,125,978.79</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4"/>
          <w:szCs w:val="24"/>
        </w:rPr>
      </w:pPr>
    </w:p>
    <w:p>
      <w:pPr>
        <w:spacing w:before="44"/>
        <w:ind w:left="132" w:right="1118"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）其他货币资金系付款保函保证金；</w:t>
      </w:r>
    </w:p>
    <w:p>
      <w:pPr>
        <w:spacing w:line="240" w:lineRule="auto" w:before="7"/>
        <w:rPr>
          <w:rFonts w:ascii="宋体" w:hAnsi="宋体" w:cs="宋体" w:eastAsia="宋体" w:hint="default"/>
          <w:sz w:val="25"/>
          <w:szCs w:val="25"/>
        </w:rPr>
      </w:pPr>
    </w:p>
    <w:p>
      <w:pPr>
        <w:spacing w:line="518" w:lineRule="auto" w:before="0"/>
        <w:ind w:left="132" w:right="1118"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2011 </w:t>
      </w:r>
      <w:r>
        <w:rPr>
          <w:rFonts w:ascii="宋体" w:hAnsi="宋体" w:cs="宋体" w:eastAsia="宋体" w:hint="default"/>
          <w:sz w:val="18"/>
          <w:szCs w:val="18"/>
        </w:rPr>
        <w:t>年末货币资金较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年大幅减少主要原因如下：①本年度公司无新的楼盘入伙，收入随之大幅减少；②为济宁 海情置业有限公司及其子公司泗水海情置业有限公司项目均进入开发施工阶段，工程款支付额增加。</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5"/>
          <w:szCs w:val="15"/>
        </w:rPr>
      </w:pPr>
    </w:p>
    <w:p>
      <w:pPr>
        <w:spacing w:before="0"/>
        <w:ind w:left="132" w:right="1118"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、预付款项</w:t>
      </w:r>
      <w:r>
        <w:rPr>
          <w:rFonts w:ascii="宋体" w:hAnsi="宋体" w:cs="宋体" w:eastAsia="宋体" w:hint="default"/>
          <w:sz w:val="21"/>
          <w:szCs w:val="21"/>
        </w:rPr>
      </w:r>
    </w:p>
    <w:p>
      <w:pPr>
        <w:spacing w:line="240" w:lineRule="auto" w:before="3"/>
        <w:rPr>
          <w:rFonts w:ascii="宋体" w:hAnsi="宋体" w:cs="宋体" w:eastAsia="宋体" w:hint="default"/>
          <w:b/>
          <w:bCs/>
          <w:sz w:val="25"/>
          <w:szCs w:val="25"/>
        </w:rPr>
      </w:pPr>
    </w:p>
    <w:p>
      <w:pPr>
        <w:spacing w:before="0"/>
        <w:ind w:left="132" w:right="1118"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）预付款项按账龄列示</w:t>
      </w:r>
    </w:p>
    <w:p>
      <w:pPr>
        <w:spacing w:line="240" w:lineRule="auto" w:before="2"/>
        <w:rPr>
          <w:rFonts w:ascii="宋体" w:hAnsi="宋体" w:cs="宋体" w:eastAsia="宋体" w:hint="default"/>
          <w:sz w:val="25"/>
          <w:szCs w:val="25"/>
        </w:rPr>
      </w:pPr>
    </w:p>
    <w:p>
      <w:pPr>
        <w:spacing w:before="0"/>
        <w:ind w:left="0" w:right="1128" w:firstLine="0"/>
        <w:jc w:val="right"/>
        <w:rPr>
          <w:rFonts w:ascii="宋体" w:hAnsi="宋体" w:cs="宋体" w:eastAsia="宋体" w:hint="default"/>
          <w:sz w:val="18"/>
          <w:szCs w:val="18"/>
        </w:rPr>
      </w:pPr>
      <w:r>
        <w:rPr>
          <w:rFonts w:ascii="宋体" w:hAnsi="宋体" w:cs="宋体" w:eastAsia="宋体" w:hint="default"/>
          <w:sz w:val="18"/>
          <w:szCs w:val="18"/>
        </w:rPr>
        <w:t>单位：元 </w:t>
      </w:r>
      <w:r>
        <w:rPr>
          <w:rFonts w:ascii="宋体" w:hAnsi="宋体" w:cs="宋体" w:eastAsia="宋体" w:hint="default"/>
          <w:spacing w:val="3"/>
          <w:sz w:val="18"/>
          <w:szCs w:val="18"/>
        </w:rPr>
        <w:t> </w:t>
      </w:r>
      <w:r>
        <w:rPr>
          <w:rFonts w:ascii="宋体" w:hAnsi="宋体" w:cs="宋体" w:eastAsia="宋体" w:hint="default"/>
          <w:sz w:val="18"/>
          <w:szCs w:val="18"/>
        </w:rPr>
        <w:t>币种：人民币</w:t>
      </w:r>
    </w:p>
    <w:p>
      <w:pPr>
        <w:spacing w:line="240" w:lineRule="auto" w:before="5"/>
        <w:rPr>
          <w:rFonts w:ascii="宋体" w:hAnsi="宋体" w:cs="宋体" w:eastAsia="宋体" w:hint="default"/>
          <w:sz w:val="5"/>
          <w:szCs w:val="5"/>
        </w:rPr>
      </w:pPr>
    </w:p>
    <w:tbl>
      <w:tblPr>
        <w:tblW w:w="0" w:type="auto"/>
        <w:jc w:val="left"/>
        <w:tblInd w:w="113" w:type="dxa"/>
        <w:tblLayout w:type="fixed"/>
        <w:tblCellMar>
          <w:top w:w="0" w:type="dxa"/>
          <w:left w:w="0" w:type="dxa"/>
          <w:bottom w:w="0" w:type="dxa"/>
          <w:right w:w="0" w:type="dxa"/>
        </w:tblCellMar>
        <w:tblLook w:val="01E0"/>
      </w:tblPr>
      <w:tblGrid>
        <w:gridCol w:w="1875"/>
        <w:gridCol w:w="1969"/>
        <w:gridCol w:w="1973"/>
        <w:gridCol w:w="1971"/>
        <w:gridCol w:w="1867"/>
      </w:tblGrid>
      <w:tr>
        <w:trPr>
          <w:trHeight w:val="626" w:hRule="exact"/>
        </w:trPr>
        <w:tc>
          <w:tcPr>
            <w:tcW w:w="1875" w:type="dxa"/>
            <w:vMerge w:val="restart"/>
            <w:tcBorders>
              <w:top w:val="single" w:sz="4" w:space="0" w:color="000000"/>
              <w:left w:val="nil" w:sz="6" w:space="0" w:color="auto"/>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6"/>
              <w:ind w:left="14"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942" w:type="dxa"/>
            <w:gridSpan w:val="2"/>
            <w:tcBorders>
              <w:top w:val="single" w:sz="4" w:space="0" w:color="000000"/>
              <w:left w:val="single" w:sz="2" w:space="0" w:color="000000"/>
              <w:bottom w:val="single" w:sz="2" w:space="0" w:color="000000"/>
              <w:right w:val="single" w:sz="2"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838" w:type="dxa"/>
            <w:gridSpan w:val="2"/>
            <w:tcBorders>
              <w:top w:val="single" w:sz="4" w:space="0" w:color="000000"/>
              <w:left w:val="single" w:sz="2" w:space="0" w:color="000000"/>
              <w:bottom w:val="single" w:sz="2" w:space="0" w:color="000000"/>
              <w:right w:val="nil" w:sz="6" w:space="0" w:color="auto"/>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626" w:hRule="exact"/>
        </w:trPr>
        <w:tc>
          <w:tcPr>
            <w:tcW w:w="1875" w:type="dxa"/>
            <w:vMerge/>
            <w:tcBorders>
              <w:left w:val="nil" w:sz="6" w:space="0" w:color="auto"/>
              <w:bottom w:val="single" w:sz="2" w:space="0" w:color="000000"/>
              <w:right w:val="single" w:sz="2" w:space="0" w:color="000000"/>
            </w:tcBorders>
          </w:tcPr>
          <w:p>
            <w:pPr/>
          </w:p>
        </w:tc>
        <w:tc>
          <w:tcPr>
            <w:tcW w:w="196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7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97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86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left="61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r>
      <w:tr>
        <w:trPr>
          <w:trHeight w:val="625" w:hRule="exact"/>
        </w:trPr>
        <w:tc>
          <w:tcPr>
            <w:tcW w:w="187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
              <w:ind w:right="0"/>
              <w:jc w:val="left"/>
              <w:rPr>
                <w:rFonts w:ascii="宋体" w:hAnsi="宋体" w:cs="宋体" w:eastAsia="宋体" w:hint="default"/>
                <w:sz w:val="24"/>
                <w:szCs w:val="24"/>
              </w:rPr>
            </w:pPr>
          </w:p>
          <w:p>
            <w:pPr>
              <w:pStyle w:val="TableParagraph"/>
              <w:spacing w:line="240" w:lineRule="auto"/>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196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2"/>
              <w:ind w:right="101"/>
              <w:jc w:val="right"/>
              <w:rPr>
                <w:rFonts w:ascii="Times New Roman" w:hAnsi="Times New Roman" w:cs="Times New Roman" w:eastAsia="Times New Roman" w:hint="default"/>
                <w:sz w:val="18"/>
                <w:szCs w:val="18"/>
              </w:rPr>
            </w:pPr>
            <w:r>
              <w:rPr>
                <w:rFonts w:ascii="Times New Roman"/>
                <w:spacing w:val="-1"/>
                <w:sz w:val="18"/>
              </w:rPr>
              <w:t>51,724,965.15</w:t>
            </w:r>
          </w:p>
        </w:tc>
        <w:tc>
          <w:tcPr>
            <w:tcW w:w="197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2"/>
              <w:ind w:right="100"/>
              <w:jc w:val="right"/>
              <w:rPr>
                <w:rFonts w:ascii="Times New Roman" w:hAnsi="Times New Roman" w:cs="Times New Roman" w:eastAsia="Times New Roman" w:hint="default"/>
                <w:sz w:val="18"/>
                <w:szCs w:val="18"/>
              </w:rPr>
            </w:pPr>
            <w:r>
              <w:rPr>
                <w:rFonts w:ascii="Times New Roman"/>
                <w:sz w:val="18"/>
              </w:rPr>
              <w:t>99.43</w:t>
            </w:r>
          </w:p>
        </w:tc>
        <w:tc>
          <w:tcPr>
            <w:tcW w:w="197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2"/>
              <w:ind w:right="101"/>
              <w:jc w:val="right"/>
              <w:rPr>
                <w:rFonts w:ascii="Times New Roman" w:hAnsi="Times New Roman" w:cs="Times New Roman" w:eastAsia="Times New Roman" w:hint="default"/>
                <w:sz w:val="18"/>
                <w:szCs w:val="18"/>
              </w:rPr>
            </w:pPr>
            <w:r>
              <w:rPr>
                <w:rFonts w:ascii="Times New Roman"/>
                <w:spacing w:val="-1"/>
                <w:sz w:val="18"/>
              </w:rPr>
              <w:t>5,764,959.69</w:t>
            </w:r>
          </w:p>
        </w:tc>
        <w:tc>
          <w:tcPr>
            <w:tcW w:w="1867" w:type="dxa"/>
            <w:tcBorders>
              <w:top w:val="single" w:sz="2" w:space="0" w:color="000000"/>
              <w:left w:val="single" w:sz="2" w:space="0" w:color="000000"/>
              <w:bottom w:val="single" w:sz="2"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2"/>
              <w:ind w:right="105"/>
              <w:jc w:val="right"/>
              <w:rPr>
                <w:rFonts w:ascii="Times New Roman" w:hAnsi="Times New Roman" w:cs="Times New Roman" w:eastAsia="Times New Roman" w:hint="default"/>
                <w:sz w:val="18"/>
                <w:szCs w:val="18"/>
              </w:rPr>
            </w:pPr>
            <w:r>
              <w:rPr>
                <w:rFonts w:ascii="Times New Roman"/>
                <w:sz w:val="18"/>
              </w:rPr>
              <w:t>98.98</w:t>
            </w:r>
          </w:p>
        </w:tc>
      </w:tr>
      <w:tr>
        <w:trPr>
          <w:trHeight w:val="626" w:hRule="exact"/>
        </w:trPr>
        <w:tc>
          <w:tcPr>
            <w:tcW w:w="187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6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right="100"/>
              <w:jc w:val="right"/>
              <w:rPr>
                <w:rFonts w:ascii="Times New Roman" w:hAnsi="Times New Roman" w:cs="Times New Roman" w:eastAsia="Times New Roman" w:hint="default"/>
                <w:sz w:val="18"/>
                <w:szCs w:val="18"/>
              </w:rPr>
            </w:pPr>
            <w:r>
              <w:rPr>
                <w:rFonts w:ascii="Times New Roman"/>
                <w:spacing w:val="-1"/>
                <w:sz w:val="18"/>
              </w:rPr>
              <w:t>237,170.74</w:t>
            </w:r>
          </w:p>
        </w:tc>
        <w:tc>
          <w:tcPr>
            <w:tcW w:w="197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right="100"/>
              <w:jc w:val="right"/>
              <w:rPr>
                <w:rFonts w:ascii="Times New Roman" w:hAnsi="Times New Roman" w:cs="Times New Roman" w:eastAsia="Times New Roman" w:hint="default"/>
                <w:sz w:val="18"/>
                <w:szCs w:val="18"/>
              </w:rPr>
            </w:pPr>
            <w:r>
              <w:rPr>
                <w:rFonts w:ascii="Times New Roman"/>
                <w:spacing w:val="-1"/>
                <w:sz w:val="18"/>
              </w:rPr>
              <w:t>0.46</w:t>
            </w:r>
          </w:p>
        </w:tc>
        <w:tc>
          <w:tcPr>
            <w:tcW w:w="197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right="101"/>
              <w:jc w:val="right"/>
              <w:rPr>
                <w:rFonts w:ascii="Times New Roman" w:hAnsi="Times New Roman" w:cs="Times New Roman" w:eastAsia="Times New Roman" w:hint="default"/>
                <w:sz w:val="18"/>
                <w:szCs w:val="18"/>
              </w:rPr>
            </w:pPr>
            <w:r>
              <w:rPr>
                <w:rFonts w:ascii="Times New Roman"/>
                <w:spacing w:val="-1"/>
                <w:sz w:val="18"/>
              </w:rPr>
              <w:t>34,300.00</w:t>
            </w:r>
          </w:p>
        </w:tc>
        <w:tc>
          <w:tcPr>
            <w:tcW w:w="1867" w:type="dxa"/>
            <w:tcBorders>
              <w:top w:val="single" w:sz="2" w:space="0" w:color="000000"/>
              <w:left w:val="single" w:sz="2" w:space="0" w:color="000000"/>
              <w:bottom w:val="single" w:sz="2"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right="105"/>
              <w:jc w:val="right"/>
              <w:rPr>
                <w:rFonts w:ascii="Times New Roman" w:hAnsi="Times New Roman" w:cs="Times New Roman" w:eastAsia="Times New Roman" w:hint="default"/>
                <w:sz w:val="18"/>
                <w:szCs w:val="18"/>
              </w:rPr>
            </w:pPr>
            <w:r>
              <w:rPr>
                <w:rFonts w:ascii="Times New Roman"/>
                <w:spacing w:val="-1"/>
                <w:sz w:val="18"/>
              </w:rPr>
              <w:t>0.59</w:t>
            </w:r>
          </w:p>
        </w:tc>
      </w:tr>
      <w:tr>
        <w:trPr>
          <w:trHeight w:val="624" w:hRule="exact"/>
        </w:trPr>
        <w:tc>
          <w:tcPr>
            <w:tcW w:w="187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6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right="100"/>
              <w:jc w:val="right"/>
              <w:rPr>
                <w:rFonts w:ascii="Times New Roman" w:hAnsi="Times New Roman" w:cs="Times New Roman" w:eastAsia="Times New Roman" w:hint="default"/>
                <w:sz w:val="18"/>
                <w:szCs w:val="18"/>
              </w:rPr>
            </w:pPr>
            <w:r>
              <w:rPr>
                <w:rFonts w:ascii="Times New Roman"/>
                <w:spacing w:val="-1"/>
                <w:sz w:val="18"/>
              </w:rPr>
              <w:t>34,300.00</w:t>
            </w:r>
          </w:p>
        </w:tc>
        <w:tc>
          <w:tcPr>
            <w:tcW w:w="197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right="100"/>
              <w:jc w:val="right"/>
              <w:rPr>
                <w:rFonts w:ascii="Times New Roman" w:hAnsi="Times New Roman" w:cs="Times New Roman" w:eastAsia="Times New Roman" w:hint="default"/>
                <w:sz w:val="18"/>
                <w:szCs w:val="18"/>
              </w:rPr>
            </w:pPr>
            <w:r>
              <w:rPr>
                <w:rFonts w:ascii="Times New Roman"/>
                <w:spacing w:val="-1"/>
                <w:sz w:val="18"/>
              </w:rPr>
              <w:t>0.07</w:t>
            </w:r>
          </w:p>
        </w:tc>
        <w:tc>
          <w:tcPr>
            <w:tcW w:w="197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right="101"/>
              <w:jc w:val="right"/>
              <w:rPr>
                <w:rFonts w:ascii="Times New Roman" w:hAnsi="Times New Roman" w:cs="Times New Roman" w:eastAsia="Times New Roman" w:hint="default"/>
                <w:sz w:val="18"/>
                <w:szCs w:val="18"/>
              </w:rPr>
            </w:pPr>
            <w:r>
              <w:rPr>
                <w:rFonts w:ascii="Times New Roman"/>
                <w:spacing w:val="-1"/>
                <w:sz w:val="18"/>
              </w:rPr>
              <w:t>25,000.00</w:t>
            </w:r>
          </w:p>
        </w:tc>
        <w:tc>
          <w:tcPr>
            <w:tcW w:w="1867" w:type="dxa"/>
            <w:tcBorders>
              <w:top w:val="single" w:sz="2" w:space="0" w:color="000000"/>
              <w:left w:val="single" w:sz="2" w:space="0" w:color="000000"/>
              <w:bottom w:val="single" w:sz="2"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right="105"/>
              <w:jc w:val="right"/>
              <w:rPr>
                <w:rFonts w:ascii="Times New Roman" w:hAnsi="Times New Roman" w:cs="Times New Roman" w:eastAsia="Times New Roman" w:hint="default"/>
                <w:sz w:val="18"/>
                <w:szCs w:val="18"/>
              </w:rPr>
            </w:pPr>
            <w:r>
              <w:rPr>
                <w:rFonts w:ascii="Times New Roman"/>
                <w:spacing w:val="-1"/>
                <w:sz w:val="18"/>
              </w:rPr>
              <w:t>0.43</w:t>
            </w:r>
          </w:p>
        </w:tc>
      </w:tr>
      <w:tr>
        <w:trPr>
          <w:trHeight w:val="626" w:hRule="exact"/>
        </w:trPr>
        <w:tc>
          <w:tcPr>
            <w:tcW w:w="187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196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right="100"/>
              <w:jc w:val="right"/>
              <w:rPr>
                <w:rFonts w:ascii="Times New Roman" w:hAnsi="Times New Roman" w:cs="Times New Roman" w:eastAsia="Times New Roman" w:hint="default"/>
                <w:sz w:val="18"/>
                <w:szCs w:val="18"/>
              </w:rPr>
            </w:pPr>
            <w:r>
              <w:rPr>
                <w:rFonts w:ascii="Times New Roman"/>
                <w:spacing w:val="-1"/>
                <w:sz w:val="18"/>
              </w:rPr>
              <w:t>25,000.00</w:t>
            </w:r>
          </w:p>
        </w:tc>
        <w:tc>
          <w:tcPr>
            <w:tcW w:w="197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right="100"/>
              <w:jc w:val="right"/>
              <w:rPr>
                <w:rFonts w:ascii="Times New Roman" w:hAnsi="Times New Roman" w:cs="Times New Roman" w:eastAsia="Times New Roman" w:hint="default"/>
                <w:sz w:val="18"/>
                <w:szCs w:val="18"/>
              </w:rPr>
            </w:pPr>
            <w:r>
              <w:rPr>
                <w:rFonts w:ascii="Times New Roman"/>
                <w:spacing w:val="-1"/>
                <w:sz w:val="18"/>
              </w:rPr>
              <w:t>0.05</w:t>
            </w:r>
          </w:p>
        </w:tc>
        <w:tc>
          <w:tcPr>
            <w:tcW w:w="197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67" w:type="dxa"/>
            <w:tcBorders>
              <w:top w:val="single" w:sz="2" w:space="0" w:color="000000"/>
              <w:left w:val="single" w:sz="2" w:space="0" w:color="000000"/>
              <w:bottom w:val="single" w:sz="2"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626" w:hRule="exact"/>
        </w:trPr>
        <w:tc>
          <w:tcPr>
            <w:tcW w:w="1875" w:type="dxa"/>
            <w:tcBorders>
              <w:top w:val="single" w:sz="2" w:space="0" w:color="000000"/>
              <w:left w:val="nil" w:sz="6" w:space="0" w:color="auto"/>
              <w:bottom w:val="single" w:sz="4" w:space="0" w:color="000000"/>
              <w:right w:val="single" w:sz="2"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left="14"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969" w:type="dxa"/>
            <w:tcBorders>
              <w:top w:val="single" w:sz="2" w:space="0" w:color="000000"/>
              <w:left w:val="single" w:sz="2" w:space="0" w:color="000000"/>
              <w:bottom w:val="single" w:sz="4"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right="101"/>
              <w:jc w:val="right"/>
              <w:rPr>
                <w:rFonts w:ascii="Times New Roman" w:hAnsi="Times New Roman" w:cs="Times New Roman" w:eastAsia="Times New Roman" w:hint="default"/>
                <w:sz w:val="18"/>
                <w:szCs w:val="18"/>
              </w:rPr>
            </w:pPr>
            <w:r>
              <w:rPr>
                <w:rFonts w:ascii="Times New Roman"/>
                <w:spacing w:val="-1"/>
                <w:sz w:val="18"/>
              </w:rPr>
              <w:t>52,021,435.89</w:t>
            </w:r>
          </w:p>
        </w:tc>
        <w:tc>
          <w:tcPr>
            <w:tcW w:w="1973" w:type="dxa"/>
            <w:tcBorders>
              <w:top w:val="single" w:sz="2" w:space="0" w:color="000000"/>
              <w:left w:val="single" w:sz="2" w:space="0" w:color="000000"/>
              <w:bottom w:val="single" w:sz="4"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right="100"/>
              <w:jc w:val="right"/>
              <w:rPr>
                <w:rFonts w:ascii="Times New Roman" w:hAnsi="Times New Roman" w:cs="Times New Roman" w:eastAsia="Times New Roman" w:hint="default"/>
                <w:sz w:val="18"/>
                <w:szCs w:val="18"/>
              </w:rPr>
            </w:pPr>
            <w:r>
              <w:rPr>
                <w:rFonts w:ascii="Times New Roman"/>
                <w:spacing w:val="-1"/>
                <w:sz w:val="18"/>
              </w:rPr>
              <w:t>100.00</w:t>
            </w:r>
          </w:p>
        </w:tc>
        <w:tc>
          <w:tcPr>
            <w:tcW w:w="1971" w:type="dxa"/>
            <w:tcBorders>
              <w:top w:val="single" w:sz="2" w:space="0" w:color="000000"/>
              <w:left w:val="single" w:sz="2" w:space="0" w:color="000000"/>
              <w:bottom w:val="single" w:sz="4"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right="101"/>
              <w:jc w:val="right"/>
              <w:rPr>
                <w:rFonts w:ascii="Times New Roman" w:hAnsi="Times New Roman" w:cs="Times New Roman" w:eastAsia="Times New Roman" w:hint="default"/>
                <w:sz w:val="18"/>
                <w:szCs w:val="18"/>
              </w:rPr>
            </w:pPr>
            <w:r>
              <w:rPr>
                <w:rFonts w:ascii="Times New Roman"/>
                <w:spacing w:val="-1"/>
                <w:sz w:val="18"/>
              </w:rPr>
              <w:t>5,824,259.69</w:t>
            </w:r>
          </w:p>
        </w:tc>
        <w:tc>
          <w:tcPr>
            <w:tcW w:w="1867" w:type="dxa"/>
            <w:tcBorders>
              <w:top w:val="single" w:sz="2" w:space="0" w:color="000000"/>
              <w:left w:val="single" w:sz="2"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right="105"/>
              <w:jc w:val="right"/>
              <w:rPr>
                <w:rFonts w:ascii="Times New Roman" w:hAnsi="Times New Roman" w:cs="Times New Roman" w:eastAsia="Times New Roman" w:hint="default"/>
                <w:sz w:val="18"/>
                <w:szCs w:val="18"/>
              </w:rPr>
            </w:pPr>
            <w:r>
              <w:rPr>
                <w:rFonts w:ascii="Times New Roman"/>
                <w:spacing w:val="-1"/>
                <w:sz w:val="18"/>
              </w:rPr>
              <w:t>100.00</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956" w:top="1160" w:bottom="1140" w:left="1000" w:right="0"/>
        </w:sectPr>
      </w:pPr>
    </w:p>
    <w:p>
      <w:pPr>
        <w:spacing w:line="240" w:lineRule="auto" w:before="1"/>
        <w:rPr>
          <w:rFonts w:ascii="宋体" w:hAnsi="宋体" w:cs="宋体" w:eastAsia="宋体" w:hint="default"/>
          <w:sz w:val="21"/>
          <w:szCs w:val="21"/>
        </w:rPr>
      </w:pPr>
    </w:p>
    <w:p>
      <w:pPr>
        <w:spacing w:before="44"/>
        <w:ind w:left="132" w:right="1118"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）截止</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2011</w:t>
      </w:r>
      <w:r>
        <w:rPr>
          <w:rFonts w:ascii="Times New Roman" w:hAnsi="Times New Roman" w:cs="Times New Roman" w:eastAsia="Times New Roman" w:hint="default"/>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日主要欠款单位情况如下：</w:t>
      </w:r>
    </w:p>
    <w:p>
      <w:pPr>
        <w:spacing w:line="240" w:lineRule="auto" w:before="6"/>
        <w:rPr>
          <w:rFonts w:ascii="宋体" w:hAnsi="宋体" w:cs="宋体" w:eastAsia="宋体" w:hint="default"/>
          <w:sz w:val="20"/>
          <w:szCs w:val="20"/>
        </w:rPr>
      </w:pPr>
    </w:p>
    <w:p>
      <w:pPr>
        <w:spacing w:before="44"/>
        <w:ind w:left="0" w:right="1128" w:firstLine="0"/>
        <w:jc w:val="right"/>
        <w:rPr>
          <w:rFonts w:ascii="宋体" w:hAnsi="宋体" w:cs="宋体" w:eastAsia="宋体" w:hint="default"/>
          <w:sz w:val="18"/>
          <w:szCs w:val="18"/>
        </w:rPr>
      </w:pPr>
      <w:r>
        <w:rPr>
          <w:rFonts w:ascii="宋体" w:hAnsi="宋体" w:cs="宋体" w:eastAsia="宋体" w:hint="default"/>
          <w:sz w:val="18"/>
          <w:szCs w:val="18"/>
        </w:rPr>
        <w:t>单位：元 </w:t>
      </w:r>
      <w:r>
        <w:rPr>
          <w:rFonts w:ascii="宋体" w:hAnsi="宋体" w:cs="宋体" w:eastAsia="宋体" w:hint="default"/>
          <w:spacing w:val="3"/>
          <w:sz w:val="18"/>
          <w:szCs w:val="18"/>
        </w:rPr>
        <w:t> </w:t>
      </w:r>
      <w:r>
        <w:rPr>
          <w:rFonts w:ascii="宋体" w:hAnsi="宋体" w:cs="宋体" w:eastAsia="宋体" w:hint="default"/>
          <w:sz w:val="18"/>
          <w:szCs w:val="18"/>
        </w:rPr>
        <w:t>币种：人民币</w:t>
      </w:r>
    </w:p>
    <w:p>
      <w:pPr>
        <w:spacing w:line="240" w:lineRule="auto" w:before="3"/>
        <w:rPr>
          <w:rFonts w:ascii="宋体" w:hAnsi="宋体" w:cs="宋体" w:eastAsia="宋体" w:hint="default"/>
          <w:sz w:val="5"/>
          <w:szCs w:val="5"/>
        </w:rPr>
      </w:pPr>
    </w:p>
    <w:tbl>
      <w:tblPr>
        <w:tblW w:w="0" w:type="auto"/>
        <w:jc w:val="left"/>
        <w:tblInd w:w="113" w:type="dxa"/>
        <w:tblLayout w:type="fixed"/>
        <w:tblCellMar>
          <w:top w:w="0" w:type="dxa"/>
          <w:left w:w="0" w:type="dxa"/>
          <w:bottom w:w="0" w:type="dxa"/>
          <w:right w:w="0" w:type="dxa"/>
        </w:tblCellMar>
        <w:tblLook w:val="01E0"/>
      </w:tblPr>
      <w:tblGrid>
        <w:gridCol w:w="3841"/>
        <w:gridCol w:w="1563"/>
        <w:gridCol w:w="1426"/>
        <w:gridCol w:w="1136"/>
        <w:gridCol w:w="1690"/>
      </w:tblGrid>
      <w:tr>
        <w:trPr>
          <w:trHeight w:val="607" w:hRule="exact"/>
        </w:trPr>
        <w:tc>
          <w:tcPr>
            <w:tcW w:w="3841" w:type="dxa"/>
            <w:tcBorders>
              <w:top w:val="single" w:sz="4" w:space="0" w:color="000000"/>
              <w:left w:val="nil" w:sz="6" w:space="0" w:color="auto"/>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16"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563" w:type="dxa"/>
            <w:tcBorders>
              <w:top w:val="single" w:sz="4"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与本公司关系</w:t>
            </w:r>
          </w:p>
        </w:tc>
        <w:tc>
          <w:tcPr>
            <w:tcW w:w="1426" w:type="dxa"/>
            <w:tcBorders>
              <w:top w:val="single" w:sz="4"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136" w:type="dxa"/>
            <w:tcBorders>
              <w:top w:val="single" w:sz="4"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时间</w:t>
            </w:r>
          </w:p>
        </w:tc>
        <w:tc>
          <w:tcPr>
            <w:tcW w:w="1690" w:type="dxa"/>
            <w:tcBorders>
              <w:top w:val="single" w:sz="4" w:space="0" w:color="000000"/>
              <w:left w:val="single" w:sz="2" w:space="0" w:color="000000"/>
              <w:bottom w:val="single" w:sz="2" w:space="0" w:color="000000"/>
              <w:right w:val="nil" w:sz="6" w:space="0" w:color="auto"/>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未结算原因</w:t>
            </w:r>
          </w:p>
        </w:tc>
      </w:tr>
      <w:tr>
        <w:trPr>
          <w:trHeight w:val="605" w:hRule="exact"/>
        </w:trPr>
        <w:tc>
          <w:tcPr>
            <w:tcW w:w="384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天元建设集团</w:t>
            </w:r>
          </w:p>
        </w:tc>
        <w:tc>
          <w:tcPr>
            <w:tcW w:w="156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42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33,132,998.43</w:t>
            </w:r>
          </w:p>
        </w:tc>
        <w:tc>
          <w:tcPr>
            <w:tcW w:w="113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35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9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未开票</w:t>
            </w:r>
          </w:p>
        </w:tc>
      </w:tr>
      <w:tr>
        <w:trPr>
          <w:trHeight w:val="605" w:hRule="exact"/>
        </w:trPr>
        <w:tc>
          <w:tcPr>
            <w:tcW w:w="384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兖州市建筑安装工程总公司</w:t>
            </w:r>
          </w:p>
        </w:tc>
        <w:tc>
          <w:tcPr>
            <w:tcW w:w="156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42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6,084,924.02</w:t>
            </w:r>
          </w:p>
        </w:tc>
        <w:tc>
          <w:tcPr>
            <w:tcW w:w="113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2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9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未开票</w:t>
            </w:r>
          </w:p>
        </w:tc>
      </w:tr>
      <w:tr>
        <w:trPr>
          <w:trHeight w:val="605" w:hRule="exact"/>
        </w:trPr>
        <w:tc>
          <w:tcPr>
            <w:tcW w:w="384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山东荷建建筑集团有限公司</w:t>
            </w:r>
          </w:p>
        </w:tc>
        <w:tc>
          <w:tcPr>
            <w:tcW w:w="156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42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5,925,032.81</w:t>
            </w:r>
          </w:p>
        </w:tc>
        <w:tc>
          <w:tcPr>
            <w:tcW w:w="113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2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9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未开票</w:t>
            </w:r>
          </w:p>
        </w:tc>
      </w:tr>
      <w:tr>
        <w:trPr>
          <w:trHeight w:val="605" w:hRule="exact"/>
        </w:trPr>
        <w:tc>
          <w:tcPr>
            <w:tcW w:w="384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兖州市永华建筑安装工程有限公司</w:t>
            </w:r>
          </w:p>
        </w:tc>
        <w:tc>
          <w:tcPr>
            <w:tcW w:w="156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42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3,791,105.20</w:t>
            </w:r>
          </w:p>
        </w:tc>
        <w:tc>
          <w:tcPr>
            <w:tcW w:w="113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2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9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未开票</w:t>
            </w:r>
          </w:p>
        </w:tc>
      </w:tr>
      <w:tr>
        <w:trPr>
          <w:trHeight w:val="607" w:hRule="exact"/>
        </w:trPr>
        <w:tc>
          <w:tcPr>
            <w:tcW w:w="384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兖州市龙桥建筑安装有限公司</w:t>
            </w:r>
          </w:p>
        </w:tc>
        <w:tc>
          <w:tcPr>
            <w:tcW w:w="156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42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500,302.27</w:t>
            </w:r>
          </w:p>
        </w:tc>
        <w:tc>
          <w:tcPr>
            <w:tcW w:w="113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left="2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9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未开票</w:t>
            </w:r>
          </w:p>
        </w:tc>
      </w:tr>
      <w:tr>
        <w:trPr>
          <w:trHeight w:val="607" w:hRule="exact"/>
        </w:trPr>
        <w:tc>
          <w:tcPr>
            <w:tcW w:w="3841" w:type="dxa"/>
            <w:tcBorders>
              <w:top w:val="single" w:sz="2" w:space="0" w:color="000000"/>
              <w:left w:val="nil" w:sz="6" w:space="0" w:color="auto"/>
              <w:bottom w:val="single" w:sz="4" w:space="0" w:color="000000"/>
              <w:right w:val="single" w:sz="2"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16"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563" w:type="dxa"/>
            <w:tcBorders>
              <w:top w:val="single" w:sz="2" w:space="0" w:color="000000"/>
              <w:left w:val="single" w:sz="2" w:space="0" w:color="000000"/>
              <w:bottom w:val="single" w:sz="4" w:space="0" w:color="000000"/>
              <w:right w:val="single" w:sz="2" w:space="0" w:color="000000"/>
            </w:tcBorders>
          </w:tcPr>
          <w:p>
            <w:pPr/>
          </w:p>
        </w:tc>
        <w:tc>
          <w:tcPr>
            <w:tcW w:w="1426" w:type="dxa"/>
            <w:tcBorders>
              <w:top w:val="single" w:sz="2" w:space="0" w:color="000000"/>
              <w:left w:val="single" w:sz="2" w:space="0" w:color="000000"/>
              <w:bottom w:val="single" w:sz="4" w:space="0" w:color="000000"/>
              <w:right w:val="single" w:sz="2" w:space="0" w:color="000000"/>
            </w:tcBorders>
          </w:tcPr>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49,434,362.73</w:t>
            </w:r>
          </w:p>
        </w:tc>
        <w:tc>
          <w:tcPr>
            <w:tcW w:w="1136" w:type="dxa"/>
            <w:tcBorders>
              <w:top w:val="single" w:sz="2" w:space="0" w:color="000000"/>
              <w:left w:val="single" w:sz="2" w:space="0" w:color="000000"/>
              <w:bottom w:val="single" w:sz="4" w:space="0" w:color="000000"/>
              <w:right w:val="single" w:sz="2" w:space="0" w:color="000000"/>
            </w:tcBorders>
          </w:tcPr>
          <w:p>
            <w:pPr/>
          </w:p>
        </w:tc>
        <w:tc>
          <w:tcPr>
            <w:tcW w:w="1690" w:type="dxa"/>
            <w:tcBorders>
              <w:top w:val="single" w:sz="2" w:space="0" w:color="000000"/>
              <w:left w:val="single" w:sz="2" w:space="0" w:color="000000"/>
              <w:bottom w:val="single" w:sz="4"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1"/>
          <w:szCs w:val="21"/>
        </w:rPr>
      </w:pPr>
    </w:p>
    <w:p>
      <w:pPr>
        <w:spacing w:before="44"/>
        <w:ind w:left="132" w:right="1118"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）预付账款期末余额中无预付持有本公司</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含</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以上股份的股东单位款项；</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2"/>
          <w:szCs w:val="12"/>
        </w:rPr>
      </w:pPr>
    </w:p>
    <w:p>
      <w:pPr>
        <w:spacing w:before="0"/>
        <w:ind w:left="132" w:right="1118"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）预付账款期末余额无关联方预付款；</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2"/>
          <w:szCs w:val="12"/>
        </w:rPr>
      </w:pPr>
    </w:p>
    <w:p>
      <w:pPr>
        <w:spacing w:before="0"/>
        <w:ind w:left="132" w:right="1118"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宋体" w:hAnsi="宋体" w:cs="宋体" w:eastAsia="宋体" w:hint="default"/>
          <w:sz w:val="18"/>
          <w:szCs w:val="18"/>
        </w:rPr>
        <w:t>）预付账款</w:t>
      </w:r>
      <w:r>
        <w:rPr>
          <w:rFonts w:ascii="宋体" w:hAnsi="宋体" w:cs="宋体" w:eastAsia="宋体" w:hint="default"/>
          <w:spacing w:val="-48"/>
          <w:sz w:val="18"/>
          <w:szCs w:val="18"/>
        </w:rPr>
        <w:t> </w:t>
      </w:r>
      <w:r>
        <w:rPr>
          <w:rFonts w:ascii="Times New Roman" w:hAnsi="Times New Roman" w:cs="Times New Roman" w:eastAsia="Times New Roman" w:hint="default"/>
          <w:spacing w:val="-3"/>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年期末余额较</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年期末增长</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793.19%</w:t>
      </w:r>
      <w:r>
        <w:rPr>
          <w:rFonts w:ascii="宋体" w:hAnsi="宋体" w:cs="宋体" w:eastAsia="宋体" w:hint="default"/>
          <w:sz w:val="18"/>
          <w:szCs w:val="18"/>
        </w:rPr>
        <w:t>，主要系</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年度海情丽都一期二阶段大规模投建所致。</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before="122"/>
        <w:ind w:left="132" w:right="1118"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、其他应收款</w:t>
      </w:r>
      <w:r>
        <w:rPr>
          <w:rFonts w:ascii="宋体" w:hAnsi="宋体" w:cs="宋体" w:eastAsia="宋体" w:hint="default"/>
          <w:sz w:val="21"/>
          <w:szCs w:val="21"/>
        </w:rPr>
      </w:r>
    </w:p>
    <w:p>
      <w:pPr>
        <w:spacing w:line="240" w:lineRule="auto" w:before="10"/>
        <w:rPr>
          <w:rFonts w:ascii="宋体" w:hAnsi="宋体" w:cs="宋体" w:eastAsia="宋体" w:hint="default"/>
          <w:b/>
          <w:bCs/>
          <w:sz w:val="23"/>
          <w:szCs w:val="23"/>
        </w:rPr>
      </w:pPr>
    </w:p>
    <w:p>
      <w:pPr>
        <w:spacing w:before="0"/>
        <w:ind w:left="132" w:right="1118"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）其他应收款按种类披露：</w:t>
      </w:r>
    </w:p>
    <w:p>
      <w:pPr>
        <w:spacing w:line="240" w:lineRule="auto" w:before="10"/>
        <w:rPr>
          <w:rFonts w:ascii="宋体" w:hAnsi="宋体" w:cs="宋体" w:eastAsia="宋体" w:hint="default"/>
          <w:sz w:val="23"/>
          <w:szCs w:val="23"/>
        </w:rPr>
      </w:pPr>
    </w:p>
    <w:p>
      <w:pPr>
        <w:spacing w:before="0"/>
        <w:ind w:left="0" w:right="1128" w:firstLine="0"/>
        <w:jc w:val="right"/>
        <w:rPr>
          <w:rFonts w:ascii="宋体" w:hAnsi="宋体" w:cs="宋体" w:eastAsia="宋体" w:hint="default"/>
          <w:sz w:val="18"/>
          <w:szCs w:val="18"/>
        </w:rPr>
      </w:pPr>
      <w:r>
        <w:rPr>
          <w:rFonts w:ascii="宋体" w:hAnsi="宋体" w:cs="宋体" w:eastAsia="宋体" w:hint="default"/>
          <w:sz w:val="18"/>
          <w:szCs w:val="18"/>
        </w:rPr>
        <w:t>单位：元 </w:t>
      </w:r>
      <w:r>
        <w:rPr>
          <w:rFonts w:ascii="宋体" w:hAnsi="宋体" w:cs="宋体" w:eastAsia="宋体" w:hint="default"/>
          <w:spacing w:val="3"/>
          <w:sz w:val="18"/>
          <w:szCs w:val="18"/>
        </w:rPr>
        <w:t> </w:t>
      </w:r>
      <w:r>
        <w:rPr>
          <w:rFonts w:ascii="宋体" w:hAnsi="宋体" w:cs="宋体" w:eastAsia="宋体" w:hint="default"/>
          <w:sz w:val="18"/>
          <w:szCs w:val="18"/>
        </w:rPr>
        <w:t>币种：人民币</w:t>
      </w:r>
    </w:p>
    <w:p>
      <w:pPr>
        <w:spacing w:line="240" w:lineRule="auto" w:before="5"/>
        <w:rPr>
          <w:rFonts w:ascii="宋体" w:hAnsi="宋体" w:cs="宋体" w:eastAsia="宋体" w:hint="default"/>
          <w:sz w:val="5"/>
          <w:szCs w:val="5"/>
        </w:rPr>
      </w:pPr>
    </w:p>
    <w:tbl>
      <w:tblPr>
        <w:tblW w:w="0" w:type="auto"/>
        <w:jc w:val="left"/>
        <w:tblInd w:w="111" w:type="dxa"/>
        <w:tblLayout w:type="fixed"/>
        <w:tblCellMar>
          <w:top w:w="0" w:type="dxa"/>
          <w:left w:w="0" w:type="dxa"/>
          <w:bottom w:w="0" w:type="dxa"/>
          <w:right w:w="0" w:type="dxa"/>
        </w:tblCellMar>
        <w:tblLook w:val="01E0"/>
      </w:tblPr>
      <w:tblGrid>
        <w:gridCol w:w="4410"/>
        <w:gridCol w:w="1560"/>
        <w:gridCol w:w="1063"/>
        <w:gridCol w:w="1630"/>
        <w:gridCol w:w="991"/>
      </w:tblGrid>
      <w:tr>
        <w:trPr>
          <w:trHeight w:val="614" w:hRule="exact"/>
        </w:trPr>
        <w:tc>
          <w:tcPr>
            <w:tcW w:w="4410" w:type="dxa"/>
            <w:vMerge w:val="restart"/>
            <w:tcBorders>
              <w:top w:val="single" w:sz="6" w:space="0" w:color="000000"/>
              <w:left w:val="nil" w:sz="6" w:space="0" w:color="auto"/>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5245" w:type="dxa"/>
            <w:gridSpan w:val="4"/>
            <w:tcBorders>
              <w:top w:val="single" w:sz="6" w:space="0" w:color="000000"/>
              <w:left w:val="single" w:sz="6" w:space="0" w:color="000000"/>
              <w:bottom w:val="single" w:sz="6" w:space="0" w:color="000000"/>
              <w:right w:val="nil" w:sz="6" w:space="0" w:color="auto"/>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期末数</w:t>
            </w:r>
          </w:p>
        </w:tc>
      </w:tr>
      <w:tr>
        <w:trPr>
          <w:trHeight w:val="614" w:hRule="exact"/>
        </w:trPr>
        <w:tc>
          <w:tcPr>
            <w:tcW w:w="4410" w:type="dxa"/>
            <w:vMerge/>
            <w:tcBorders>
              <w:left w:val="nil" w:sz="6" w:space="0" w:color="auto"/>
              <w:right w:val="single" w:sz="6" w:space="0" w:color="000000"/>
            </w:tcBorders>
          </w:tcPr>
          <w:p>
            <w:pPr/>
          </w:p>
        </w:tc>
        <w:tc>
          <w:tcPr>
            <w:tcW w:w="262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621" w:type="dxa"/>
            <w:gridSpan w:val="2"/>
            <w:tcBorders>
              <w:top w:val="single" w:sz="6" w:space="0" w:color="000000"/>
              <w:left w:val="single" w:sz="6" w:space="0" w:color="000000"/>
              <w:bottom w:val="single" w:sz="6" w:space="0" w:color="000000"/>
              <w:right w:val="nil" w:sz="6" w:space="0" w:color="auto"/>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right="4"/>
              <w:jc w:val="center"/>
              <w:rPr>
                <w:rFonts w:ascii="宋体" w:hAnsi="宋体" w:cs="宋体" w:eastAsia="宋体" w:hint="default"/>
                <w:sz w:val="18"/>
                <w:szCs w:val="18"/>
              </w:rPr>
            </w:pPr>
            <w:r>
              <w:rPr>
                <w:rFonts w:ascii="宋体" w:hAnsi="宋体" w:cs="宋体" w:eastAsia="宋体" w:hint="default"/>
                <w:sz w:val="18"/>
                <w:szCs w:val="18"/>
              </w:rPr>
              <w:t>坏账准备</w:t>
            </w:r>
          </w:p>
        </w:tc>
      </w:tr>
      <w:tr>
        <w:trPr>
          <w:trHeight w:val="617" w:hRule="exact"/>
        </w:trPr>
        <w:tc>
          <w:tcPr>
            <w:tcW w:w="4410" w:type="dxa"/>
            <w:vMerge/>
            <w:tcBorders>
              <w:left w:val="nil" w:sz="6" w:space="0" w:color="auto"/>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left="20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金额</w:t>
            </w:r>
          </w:p>
        </w:tc>
        <w:tc>
          <w:tcPr>
            <w:tcW w:w="99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left="17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r>
      <w:tr>
        <w:trPr>
          <w:trHeight w:val="614" w:hRule="exact"/>
        </w:trPr>
        <w:tc>
          <w:tcPr>
            <w:tcW w:w="441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单项金额重大并单项计提坏账准备的其他应收款</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9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0" w:footer="956" w:top="1580" w:bottom="1140" w:left="1000" w:right="0"/>
        </w:sectPr>
      </w:pPr>
    </w:p>
    <w:p>
      <w:pPr>
        <w:spacing w:line="240" w:lineRule="auto" w:before="9"/>
        <w:rPr>
          <w:rFonts w:ascii="宋体" w:hAnsi="宋体" w:cs="宋体" w:eastAsia="宋体" w:hint="default"/>
          <w:sz w:val="5"/>
          <w:szCs w:val="5"/>
        </w:rPr>
      </w:pPr>
    </w:p>
    <w:tbl>
      <w:tblPr>
        <w:tblW w:w="0" w:type="auto"/>
        <w:jc w:val="left"/>
        <w:tblInd w:w="111" w:type="dxa"/>
        <w:tblLayout w:type="fixed"/>
        <w:tblCellMar>
          <w:top w:w="0" w:type="dxa"/>
          <w:left w:w="0" w:type="dxa"/>
          <w:bottom w:w="0" w:type="dxa"/>
          <w:right w:w="0" w:type="dxa"/>
        </w:tblCellMar>
        <w:tblLook w:val="01E0"/>
      </w:tblPr>
      <w:tblGrid>
        <w:gridCol w:w="4410"/>
        <w:gridCol w:w="1560"/>
        <w:gridCol w:w="1063"/>
        <w:gridCol w:w="1630"/>
        <w:gridCol w:w="991"/>
      </w:tblGrid>
      <w:tr>
        <w:trPr>
          <w:trHeight w:val="617" w:hRule="exact"/>
        </w:trPr>
        <w:tc>
          <w:tcPr>
            <w:tcW w:w="441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账龄组合</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1"/>
                <w:sz w:val="18"/>
              </w:rPr>
              <w:t>7,013,062.15</w:t>
            </w:r>
          </w:p>
        </w:tc>
        <w:tc>
          <w:tcPr>
            <w:tcW w:w="10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100.00</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464,313.60</w:t>
            </w:r>
          </w:p>
        </w:tc>
        <w:tc>
          <w:tcPr>
            <w:tcW w:w="99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6.62</w:t>
            </w:r>
          </w:p>
        </w:tc>
      </w:tr>
      <w:tr>
        <w:trPr>
          <w:trHeight w:val="615" w:hRule="exact"/>
        </w:trPr>
        <w:tc>
          <w:tcPr>
            <w:tcW w:w="441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单项金额虽不重大但单项计提坏账准备的其他应收款</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9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614" w:hRule="exact"/>
        </w:trPr>
        <w:tc>
          <w:tcPr>
            <w:tcW w:w="441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1"/>
                <w:sz w:val="18"/>
              </w:rPr>
              <w:t>7,013,062.15</w:t>
            </w:r>
          </w:p>
        </w:tc>
        <w:tc>
          <w:tcPr>
            <w:tcW w:w="10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100.00</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464,313.60</w:t>
            </w:r>
          </w:p>
        </w:tc>
        <w:tc>
          <w:tcPr>
            <w:tcW w:w="99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6.62</w:t>
            </w:r>
          </w:p>
        </w:tc>
      </w:tr>
    </w:tbl>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4"/>
          <w:szCs w:val="24"/>
        </w:rPr>
      </w:pPr>
    </w:p>
    <w:tbl>
      <w:tblPr>
        <w:tblW w:w="0" w:type="auto"/>
        <w:jc w:val="left"/>
        <w:tblInd w:w="111" w:type="dxa"/>
        <w:tblLayout w:type="fixed"/>
        <w:tblCellMar>
          <w:top w:w="0" w:type="dxa"/>
          <w:left w:w="0" w:type="dxa"/>
          <w:bottom w:w="0" w:type="dxa"/>
          <w:right w:w="0" w:type="dxa"/>
        </w:tblCellMar>
        <w:tblLook w:val="01E0"/>
      </w:tblPr>
      <w:tblGrid>
        <w:gridCol w:w="4410"/>
        <w:gridCol w:w="1560"/>
        <w:gridCol w:w="1063"/>
        <w:gridCol w:w="1630"/>
        <w:gridCol w:w="991"/>
      </w:tblGrid>
      <w:tr>
        <w:trPr>
          <w:trHeight w:val="595" w:hRule="exact"/>
        </w:trPr>
        <w:tc>
          <w:tcPr>
            <w:tcW w:w="4410" w:type="dxa"/>
            <w:vMerge w:val="restart"/>
            <w:tcBorders>
              <w:top w:val="single" w:sz="6" w:space="0" w:color="000000"/>
              <w:left w:val="nil" w:sz="6" w:space="0" w:color="auto"/>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5245" w:type="dxa"/>
            <w:gridSpan w:val="4"/>
            <w:tcBorders>
              <w:top w:val="single" w:sz="6" w:space="0" w:color="000000"/>
              <w:left w:val="single" w:sz="6" w:space="0" w:color="000000"/>
              <w:bottom w:val="single" w:sz="6" w:space="0" w:color="000000"/>
              <w:right w:val="nil" w:sz="6" w:space="0" w:color="auto"/>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595" w:hRule="exact"/>
        </w:trPr>
        <w:tc>
          <w:tcPr>
            <w:tcW w:w="4410" w:type="dxa"/>
            <w:vMerge/>
            <w:tcBorders>
              <w:left w:val="nil" w:sz="6" w:space="0" w:color="auto"/>
              <w:right w:val="single" w:sz="6" w:space="0" w:color="000000"/>
            </w:tcBorders>
          </w:tcPr>
          <w:p>
            <w:pPr/>
          </w:p>
        </w:tc>
        <w:tc>
          <w:tcPr>
            <w:tcW w:w="262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621" w:type="dxa"/>
            <w:gridSpan w:val="2"/>
            <w:tcBorders>
              <w:top w:val="single" w:sz="6" w:space="0" w:color="000000"/>
              <w:left w:val="single" w:sz="6" w:space="0" w:color="000000"/>
              <w:bottom w:val="single" w:sz="6" w:space="0" w:color="000000"/>
              <w:right w:val="nil" w:sz="6" w:space="0" w:color="auto"/>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4"/>
              <w:jc w:val="center"/>
              <w:rPr>
                <w:rFonts w:ascii="宋体" w:hAnsi="宋体" w:cs="宋体" w:eastAsia="宋体" w:hint="default"/>
                <w:sz w:val="18"/>
                <w:szCs w:val="18"/>
              </w:rPr>
            </w:pPr>
            <w:r>
              <w:rPr>
                <w:rFonts w:ascii="宋体" w:hAnsi="宋体" w:cs="宋体" w:eastAsia="宋体" w:hint="default"/>
                <w:sz w:val="18"/>
                <w:szCs w:val="18"/>
              </w:rPr>
              <w:t>坏账准备</w:t>
            </w:r>
          </w:p>
        </w:tc>
      </w:tr>
      <w:tr>
        <w:trPr>
          <w:trHeight w:val="596" w:hRule="exact"/>
        </w:trPr>
        <w:tc>
          <w:tcPr>
            <w:tcW w:w="4410" w:type="dxa"/>
            <w:vMerge/>
            <w:tcBorders>
              <w:left w:val="nil" w:sz="6" w:space="0" w:color="auto"/>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20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金额</w:t>
            </w:r>
          </w:p>
        </w:tc>
        <w:tc>
          <w:tcPr>
            <w:tcW w:w="99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7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r>
      <w:tr>
        <w:trPr>
          <w:trHeight w:val="595" w:hRule="exact"/>
        </w:trPr>
        <w:tc>
          <w:tcPr>
            <w:tcW w:w="441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单项金额重大并单项计提坏账准备的其他应收款</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9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95" w:hRule="exact"/>
        </w:trPr>
        <w:tc>
          <w:tcPr>
            <w:tcW w:w="441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账龄组合</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1"/>
                <w:sz w:val="18"/>
              </w:rPr>
              <w:t>5,469,457.38</w:t>
            </w:r>
          </w:p>
        </w:tc>
        <w:tc>
          <w:tcPr>
            <w:tcW w:w="10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100.00</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10,540.00</w:t>
            </w:r>
          </w:p>
        </w:tc>
        <w:tc>
          <w:tcPr>
            <w:tcW w:w="99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pacing w:val="-1"/>
                <w:sz w:val="18"/>
              </w:rPr>
              <w:t>0.20</w:t>
            </w:r>
          </w:p>
        </w:tc>
      </w:tr>
      <w:tr>
        <w:trPr>
          <w:trHeight w:val="595" w:hRule="exact"/>
        </w:trPr>
        <w:tc>
          <w:tcPr>
            <w:tcW w:w="441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单项金额虽不重大但单项计提坏账准备的其他应收款</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9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95" w:hRule="exact"/>
        </w:trPr>
        <w:tc>
          <w:tcPr>
            <w:tcW w:w="441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1"/>
                <w:sz w:val="18"/>
              </w:rPr>
              <w:t>5,469,457.38</w:t>
            </w:r>
          </w:p>
        </w:tc>
        <w:tc>
          <w:tcPr>
            <w:tcW w:w="10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100.00</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10,540.00</w:t>
            </w:r>
          </w:p>
        </w:tc>
        <w:tc>
          <w:tcPr>
            <w:tcW w:w="99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0.20</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8"/>
          <w:szCs w:val="18"/>
        </w:rPr>
      </w:pPr>
    </w:p>
    <w:p>
      <w:pPr>
        <w:spacing w:before="44"/>
        <w:ind w:left="132" w:right="1118" w:firstLine="0"/>
        <w:jc w:val="left"/>
        <w:rPr>
          <w:rFonts w:ascii="宋体" w:hAnsi="宋体" w:cs="宋体" w:eastAsia="宋体" w:hint="default"/>
          <w:sz w:val="18"/>
          <w:szCs w:val="18"/>
        </w:rPr>
      </w:pPr>
      <w:r>
        <w:rPr>
          <w:rFonts w:ascii="宋体" w:hAnsi="宋体" w:cs="宋体" w:eastAsia="宋体" w:hint="default"/>
          <w:sz w:val="18"/>
          <w:szCs w:val="18"/>
        </w:rPr>
        <w:t>其他应收款种类的说明：</w:t>
      </w:r>
    </w:p>
    <w:p>
      <w:pPr>
        <w:spacing w:line="240" w:lineRule="auto" w:before="1"/>
        <w:rPr>
          <w:rFonts w:ascii="宋体" w:hAnsi="宋体" w:cs="宋体" w:eastAsia="宋体" w:hint="default"/>
          <w:sz w:val="20"/>
          <w:szCs w:val="20"/>
        </w:rPr>
      </w:pPr>
    </w:p>
    <w:p>
      <w:pPr>
        <w:spacing w:line="429" w:lineRule="auto" w:before="0"/>
        <w:ind w:left="132" w:right="1126" w:firstLine="420"/>
        <w:jc w:val="both"/>
        <w:rPr>
          <w:rFonts w:ascii="宋体" w:hAnsi="宋体" w:cs="宋体" w:eastAsia="宋体" w:hint="default"/>
          <w:sz w:val="21"/>
          <w:szCs w:val="21"/>
        </w:rPr>
      </w:pPr>
      <w:r>
        <w:rPr>
          <w:rFonts w:ascii="宋体" w:hAnsi="宋体" w:cs="宋体" w:eastAsia="宋体" w:hint="default"/>
          <w:spacing w:val="-2"/>
          <w:sz w:val="21"/>
          <w:szCs w:val="21"/>
        </w:rPr>
        <w:t>本公司根据公司经营规模、业务性质及客户结算状况等确定单项金额重大的其他应收款标准为单笔金</w:t>
      </w:r>
      <w:r>
        <w:rPr>
          <w:rFonts w:ascii="宋体" w:hAnsi="宋体" w:cs="宋体" w:eastAsia="宋体" w:hint="default"/>
          <w:w w:val="100"/>
          <w:sz w:val="21"/>
          <w:szCs w:val="21"/>
        </w:rPr>
        <w:t> </w:t>
      </w:r>
      <w:r>
        <w:rPr>
          <w:rFonts w:ascii="宋体" w:hAnsi="宋体" w:cs="宋体" w:eastAsia="宋体" w:hint="default"/>
          <w:sz w:val="21"/>
          <w:szCs w:val="21"/>
        </w:rPr>
        <w:t>额超过 </w:t>
      </w:r>
      <w:r>
        <w:rPr>
          <w:rFonts w:ascii="Times New Roman" w:hAnsi="Times New Roman" w:cs="Times New Roman" w:eastAsia="Times New Roman" w:hint="default"/>
          <w:sz w:val="21"/>
          <w:szCs w:val="21"/>
        </w:rPr>
        <w:t>50</w:t>
      </w:r>
      <w:r>
        <w:rPr>
          <w:rFonts w:ascii="Times New Roman" w:hAnsi="Times New Roman" w:cs="Times New Roman" w:eastAsia="Times New Roman" w:hint="default"/>
          <w:spacing w:val="24"/>
          <w:sz w:val="21"/>
          <w:szCs w:val="21"/>
        </w:rPr>
        <w:t> </w:t>
      </w:r>
      <w:r>
        <w:rPr>
          <w:rFonts w:ascii="宋体" w:hAnsi="宋体" w:cs="宋体" w:eastAsia="宋体" w:hint="default"/>
          <w:sz w:val="21"/>
          <w:szCs w:val="21"/>
        </w:rPr>
        <w:t>万元的款项；无明显减值迹象的其他应收款，相同账龄的其他应收款具有类似信用风险的特征</w:t>
      </w:r>
      <w:r>
        <w:rPr>
          <w:rFonts w:ascii="宋体" w:hAnsi="宋体" w:cs="宋体" w:eastAsia="宋体" w:hint="default"/>
          <w:w w:val="100"/>
          <w:sz w:val="21"/>
          <w:szCs w:val="21"/>
        </w:rPr>
        <w:t> </w:t>
      </w:r>
      <w:r>
        <w:rPr>
          <w:rFonts w:ascii="宋体" w:hAnsi="宋体" w:cs="宋体" w:eastAsia="宋体" w:hint="default"/>
          <w:spacing w:val="-2"/>
          <w:sz w:val="21"/>
          <w:szCs w:val="21"/>
        </w:rPr>
        <w:t>作为一个组合；单项金额虽不重大但单项计提坏账准备的其他应收款是指不符合单项金额重大或组合的应</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z w:val="21"/>
          <w:szCs w:val="21"/>
        </w:rPr>
        <w:t>收账款以外有明显减值迹象的其他应收款。</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58"/>
        <w:ind w:left="132" w:right="1118" w:firstLine="0"/>
        <w:jc w:val="left"/>
        <w:rPr>
          <w:rFonts w:ascii="宋体" w:hAnsi="宋体" w:cs="宋体" w:eastAsia="宋体" w:hint="default"/>
          <w:sz w:val="18"/>
          <w:szCs w:val="18"/>
        </w:rPr>
      </w:pPr>
      <w:r>
        <w:rPr>
          <w:rFonts w:ascii="宋体" w:hAnsi="宋体" w:cs="宋体" w:eastAsia="宋体" w:hint="default"/>
          <w:sz w:val="18"/>
          <w:szCs w:val="18"/>
        </w:rPr>
        <w:t>组合中，按账龄分析法计提坏账准备的其他应收款：</w:t>
      </w:r>
    </w:p>
    <w:p>
      <w:pPr>
        <w:spacing w:line="240" w:lineRule="auto" w:before="3"/>
        <w:rPr>
          <w:rFonts w:ascii="宋体" w:hAnsi="宋体" w:cs="宋体" w:eastAsia="宋体" w:hint="default"/>
          <w:sz w:val="23"/>
          <w:szCs w:val="23"/>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r>
        <w:rPr>
          <w:rFonts w:ascii="宋体" w:hAnsi="宋体" w:cs="宋体" w:eastAsia="宋体" w:hint="default"/>
          <w:spacing w:val="1"/>
          <w:sz w:val="18"/>
          <w:szCs w:val="18"/>
        </w:rPr>
        <w:t> </w:t>
      </w:r>
      <w:r>
        <w:rPr>
          <w:rFonts w:ascii="宋体" w:hAnsi="宋体" w:cs="宋体" w:eastAsia="宋体" w:hint="default"/>
          <w:sz w:val="18"/>
          <w:szCs w:val="18"/>
        </w:rPr>
        <w:t>币种：人民币</w:t>
      </w:r>
    </w:p>
    <w:p>
      <w:pPr>
        <w:spacing w:line="240" w:lineRule="auto" w:before="3"/>
        <w:rPr>
          <w:rFonts w:ascii="宋体" w:hAnsi="宋体" w:cs="宋体" w:eastAsia="宋体" w:hint="default"/>
          <w:sz w:val="5"/>
          <w:szCs w:val="5"/>
        </w:rPr>
      </w:pPr>
    </w:p>
    <w:tbl>
      <w:tblPr>
        <w:tblW w:w="0" w:type="auto"/>
        <w:jc w:val="left"/>
        <w:tblInd w:w="111" w:type="dxa"/>
        <w:tblLayout w:type="fixed"/>
        <w:tblCellMar>
          <w:top w:w="0" w:type="dxa"/>
          <w:left w:w="0" w:type="dxa"/>
          <w:bottom w:w="0" w:type="dxa"/>
          <w:right w:w="0" w:type="dxa"/>
        </w:tblCellMar>
        <w:tblLook w:val="01E0"/>
      </w:tblPr>
      <w:tblGrid>
        <w:gridCol w:w="1716"/>
        <w:gridCol w:w="1561"/>
        <w:gridCol w:w="991"/>
        <w:gridCol w:w="1419"/>
        <w:gridCol w:w="1416"/>
        <w:gridCol w:w="1277"/>
        <w:gridCol w:w="1332"/>
      </w:tblGrid>
      <w:tr>
        <w:trPr>
          <w:trHeight w:val="595" w:hRule="exact"/>
        </w:trPr>
        <w:tc>
          <w:tcPr>
            <w:tcW w:w="1716" w:type="dxa"/>
            <w:vMerge w:val="restart"/>
            <w:tcBorders>
              <w:top w:val="single" w:sz="6" w:space="0" w:color="000000"/>
              <w:left w:val="nil" w:sz="6" w:space="0" w:color="auto"/>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971"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4025" w:type="dxa"/>
            <w:gridSpan w:val="3"/>
            <w:tcBorders>
              <w:top w:val="single" w:sz="6" w:space="0" w:color="000000"/>
              <w:left w:val="single" w:sz="6" w:space="0" w:color="000000"/>
              <w:bottom w:val="single" w:sz="6" w:space="0" w:color="000000"/>
              <w:right w:val="nil" w:sz="6" w:space="0" w:color="auto"/>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595" w:hRule="exact"/>
        </w:trPr>
        <w:tc>
          <w:tcPr>
            <w:tcW w:w="1716" w:type="dxa"/>
            <w:vMerge/>
            <w:tcBorders>
              <w:left w:val="nil" w:sz="6" w:space="0" w:color="auto"/>
              <w:right w:val="single" w:sz="6" w:space="0" w:color="000000"/>
            </w:tcBorders>
          </w:tcPr>
          <w:p>
            <w:pPr/>
          </w:p>
        </w:tc>
        <w:tc>
          <w:tcPr>
            <w:tcW w:w="255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419"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69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332" w:type="dxa"/>
            <w:vMerge w:val="restart"/>
            <w:tcBorders>
              <w:top w:val="single" w:sz="6" w:space="0" w:color="000000"/>
              <w:left w:val="single" w:sz="6"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left="300"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595" w:hRule="exact"/>
        </w:trPr>
        <w:tc>
          <w:tcPr>
            <w:tcW w:w="1716" w:type="dxa"/>
            <w:vMerge/>
            <w:tcBorders>
              <w:left w:val="nil" w:sz="6" w:space="0" w:color="auto"/>
              <w:bottom w:val="single" w:sz="6" w:space="0" w:color="000000"/>
              <w:right w:val="single" w:sz="6" w:space="0" w:color="000000"/>
            </w:tcBorders>
          </w:tcPr>
          <w:p>
            <w:pP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7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419" w:type="dxa"/>
            <w:vMerge/>
            <w:tcBorders>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319"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332" w:type="dxa"/>
            <w:vMerge/>
            <w:tcBorders>
              <w:left w:val="single" w:sz="6" w:space="0" w:color="000000"/>
              <w:bottom w:val="single" w:sz="6" w:space="0" w:color="000000"/>
              <w:right w:val="nil" w:sz="6" w:space="0" w:color="auto"/>
            </w:tcBorders>
          </w:tcPr>
          <w:p>
            <w:pPr/>
          </w:p>
        </w:tc>
      </w:tr>
      <w:tr>
        <w:trPr>
          <w:trHeight w:val="595" w:hRule="exact"/>
        </w:trPr>
        <w:tc>
          <w:tcPr>
            <w:tcW w:w="171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4,915,609.03</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z w:val="21"/>
              </w:rPr>
              <w:t>70.09</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w w:val="100"/>
                <w:sz w:val="21"/>
              </w:rPr>
              <w:t>-</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1"/>
                <w:sz w:val="18"/>
              </w:rPr>
              <w:t>3,156,674.06</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z w:val="18"/>
              </w:rPr>
              <w:t>57.72</w:t>
            </w:r>
          </w:p>
        </w:tc>
        <w:tc>
          <w:tcPr>
            <w:tcW w:w="133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95" w:hRule="exact"/>
        </w:trPr>
        <w:tc>
          <w:tcPr>
            <w:tcW w:w="171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2,040,174.40</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z w:val="21"/>
              </w:rPr>
              <w:t>29.09</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408,034.88</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1"/>
                <w:sz w:val="18"/>
              </w:rPr>
              <w:t>2,257,504.60</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z w:val="18"/>
              </w:rPr>
              <w:t>41.27</w:t>
            </w:r>
          </w:p>
        </w:tc>
        <w:tc>
          <w:tcPr>
            <w:tcW w:w="133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5"/>
                <w:sz w:val="18"/>
              </w:rPr>
              <w:t>1,000.00</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956" w:top="1040" w:bottom="1140" w:left="1000" w:right="0"/>
        </w:sectPr>
      </w:pPr>
    </w:p>
    <w:p>
      <w:pPr>
        <w:spacing w:line="240" w:lineRule="auto" w:before="9"/>
        <w:rPr>
          <w:rFonts w:ascii="宋体" w:hAnsi="宋体" w:cs="宋体" w:eastAsia="宋体" w:hint="default"/>
          <w:sz w:val="5"/>
          <w:szCs w:val="5"/>
        </w:rPr>
      </w:pPr>
    </w:p>
    <w:tbl>
      <w:tblPr>
        <w:tblW w:w="0" w:type="auto"/>
        <w:jc w:val="left"/>
        <w:tblInd w:w="111" w:type="dxa"/>
        <w:tblLayout w:type="fixed"/>
        <w:tblCellMar>
          <w:top w:w="0" w:type="dxa"/>
          <w:left w:w="0" w:type="dxa"/>
          <w:bottom w:w="0" w:type="dxa"/>
          <w:right w:w="0" w:type="dxa"/>
        </w:tblCellMar>
        <w:tblLook w:val="01E0"/>
      </w:tblPr>
      <w:tblGrid>
        <w:gridCol w:w="1716"/>
        <w:gridCol w:w="1561"/>
        <w:gridCol w:w="991"/>
        <w:gridCol w:w="1419"/>
        <w:gridCol w:w="1416"/>
        <w:gridCol w:w="1277"/>
        <w:gridCol w:w="1332"/>
      </w:tblGrid>
      <w:tr>
        <w:trPr>
          <w:trHeight w:val="595" w:hRule="exact"/>
        </w:trPr>
        <w:tc>
          <w:tcPr>
            <w:tcW w:w="171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2,000.00</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z w:val="21"/>
              </w:rPr>
              <w:t>0.03</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1,000.00</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1"/>
                <w:sz w:val="18"/>
              </w:rPr>
              <w:t>46,278.72</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1"/>
                <w:sz w:val="18"/>
              </w:rPr>
              <w:t>0.85</w:t>
            </w:r>
          </w:p>
        </w:tc>
        <w:tc>
          <w:tcPr>
            <w:tcW w:w="133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5"/>
                <w:sz w:val="18"/>
              </w:rPr>
              <w:t>9,540.00</w:t>
            </w:r>
          </w:p>
        </w:tc>
      </w:tr>
      <w:tr>
        <w:trPr>
          <w:trHeight w:val="596" w:hRule="exact"/>
        </w:trPr>
        <w:tc>
          <w:tcPr>
            <w:tcW w:w="171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55,278.72</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z w:val="21"/>
              </w:rPr>
              <w:t>0.79</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55,278.72</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w w:val="95"/>
                <w:sz w:val="18"/>
              </w:rPr>
              <w:t>9,000.00</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1"/>
                <w:sz w:val="18"/>
              </w:rPr>
              <w:t>0.16</w:t>
            </w:r>
          </w:p>
        </w:tc>
        <w:tc>
          <w:tcPr>
            <w:tcW w:w="133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95" w:hRule="exact"/>
        </w:trPr>
        <w:tc>
          <w:tcPr>
            <w:tcW w:w="171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7,013,062.15</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z w:val="21"/>
              </w:rPr>
              <w:t>100.00</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464,313.60</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1"/>
                <w:sz w:val="18"/>
              </w:rPr>
              <w:t>5,469,457.38</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1"/>
                <w:sz w:val="18"/>
              </w:rPr>
              <w:t>100.00</w:t>
            </w:r>
          </w:p>
        </w:tc>
        <w:tc>
          <w:tcPr>
            <w:tcW w:w="133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10,540.00</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9"/>
          <w:szCs w:val="19"/>
        </w:rPr>
      </w:pPr>
    </w:p>
    <w:p>
      <w:pPr>
        <w:spacing w:line="480" w:lineRule="auto" w:before="44"/>
        <w:ind w:left="132" w:right="1124"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）本报告期无前期已全额计提坏账准备，或计提坏账准备的比例较大，但在本期又全额收回或转回，或在本期收回或转</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回比例较大的其他应收款；本报告期无通过重组等其他方式收回的其他应收款；</w:t>
      </w:r>
    </w:p>
    <w:p>
      <w:pPr>
        <w:spacing w:before="124"/>
        <w:ind w:left="132" w:right="1118"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）本报告期末无单项金额重大或虽不重大但单独进行减值测试的其他应收款；</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before="124"/>
        <w:ind w:left="132" w:right="1118"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）本报告期无实际核销的其他应收款；</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before="124"/>
        <w:ind w:left="132" w:right="1118"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宋体" w:hAnsi="宋体" w:cs="宋体" w:eastAsia="宋体" w:hint="default"/>
          <w:sz w:val="18"/>
          <w:szCs w:val="18"/>
        </w:rPr>
        <w:t>）本报告期其他应收款中无应收持有公司</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含</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以上表决权股份的股东单位款项；</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before="124"/>
        <w:ind w:left="132" w:right="1118"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6</w:t>
      </w:r>
      <w:r>
        <w:rPr>
          <w:rFonts w:ascii="宋体" w:hAnsi="宋体" w:cs="宋体" w:eastAsia="宋体" w:hint="default"/>
          <w:sz w:val="18"/>
          <w:szCs w:val="18"/>
        </w:rPr>
        <w:t>）其他应收款金额前五名单位情况</w:t>
      </w:r>
    </w:p>
    <w:p>
      <w:pPr>
        <w:spacing w:line="240" w:lineRule="auto" w:before="3"/>
        <w:rPr>
          <w:rFonts w:ascii="宋体" w:hAnsi="宋体" w:cs="宋体" w:eastAsia="宋体" w:hint="default"/>
          <w:sz w:val="22"/>
          <w:szCs w:val="22"/>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r>
        <w:rPr>
          <w:rFonts w:ascii="宋体" w:hAnsi="宋体" w:cs="宋体" w:eastAsia="宋体" w:hint="default"/>
          <w:spacing w:val="1"/>
          <w:sz w:val="18"/>
          <w:szCs w:val="18"/>
        </w:rPr>
        <w:t> </w:t>
      </w:r>
      <w:r>
        <w:rPr>
          <w:rFonts w:ascii="宋体" w:hAnsi="宋体" w:cs="宋体" w:eastAsia="宋体" w:hint="default"/>
          <w:sz w:val="18"/>
          <w:szCs w:val="18"/>
        </w:rPr>
        <w:t>币种：人民币</w:t>
      </w:r>
    </w:p>
    <w:p>
      <w:pPr>
        <w:spacing w:line="240" w:lineRule="auto" w:before="3"/>
        <w:rPr>
          <w:rFonts w:ascii="宋体" w:hAnsi="宋体" w:cs="宋体" w:eastAsia="宋体" w:hint="default"/>
          <w:sz w:val="5"/>
          <w:szCs w:val="5"/>
        </w:rPr>
      </w:pPr>
    </w:p>
    <w:tbl>
      <w:tblPr>
        <w:tblW w:w="0" w:type="auto"/>
        <w:jc w:val="left"/>
        <w:tblInd w:w="113" w:type="dxa"/>
        <w:tblLayout w:type="fixed"/>
        <w:tblCellMar>
          <w:top w:w="0" w:type="dxa"/>
          <w:left w:w="0" w:type="dxa"/>
          <w:bottom w:w="0" w:type="dxa"/>
          <w:right w:w="0" w:type="dxa"/>
        </w:tblCellMar>
        <w:tblLook w:val="01E0"/>
      </w:tblPr>
      <w:tblGrid>
        <w:gridCol w:w="4127"/>
        <w:gridCol w:w="1416"/>
        <w:gridCol w:w="1560"/>
        <w:gridCol w:w="1133"/>
        <w:gridCol w:w="1428"/>
      </w:tblGrid>
      <w:tr>
        <w:trPr>
          <w:trHeight w:val="840" w:hRule="exact"/>
        </w:trPr>
        <w:tc>
          <w:tcPr>
            <w:tcW w:w="4127"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16"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right="0"/>
              <w:jc w:val="center"/>
              <w:rPr>
                <w:rFonts w:ascii="宋体" w:hAnsi="宋体" w:cs="宋体" w:eastAsia="宋体" w:hint="default"/>
                <w:sz w:val="18"/>
                <w:szCs w:val="18"/>
              </w:rPr>
            </w:pPr>
            <w:r>
              <w:rPr>
                <w:rFonts w:ascii="宋体" w:hAnsi="宋体" w:cs="宋体" w:eastAsia="宋体" w:hint="default"/>
                <w:sz w:val="18"/>
                <w:szCs w:val="18"/>
              </w:rPr>
              <w:t>与本公司关系</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4" w:right="0"/>
              <w:jc w:val="center"/>
              <w:rPr>
                <w:rFonts w:ascii="宋体" w:hAnsi="宋体" w:cs="宋体" w:eastAsia="宋体" w:hint="default"/>
                <w:sz w:val="18"/>
                <w:szCs w:val="18"/>
              </w:rPr>
            </w:pPr>
            <w:r>
              <w:rPr>
                <w:rFonts w:ascii="宋体" w:hAnsi="宋体" w:cs="宋体" w:eastAsia="宋体" w:hint="default"/>
                <w:sz w:val="18"/>
                <w:szCs w:val="18"/>
              </w:rPr>
              <w:t>年限</w:t>
            </w:r>
          </w:p>
        </w:tc>
        <w:tc>
          <w:tcPr>
            <w:tcW w:w="14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30" w:lineRule="exact"/>
              <w:ind w:left="127" w:right="125" w:firstLine="43"/>
              <w:jc w:val="left"/>
              <w:rPr>
                <w:rFonts w:ascii="Times New Roman" w:hAnsi="Times New Roman" w:cs="Times New Roman" w:eastAsia="Times New Roman" w:hint="default"/>
                <w:sz w:val="18"/>
                <w:szCs w:val="18"/>
              </w:rPr>
            </w:pPr>
            <w:r>
              <w:rPr>
                <w:rFonts w:ascii="宋体" w:hAnsi="宋体" w:cs="宋体" w:eastAsia="宋体" w:hint="default"/>
                <w:sz w:val="18"/>
                <w:szCs w:val="18"/>
              </w:rPr>
              <w:t>占其他应收款 总额的比例</w:t>
            </w:r>
            <w:r>
              <w:rPr>
                <w:rFonts w:ascii="Times New Roman" w:hAnsi="Times New Roman" w:cs="Times New Roman" w:eastAsia="Times New Roman" w:hint="default"/>
                <w:sz w:val="18"/>
                <w:szCs w:val="18"/>
              </w:rPr>
              <w:t>(%)</w:t>
            </w:r>
          </w:p>
        </w:tc>
      </w:tr>
      <w:tr>
        <w:trPr>
          <w:trHeight w:val="588" w:hRule="exact"/>
        </w:trPr>
        <w:tc>
          <w:tcPr>
            <w:tcW w:w="41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兖州拖欠工程款问题领导小组办公室</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2,756,010.00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4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39.30</w:t>
            </w:r>
          </w:p>
        </w:tc>
      </w:tr>
      <w:tr>
        <w:trPr>
          <w:trHeight w:val="590" w:hRule="exact"/>
        </w:trPr>
        <w:tc>
          <w:tcPr>
            <w:tcW w:w="41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兖州城市小区住宅管理办公室</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2,699,557.25</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4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38.49</w:t>
            </w:r>
          </w:p>
        </w:tc>
      </w:tr>
      <w:tr>
        <w:trPr>
          <w:trHeight w:val="590" w:hRule="exact"/>
        </w:trPr>
        <w:tc>
          <w:tcPr>
            <w:tcW w:w="41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兖州市新型墙体材料应用领导小组办公室</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498,080.00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tc>
        <w:tc>
          <w:tcPr>
            <w:tcW w:w="14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7.10</w:t>
            </w:r>
          </w:p>
        </w:tc>
      </w:tr>
      <w:tr>
        <w:trPr>
          <w:trHeight w:val="590" w:hRule="exact"/>
        </w:trPr>
        <w:tc>
          <w:tcPr>
            <w:tcW w:w="41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济宁供电公司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378,098.45</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tc>
        <w:tc>
          <w:tcPr>
            <w:tcW w:w="14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5.39</w:t>
            </w:r>
          </w:p>
        </w:tc>
      </w:tr>
      <w:tr>
        <w:trPr>
          <w:trHeight w:val="591" w:hRule="exact"/>
        </w:trPr>
        <w:tc>
          <w:tcPr>
            <w:tcW w:w="41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1"/>
                <w:szCs w:val="21"/>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郭海毅</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56,575.40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1"/>
                <w:szCs w:val="21"/>
              </w:rPr>
            </w:pPr>
          </w:p>
          <w:p>
            <w:pPr>
              <w:pStyle w:val="TableParagraph"/>
              <w:spacing w:line="240" w:lineRule="auto"/>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4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0.81</w:t>
            </w:r>
          </w:p>
        </w:tc>
      </w:tr>
      <w:tr>
        <w:trPr>
          <w:trHeight w:val="590" w:hRule="exact"/>
        </w:trPr>
        <w:tc>
          <w:tcPr>
            <w:tcW w:w="41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6"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6,388,321.10</w:t>
            </w:r>
          </w:p>
        </w:tc>
        <w:tc>
          <w:tcPr>
            <w:tcW w:w="1133"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91.09</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8"/>
          <w:szCs w:val="18"/>
        </w:rPr>
      </w:pPr>
    </w:p>
    <w:p>
      <w:pPr>
        <w:spacing w:before="44"/>
        <w:ind w:left="132" w:right="1118"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7</w:t>
      </w:r>
      <w:r>
        <w:rPr>
          <w:rFonts w:ascii="宋体" w:hAnsi="宋体" w:cs="宋体" w:eastAsia="宋体" w:hint="default"/>
          <w:sz w:val="18"/>
          <w:szCs w:val="18"/>
        </w:rPr>
        <w:t>）本报告期其他应收款中无应收关联方款项；</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before="124"/>
        <w:ind w:left="132" w:right="1118"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8</w:t>
      </w:r>
      <w:r>
        <w:rPr>
          <w:rFonts w:ascii="宋体" w:hAnsi="宋体" w:cs="宋体" w:eastAsia="宋体" w:hint="default"/>
          <w:sz w:val="18"/>
          <w:szCs w:val="18"/>
        </w:rPr>
        <w:t>）本报告期无终止确认的其他应收款项情况；</w:t>
      </w:r>
    </w:p>
    <w:p>
      <w:pPr>
        <w:spacing w:after="0"/>
        <w:jc w:val="left"/>
        <w:rPr>
          <w:rFonts w:ascii="宋体" w:hAnsi="宋体" w:cs="宋体" w:eastAsia="宋体" w:hint="default"/>
          <w:sz w:val="18"/>
          <w:szCs w:val="18"/>
        </w:rPr>
        <w:sectPr>
          <w:pgSz w:w="11910" w:h="16840"/>
          <w:pgMar w:header="0" w:footer="956" w:top="1040" w:bottom="1140" w:left="1000" w:right="0"/>
        </w:sectPr>
      </w:pPr>
    </w:p>
    <w:p>
      <w:pPr>
        <w:spacing w:line="240" w:lineRule="auto" w:before="5"/>
        <w:rPr>
          <w:rFonts w:ascii="宋体" w:hAnsi="宋体" w:cs="宋体" w:eastAsia="宋体" w:hint="default"/>
          <w:sz w:val="20"/>
          <w:szCs w:val="20"/>
        </w:rPr>
      </w:pPr>
    </w:p>
    <w:p>
      <w:pPr>
        <w:spacing w:before="44"/>
        <w:ind w:left="152" w:right="1028"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9</w:t>
      </w:r>
      <w:r>
        <w:rPr>
          <w:rFonts w:ascii="宋体" w:hAnsi="宋体" w:cs="宋体" w:eastAsia="宋体" w:hint="default"/>
          <w:sz w:val="18"/>
          <w:szCs w:val="18"/>
        </w:rPr>
        <w:t>）本报告期无以其他应收款项为标的进行证券化的情况。</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4"/>
          <w:szCs w:val="24"/>
        </w:rPr>
      </w:pPr>
    </w:p>
    <w:p>
      <w:pPr>
        <w:spacing w:before="0"/>
        <w:ind w:left="152" w:right="1028"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、存货</w:t>
      </w:r>
      <w:r>
        <w:rPr>
          <w:rFonts w:ascii="宋体" w:hAnsi="宋体" w:cs="宋体" w:eastAsia="宋体" w:hint="default"/>
          <w:sz w:val="21"/>
          <w:szCs w:val="21"/>
        </w:rPr>
      </w:r>
    </w:p>
    <w:p>
      <w:pPr>
        <w:spacing w:line="240" w:lineRule="auto" w:before="4"/>
        <w:rPr>
          <w:rFonts w:ascii="宋体" w:hAnsi="宋体" w:cs="宋体" w:eastAsia="宋体" w:hint="default"/>
          <w:b/>
          <w:bCs/>
          <w:sz w:val="22"/>
          <w:szCs w:val="22"/>
        </w:rPr>
      </w:pPr>
    </w:p>
    <w:p>
      <w:pPr>
        <w:spacing w:before="0"/>
        <w:ind w:left="152" w:right="1028"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）存货分类</w:t>
      </w:r>
    </w:p>
    <w:p>
      <w:pPr>
        <w:spacing w:line="240" w:lineRule="auto" w:before="11"/>
        <w:rPr>
          <w:rFonts w:ascii="宋体" w:hAnsi="宋体" w:cs="宋体" w:eastAsia="宋体" w:hint="default"/>
          <w:sz w:val="18"/>
          <w:szCs w:val="18"/>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r>
        <w:rPr>
          <w:rFonts w:ascii="宋体" w:hAnsi="宋体" w:cs="宋体" w:eastAsia="宋体" w:hint="default"/>
          <w:spacing w:val="1"/>
          <w:sz w:val="18"/>
          <w:szCs w:val="18"/>
        </w:rPr>
        <w:t> </w:t>
      </w:r>
      <w:r>
        <w:rPr>
          <w:rFonts w:ascii="宋体" w:hAnsi="宋体" w:cs="宋体" w:eastAsia="宋体" w:hint="default"/>
          <w:sz w:val="18"/>
          <w:szCs w:val="18"/>
        </w:rPr>
        <w:t>币种：人民币</w:t>
      </w:r>
    </w:p>
    <w:p>
      <w:pPr>
        <w:spacing w:line="240" w:lineRule="auto" w:before="3"/>
        <w:rPr>
          <w:rFonts w:ascii="宋体" w:hAnsi="宋体" w:cs="宋体" w:eastAsia="宋体" w:hint="default"/>
          <w:sz w:val="5"/>
          <w:szCs w:val="5"/>
        </w:rPr>
      </w:pPr>
    </w:p>
    <w:tbl>
      <w:tblPr>
        <w:tblW w:w="0" w:type="auto"/>
        <w:jc w:val="left"/>
        <w:tblInd w:w="102" w:type="dxa"/>
        <w:tblLayout w:type="fixed"/>
        <w:tblCellMar>
          <w:top w:w="0" w:type="dxa"/>
          <w:left w:w="0" w:type="dxa"/>
          <w:bottom w:w="0" w:type="dxa"/>
          <w:right w:w="0" w:type="dxa"/>
        </w:tblCellMar>
        <w:tblLook w:val="01E0"/>
      </w:tblPr>
      <w:tblGrid>
        <w:gridCol w:w="1575"/>
        <w:gridCol w:w="1376"/>
        <w:gridCol w:w="1327"/>
        <w:gridCol w:w="1376"/>
        <w:gridCol w:w="1375"/>
        <w:gridCol w:w="1328"/>
        <w:gridCol w:w="1375"/>
      </w:tblGrid>
      <w:tr>
        <w:trPr>
          <w:trHeight w:val="590" w:hRule="exact"/>
        </w:trPr>
        <w:tc>
          <w:tcPr>
            <w:tcW w:w="1575"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5"/>
                <w:szCs w:val="25"/>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07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4078" w:type="dxa"/>
            <w:gridSpan w:val="3"/>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591" w:hRule="exact"/>
        </w:trPr>
        <w:tc>
          <w:tcPr>
            <w:tcW w:w="1575" w:type="dxa"/>
            <w:vMerge/>
            <w:tcBorders>
              <w:left w:val="nil" w:sz="6" w:space="0" w:color="auto"/>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1"/>
                <w:szCs w:val="21"/>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1"/>
                <w:szCs w:val="21"/>
              </w:rPr>
            </w:pPr>
          </w:p>
          <w:p>
            <w:pPr>
              <w:pStyle w:val="TableParagraph"/>
              <w:spacing w:line="240" w:lineRule="auto"/>
              <w:ind w:left="299"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1"/>
                <w:szCs w:val="21"/>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1"/>
                <w:szCs w:val="21"/>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1"/>
                <w:szCs w:val="21"/>
              </w:rPr>
            </w:pPr>
          </w:p>
          <w:p>
            <w:pPr>
              <w:pStyle w:val="TableParagraph"/>
              <w:spacing w:line="240" w:lineRule="auto"/>
              <w:ind w:left="299"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7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21"/>
                <w:szCs w:val="21"/>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590" w:hRule="exact"/>
        </w:trPr>
        <w:tc>
          <w:tcPr>
            <w:tcW w:w="15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在建开发产品</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238,095,964.07</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238,095,964.07</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41,715,917.40</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7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pacing w:val="-1"/>
                <w:sz w:val="18"/>
              </w:rPr>
              <w:t>41,715,917.40</w:t>
            </w:r>
          </w:p>
        </w:tc>
      </w:tr>
      <w:tr>
        <w:trPr>
          <w:trHeight w:val="569" w:hRule="exact"/>
        </w:trPr>
        <w:tc>
          <w:tcPr>
            <w:tcW w:w="15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拟开发产品</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139,680,597.03</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139,680,597.03</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246,424,428.31</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7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pacing w:val="-1"/>
                <w:sz w:val="18"/>
              </w:rPr>
              <w:t>246,424,428.31</w:t>
            </w:r>
          </w:p>
        </w:tc>
      </w:tr>
      <w:tr>
        <w:trPr>
          <w:trHeight w:val="571" w:hRule="exact"/>
        </w:trPr>
        <w:tc>
          <w:tcPr>
            <w:tcW w:w="15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已开发产品</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112,655,105.18</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112,655,105.18</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173,737,327.66</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7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pacing w:val="-1"/>
                <w:sz w:val="18"/>
              </w:rPr>
              <w:t>173,737,327.66</w:t>
            </w:r>
          </w:p>
        </w:tc>
      </w:tr>
      <w:tr>
        <w:trPr>
          <w:trHeight w:val="569" w:hRule="exact"/>
        </w:trPr>
        <w:tc>
          <w:tcPr>
            <w:tcW w:w="15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70,082,737.77</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70,082,737.77</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7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71" w:hRule="exact"/>
        </w:trPr>
        <w:tc>
          <w:tcPr>
            <w:tcW w:w="15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560,514,404.05</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560,514,404.05</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461,877,673.37</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7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pacing w:val="-1"/>
                <w:sz w:val="18"/>
              </w:rPr>
              <w:t>461,877,673.37</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5"/>
          <w:szCs w:val="15"/>
        </w:rPr>
      </w:pPr>
    </w:p>
    <w:p>
      <w:pPr>
        <w:spacing w:before="44"/>
        <w:ind w:left="152" w:right="1028"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）在建开发产品</w:t>
      </w:r>
    </w:p>
    <w:p>
      <w:pPr>
        <w:spacing w:line="240" w:lineRule="auto" w:before="5"/>
        <w:rPr>
          <w:rFonts w:ascii="宋体" w:hAnsi="宋体" w:cs="宋体" w:eastAsia="宋体" w:hint="default"/>
          <w:sz w:val="17"/>
          <w:szCs w:val="17"/>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r>
        <w:rPr>
          <w:rFonts w:ascii="宋体" w:hAnsi="宋体" w:cs="宋体" w:eastAsia="宋体" w:hint="default"/>
          <w:spacing w:val="1"/>
          <w:sz w:val="18"/>
          <w:szCs w:val="18"/>
        </w:rPr>
        <w:t> </w:t>
      </w:r>
      <w:r>
        <w:rPr>
          <w:rFonts w:ascii="宋体" w:hAnsi="宋体" w:cs="宋体" w:eastAsia="宋体" w:hint="default"/>
          <w:sz w:val="18"/>
          <w:szCs w:val="18"/>
        </w:rPr>
        <w:t>币种：人民币</w:t>
      </w:r>
    </w:p>
    <w:p>
      <w:pPr>
        <w:spacing w:line="240" w:lineRule="auto" w:before="5"/>
        <w:rPr>
          <w:rFonts w:ascii="宋体" w:hAnsi="宋体" w:cs="宋体" w:eastAsia="宋体" w:hint="default"/>
          <w:sz w:val="5"/>
          <w:szCs w:val="5"/>
        </w:rPr>
      </w:pPr>
    </w:p>
    <w:tbl>
      <w:tblPr>
        <w:tblW w:w="0" w:type="auto"/>
        <w:jc w:val="left"/>
        <w:tblInd w:w="133" w:type="dxa"/>
        <w:tblLayout w:type="fixed"/>
        <w:tblCellMar>
          <w:top w:w="0" w:type="dxa"/>
          <w:left w:w="0" w:type="dxa"/>
          <w:bottom w:w="0" w:type="dxa"/>
          <w:right w:w="0" w:type="dxa"/>
        </w:tblCellMar>
        <w:tblLook w:val="01E0"/>
      </w:tblPr>
      <w:tblGrid>
        <w:gridCol w:w="2141"/>
        <w:gridCol w:w="1702"/>
        <w:gridCol w:w="1702"/>
        <w:gridCol w:w="1370"/>
        <w:gridCol w:w="1369"/>
        <w:gridCol w:w="1370"/>
      </w:tblGrid>
      <w:tr>
        <w:trPr>
          <w:trHeight w:val="569" w:hRule="exact"/>
        </w:trPr>
        <w:tc>
          <w:tcPr>
            <w:tcW w:w="21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718"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开工时间</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预计竣工时间</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预计总投资</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13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412" w:right="0"/>
              <w:jc w:val="left"/>
              <w:rPr>
                <w:rFonts w:ascii="宋体" w:hAnsi="宋体" w:cs="宋体" w:eastAsia="宋体" w:hint="default"/>
                <w:sz w:val="18"/>
                <w:szCs w:val="18"/>
              </w:rPr>
            </w:pPr>
            <w:r>
              <w:rPr>
                <w:rFonts w:ascii="宋体" w:hAnsi="宋体" w:cs="宋体" w:eastAsia="宋体" w:hint="default"/>
                <w:sz w:val="18"/>
                <w:szCs w:val="18"/>
              </w:rPr>
              <w:t>期初数</w:t>
            </w:r>
          </w:p>
        </w:tc>
      </w:tr>
      <w:tr>
        <w:trPr>
          <w:trHeight w:val="758" w:hRule="exact"/>
        </w:trPr>
        <w:tc>
          <w:tcPr>
            <w:tcW w:w="21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海情丽都一期二阶段</w:t>
            </w:r>
          </w:p>
          <w:p>
            <w:pPr>
              <w:pStyle w:val="TableParagraph"/>
              <w:spacing w:line="248" w:lineRule="exact"/>
              <w:ind w:left="1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112</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亩高层）</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01"/>
              <w:jc w:val="right"/>
              <w:rPr>
                <w:rFonts w:ascii="Times New Roman" w:hAnsi="Times New Roman" w:cs="Times New Roman" w:eastAsia="Times New Roman" w:hint="default"/>
                <w:sz w:val="18"/>
                <w:szCs w:val="18"/>
              </w:rPr>
            </w:pPr>
            <w:r>
              <w:rPr>
                <w:rFonts w:ascii="Times New Roman"/>
                <w:spacing w:val="-1"/>
                <w:sz w:val="18"/>
              </w:rPr>
              <w:t>180,000,000.00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121" w:right="0"/>
              <w:jc w:val="center"/>
              <w:rPr>
                <w:rFonts w:ascii="Times New Roman" w:hAnsi="Times New Roman" w:cs="Times New Roman" w:eastAsia="Times New Roman" w:hint="default"/>
                <w:sz w:val="18"/>
                <w:szCs w:val="18"/>
              </w:rPr>
            </w:pPr>
            <w:r>
              <w:rPr>
                <w:rFonts w:ascii="Times New Roman"/>
                <w:sz w:val="18"/>
              </w:rPr>
              <w:t>81,554,195.74</w:t>
            </w:r>
          </w:p>
        </w:tc>
        <w:tc>
          <w:tcPr>
            <w:tcW w:w="1370"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03"/>
              <w:jc w:val="right"/>
              <w:rPr>
                <w:rFonts w:ascii="Times New Roman" w:hAnsi="Times New Roman" w:cs="Times New Roman" w:eastAsia="Times New Roman" w:hint="default"/>
                <w:sz w:val="18"/>
                <w:szCs w:val="18"/>
              </w:rPr>
            </w:pPr>
            <w:r>
              <w:rPr>
                <w:rFonts w:ascii="Times New Roman"/>
                <w:spacing w:val="-1"/>
                <w:sz w:val="18"/>
              </w:rPr>
              <w:t>41,715,917.40</w:t>
            </w:r>
          </w:p>
        </w:tc>
      </w:tr>
      <w:tr>
        <w:trPr>
          <w:trHeight w:val="569" w:hRule="exact"/>
        </w:trPr>
        <w:tc>
          <w:tcPr>
            <w:tcW w:w="21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海情康城一期</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350,000,000.00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left="121" w:right="0"/>
              <w:jc w:val="center"/>
              <w:rPr>
                <w:rFonts w:ascii="Times New Roman" w:hAnsi="Times New Roman" w:cs="Times New Roman" w:eastAsia="Times New Roman" w:hint="default"/>
                <w:sz w:val="18"/>
                <w:szCs w:val="18"/>
              </w:rPr>
            </w:pPr>
            <w:r>
              <w:rPr>
                <w:rFonts w:ascii="Times New Roman"/>
                <w:sz w:val="18"/>
              </w:rPr>
              <w:t>89,778,854.60</w:t>
            </w:r>
          </w:p>
        </w:tc>
        <w:tc>
          <w:tcPr>
            <w:tcW w:w="13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72" w:hRule="exact"/>
        </w:trPr>
        <w:tc>
          <w:tcPr>
            <w:tcW w:w="21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石雀滩项目</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地块</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56,000,000.00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left="121" w:right="0"/>
              <w:jc w:val="center"/>
              <w:rPr>
                <w:rFonts w:ascii="Times New Roman" w:hAnsi="Times New Roman" w:cs="Times New Roman" w:eastAsia="Times New Roman" w:hint="default"/>
                <w:sz w:val="18"/>
                <w:szCs w:val="18"/>
              </w:rPr>
            </w:pPr>
            <w:r>
              <w:rPr>
                <w:rFonts w:ascii="Times New Roman"/>
                <w:sz w:val="18"/>
              </w:rPr>
              <w:t>36,912,795.32</w:t>
            </w:r>
          </w:p>
        </w:tc>
        <w:tc>
          <w:tcPr>
            <w:tcW w:w="1370"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69" w:hRule="exact"/>
        </w:trPr>
        <w:tc>
          <w:tcPr>
            <w:tcW w:w="21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石雀滩项目</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地块</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46,000,000.00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left="126" w:right="0"/>
              <w:jc w:val="center"/>
              <w:rPr>
                <w:rFonts w:ascii="Times New Roman" w:hAnsi="Times New Roman" w:cs="Times New Roman" w:eastAsia="Times New Roman" w:hint="default"/>
                <w:sz w:val="18"/>
                <w:szCs w:val="18"/>
              </w:rPr>
            </w:pPr>
            <w:r>
              <w:rPr>
                <w:rFonts w:ascii="Times New Roman"/>
                <w:sz w:val="18"/>
              </w:rPr>
              <w:t>29,850,118.41</w:t>
            </w:r>
          </w:p>
        </w:tc>
        <w:tc>
          <w:tcPr>
            <w:tcW w:w="13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71" w:hRule="exact"/>
        </w:trPr>
        <w:tc>
          <w:tcPr>
            <w:tcW w:w="21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17" w:right="0"/>
              <w:jc w:val="center"/>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89"/>
                <w:sz w:val="18"/>
                <w:szCs w:val="18"/>
              </w:rPr>
              <w:t> </w:t>
            </w:r>
            <w:r>
              <w:rPr>
                <w:rFonts w:ascii="宋体" w:hAnsi="宋体" w:cs="宋体" w:eastAsia="宋体" w:hint="default"/>
                <w:sz w:val="18"/>
                <w:szCs w:val="18"/>
              </w:rPr>
              <w:t>计</w:t>
            </w:r>
          </w:p>
        </w:tc>
        <w:tc>
          <w:tcPr>
            <w:tcW w:w="170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left="30" w:right="0"/>
              <w:jc w:val="center"/>
              <w:rPr>
                <w:rFonts w:ascii="Times New Roman" w:hAnsi="Times New Roman" w:cs="Times New Roman" w:eastAsia="Times New Roman" w:hint="default"/>
                <w:sz w:val="18"/>
                <w:szCs w:val="18"/>
              </w:rPr>
            </w:pPr>
            <w:r>
              <w:rPr>
                <w:rFonts w:ascii="Times New Roman"/>
                <w:sz w:val="18"/>
              </w:rPr>
              <w:t>238,095,964.07</w:t>
            </w:r>
          </w:p>
        </w:tc>
        <w:tc>
          <w:tcPr>
            <w:tcW w:w="13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41,715,917.40</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5"/>
          <w:szCs w:val="15"/>
        </w:rPr>
      </w:pPr>
    </w:p>
    <w:p>
      <w:pPr>
        <w:spacing w:before="44"/>
        <w:ind w:left="152" w:right="1028" w:firstLine="0"/>
        <w:jc w:val="left"/>
        <w:rPr>
          <w:rFonts w:ascii="宋体" w:hAnsi="宋体" w:cs="宋体" w:eastAsia="宋体" w:hint="default"/>
          <w:sz w:val="18"/>
          <w:szCs w:val="18"/>
        </w:rPr>
      </w:pPr>
      <w:r>
        <w:rPr>
          <w:rFonts w:ascii="宋体" w:hAnsi="宋体" w:cs="宋体" w:eastAsia="宋体" w:hint="default"/>
          <w:sz w:val="18"/>
          <w:szCs w:val="18"/>
        </w:rPr>
        <w:t>其中：利息资本化金额如下：</w:t>
      </w:r>
    </w:p>
    <w:p>
      <w:pPr>
        <w:spacing w:line="240" w:lineRule="auto" w:before="5"/>
        <w:rPr>
          <w:rFonts w:ascii="宋体" w:hAnsi="宋体" w:cs="宋体" w:eastAsia="宋体" w:hint="default"/>
          <w:sz w:val="18"/>
          <w:szCs w:val="18"/>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r>
        <w:rPr>
          <w:rFonts w:ascii="宋体" w:hAnsi="宋体" w:cs="宋体" w:eastAsia="宋体" w:hint="default"/>
          <w:spacing w:val="1"/>
          <w:sz w:val="18"/>
          <w:szCs w:val="18"/>
        </w:rPr>
        <w:t> </w:t>
      </w:r>
      <w:r>
        <w:rPr>
          <w:rFonts w:ascii="宋体" w:hAnsi="宋体" w:cs="宋体" w:eastAsia="宋体" w:hint="default"/>
          <w:sz w:val="18"/>
          <w:szCs w:val="18"/>
        </w:rPr>
        <w:t>币种：人民币</w:t>
      </w:r>
    </w:p>
    <w:p>
      <w:pPr>
        <w:spacing w:after="0"/>
        <w:jc w:val="right"/>
        <w:rPr>
          <w:rFonts w:ascii="宋体" w:hAnsi="宋体" w:cs="宋体" w:eastAsia="宋体" w:hint="default"/>
          <w:sz w:val="18"/>
          <w:szCs w:val="18"/>
        </w:rPr>
        <w:sectPr>
          <w:pgSz w:w="11910" w:h="16840"/>
          <w:pgMar w:header="0" w:footer="956" w:top="1580" w:bottom="1140" w:left="980" w:right="0"/>
        </w:sectPr>
      </w:pPr>
    </w:p>
    <w:p>
      <w:pPr>
        <w:spacing w:line="240" w:lineRule="auto" w:before="9"/>
        <w:rPr>
          <w:rFonts w:ascii="宋体" w:hAnsi="宋体" w:cs="宋体" w:eastAsia="宋体" w:hint="default"/>
          <w:sz w:val="5"/>
          <w:szCs w:val="5"/>
        </w:rPr>
      </w:pPr>
    </w:p>
    <w:tbl>
      <w:tblPr>
        <w:tblW w:w="0" w:type="auto"/>
        <w:jc w:val="left"/>
        <w:tblInd w:w="113" w:type="dxa"/>
        <w:tblLayout w:type="fixed"/>
        <w:tblCellMar>
          <w:top w:w="0" w:type="dxa"/>
          <w:left w:w="0" w:type="dxa"/>
          <w:bottom w:w="0" w:type="dxa"/>
          <w:right w:w="0" w:type="dxa"/>
        </w:tblCellMar>
        <w:tblLook w:val="01E0"/>
      </w:tblPr>
      <w:tblGrid>
        <w:gridCol w:w="2711"/>
        <w:gridCol w:w="1735"/>
        <w:gridCol w:w="1736"/>
        <w:gridCol w:w="1916"/>
        <w:gridCol w:w="1558"/>
      </w:tblGrid>
      <w:tr>
        <w:trPr>
          <w:trHeight w:val="571" w:hRule="exact"/>
        </w:trPr>
        <w:tc>
          <w:tcPr>
            <w:tcW w:w="271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16"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期初数</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50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本期转入开发产品</w:t>
            </w:r>
          </w:p>
        </w:tc>
        <w:tc>
          <w:tcPr>
            <w:tcW w:w="15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504"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569" w:hRule="exact"/>
        </w:trPr>
        <w:tc>
          <w:tcPr>
            <w:tcW w:w="271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海情丽都一期二阶段</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71" w:hRule="exact"/>
        </w:trPr>
        <w:tc>
          <w:tcPr>
            <w:tcW w:w="271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海情康城一期</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5"/>
          <w:szCs w:val="15"/>
        </w:rPr>
      </w:pPr>
    </w:p>
    <w:p>
      <w:pPr>
        <w:spacing w:before="44"/>
        <w:ind w:left="132" w:right="1118"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）已开发产品</w:t>
      </w:r>
    </w:p>
    <w:p>
      <w:pPr>
        <w:spacing w:line="240" w:lineRule="auto" w:before="5"/>
        <w:rPr>
          <w:rFonts w:ascii="宋体" w:hAnsi="宋体" w:cs="宋体" w:eastAsia="宋体" w:hint="default"/>
          <w:sz w:val="17"/>
          <w:szCs w:val="17"/>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r>
        <w:rPr>
          <w:rFonts w:ascii="宋体" w:hAnsi="宋体" w:cs="宋体" w:eastAsia="宋体" w:hint="default"/>
          <w:spacing w:val="1"/>
          <w:sz w:val="18"/>
          <w:szCs w:val="18"/>
        </w:rPr>
        <w:t> </w:t>
      </w:r>
      <w:r>
        <w:rPr>
          <w:rFonts w:ascii="宋体" w:hAnsi="宋体" w:cs="宋体" w:eastAsia="宋体" w:hint="default"/>
          <w:sz w:val="18"/>
          <w:szCs w:val="18"/>
        </w:rPr>
        <w:t>币种：人民币</w:t>
      </w:r>
    </w:p>
    <w:p>
      <w:pPr>
        <w:spacing w:line="240" w:lineRule="auto" w:before="5"/>
        <w:rPr>
          <w:rFonts w:ascii="宋体" w:hAnsi="宋体" w:cs="宋体" w:eastAsia="宋体" w:hint="default"/>
          <w:sz w:val="5"/>
          <w:szCs w:val="5"/>
        </w:rPr>
      </w:pPr>
    </w:p>
    <w:tbl>
      <w:tblPr>
        <w:tblW w:w="0" w:type="auto"/>
        <w:jc w:val="left"/>
        <w:tblInd w:w="171" w:type="dxa"/>
        <w:tblLayout w:type="fixed"/>
        <w:tblCellMar>
          <w:top w:w="0" w:type="dxa"/>
          <w:left w:w="0" w:type="dxa"/>
          <w:bottom w:w="0" w:type="dxa"/>
          <w:right w:w="0" w:type="dxa"/>
        </w:tblCellMar>
        <w:tblLook w:val="01E0"/>
      </w:tblPr>
      <w:tblGrid>
        <w:gridCol w:w="2043"/>
        <w:gridCol w:w="1743"/>
        <w:gridCol w:w="1452"/>
        <w:gridCol w:w="1452"/>
        <w:gridCol w:w="1455"/>
        <w:gridCol w:w="1452"/>
      </w:tblGrid>
      <w:tr>
        <w:trPr>
          <w:trHeight w:val="569" w:hRule="exact"/>
        </w:trPr>
        <w:tc>
          <w:tcPr>
            <w:tcW w:w="20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670"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竣工时间</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451"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360"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36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4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451"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572" w:hRule="exact"/>
        </w:trPr>
        <w:tc>
          <w:tcPr>
            <w:tcW w:w="20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125" w:right="0"/>
              <w:jc w:val="left"/>
              <w:rPr>
                <w:rFonts w:ascii="宋体" w:hAnsi="宋体" w:cs="宋体" w:eastAsia="宋体" w:hint="default"/>
                <w:sz w:val="18"/>
                <w:szCs w:val="18"/>
              </w:rPr>
            </w:pPr>
            <w:r>
              <w:rPr>
                <w:rFonts w:ascii="宋体" w:hAnsi="宋体" w:cs="宋体" w:eastAsia="宋体" w:hint="default"/>
                <w:sz w:val="18"/>
                <w:szCs w:val="18"/>
              </w:rPr>
              <w:t>海情丽都一期一阶段</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9,193,145.69</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2,645,126.89</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11,030,414.90</w:t>
            </w:r>
          </w:p>
        </w:tc>
        <w:tc>
          <w:tcPr>
            <w:tcW w:w="14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807,857.68</w:t>
            </w:r>
          </w:p>
        </w:tc>
      </w:tr>
      <w:tr>
        <w:trPr>
          <w:trHeight w:val="569" w:hRule="exact"/>
        </w:trPr>
        <w:tc>
          <w:tcPr>
            <w:tcW w:w="20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125" w:right="0"/>
              <w:jc w:val="left"/>
              <w:rPr>
                <w:rFonts w:ascii="宋体" w:hAnsi="宋体" w:cs="宋体" w:eastAsia="宋体" w:hint="default"/>
                <w:sz w:val="18"/>
                <w:szCs w:val="18"/>
              </w:rPr>
            </w:pPr>
            <w:r>
              <w:rPr>
                <w:rFonts w:ascii="宋体" w:hAnsi="宋体" w:cs="宋体" w:eastAsia="宋体" w:hint="default"/>
                <w:sz w:val="18"/>
                <w:szCs w:val="18"/>
              </w:rPr>
              <w:t>石雀滩</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A3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朱雀台项目</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434,913.53</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434,913.53</w:t>
            </w:r>
          </w:p>
        </w:tc>
      </w:tr>
      <w:tr>
        <w:trPr>
          <w:trHeight w:val="571" w:hRule="exact"/>
        </w:trPr>
        <w:tc>
          <w:tcPr>
            <w:tcW w:w="20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125" w:right="0"/>
              <w:jc w:val="left"/>
              <w:rPr>
                <w:rFonts w:ascii="宋体" w:hAnsi="宋体" w:cs="宋体" w:eastAsia="宋体" w:hint="default"/>
                <w:sz w:val="18"/>
                <w:szCs w:val="18"/>
              </w:rPr>
            </w:pPr>
            <w:r>
              <w:rPr>
                <w:rFonts w:ascii="宋体" w:hAnsi="宋体" w:cs="宋体" w:eastAsia="宋体" w:hint="default"/>
                <w:sz w:val="18"/>
                <w:szCs w:val="18"/>
              </w:rPr>
              <w:t>海情圣地一期（泗水）</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164,109,268.44</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3,488,036.90</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56,184,971.37</w:t>
            </w:r>
          </w:p>
        </w:tc>
        <w:tc>
          <w:tcPr>
            <w:tcW w:w="14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2"/>
                <w:sz w:val="18"/>
              </w:rPr>
              <w:t>111,412,333.97</w:t>
            </w:r>
          </w:p>
        </w:tc>
      </w:tr>
      <w:tr>
        <w:trPr>
          <w:trHeight w:val="569" w:hRule="exact"/>
        </w:trPr>
        <w:tc>
          <w:tcPr>
            <w:tcW w:w="20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22"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743"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173,737,327.66</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6,133,163.79</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67,215,386.27</w:t>
            </w:r>
          </w:p>
        </w:tc>
        <w:tc>
          <w:tcPr>
            <w:tcW w:w="14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112,655,105.18</w:t>
            </w:r>
          </w:p>
        </w:tc>
      </w:tr>
    </w:tbl>
    <w:p>
      <w:pPr>
        <w:spacing w:line="240" w:lineRule="auto" w:before="8"/>
        <w:rPr>
          <w:rFonts w:ascii="宋体" w:hAnsi="宋体" w:cs="宋体" w:eastAsia="宋体" w:hint="default"/>
          <w:sz w:val="17"/>
          <w:szCs w:val="17"/>
        </w:rPr>
      </w:pPr>
    </w:p>
    <w:p>
      <w:pPr>
        <w:spacing w:before="44"/>
        <w:ind w:left="132" w:right="1118"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）拟开发项目</w:t>
      </w:r>
    </w:p>
    <w:p>
      <w:pPr>
        <w:spacing w:line="240" w:lineRule="auto" w:before="0"/>
        <w:rPr>
          <w:rFonts w:ascii="宋体" w:hAnsi="宋体" w:cs="宋体" w:eastAsia="宋体" w:hint="default"/>
          <w:sz w:val="19"/>
          <w:szCs w:val="19"/>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r>
        <w:rPr>
          <w:rFonts w:ascii="宋体" w:hAnsi="宋体" w:cs="宋体" w:eastAsia="宋体" w:hint="default"/>
          <w:spacing w:val="1"/>
          <w:sz w:val="18"/>
          <w:szCs w:val="18"/>
        </w:rPr>
        <w:t> </w:t>
      </w:r>
      <w:r>
        <w:rPr>
          <w:rFonts w:ascii="宋体" w:hAnsi="宋体" w:cs="宋体" w:eastAsia="宋体" w:hint="default"/>
          <w:sz w:val="18"/>
          <w:szCs w:val="18"/>
        </w:rPr>
        <w:t>币种：人民币</w:t>
      </w:r>
    </w:p>
    <w:p>
      <w:pPr>
        <w:spacing w:line="240" w:lineRule="auto" w:before="3"/>
        <w:rPr>
          <w:rFonts w:ascii="宋体" w:hAnsi="宋体" w:cs="宋体" w:eastAsia="宋体" w:hint="default"/>
          <w:sz w:val="5"/>
          <w:szCs w:val="5"/>
        </w:rPr>
      </w:pPr>
    </w:p>
    <w:tbl>
      <w:tblPr>
        <w:tblW w:w="0" w:type="auto"/>
        <w:jc w:val="left"/>
        <w:tblInd w:w="171" w:type="dxa"/>
        <w:tblLayout w:type="fixed"/>
        <w:tblCellMar>
          <w:top w:w="0" w:type="dxa"/>
          <w:left w:w="0" w:type="dxa"/>
          <w:bottom w:w="0" w:type="dxa"/>
          <w:right w:w="0" w:type="dxa"/>
        </w:tblCellMar>
        <w:tblLook w:val="01E0"/>
      </w:tblPr>
      <w:tblGrid>
        <w:gridCol w:w="1940"/>
        <w:gridCol w:w="1537"/>
        <w:gridCol w:w="1531"/>
        <w:gridCol w:w="1529"/>
        <w:gridCol w:w="1532"/>
        <w:gridCol w:w="1529"/>
      </w:tblGrid>
      <w:tr>
        <w:trPr>
          <w:trHeight w:val="591" w:hRule="exact"/>
        </w:trPr>
        <w:tc>
          <w:tcPr>
            <w:tcW w:w="1940"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1"/>
                <w:szCs w:val="21"/>
              </w:rPr>
            </w:pPr>
          </w:p>
          <w:p>
            <w:pPr>
              <w:pStyle w:val="TableParagraph"/>
              <w:spacing w:line="240" w:lineRule="auto"/>
              <w:ind w:left="619"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预计竣工时间</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1"/>
                <w:szCs w:val="21"/>
              </w:rPr>
            </w:pPr>
          </w:p>
          <w:p>
            <w:pPr>
              <w:pStyle w:val="TableParagraph"/>
              <w:spacing w:line="240" w:lineRule="auto"/>
              <w:ind w:left="491"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1"/>
                <w:szCs w:val="21"/>
              </w:rPr>
            </w:pPr>
          </w:p>
          <w:p>
            <w:pPr>
              <w:pStyle w:val="TableParagraph"/>
              <w:spacing w:line="240" w:lineRule="auto"/>
              <w:ind w:left="398"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1"/>
                <w:szCs w:val="21"/>
              </w:rPr>
            </w:pPr>
          </w:p>
          <w:p>
            <w:pPr>
              <w:pStyle w:val="TableParagraph"/>
              <w:spacing w:line="240" w:lineRule="auto"/>
              <w:ind w:left="400"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29"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1"/>
                <w:szCs w:val="21"/>
              </w:rPr>
            </w:pPr>
          </w:p>
          <w:p>
            <w:pPr>
              <w:pStyle w:val="TableParagraph"/>
              <w:spacing w:line="240" w:lineRule="auto"/>
              <w:ind w:left="489"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590" w:hRule="exact"/>
        </w:trPr>
        <w:tc>
          <w:tcPr>
            <w:tcW w:w="19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25" w:right="0"/>
              <w:jc w:val="left"/>
              <w:rPr>
                <w:rFonts w:ascii="宋体" w:hAnsi="宋体" w:cs="宋体" w:eastAsia="宋体" w:hint="default"/>
                <w:sz w:val="18"/>
                <w:szCs w:val="18"/>
              </w:rPr>
            </w:pPr>
            <w:r>
              <w:rPr>
                <w:rFonts w:ascii="宋体" w:hAnsi="宋体" w:cs="宋体" w:eastAsia="宋体" w:hint="default"/>
                <w:sz w:val="18"/>
                <w:szCs w:val="18"/>
              </w:rPr>
              <w:t>海情二期</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133,326,334.46</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763,140.00</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62,663,377.20</w:t>
            </w:r>
          </w:p>
        </w:tc>
        <w:tc>
          <w:tcPr>
            <w:tcW w:w="152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71,426,097.26</w:t>
            </w:r>
          </w:p>
        </w:tc>
      </w:tr>
      <w:tr>
        <w:trPr>
          <w:trHeight w:val="590" w:hRule="exact"/>
        </w:trPr>
        <w:tc>
          <w:tcPr>
            <w:tcW w:w="19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168"/>
              <w:jc w:val="right"/>
              <w:rPr>
                <w:rFonts w:ascii="宋体" w:hAnsi="宋体" w:cs="宋体" w:eastAsia="宋体" w:hint="default"/>
                <w:sz w:val="18"/>
                <w:szCs w:val="18"/>
              </w:rPr>
            </w:pPr>
            <w:r>
              <w:rPr>
                <w:rFonts w:ascii="宋体" w:hAnsi="宋体" w:cs="宋体" w:eastAsia="宋体" w:hint="default"/>
                <w:sz w:val="18"/>
                <w:szCs w:val="18"/>
              </w:rPr>
              <w:t>石雀滩项目</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A1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地块</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23,748,804.57</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13,163,990.75</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36,912,795.32</w:t>
            </w:r>
          </w:p>
        </w:tc>
        <w:tc>
          <w:tcPr>
            <w:tcW w:w="152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88" w:hRule="exact"/>
        </w:trPr>
        <w:tc>
          <w:tcPr>
            <w:tcW w:w="19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168"/>
              <w:jc w:val="right"/>
              <w:rPr>
                <w:rFonts w:ascii="宋体" w:hAnsi="宋体" w:cs="宋体" w:eastAsia="宋体" w:hint="default"/>
                <w:sz w:val="18"/>
                <w:szCs w:val="18"/>
              </w:rPr>
            </w:pPr>
            <w:r>
              <w:rPr>
                <w:rFonts w:ascii="宋体" w:hAnsi="宋体" w:cs="宋体" w:eastAsia="宋体" w:hint="default"/>
                <w:sz w:val="18"/>
                <w:szCs w:val="18"/>
              </w:rPr>
              <w:t>石雀滩项目</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A2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地块</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24,148,541.44</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5,701,576.97</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29,850,118.41</w:t>
            </w:r>
          </w:p>
        </w:tc>
        <w:tc>
          <w:tcPr>
            <w:tcW w:w="152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90" w:hRule="exact"/>
        </w:trPr>
        <w:tc>
          <w:tcPr>
            <w:tcW w:w="19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25" w:right="0"/>
              <w:jc w:val="left"/>
              <w:rPr>
                <w:rFonts w:ascii="宋体" w:hAnsi="宋体" w:cs="宋体" w:eastAsia="宋体" w:hint="default"/>
                <w:sz w:val="18"/>
                <w:szCs w:val="18"/>
              </w:rPr>
            </w:pPr>
            <w:r>
              <w:rPr>
                <w:rFonts w:ascii="宋体" w:hAnsi="宋体" w:cs="宋体" w:eastAsia="宋体" w:hint="default"/>
                <w:sz w:val="18"/>
                <w:szCs w:val="18"/>
              </w:rPr>
              <w:t>海情圣地二标段</w:t>
            </w:r>
          </w:p>
        </w:tc>
        <w:tc>
          <w:tcPr>
            <w:tcW w:w="1537"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65,200,747.84</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3,053,751.93</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2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68,254,499.77</w:t>
            </w:r>
          </w:p>
        </w:tc>
      </w:tr>
      <w:tr>
        <w:trPr>
          <w:trHeight w:val="590" w:hRule="exact"/>
        </w:trPr>
        <w:tc>
          <w:tcPr>
            <w:tcW w:w="19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24"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537"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246,424,428.31</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22,682,459.65</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129,426,290.93</w:t>
            </w:r>
          </w:p>
        </w:tc>
        <w:tc>
          <w:tcPr>
            <w:tcW w:w="152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139,680,597.03</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9"/>
          <w:szCs w:val="19"/>
        </w:rPr>
      </w:pPr>
    </w:p>
    <w:p>
      <w:pPr>
        <w:spacing w:before="44"/>
        <w:ind w:left="132" w:right="1118"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宋体" w:hAnsi="宋体" w:cs="宋体" w:eastAsia="宋体" w:hint="default"/>
          <w:sz w:val="18"/>
          <w:szCs w:val="18"/>
        </w:rPr>
        <w:t>）存货跌价准备</w:t>
      </w:r>
    </w:p>
    <w:p>
      <w:pPr>
        <w:spacing w:line="240" w:lineRule="auto" w:before="13"/>
        <w:rPr>
          <w:rFonts w:ascii="宋体" w:hAnsi="宋体" w:cs="宋体" w:eastAsia="宋体" w:hint="default"/>
          <w:sz w:val="18"/>
          <w:szCs w:val="18"/>
        </w:rPr>
      </w:pPr>
    </w:p>
    <w:p>
      <w:pPr>
        <w:spacing w:before="0"/>
        <w:ind w:left="344" w:right="1118" w:firstLine="0"/>
        <w:jc w:val="left"/>
        <w:rPr>
          <w:rFonts w:ascii="宋体" w:hAnsi="宋体" w:cs="宋体" w:eastAsia="宋体" w:hint="default"/>
          <w:sz w:val="21"/>
          <w:szCs w:val="21"/>
        </w:rPr>
      </w:pPr>
      <w:r>
        <w:rPr>
          <w:rFonts w:ascii="宋体" w:hAnsi="宋体" w:cs="宋体" w:eastAsia="宋体" w:hint="default"/>
          <w:sz w:val="21"/>
          <w:szCs w:val="21"/>
        </w:rPr>
        <w:t>期末存货无需计提跌价准备；</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4"/>
          <w:szCs w:val="24"/>
        </w:rPr>
      </w:pPr>
    </w:p>
    <w:p>
      <w:pPr>
        <w:spacing w:line="480" w:lineRule="auto" w:before="0"/>
        <w:ind w:left="132" w:right="1118" w:firstLine="0"/>
        <w:jc w:val="left"/>
        <w:rPr>
          <w:rFonts w:ascii="宋体" w:hAnsi="宋体" w:cs="宋体" w:eastAsia="宋体" w:hint="default"/>
          <w:sz w:val="18"/>
          <w:szCs w:val="18"/>
        </w:rPr>
      </w:pP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6</w:t>
      </w:r>
      <w:r>
        <w:rPr>
          <w:rFonts w:ascii="宋体" w:hAnsi="宋体" w:cs="宋体" w:eastAsia="宋体" w:hint="default"/>
          <w:spacing w:val="-2"/>
          <w:sz w:val="18"/>
          <w:szCs w:val="18"/>
        </w:rPr>
        <w:t>）存货抵押情况说明：泗水县泉源大道北、圣安路西的地块，权属证明为泗国用（</w:t>
      </w:r>
      <w:r>
        <w:rPr>
          <w:rFonts w:ascii="Times New Roman" w:hAnsi="Times New Roman" w:cs="Times New Roman" w:eastAsia="Times New Roman" w:hint="default"/>
          <w:spacing w:val="-2"/>
          <w:sz w:val="18"/>
          <w:szCs w:val="18"/>
        </w:rPr>
        <w:t>2010</w:t>
      </w:r>
      <w:r>
        <w:rPr>
          <w:rFonts w:ascii="宋体" w:hAnsi="宋体" w:cs="宋体" w:eastAsia="宋体" w:hint="default"/>
          <w:spacing w:val="-2"/>
          <w:sz w:val="18"/>
          <w:szCs w:val="18"/>
        </w:rPr>
        <w:t>）第</w:t>
      </w:r>
      <w:r>
        <w:rPr>
          <w:rFonts w:ascii="宋体" w:hAnsi="宋体" w:cs="宋体" w:eastAsia="宋体" w:hint="default"/>
          <w:spacing w:val="-41"/>
          <w:sz w:val="18"/>
          <w:szCs w:val="18"/>
        </w:rPr>
        <w:t> </w:t>
      </w:r>
      <w:r>
        <w:rPr>
          <w:rFonts w:ascii="Times New Roman" w:hAnsi="Times New Roman" w:cs="Times New Roman" w:eastAsia="Times New Roman" w:hint="default"/>
          <w:spacing w:val="-1"/>
          <w:sz w:val="18"/>
          <w:szCs w:val="18"/>
        </w:rPr>
        <w:t>083100000890</w:t>
      </w:r>
      <w:r>
        <w:rPr>
          <w:rFonts w:ascii="Times New Roman" w:hAnsi="Times New Roman" w:cs="Times New Roman" w:eastAsia="Times New Roman" w:hint="default"/>
          <w:spacing w:val="8"/>
          <w:sz w:val="18"/>
          <w:szCs w:val="18"/>
        </w:rPr>
        <w:t> </w:t>
      </w:r>
      <w:r>
        <w:rPr>
          <w:rFonts w:ascii="宋体" w:hAnsi="宋体" w:cs="宋体" w:eastAsia="宋体" w:hint="default"/>
          <w:spacing w:val="-1"/>
          <w:sz w:val="18"/>
          <w:szCs w:val="18"/>
        </w:rPr>
        <w:t>号及位于泗水</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县泉源大道北、圣安路西</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r>
        <w:rPr>
          <w:rFonts w:ascii="Times New Roman" w:hAnsi="Times New Roman" w:cs="Times New Roman" w:eastAsia="Times New Roman" w:hint="default"/>
          <w:sz w:val="18"/>
          <w:szCs w:val="18"/>
        </w:rPr>
        <w:t>8</w:t>
      </w:r>
      <w:r>
        <w:rPr>
          <w:rFonts w:ascii="宋体" w:hAnsi="宋体" w:cs="宋体" w:eastAsia="宋体" w:hint="default"/>
          <w:sz w:val="18"/>
          <w:szCs w:val="18"/>
        </w:rPr>
        <w:t>、</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r>
        <w:rPr>
          <w:rFonts w:ascii="Times New Roman" w:hAnsi="Times New Roman" w:cs="Times New Roman" w:eastAsia="Times New Roman" w:hint="default"/>
          <w:sz w:val="18"/>
          <w:szCs w:val="18"/>
        </w:rPr>
        <w:t>10</w:t>
      </w:r>
      <w:r>
        <w:rPr>
          <w:rFonts w:ascii="宋体" w:hAnsi="宋体" w:cs="宋体" w:eastAsia="宋体" w:hint="default"/>
          <w:sz w:val="18"/>
          <w:szCs w:val="18"/>
        </w:rPr>
        <w:t>、</w:t>
      </w:r>
      <w:r>
        <w:rPr>
          <w:rFonts w:ascii="Times New Roman" w:hAnsi="Times New Roman" w:cs="Times New Roman" w:eastAsia="Times New Roman" w:hint="default"/>
          <w:sz w:val="18"/>
          <w:szCs w:val="18"/>
        </w:rPr>
        <w:t>11</w:t>
      </w:r>
      <w:r>
        <w:rPr>
          <w:rFonts w:ascii="宋体" w:hAnsi="宋体" w:cs="宋体" w:eastAsia="宋体" w:hint="default"/>
          <w:sz w:val="18"/>
          <w:szCs w:val="18"/>
        </w:rPr>
        <w:t>、</w:t>
      </w:r>
      <w:r>
        <w:rPr>
          <w:rFonts w:ascii="Times New Roman" w:hAnsi="Times New Roman" w:cs="Times New Roman" w:eastAsia="Times New Roman" w:hint="default"/>
          <w:sz w:val="18"/>
          <w:szCs w:val="18"/>
        </w:rPr>
        <w:t>17</w:t>
      </w:r>
      <w:r>
        <w:rPr>
          <w:rFonts w:ascii="宋体" w:hAnsi="宋体" w:cs="宋体" w:eastAsia="宋体" w:hint="default"/>
          <w:sz w:val="18"/>
          <w:szCs w:val="18"/>
        </w:rPr>
        <w:t>、</w:t>
      </w:r>
      <w:r>
        <w:rPr>
          <w:rFonts w:ascii="Times New Roman" w:hAnsi="Times New Roman" w:cs="Times New Roman" w:eastAsia="Times New Roman" w:hint="default"/>
          <w:sz w:val="18"/>
          <w:szCs w:val="18"/>
        </w:rPr>
        <w:t>18</w:t>
      </w:r>
      <w:r>
        <w:rPr>
          <w:rFonts w:ascii="宋体" w:hAnsi="宋体" w:cs="宋体" w:eastAsia="宋体" w:hint="default"/>
          <w:sz w:val="18"/>
          <w:szCs w:val="18"/>
        </w:rPr>
        <w:t>、</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和</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28#</w:t>
      </w:r>
      <w:r>
        <w:rPr>
          <w:rFonts w:ascii="宋体" w:hAnsi="宋体" w:cs="宋体" w:eastAsia="宋体" w:hint="default"/>
          <w:sz w:val="18"/>
          <w:szCs w:val="18"/>
        </w:rPr>
        <w:t>住宅楼</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1-66#</w:t>
      </w:r>
      <w:r>
        <w:rPr>
          <w:rFonts w:ascii="宋体" w:hAnsi="宋体" w:cs="宋体" w:eastAsia="宋体" w:hint="default"/>
          <w:sz w:val="18"/>
          <w:szCs w:val="18"/>
        </w:rPr>
        <w:t>商业楼全部，总面积</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43093.29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平</w:t>
      </w:r>
    </w:p>
    <w:p>
      <w:pPr>
        <w:spacing w:before="53"/>
        <w:ind w:left="132" w:right="1118" w:firstLine="0"/>
        <w:jc w:val="left"/>
        <w:rPr>
          <w:rFonts w:ascii="宋体" w:hAnsi="宋体" w:cs="宋体" w:eastAsia="宋体" w:hint="default"/>
          <w:sz w:val="18"/>
          <w:szCs w:val="18"/>
        </w:rPr>
      </w:pPr>
      <w:r>
        <w:rPr>
          <w:rFonts w:ascii="宋体" w:hAnsi="宋体" w:cs="宋体" w:eastAsia="宋体" w:hint="default"/>
          <w:sz w:val="18"/>
          <w:szCs w:val="18"/>
        </w:rPr>
        <w:t>方米的在建工程已抵押给中国工商银行股份有限公司泗水支行。</w:t>
      </w:r>
    </w:p>
    <w:p>
      <w:pPr>
        <w:spacing w:after="0"/>
        <w:jc w:val="left"/>
        <w:rPr>
          <w:rFonts w:ascii="宋体" w:hAnsi="宋体" w:cs="宋体" w:eastAsia="宋体" w:hint="default"/>
          <w:sz w:val="18"/>
          <w:szCs w:val="18"/>
        </w:rPr>
        <w:sectPr>
          <w:pgSz w:w="11910" w:h="16840"/>
          <w:pgMar w:header="0" w:footer="956" w:top="1040" w:bottom="1140" w:left="1000" w:right="0"/>
        </w:sectPr>
      </w:pPr>
    </w:p>
    <w:p>
      <w:pPr>
        <w:spacing w:line="240" w:lineRule="auto" w:before="10"/>
        <w:rPr>
          <w:rFonts w:ascii="宋体" w:hAnsi="宋体" w:cs="宋体" w:eastAsia="宋体" w:hint="default"/>
          <w:sz w:val="17"/>
          <w:szCs w:val="17"/>
        </w:rPr>
      </w:pPr>
      <w:r>
        <w:rPr/>
        <w:pict>
          <v:shape style="position:absolute;margin-left:494.049988pt;margin-top:784.099731pt;width:101.25pt;height:57.75pt;mso-position-horizontal-relative:page;mso-position-vertical-relative:page;z-index:-649648" type="#_x0000_t75" stroked="false">
            <v:imagedata r:id="rId17" o:title=""/>
          </v:shape>
        </w:pict>
      </w:r>
    </w:p>
    <w:p>
      <w:pPr>
        <w:spacing w:before="36"/>
        <w:ind w:left="152" w:right="1028"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、固定资产</w:t>
      </w:r>
      <w:r>
        <w:rPr>
          <w:rFonts w:ascii="宋体" w:hAnsi="宋体" w:cs="宋体" w:eastAsia="宋体" w:hint="default"/>
          <w:sz w:val="21"/>
          <w:szCs w:val="21"/>
        </w:rPr>
      </w:r>
    </w:p>
    <w:p>
      <w:pPr>
        <w:spacing w:line="240" w:lineRule="auto" w:before="4"/>
        <w:rPr>
          <w:rFonts w:ascii="宋体" w:hAnsi="宋体" w:cs="宋体" w:eastAsia="宋体" w:hint="default"/>
          <w:b/>
          <w:bCs/>
          <w:sz w:val="22"/>
          <w:szCs w:val="22"/>
        </w:rPr>
      </w:pPr>
    </w:p>
    <w:p>
      <w:pPr>
        <w:spacing w:before="0"/>
        <w:ind w:left="152" w:right="1028"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）固定资产情况</w:t>
      </w:r>
    </w:p>
    <w:p>
      <w:pPr>
        <w:spacing w:line="240" w:lineRule="auto" w:before="11"/>
        <w:rPr>
          <w:rFonts w:ascii="宋体" w:hAnsi="宋体" w:cs="宋体" w:eastAsia="宋体" w:hint="default"/>
          <w:sz w:val="18"/>
          <w:szCs w:val="18"/>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r>
        <w:rPr>
          <w:rFonts w:ascii="宋体" w:hAnsi="宋体" w:cs="宋体" w:eastAsia="宋体" w:hint="default"/>
          <w:spacing w:val="1"/>
          <w:sz w:val="18"/>
          <w:szCs w:val="18"/>
        </w:rPr>
        <w:t> </w:t>
      </w:r>
      <w:r>
        <w:rPr>
          <w:rFonts w:ascii="宋体" w:hAnsi="宋体" w:cs="宋体" w:eastAsia="宋体" w:hint="default"/>
          <w:sz w:val="18"/>
          <w:szCs w:val="18"/>
        </w:rPr>
        <w:t>币种：人民币</w:t>
      </w:r>
    </w:p>
    <w:p>
      <w:pPr>
        <w:spacing w:line="240" w:lineRule="auto" w:before="3"/>
        <w:rPr>
          <w:rFonts w:ascii="宋体" w:hAnsi="宋体" w:cs="宋体" w:eastAsia="宋体" w:hint="default"/>
          <w:sz w:val="5"/>
          <w:szCs w:val="5"/>
        </w:rPr>
      </w:pPr>
    </w:p>
    <w:tbl>
      <w:tblPr>
        <w:tblW w:w="0" w:type="auto"/>
        <w:jc w:val="left"/>
        <w:tblInd w:w="102" w:type="dxa"/>
        <w:tblLayout w:type="fixed"/>
        <w:tblCellMar>
          <w:top w:w="0" w:type="dxa"/>
          <w:left w:w="0" w:type="dxa"/>
          <w:bottom w:w="0" w:type="dxa"/>
          <w:right w:w="0" w:type="dxa"/>
        </w:tblCellMar>
        <w:tblLook w:val="01E0"/>
      </w:tblPr>
      <w:tblGrid>
        <w:gridCol w:w="2602"/>
        <w:gridCol w:w="1772"/>
        <w:gridCol w:w="1772"/>
        <w:gridCol w:w="1772"/>
        <w:gridCol w:w="1769"/>
      </w:tblGrid>
      <w:tr>
        <w:trPr>
          <w:trHeight w:val="590" w:hRule="exact"/>
        </w:trPr>
        <w:tc>
          <w:tcPr>
            <w:tcW w:w="26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341"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520"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520"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76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34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590" w:hRule="exact"/>
        </w:trPr>
        <w:tc>
          <w:tcPr>
            <w:tcW w:w="26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b/>
                <w:bCs/>
                <w:sz w:val="18"/>
                <w:szCs w:val="18"/>
              </w:rPr>
              <w:t>一、账面原值合计：</w:t>
            </w:r>
            <w:r>
              <w:rPr>
                <w:rFonts w:ascii="宋体" w:hAnsi="宋体" w:cs="宋体" w:eastAsia="宋体" w:hint="default"/>
                <w:sz w:val="18"/>
                <w:szCs w:val="18"/>
              </w:rPr>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1,766,026.56</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45,990.00</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6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1,812,016.56</w:t>
            </w:r>
          </w:p>
        </w:tc>
      </w:tr>
      <w:tr>
        <w:trPr>
          <w:trHeight w:val="590" w:hRule="exact"/>
        </w:trPr>
        <w:tc>
          <w:tcPr>
            <w:tcW w:w="26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其中：房屋及建筑物</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1,092,087.15</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6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1,092,087.15</w:t>
            </w:r>
          </w:p>
        </w:tc>
      </w:tr>
      <w:tr>
        <w:trPr>
          <w:trHeight w:val="591" w:hRule="exact"/>
        </w:trPr>
        <w:tc>
          <w:tcPr>
            <w:tcW w:w="26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1"/>
                <w:szCs w:val="21"/>
              </w:rPr>
            </w:pPr>
          </w:p>
          <w:p>
            <w:pPr>
              <w:pStyle w:val="TableParagraph"/>
              <w:spacing w:line="240" w:lineRule="auto"/>
              <w:ind w:left="588"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176,931.00</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6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176,931.00</w:t>
            </w:r>
          </w:p>
        </w:tc>
      </w:tr>
      <w:tr>
        <w:trPr>
          <w:trHeight w:val="590" w:hRule="exact"/>
        </w:trPr>
        <w:tc>
          <w:tcPr>
            <w:tcW w:w="26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588" w:right="0"/>
              <w:jc w:val="left"/>
              <w:rPr>
                <w:rFonts w:ascii="宋体" w:hAnsi="宋体" w:cs="宋体" w:eastAsia="宋体" w:hint="default"/>
                <w:sz w:val="18"/>
                <w:szCs w:val="18"/>
              </w:rPr>
            </w:pPr>
            <w:r>
              <w:rPr>
                <w:rFonts w:ascii="宋体" w:hAnsi="宋体" w:cs="宋体" w:eastAsia="宋体" w:hint="default"/>
                <w:sz w:val="18"/>
                <w:szCs w:val="18"/>
              </w:rPr>
              <w:t>办公设备及其他</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497,008.41</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45,990.00</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6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542,998.41</w:t>
            </w:r>
          </w:p>
        </w:tc>
      </w:tr>
      <w:tr>
        <w:trPr>
          <w:trHeight w:val="588" w:hRule="exact"/>
        </w:trPr>
        <w:tc>
          <w:tcPr>
            <w:tcW w:w="26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b/>
                <w:bCs/>
                <w:sz w:val="18"/>
                <w:szCs w:val="18"/>
              </w:rPr>
              <w:t>二、累计折旧合计：</w:t>
            </w:r>
            <w:r>
              <w:rPr>
                <w:rFonts w:ascii="宋体" w:hAnsi="宋体" w:cs="宋体" w:eastAsia="宋体" w:hint="default"/>
                <w:sz w:val="18"/>
                <w:szCs w:val="18"/>
              </w:rPr>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1,313,568.06</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130,240.82</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6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1,443,808.88</w:t>
            </w:r>
          </w:p>
        </w:tc>
      </w:tr>
      <w:tr>
        <w:trPr>
          <w:trHeight w:val="590" w:hRule="exact"/>
        </w:trPr>
        <w:tc>
          <w:tcPr>
            <w:tcW w:w="26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其中：房屋及建筑物</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938,263.92</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29,678.40</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6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967,942.32</w:t>
            </w:r>
          </w:p>
        </w:tc>
      </w:tr>
      <w:tr>
        <w:trPr>
          <w:trHeight w:val="590" w:hRule="exact"/>
        </w:trPr>
        <w:tc>
          <w:tcPr>
            <w:tcW w:w="26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588"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118,703.11</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32,572.96</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6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151,276.07</w:t>
            </w:r>
          </w:p>
        </w:tc>
      </w:tr>
      <w:tr>
        <w:trPr>
          <w:trHeight w:val="590" w:hRule="exact"/>
        </w:trPr>
        <w:tc>
          <w:tcPr>
            <w:tcW w:w="26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588" w:right="0"/>
              <w:jc w:val="left"/>
              <w:rPr>
                <w:rFonts w:ascii="宋体" w:hAnsi="宋体" w:cs="宋体" w:eastAsia="宋体" w:hint="default"/>
                <w:sz w:val="18"/>
                <w:szCs w:val="18"/>
              </w:rPr>
            </w:pPr>
            <w:r>
              <w:rPr>
                <w:rFonts w:ascii="宋体" w:hAnsi="宋体" w:cs="宋体" w:eastAsia="宋体" w:hint="default"/>
                <w:sz w:val="18"/>
                <w:szCs w:val="18"/>
              </w:rPr>
              <w:t>办公设备及其他</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256,601.03</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67,989.46</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6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324,590.49</w:t>
            </w:r>
          </w:p>
        </w:tc>
      </w:tr>
      <w:tr>
        <w:trPr>
          <w:trHeight w:val="591" w:hRule="exact"/>
        </w:trPr>
        <w:tc>
          <w:tcPr>
            <w:tcW w:w="2602"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1"/>
                <w:szCs w:val="21"/>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b/>
                <w:bCs/>
                <w:sz w:val="18"/>
                <w:szCs w:val="18"/>
              </w:rPr>
              <w:t>三、固定资产账面净值合计</w:t>
            </w:r>
            <w:r>
              <w:rPr>
                <w:rFonts w:ascii="宋体" w:hAnsi="宋体" w:cs="宋体" w:eastAsia="宋体" w:hint="default"/>
                <w:sz w:val="18"/>
                <w:szCs w:val="18"/>
              </w:rPr>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452,458.50</w:t>
            </w:r>
          </w:p>
        </w:tc>
        <w:tc>
          <w:tcPr>
            <w:tcW w:w="1772" w:type="dxa"/>
            <w:tcBorders>
              <w:top w:val="single" w:sz="4" w:space="0" w:color="000000"/>
              <w:left w:val="single" w:sz="4" w:space="0" w:color="000000"/>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
        </w:tc>
        <w:tc>
          <w:tcPr>
            <w:tcW w:w="176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368,207.68</w:t>
            </w:r>
          </w:p>
        </w:tc>
      </w:tr>
      <w:tr>
        <w:trPr>
          <w:trHeight w:val="590" w:hRule="exact"/>
        </w:trPr>
        <w:tc>
          <w:tcPr>
            <w:tcW w:w="26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其中：房屋及建筑物</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153,823.23</w:t>
            </w:r>
          </w:p>
        </w:tc>
        <w:tc>
          <w:tcPr>
            <w:tcW w:w="1772" w:type="dxa"/>
            <w:tcBorders>
              <w:top w:val="single" w:sz="4" w:space="0" w:color="000000"/>
              <w:left w:val="single" w:sz="4" w:space="0" w:color="000000"/>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
        </w:tc>
        <w:tc>
          <w:tcPr>
            <w:tcW w:w="176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124,144.83</w:t>
            </w:r>
          </w:p>
        </w:tc>
      </w:tr>
      <w:tr>
        <w:trPr>
          <w:trHeight w:val="588" w:hRule="exact"/>
        </w:trPr>
        <w:tc>
          <w:tcPr>
            <w:tcW w:w="26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588"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58,227.89</w:t>
            </w:r>
          </w:p>
        </w:tc>
        <w:tc>
          <w:tcPr>
            <w:tcW w:w="1772" w:type="dxa"/>
            <w:tcBorders>
              <w:top w:val="single" w:sz="4" w:space="0" w:color="000000"/>
              <w:left w:val="single" w:sz="4" w:space="0" w:color="000000"/>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
        </w:tc>
        <w:tc>
          <w:tcPr>
            <w:tcW w:w="176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25,654.93</w:t>
            </w:r>
          </w:p>
        </w:tc>
      </w:tr>
      <w:tr>
        <w:trPr>
          <w:trHeight w:val="590" w:hRule="exact"/>
        </w:trPr>
        <w:tc>
          <w:tcPr>
            <w:tcW w:w="26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588" w:right="0"/>
              <w:jc w:val="left"/>
              <w:rPr>
                <w:rFonts w:ascii="宋体" w:hAnsi="宋体" w:cs="宋体" w:eastAsia="宋体" w:hint="default"/>
                <w:sz w:val="18"/>
                <w:szCs w:val="18"/>
              </w:rPr>
            </w:pPr>
            <w:r>
              <w:rPr>
                <w:rFonts w:ascii="宋体" w:hAnsi="宋体" w:cs="宋体" w:eastAsia="宋体" w:hint="default"/>
                <w:sz w:val="18"/>
                <w:szCs w:val="18"/>
              </w:rPr>
              <w:t>办公设备及其他</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240,407.38</w:t>
            </w:r>
          </w:p>
        </w:tc>
        <w:tc>
          <w:tcPr>
            <w:tcW w:w="1772" w:type="dxa"/>
            <w:tcBorders>
              <w:top w:val="single" w:sz="4" w:space="0" w:color="000000"/>
              <w:left w:val="single" w:sz="4" w:space="0" w:color="000000"/>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
        </w:tc>
        <w:tc>
          <w:tcPr>
            <w:tcW w:w="176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218,407.92</w:t>
            </w:r>
          </w:p>
        </w:tc>
      </w:tr>
      <w:tr>
        <w:trPr>
          <w:trHeight w:val="590" w:hRule="exact"/>
        </w:trPr>
        <w:tc>
          <w:tcPr>
            <w:tcW w:w="26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b/>
                <w:bCs/>
                <w:sz w:val="18"/>
                <w:szCs w:val="18"/>
              </w:rPr>
              <w:t>四、减值准备合计</w:t>
            </w:r>
            <w:r>
              <w:rPr>
                <w:rFonts w:ascii="宋体" w:hAnsi="宋体" w:cs="宋体" w:eastAsia="宋体" w:hint="default"/>
                <w:sz w:val="18"/>
                <w:szCs w:val="18"/>
              </w:rPr>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6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90" w:hRule="exact"/>
        </w:trPr>
        <w:tc>
          <w:tcPr>
            <w:tcW w:w="26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其中：房屋及建筑物</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6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91" w:hRule="exact"/>
        </w:trPr>
        <w:tc>
          <w:tcPr>
            <w:tcW w:w="26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1"/>
                <w:szCs w:val="21"/>
              </w:rPr>
            </w:pPr>
          </w:p>
          <w:p>
            <w:pPr>
              <w:pStyle w:val="TableParagraph"/>
              <w:spacing w:line="240" w:lineRule="auto"/>
              <w:ind w:left="588"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6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90" w:hRule="exact"/>
        </w:trPr>
        <w:tc>
          <w:tcPr>
            <w:tcW w:w="26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588" w:right="0"/>
              <w:jc w:val="left"/>
              <w:rPr>
                <w:rFonts w:ascii="宋体" w:hAnsi="宋体" w:cs="宋体" w:eastAsia="宋体" w:hint="default"/>
                <w:sz w:val="18"/>
                <w:szCs w:val="18"/>
              </w:rPr>
            </w:pPr>
            <w:r>
              <w:rPr>
                <w:rFonts w:ascii="宋体" w:hAnsi="宋体" w:cs="宋体" w:eastAsia="宋体" w:hint="default"/>
                <w:sz w:val="18"/>
                <w:szCs w:val="18"/>
              </w:rPr>
              <w:t>办公设备及其他</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6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88" w:hRule="exact"/>
        </w:trPr>
        <w:tc>
          <w:tcPr>
            <w:tcW w:w="26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b/>
                <w:bCs/>
                <w:sz w:val="18"/>
                <w:szCs w:val="18"/>
              </w:rPr>
              <w:t>五、固定资产账面价值合计</w:t>
            </w:r>
            <w:r>
              <w:rPr>
                <w:rFonts w:ascii="宋体" w:hAnsi="宋体" w:cs="宋体" w:eastAsia="宋体" w:hint="default"/>
                <w:sz w:val="18"/>
                <w:szCs w:val="18"/>
              </w:rPr>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452,458.50</w:t>
            </w:r>
          </w:p>
        </w:tc>
        <w:tc>
          <w:tcPr>
            <w:tcW w:w="1772" w:type="dxa"/>
            <w:tcBorders>
              <w:top w:val="single" w:sz="4" w:space="0" w:color="000000"/>
              <w:left w:val="single" w:sz="4" w:space="0" w:color="000000"/>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
        </w:tc>
        <w:tc>
          <w:tcPr>
            <w:tcW w:w="176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368,207.68</w:t>
            </w:r>
          </w:p>
        </w:tc>
      </w:tr>
      <w:tr>
        <w:trPr>
          <w:trHeight w:val="590" w:hRule="exact"/>
        </w:trPr>
        <w:tc>
          <w:tcPr>
            <w:tcW w:w="26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其中：房屋及建筑物</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153,823.23</w:t>
            </w:r>
          </w:p>
        </w:tc>
        <w:tc>
          <w:tcPr>
            <w:tcW w:w="1772" w:type="dxa"/>
            <w:tcBorders>
              <w:top w:val="single" w:sz="4" w:space="0" w:color="000000"/>
              <w:left w:val="single" w:sz="4" w:space="0" w:color="000000"/>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
        </w:tc>
        <w:tc>
          <w:tcPr>
            <w:tcW w:w="176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124,144.83</w:t>
            </w:r>
          </w:p>
        </w:tc>
      </w:tr>
      <w:tr>
        <w:trPr>
          <w:trHeight w:val="590" w:hRule="exact"/>
        </w:trPr>
        <w:tc>
          <w:tcPr>
            <w:tcW w:w="26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588"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58,227.89</w:t>
            </w:r>
          </w:p>
        </w:tc>
        <w:tc>
          <w:tcPr>
            <w:tcW w:w="1772" w:type="dxa"/>
            <w:tcBorders>
              <w:top w:val="single" w:sz="4" w:space="0" w:color="000000"/>
              <w:left w:val="single" w:sz="4" w:space="0" w:color="000000"/>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
        </w:tc>
        <w:tc>
          <w:tcPr>
            <w:tcW w:w="176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25,654.93</w:t>
            </w:r>
          </w:p>
        </w:tc>
      </w:tr>
      <w:tr>
        <w:trPr>
          <w:trHeight w:val="590" w:hRule="exact"/>
        </w:trPr>
        <w:tc>
          <w:tcPr>
            <w:tcW w:w="26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588" w:right="0"/>
              <w:jc w:val="left"/>
              <w:rPr>
                <w:rFonts w:ascii="宋体" w:hAnsi="宋体" w:cs="宋体" w:eastAsia="宋体" w:hint="default"/>
                <w:sz w:val="18"/>
                <w:szCs w:val="18"/>
              </w:rPr>
            </w:pPr>
            <w:r>
              <w:rPr>
                <w:rFonts w:ascii="宋体" w:hAnsi="宋体" w:cs="宋体" w:eastAsia="宋体" w:hint="default"/>
                <w:sz w:val="18"/>
                <w:szCs w:val="18"/>
              </w:rPr>
              <w:t>办公设备及其他</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240,407.38</w:t>
            </w:r>
          </w:p>
        </w:tc>
        <w:tc>
          <w:tcPr>
            <w:tcW w:w="1772" w:type="dxa"/>
            <w:tcBorders>
              <w:top w:val="single" w:sz="4" w:space="0" w:color="000000"/>
              <w:left w:val="single" w:sz="4" w:space="0" w:color="000000"/>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
        </w:tc>
        <w:tc>
          <w:tcPr>
            <w:tcW w:w="176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218,407.92</w:t>
            </w:r>
          </w:p>
        </w:tc>
      </w:tr>
    </w:tbl>
    <w:p>
      <w:pPr>
        <w:spacing w:after="0" w:line="240" w:lineRule="auto"/>
        <w:jc w:val="right"/>
        <w:rPr>
          <w:rFonts w:ascii="Times New Roman" w:hAnsi="Times New Roman" w:cs="Times New Roman" w:eastAsia="Times New Roman" w:hint="default"/>
          <w:sz w:val="18"/>
          <w:szCs w:val="18"/>
        </w:rPr>
        <w:sectPr>
          <w:footerReference w:type="default" r:id="rId25"/>
          <w:pgSz w:w="11910" w:h="16840"/>
          <w:pgMar w:footer="838" w:header="0" w:top="1580" w:bottom="1020" w:left="980" w:right="0"/>
          <w:pgNumType w:start="97"/>
        </w:sectPr>
      </w:pPr>
    </w:p>
    <w:p>
      <w:pPr>
        <w:spacing w:before="30"/>
        <w:ind w:left="132" w:right="1118" w:firstLine="0"/>
        <w:jc w:val="left"/>
        <w:rPr>
          <w:rFonts w:ascii="宋体" w:hAnsi="宋体" w:cs="宋体" w:eastAsia="宋体" w:hint="default"/>
          <w:sz w:val="18"/>
          <w:szCs w:val="18"/>
        </w:rPr>
      </w:pPr>
      <w:r>
        <w:rPr/>
        <w:pict>
          <v:shape style="position:absolute;margin-left:494.049988pt;margin-top:784.099731pt;width:101.25pt;height:57.75pt;mso-position-horizontal-relative:page;mso-position-vertical-relative:page;z-index:1120" type="#_x0000_t75" stroked="false">
            <v:imagedata r:id="rId17" o:title=""/>
          </v:shape>
        </w:pict>
      </w:r>
      <w:r>
        <w:rPr>
          <w:rFonts w:ascii="宋体" w:hAnsi="宋体" w:cs="宋体" w:eastAsia="宋体" w:hint="default"/>
          <w:sz w:val="18"/>
          <w:szCs w:val="18"/>
        </w:rPr>
        <w:t>本期折旧额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130,240.82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22"/>
          <w:szCs w:val="22"/>
        </w:rPr>
      </w:pPr>
    </w:p>
    <w:p>
      <w:pPr>
        <w:spacing w:before="0"/>
        <w:ind w:left="132" w:right="1118" w:firstLine="0"/>
        <w:jc w:val="left"/>
        <w:rPr>
          <w:rFonts w:ascii="宋体" w:hAnsi="宋体" w:cs="宋体" w:eastAsia="宋体" w:hint="default"/>
          <w:sz w:val="18"/>
          <w:szCs w:val="18"/>
        </w:rPr>
      </w:pPr>
      <w:r>
        <w:rPr>
          <w:rFonts w:ascii="宋体" w:hAnsi="宋体" w:cs="宋体" w:eastAsia="宋体" w:hint="default"/>
          <w:sz w:val="18"/>
          <w:szCs w:val="18"/>
        </w:rPr>
        <w:t>本期由在建工程转入固定资产原价为</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before="124"/>
        <w:ind w:left="132" w:right="1118"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）本报告期末无暂时闲置的固定资产；</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before="124"/>
        <w:ind w:left="132" w:right="1118"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）本报告期末无通过融资租赁租入的固定资产；</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before="124"/>
        <w:ind w:left="132" w:right="1118"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）本报告期末无通过通过经营租赁租出的固定资产；</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before="124"/>
        <w:ind w:left="132" w:right="1118"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宋体" w:hAnsi="宋体" w:cs="宋体" w:eastAsia="宋体" w:hint="default"/>
          <w:sz w:val="18"/>
          <w:szCs w:val="18"/>
        </w:rPr>
        <w:t>）本报告期无期末持有待售的固定资产；</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before="124"/>
        <w:ind w:left="132" w:right="1118"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6</w:t>
      </w:r>
      <w:r>
        <w:rPr>
          <w:rFonts w:ascii="宋体" w:hAnsi="宋体" w:cs="宋体" w:eastAsia="宋体" w:hint="default"/>
          <w:sz w:val="18"/>
          <w:szCs w:val="18"/>
        </w:rPr>
        <w:t>）本报告期末无未办妥产权证书的的固定资产；</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before="124"/>
        <w:ind w:left="132" w:right="1118"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7</w:t>
      </w:r>
      <w:r>
        <w:rPr>
          <w:rFonts w:ascii="宋体" w:hAnsi="宋体" w:cs="宋体" w:eastAsia="宋体" w:hint="default"/>
          <w:sz w:val="18"/>
          <w:szCs w:val="18"/>
        </w:rPr>
        <w:t>）本报告期无固定资产抵押情况。</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before="151"/>
        <w:ind w:left="132" w:right="1118"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、在建工程</w:t>
      </w:r>
      <w:r>
        <w:rPr>
          <w:rFonts w:ascii="宋体" w:hAnsi="宋体" w:cs="宋体" w:eastAsia="宋体" w:hint="default"/>
          <w:sz w:val="21"/>
          <w:szCs w:val="21"/>
        </w:rPr>
      </w:r>
    </w:p>
    <w:p>
      <w:pPr>
        <w:spacing w:line="240" w:lineRule="auto" w:before="4"/>
        <w:rPr>
          <w:rFonts w:ascii="宋体" w:hAnsi="宋体" w:cs="宋体" w:eastAsia="宋体" w:hint="default"/>
          <w:b/>
          <w:bCs/>
          <w:sz w:val="22"/>
          <w:szCs w:val="22"/>
        </w:rPr>
      </w:pPr>
    </w:p>
    <w:p>
      <w:pPr>
        <w:spacing w:before="0"/>
        <w:ind w:left="132" w:right="1118"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）在建项目</w:t>
      </w:r>
    </w:p>
    <w:p>
      <w:pPr>
        <w:spacing w:line="240" w:lineRule="auto" w:before="11"/>
        <w:rPr>
          <w:rFonts w:ascii="宋体" w:hAnsi="宋体" w:cs="宋体" w:eastAsia="宋体" w:hint="default"/>
          <w:sz w:val="18"/>
          <w:szCs w:val="18"/>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r>
        <w:rPr>
          <w:rFonts w:ascii="宋体" w:hAnsi="宋体" w:cs="宋体" w:eastAsia="宋体" w:hint="default"/>
          <w:spacing w:val="1"/>
          <w:sz w:val="18"/>
          <w:szCs w:val="18"/>
        </w:rPr>
        <w:t> </w:t>
      </w:r>
      <w:r>
        <w:rPr>
          <w:rFonts w:ascii="宋体" w:hAnsi="宋体" w:cs="宋体" w:eastAsia="宋体" w:hint="default"/>
          <w:sz w:val="18"/>
          <w:szCs w:val="18"/>
        </w:rPr>
        <w:t>币种：人民币</w:t>
      </w:r>
    </w:p>
    <w:p>
      <w:pPr>
        <w:spacing w:line="240" w:lineRule="auto" w:before="3"/>
        <w:rPr>
          <w:rFonts w:ascii="宋体" w:hAnsi="宋体" w:cs="宋体" w:eastAsia="宋体" w:hint="default"/>
          <w:sz w:val="5"/>
          <w:szCs w:val="5"/>
        </w:rPr>
      </w:pPr>
    </w:p>
    <w:tbl>
      <w:tblPr>
        <w:tblW w:w="0" w:type="auto"/>
        <w:jc w:val="left"/>
        <w:tblInd w:w="113" w:type="dxa"/>
        <w:tblLayout w:type="fixed"/>
        <w:tblCellMar>
          <w:top w:w="0" w:type="dxa"/>
          <w:left w:w="0" w:type="dxa"/>
          <w:bottom w:w="0" w:type="dxa"/>
          <w:right w:w="0" w:type="dxa"/>
        </w:tblCellMar>
        <w:tblLook w:val="01E0"/>
      </w:tblPr>
      <w:tblGrid>
        <w:gridCol w:w="1522"/>
        <w:gridCol w:w="1354"/>
        <w:gridCol w:w="1351"/>
        <w:gridCol w:w="1354"/>
        <w:gridCol w:w="1354"/>
        <w:gridCol w:w="1354"/>
        <w:gridCol w:w="1351"/>
      </w:tblGrid>
      <w:tr>
        <w:trPr>
          <w:trHeight w:val="590" w:hRule="exact"/>
        </w:trPr>
        <w:tc>
          <w:tcPr>
            <w:tcW w:w="1522"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5"/>
                <w:szCs w:val="25"/>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05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4059" w:type="dxa"/>
            <w:gridSpan w:val="3"/>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591" w:hRule="exact"/>
        </w:trPr>
        <w:tc>
          <w:tcPr>
            <w:tcW w:w="1522" w:type="dxa"/>
            <w:vMerge/>
            <w:tcBorders>
              <w:left w:val="nil" w:sz="6" w:space="0" w:color="auto"/>
              <w:bottom w:val="single" w:sz="4" w:space="0" w:color="000000"/>
              <w:right w:val="single" w:sz="4" w:space="0" w:color="000000"/>
            </w:tcBorders>
          </w:tcPr>
          <w:p>
            <w:pP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51"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51"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54" w:right="0"/>
              <w:jc w:val="left"/>
              <w:rPr>
                <w:rFonts w:ascii="宋体" w:hAnsi="宋体" w:cs="宋体" w:eastAsia="宋体" w:hint="default"/>
                <w:sz w:val="21"/>
                <w:szCs w:val="21"/>
              </w:rPr>
            </w:pPr>
            <w:r>
              <w:rPr>
                <w:rFonts w:ascii="宋体" w:hAnsi="宋体" w:cs="宋体" w:eastAsia="宋体" w:hint="default"/>
                <w:sz w:val="21"/>
                <w:szCs w:val="21"/>
              </w:rPr>
              <w:t>账面净值</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54"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51"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135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52" w:right="0"/>
              <w:jc w:val="left"/>
              <w:rPr>
                <w:rFonts w:ascii="宋体" w:hAnsi="宋体" w:cs="宋体" w:eastAsia="宋体" w:hint="default"/>
                <w:sz w:val="21"/>
                <w:szCs w:val="21"/>
              </w:rPr>
            </w:pPr>
            <w:r>
              <w:rPr>
                <w:rFonts w:ascii="宋体" w:hAnsi="宋体" w:cs="宋体" w:eastAsia="宋体" w:hint="default"/>
                <w:sz w:val="21"/>
                <w:szCs w:val="21"/>
              </w:rPr>
              <w:t>账面净值</w:t>
            </w:r>
          </w:p>
        </w:tc>
      </w:tr>
      <w:tr>
        <w:trPr>
          <w:trHeight w:val="590" w:hRule="exact"/>
        </w:trPr>
        <w:tc>
          <w:tcPr>
            <w:tcW w:w="15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在建幼儿园</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432" w:right="0"/>
              <w:jc w:val="left"/>
              <w:rPr>
                <w:rFonts w:ascii="Times New Roman" w:hAnsi="Times New Roman" w:cs="Times New Roman" w:eastAsia="Times New Roman" w:hint="default"/>
                <w:sz w:val="18"/>
                <w:szCs w:val="18"/>
              </w:rPr>
            </w:pPr>
            <w:r>
              <w:rPr>
                <w:rFonts w:ascii="Times New Roman"/>
                <w:sz w:val="18"/>
              </w:rPr>
              <w:t>867,210.00</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5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429" w:right="0"/>
              <w:jc w:val="left"/>
              <w:rPr>
                <w:rFonts w:ascii="Times New Roman" w:hAnsi="Times New Roman" w:cs="Times New Roman" w:eastAsia="Times New Roman" w:hint="default"/>
                <w:sz w:val="18"/>
                <w:szCs w:val="18"/>
              </w:rPr>
            </w:pPr>
            <w:r>
              <w:rPr>
                <w:rFonts w:ascii="Times New Roman"/>
                <w:sz w:val="18"/>
              </w:rPr>
              <w:t>867,210.00</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9"/>
          <w:szCs w:val="19"/>
        </w:rPr>
      </w:pPr>
    </w:p>
    <w:p>
      <w:pPr>
        <w:spacing w:before="44"/>
        <w:ind w:left="132" w:right="1118"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）在建项目明细</w:t>
      </w:r>
    </w:p>
    <w:p>
      <w:pPr>
        <w:spacing w:line="240" w:lineRule="auto" w:before="11"/>
        <w:rPr>
          <w:rFonts w:ascii="宋体" w:hAnsi="宋体" w:cs="宋体" w:eastAsia="宋体" w:hint="default"/>
          <w:sz w:val="18"/>
          <w:szCs w:val="18"/>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r>
        <w:rPr>
          <w:rFonts w:ascii="宋体" w:hAnsi="宋体" w:cs="宋体" w:eastAsia="宋体" w:hint="default"/>
          <w:spacing w:val="1"/>
          <w:sz w:val="18"/>
          <w:szCs w:val="18"/>
        </w:rPr>
        <w:t> </w:t>
      </w:r>
      <w:r>
        <w:rPr>
          <w:rFonts w:ascii="宋体" w:hAnsi="宋体" w:cs="宋体" w:eastAsia="宋体" w:hint="default"/>
          <w:sz w:val="18"/>
          <w:szCs w:val="18"/>
        </w:rPr>
        <w:t>币种：人民币</w:t>
      </w:r>
    </w:p>
    <w:p>
      <w:pPr>
        <w:spacing w:line="240" w:lineRule="auto" w:before="3"/>
        <w:rPr>
          <w:rFonts w:ascii="宋体" w:hAnsi="宋体" w:cs="宋体" w:eastAsia="宋体" w:hint="default"/>
          <w:sz w:val="5"/>
          <w:szCs w:val="5"/>
        </w:rPr>
      </w:pPr>
    </w:p>
    <w:tbl>
      <w:tblPr>
        <w:tblW w:w="0" w:type="auto"/>
        <w:jc w:val="left"/>
        <w:tblInd w:w="113" w:type="dxa"/>
        <w:tblLayout w:type="fixed"/>
        <w:tblCellMar>
          <w:top w:w="0" w:type="dxa"/>
          <w:left w:w="0" w:type="dxa"/>
          <w:bottom w:w="0" w:type="dxa"/>
          <w:right w:w="0" w:type="dxa"/>
        </w:tblCellMar>
        <w:tblLook w:val="01E0"/>
      </w:tblPr>
      <w:tblGrid>
        <w:gridCol w:w="1577"/>
        <w:gridCol w:w="1486"/>
        <w:gridCol w:w="1488"/>
        <w:gridCol w:w="1844"/>
        <w:gridCol w:w="1700"/>
        <w:gridCol w:w="1560"/>
      </w:tblGrid>
      <w:tr>
        <w:trPr>
          <w:trHeight w:val="590" w:hRule="exact"/>
        </w:trPr>
        <w:tc>
          <w:tcPr>
            <w:tcW w:w="157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468"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434"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252" w:right="0"/>
              <w:jc w:val="left"/>
              <w:rPr>
                <w:rFonts w:ascii="宋体" w:hAnsi="宋体" w:cs="宋体" w:eastAsia="宋体" w:hint="default"/>
                <w:sz w:val="18"/>
                <w:szCs w:val="18"/>
              </w:rPr>
            </w:pPr>
            <w:r>
              <w:rPr>
                <w:rFonts w:ascii="宋体" w:hAnsi="宋体" w:cs="宋体" w:eastAsia="宋体" w:hint="default"/>
                <w:sz w:val="18"/>
                <w:szCs w:val="18"/>
              </w:rPr>
              <w:t>本期转入固定资产</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357" w:right="0"/>
              <w:jc w:val="left"/>
              <w:rPr>
                <w:rFonts w:ascii="宋体" w:hAnsi="宋体" w:cs="宋体" w:eastAsia="宋体" w:hint="default"/>
                <w:sz w:val="18"/>
                <w:szCs w:val="18"/>
              </w:rPr>
            </w:pPr>
            <w:r>
              <w:rPr>
                <w:rFonts w:ascii="宋体" w:hAnsi="宋体" w:cs="宋体" w:eastAsia="宋体" w:hint="default"/>
                <w:sz w:val="18"/>
                <w:szCs w:val="18"/>
              </w:rPr>
              <w:t>本期其他减少</w:t>
            </w:r>
          </w:p>
        </w:tc>
        <w:tc>
          <w:tcPr>
            <w:tcW w:w="15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561" w:right="0"/>
              <w:jc w:val="left"/>
              <w:rPr>
                <w:rFonts w:ascii="宋体" w:hAnsi="宋体" w:cs="宋体" w:eastAsia="宋体" w:hint="default"/>
                <w:sz w:val="18"/>
                <w:szCs w:val="18"/>
              </w:rPr>
            </w:pPr>
            <w:r>
              <w:rPr>
                <w:rFonts w:ascii="宋体" w:hAnsi="宋体" w:cs="宋体" w:eastAsia="宋体" w:hint="default"/>
                <w:sz w:val="18"/>
                <w:szCs w:val="18"/>
              </w:rPr>
              <w:t>期末数</w:t>
            </w:r>
          </w:p>
        </w:tc>
      </w:tr>
    </w:tbl>
    <w:p>
      <w:pPr>
        <w:spacing w:after="0" w:line="240" w:lineRule="auto"/>
        <w:jc w:val="left"/>
        <w:rPr>
          <w:rFonts w:ascii="宋体" w:hAnsi="宋体" w:cs="宋体" w:eastAsia="宋体" w:hint="default"/>
          <w:sz w:val="18"/>
          <w:szCs w:val="18"/>
        </w:rPr>
        <w:sectPr>
          <w:pgSz w:w="11910" w:h="16840"/>
          <w:pgMar w:header="0" w:footer="838" w:top="1320" w:bottom="1020" w:left="1000" w:right="0"/>
        </w:sectPr>
      </w:pPr>
    </w:p>
    <w:p>
      <w:pPr>
        <w:spacing w:line="240" w:lineRule="auto" w:before="9"/>
        <w:rPr>
          <w:rFonts w:ascii="宋体" w:hAnsi="宋体" w:cs="宋体" w:eastAsia="宋体" w:hint="default"/>
          <w:sz w:val="5"/>
          <w:szCs w:val="5"/>
        </w:rPr>
      </w:pPr>
    </w:p>
    <w:tbl>
      <w:tblPr>
        <w:tblW w:w="0" w:type="auto"/>
        <w:jc w:val="left"/>
        <w:tblInd w:w="133" w:type="dxa"/>
        <w:tblLayout w:type="fixed"/>
        <w:tblCellMar>
          <w:top w:w="0" w:type="dxa"/>
          <w:left w:w="0" w:type="dxa"/>
          <w:bottom w:w="0" w:type="dxa"/>
          <w:right w:w="0" w:type="dxa"/>
        </w:tblCellMar>
        <w:tblLook w:val="01E0"/>
      </w:tblPr>
      <w:tblGrid>
        <w:gridCol w:w="1577"/>
        <w:gridCol w:w="1486"/>
        <w:gridCol w:w="1488"/>
        <w:gridCol w:w="1844"/>
        <w:gridCol w:w="1700"/>
        <w:gridCol w:w="1560"/>
      </w:tblGrid>
      <w:tr>
        <w:trPr>
          <w:trHeight w:val="590" w:hRule="exact"/>
        </w:trPr>
        <w:tc>
          <w:tcPr>
            <w:tcW w:w="157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468"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434"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252" w:right="0"/>
              <w:jc w:val="left"/>
              <w:rPr>
                <w:rFonts w:ascii="宋体" w:hAnsi="宋体" w:cs="宋体" w:eastAsia="宋体" w:hint="default"/>
                <w:sz w:val="18"/>
                <w:szCs w:val="18"/>
              </w:rPr>
            </w:pPr>
            <w:r>
              <w:rPr>
                <w:rFonts w:ascii="宋体" w:hAnsi="宋体" w:cs="宋体" w:eastAsia="宋体" w:hint="default"/>
                <w:sz w:val="18"/>
                <w:szCs w:val="18"/>
              </w:rPr>
              <w:t>本期转入固定资产</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357" w:right="0"/>
              <w:jc w:val="left"/>
              <w:rPr>
                <w:rFonts w:ascii="宋体" w:hAnsi="宋体" w:cs="宋体" w:eastAsia="宋体" w:hint="default"/>
                <w:sz w:val="18"/>
                <w:szCs w:val="18"/>
              </w:rPr>
            </w:pPr>
            <w:r>
              <w:rPr>
                <w:rFonts w:ascii="宋体" w:hAnsi="宋体" w:cs="宋体" w:eastAsia="宋体" w:hint="default"/>
                <w:sz w:val="18"/>
                <w:szCs w:val="18"/>
              </w:rPr>
              <w:t>本期其他减少</w:t>
            </w:r>
          </w:p>
        </w:tc>
        <w:tc>
          <w:tcPr>
            <w:tcW w:w="15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561"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591" w:hRule="exact"/>
        </w:trPr>
        <w:tc>
          <w:tcPr>
            <w:tcW w:w="1577"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1"/>
                <w:szCs w:val="21"/>
              </w:rPr>
            </w:pPr>
          </w:p>
          <w:p>
            <w:pPr>
              <w:pStyle w:val="TableParagraph"/>
              <w:spacing w:line="240" w:lineRule="auto"/>
              <w:ind w:left="14" w:right="0"/>
              <w:jc w:val="center"/>
              <w:rPr>
                <w:rFonts w:ascii="宋体" w:hAnsi="宋体" w:cs="宋体" w:eastAsia="宋体" w:hint="default"/>
                <w:sz w:val="18"/>
                <w:szCs w:val="18"/>
              </w:rPr>
            </w:pPr>
            <w:r>
              <w:rPr>
                <w:rFonts w:ascii="宋体" w:hAnsi="宋体" w:cs="宋体" w:eastAsia="宋体" w:hint="default"/>
                <w:sz w:val="18"/>
                <w:szCs w:val="18"/>
              </w:rPr>
              <w:t>在建幼儿园</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867,210.00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right="-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right="-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867,210.00</w:t>
            </w:r>
          </w:p>
        </w:tc>
        <w:tc>
          <w:tcPr>
            <w:tcW w:w="15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90" w:hRule="exact"/>
        </w:trPr>
        <w:tc>
          <w:tcPr>
            <w:tcW w:w="157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2"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867,210.00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z w:val="18"/>
              </w:rPr>
              <w:t>867,210.00</w:t>
            </w:r>
          </w:p>
        </w:tc>
        <w:tc>
          <w:tcPr>
            <w:tcW w:w="15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spacing w:line="240" w:lineRule="auto" w:before="8"/>
        <w:rPr>
          <w:rFonts w:ascii="宋体" w:hAnsi="宋体" w:cs="宋体" w:eastAsia="宋体" w:hint="default"/>
          <w:sz w:val="17"/>
          <w:szCs w:val="17"/>
        </w:rPr>
      </w:pPr>
    </w:p>
    <w:p>
      <w:pPr>
        <w:spacing w:before="44"/>
        <w:ind w:left="513" w:right="1028" w:firstLine="0"/>
        <w:jc w:val="left"/>
        <w:rPr>
          <w:rFonts w:ascii="宋体" w:hAnsi="宋体" w:cs="宋体" w:eastAsia="宋体" w:hint="default"/>
          <w:sz w:val="18"/>
          <w:szCs w:val="18"/>
        </w:rPr>
      </w:pPr>
      <w:r>
        <w:rPr>
          <w:rFonts w:ascii="宋体" w:hAnsi="宋体" w:cs="宋体" w:eastAsia="宋体" w:hint="default"/>
          <w:sz w:val="18"/>
          <w:szCs w:val="18"/>
        </w:rPr>
        <w:t>该项资产最后做为开发产品销售。</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before="140"/>
        <w:ind w:left="152" w:right="1028"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）本期在建工程中无资本化利息。</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spacing w:before="0"/>
        <w:ind w:left="152" w:right="1028"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、递延所得税资产</w:t>
      </w:r>
      <w:r>
        <w:rPr>
          <w:rFonts w:ascii="宋体" w:hAnsi="宋体" w:cs="宋体" w:eastAsia="宋体" w:hint="default"/>
          <w:sz w:val="21"/>
          <w:szCs w:val="21"/>
        </w:rPr>
      </w:r>
    </w:p>
    <w:p>
      <w:pPr>
        <w:spacing w:line="240" w:lineRule="auto" w:before="1"/>
        <w:rPr>
          <w:rFonts w:ascii="宋体" w:hAnsi="宋体" w:cs="宋体" w:eastAsia="宋体" w:hint="default"/>
          <w:b/>
          <w:bCs/>
          <w:sz w:val="22"/>
          <w:szCs w:val="22"/>
        </w:rPr>
      </w:pPr>
    </w:p>
    <w:p>
      <w:pPr>
        <w:spacing w:before="0"/>
        <w:ind w:left="152" w:right="1028"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）已确认的递延所得税资产和递延所得税负债</w:t>
      </w:r>
    </w:p>
    <w:p>
      <w:pPr>
        <w:spacing w:line="240" w:lineRule="auto" w:before="0"/>
        <w:rPr>
          <w:rFonts w:ascii="宋体" w:hAnsi="宋体" w:cs="宋体" w:eastAsia="宋体" w:hint="default"/>
          <w:sz w:val="19"/>
          <w:szCs w:val="19"/>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r>
        <w:rPr>
          <w:rFonts w:ascii="宋体" w:hAnsi="宋体" w:cs="宋体" w:eastAsia="宋体" w:hint="default"/>
          <w:spacing w:val="1"/>
          <w:sz w:val="18"/>
          <w:szCs w:val="18"/>
        </w:rPr>
        <w:t> </w:t>
      </w:r>
      <w:r>
        <w:rPr>
          <w:rFonts w:ascii="宋体" w:hAnsi="宋体" w:cs="宋体" w:eastAsia="宋体" w:hint="default"/>
          <w:sz w:val="18"/>
          <w:szCs w:val="18"/>
        </w:rPr>
        <w:t>币种：人民币</w:t>
      </w:r>
    </w:p>
    <w:p>
      <w:pPr>
        <w:spacing w:line="240" w:lineRule="auto" w:before="3"/>
        <w:rPr>
          <w:rFonts w:ascii="宋体" w:hAnsi="宋体" w:cs="宋体" w:eastAsia="宋体" w:hint="default"/>
          <w:sz w:val="5"/>
          <w:szCs w:val="5"/>
        </w:rPr>
      </w:pPr>
    </w:p>
    <w:tbl>
      <w:tblPr>
        <w:tblW w:w="0" w:type="auto"/>
        <w:jc w:val="left"/>
        <w:tblInd w:w="133" w:type="dxa"/>
        <w:tblLayout w:type="fixed"/>
        <w:tblCellMar>
          <w:top w:w="0" w:type="dxa"/>
          <w:left w:w="0" w:type="dxa"/>
          <w:bottom w:w="0" w:type="dxa"/>
          <w:right w:w="0" w:type="dxa"/>
        </w:tblCellMar>
        <w:tblLook w:val="01E0"/>
      </w:tblPr>
      <w:tblGrid>
        <w:gridCol w:w="3229"/>
        <w:gridCol w:w="3214"/>
        <w:gridCol w:w="3212"/>
      </w:tblGrid>
      <w:tr>
        <w:trPr>
          <w:trHeight w:val="590" w:hRule="exact"/>
        </w:trPr>
        <w:tc>
          <w:tcPr>
            <w:tcW w:w="32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6"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2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590" w:hRule="exact"/>
        </w:trPr>
        <w:tc>
          <w:tcPr>
            <w:tcW w:w="32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b/>
                <w:bCs/>
                <w:sz w:val="18"/>
                <w:szCs w:val="18"/>
              </w:rPr>
              <w:t>递延所得税资产：</w:t>
            </w:r>
            <w:r>
              <w:rPr>
                <w:rFonts w:ascii="宋体" w:hAnsi="宋体" w:cs="宋体" w:eastAsia="宋体" w:hint="default"/>
                <w:sz w:val="18"/>
                <w:szCs w:val="18"/>
              </w:rPr>
            </w:r>
          </w:p>
        </w:tc>
        <w:tc>
          <w:tcPr>
            <w:tcW w:w="3214" w:type="dxa"/>
            <w:tcBorders>
              <w:top w:val="single" w:sz="4" w:space="0" w:color="000000"/>
              <w:left w:val="single" w:sz="4" w:space="0" w:color="000000"/>
              <w:bottom w:val="single" w:sz="4" w:space="0" w:color="000000"/>
              <w:right w:val="single" w:sz="4" w:space="0" w:color="000000"/>
            </w:tcBorders>
          </w:tcPr>
          <w:p>
            <w:pPr/>
          </w:p>
        </w:tc>
        <w:tc>
          <w:tcPr>
            <w:tcW w:w="3212" w:type="dxa"/>
            <w:tcBorders>
              <w:top w:val="single" w:sz="4" w:space="0" w:color="000000"/>
              <w:left w:val="single" w:sz="4" w:space="0" w:color="000000"/>
              <w:bottom w:val="single" w:sz="4" w:space="0" w:color="000000"/>
              <w:right w:val="nil" w:sz="6" w:space="0" w:color="auto"/>
            </w:tcBorders>
          </w:tcPr>
          <w:p>
            <w:pPr/>
          </w:p>
        </w:tc>
      </w:tr>
      <w:tr>
        <w:trPr>
          <w:trHeight w:val="590" w:hRule="exact"/>
        </w:trPr>
        <w:tc>
          <w:tcPr>
            <w:tcW w:w="32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可弥补亏损</w:t>
            </w:r>
          </w:p>
        </w:tc>
        <w:tc>
          <w:tcPr>
            <w:tcW w:w="3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535,454.41</w:t>
            </w:r>
          </w:p>
        </w:tc>
        <w:tc>
          <w:tcPr>
            <w:tcW w:w="32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88" w:hRule="exact"/>
        </w:trPr>
        <w:tc>
          <w:tcPr>
            <w:tcW w:w="3229"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1"/>
                <w:szCs w:val="21"/>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3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107,028.72</w:t>
            </w:r>
          </w:p>
        </w:tc>
        <w:tc>
          <w:tcPr>
            <w:tcW w:w="32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w w:val="95"/>
                <w:sz w:val="18"/>
              </w:rPr>
              <w:t>2,635.00</w:t>
            </w:r>
          </w:p>
        </w:tc>
      </w:tr>
      <w:tr>
        <w:trPr>
          <w:trHeight w:val="590" w:hRule="exact"/>
        </w:trPr>
        <w:tc>
          <w:tcPr>
            <w:tcW w:w="32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预售房款</w:t>
            </w:r>
          </w:p>
        </w:tc>
        <w:tc>
          <w:tcPr>
            <w:tcW w:w="3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1,248,202.51</w:t>
            </w:r>
          </w:p>
        </w:tc>
        <w:tc>
          <w:tcPr>
            <w:tcW w:w="32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96,200.35</w:t>
            </w:r>
          </w:p>
        </w:tc>
      </w:tr>
      <w:tr>
        <w:trPr>
          <w:trHeight w:val="590" w:hRule="exact"/>
        </w:trPr>
        <w:tc>
          <w:tcPr>
            <w:tcW w:w="32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预提费用</w:t>
            </w:r>
          </w:p>
        </w:tc>
        <w:tc>
          <w:tcPr>
            <w:tcW w:w="3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42,125.00</w:t>
            </w:r>
          </w:p>
        </w:tc>
        <w:tc>
          <w:tcPr>
            <w:tcW w:w="32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90" w:hRule="exact"/>
        </w:trPr>
        <w:tc>
          <w:tcPr>
            <w:tcW w:w="32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21" w:right="0"/>
              <w:jc w:val="center"/>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3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1,932,810.64</w:t>
            </w:r>
          </w:p>
        </w:tc>
        <w:tc>
          <w:tcPr>
            <w:tcW w:w="32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98,835.35</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9"/>
          <w:szCs w:val="19"/>
        </w:rPr>
      </w:pPr>
    </w:p>
    <w:p>
      <w:pPr>
        <w:spacing w:before="44"/>
        <w:ind w:left="152" w:right="1028"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）引起暂时性差异的资产或负债项目对应的暂时性差异</w:t>
      </w:r>
    </w:p>
    <w:p>
      <w:pPr>
        <w:spacing w:line="240" w:lineRule="auto" w:before="11"/>
        <w:rPr>
          <w:rFonts w:ascii="宋体" w:hAnsi="宋体" w:cs="宋体" w:eastAsia="宋体" w:hint="default"/>
          <w:sz w:val="18"/>
          <w:szCs w:val="18"/>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 </w:t>
      </w:r>
      <w:r>
        <w:rPr>
          <w:rFonts w:ascii="宋体" w:hAnsi="宋体" w:cs="宋体" w:eastAsia="宋体" w:hint="default"/>
          <w:spacing w:val="3"/>
          <w:sz w:val="18"/>
          <w:szCs w:val="18"/>
        </w:rPr>
        <w:t> </w:t>
      </w:r>
      <w:r>
        <w:rPr>
          <w:rFonts w:ascii="宋体" w:hAnsi="宋体" w:cs="宋体" w:eastAsia="宋体" w:hint="default"/>
          <w:sz w:val="18"/>
          <w:szCs w:val="18"/>
        </w:rPr>
        <w:t>币种：人民币</w:t>
      </w:r>
    </w:p>
    <w:p>
      <w:pPr>
        <w:spacing w:line="240" w:lineRule="auto" w:before="3"/>
        <w:rPr>
          <w:rFonts w:ascii="宋体" w:hAnsi="宋体" w:cs="宋体" w:eastAsia="宋体" w:hint="default"/>
          <w:sz w:val="5"/>
          <w:szCs w:val="5"/>
        </w:rPr>
      </w:pPr>
    </w:p>
    <w:tbl>
      <w:tblPr>
        <w:tblW w:w="0" w:type="auto"/>
        <w:jc w:val="left"/>
        <w:tblInd w:w="102" w:type="dxa"/>
        <w:tblLayout w:type="fixed"/>
        <w:tblCellMar>
          <w:top w:w="0" w:type="dxa"/>
          <w:left w:w="0" w:type="dxa"/>
          <w:bottom w:w="0" w:type="dxa"/>
          <w:right w:w="0" w:type="dxa"/>
        </w:tblCellMar>
        <w:tblLook w:val="01E0"/>
      </w:tblPr>
      <w:tblGrid>
        <w:gridCol w:w="4866"/>
        <w:gridCol w:w="4849"/>
      </w:tblGrid>
      <w:tr>
        <w:trPr>
          <w:trHeight w:val="590" w:hRule="exact"/>
        </w:trPr>
        <w:tc>
          <w:tcPr>
            <w:tcW w:w="48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6"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8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暂时性差异金额</w:t>
            </w:r>
          </w:p>
        </w:tc>
      </w:tr>
      <w:tr>
        <w:trPr>
          <w:trHeight w:val="588" w:hRule="exact"/>
        </w:trPr>
        <w:tc>
          <w:tcPr>
            <w:tcW w:w="48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可弥补亏损</w:t>
            </w:r>
          </w:p>
        </w:tc>
        <w:tc>
          <w:tcPr>
            <w:tcW w:w="48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2,141,817.62</w:t>
            </w:r>
          </w:p>
        </w:tc>
      </w:tr>
      <w:tr>
        <w:trPr>
          <w:trHeight w:val="590" w:hRule="exact"/>
        </w:trPr>
        <w:tc>
          <w:tcPr>
            <w:tcW w:w="48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48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428,114.88</w:t>
            </w:r>
          </w:p>
        </w:tc>
      </w:tr>
      <w:tr>
        <w:trPr>
          <w:trHeight w:val="590" w:hRule="exact"/>
        </w:trPr>
        <w:tc>
          <w:tcPr>
            <w:tcW w:w="48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预售房款</w:t>
            </w:r>
          </w:p>
        </w:tc>
        <w:tc>
          <w:tcPr>
            <w:tcW w:w="48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4,992,810.05</w:t>
            </w:r>
          </w:p>
        </w:tc>
      </w:tr>
      <w:tr>
        <w:trPr>
          <w:trHeight w:val="590" w:hRule="exact"/>
        </w:trPr>
        <w:tc>
          <w:tcPr>
            <w:tcW w:w="48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预提费用</w:t>
            </w:r>
          </w:p>
        </w:tc>
        <w:tc>
          <w:tcPr>
            <w:tcW w:w="48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168,500.00</w:t>
            </w:r>
          </w:p>
        </w:tc>
      </w:tr>
    </w:tbl>
    <w:p>
      <w:pPr>
        <w:spacing w:after="0" w:line="240" w:lineRule="auto"/>
        <w:jc w:val="right"/>
        <w:rPr>
          <w:rFonts w:ascii="Times New Roman" w:hAnsi="Times New Roman" w:cs="Times New Roman" w:eastAsia="Times New Roman" w:hint="default"/>
          <w:sz w:val="18"/>
          <w:szCs w:val="18"/>
        </w:rPr>
        <w:sectPr>
          <w:footerReference w:type="default" r:id="rId26"/>
          <w:pgSz w:w="11910" w:h="16840"/>
          <w:pgMar w:footer="956" w:header="0" w:top="1040" w:bottom="1140" w:left="980" w:right="0"/>
        </w:sectPr>
      </w:pPr>
    </w:p>
    <w:p>
      <w:pPr>
        <w:spacing w:line="240" w:lineRule="auto" w:before="11"/>
        <w:rPr>
          <w:rFonts w:ascii="宋体" w:hAnsi="宋体" w:cs="宋体" w:eastAsia="宋体" w:hint="default"/>
          <w:sz w:val="6"/>
          <w:szCs w:val="6"/>
        </w:rPr>
      </w:pPr>
    </w:p>
    <w:p>
      <w:pPr>
        <w:spacing w:line="609" w:lineRule="exact"/>
        <w:ind w:left="182" w:right="0" w:firstLine="0"/>
        <w:rPr>
          <w:rFonts w:ascii="宋体" w:hAnsi="宋体" w:cs="宋体" w:eastAsia="宋体" w:hint="default"/>
          <w:sz w:val="20"/>
          <w:szCs w:val="20"/>
        </w:rPr>
      </w:pPr>
      <w:r>
        <w:rPr>
          <w:rFonts w:ascii="宋体" w:hAnsi="宋体" w:cs="宋体" w:eastAsia="宋体" w:hint="default"/>
          <w:position w:val="-11"/>
          <w:sz w:val="20"/>
          <w:szCs w:val="20"/>
        </w:rPr>
        <w:pict>
          <v:group style="width:486.25pt;height:30.5pt;mso-position-horizontal-relative:char;mso-position-vertical-relative:line" coordorigin="0,0" coordsize="9725,610">
            <v:group style="position:absolute;left:19;top:10;width:4847;height:2" coordorigin="19,10" coordsize="4847,2">
              <v:shape style="position:absolute;left:19;top:10;width:4847;height:2" coordorigin="19,10" coordsize="4847,0" path="m19,10l4866,10e" filled="false" stroked="true" strokeweight=".48pt" strokecolor="#000000">
                <v:path arrowok="t"/>
              </v:shape>
            </v:group>
            <v:group style="position:absolute;left:4875;top:10;width:4845;height:2" coordorigin="4875,10" coordsize="4845,2">
              <v:shape style="position:absolute;left:4875;top:10;width:4845;height:2" coordorigin="4875,10" coordsize="4845,0" path="m4875,10l9720,10e" filled="false" stroked="true" strokeweight=".48pt" strokecolor="#000000">
                <v:path arrowok="t"/>
              </v:shape>
            </v:group>
            <v:group style="position:absolute;left:5;top:600;width:4861;height:2" coordorigin="5,600" coordsize="4861,2">
              <v:shape style="position:absolute;left:5;top:600;width:4861;height:2" coordorigin="5,600" coordsize="4861,0" path="m5,600l4866,600e" filled="false" stroked="true" strokeweight=".48pt" strokecolor="#000000">
                <v:path arrowok="t"/>
              </v:shape>
            </v:group>
            <v:group style="position:absolute;left:4871;top:5;width:2;height:600" coordorigin="4871,5" coordsize="2,600">
              <v:shape style="position:absolute;left:4871;top:5;width:2;height:600" coordorigin="4871,5" coordsize="0,600" path="m4871,5l4871,605e" filled="false" stroked="true" strokeweight=".48001pt" strokecolor="#000000">
                <v:path arrowok="t"/>
              </v:shape>
            </v:group>
            <v:group style="position:absolute;left:4875;top:600;width:4845;height:2" coordorigin="4875,600" coordsize="4845,2">
              <v:shape style="position:absolute;left:4875;top:600;width:4845;height:2" coordorigin="4875,600" coordsize="4845,0" path="m4875,600l9720,600e" filled="false" stroked="true" strokeweight=".48pt" strokecolor="#000000">
                <v:path arrowok="t"/>
              </v:shape>
              <v:shape style="position:absolute;left:2175;top:347;width:543;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xbxContent>
                </v:textbox>
                <w10:wrap type="none"/>
              </v:shape>
              <v:shape style="position:absolute;left:8745;top:366;width:946;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pacing w:val="-1"/>
                          <w:sz w:val="18"/>
                        </w:rPr>
                        <w:t>7,731,242.55</w:t>
                      </w:r>
                    </w:p>
                  </w:txbxContent>
                </v:textbox>
                <w10:wrap type="none"/>
              </v:shape>
            </v:group>
          </v:group>
        </w:pict>
      </w:r>
      <w:r>
        <w:rPr>
          <w:rFonts w:ascii="宋体" w:hAnsi="宋体" w:cs="宋体" w:eastAsia="宋体" w:hint="default"/>
          <w:position w:val="-11"/>
          <w:sz w:val="20"/>
          <w:szCs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spacing w:before="36"/>
        <w:ind w:left="232" w:right="282"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、资产减值准备明细</w:t>
      </w:r>
      <w:r>
        <w:rPr>
          <w:rFonts w:ascii="宋体" w:hAnsi="宋体" w:cs="宋体" w:eastAsia="宋体" w:hint="default"/>
          <w:sz w:val="21"/>
          <w:szCs w:val="21"/>
        </w:rPr>
      </w:r>
    </w:p>
    <w:p>
      <w:pPr>
        <w:spacing w:line="240" w:lineRule="auto" w:before="9"/>
        <w:rPr>
          <w:rFonts w:ascii="宋体" w:hAnsi="宋体" w:cs="宋体" w:eastAsia="宋体" w:hint="default"/>
          <w:b/>
          <w:bCs/>
          <w:sz w:val="18"/>
          <w:szCs w:val="18"/>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r>
        <w:rPr>
          <w:rFonts w:ascii="宋体" w:hAnsi="宋体" w:cs="宋体" w:eastAsia="宋体" w:hint="default"/>
          <w:spacing w:val="1"/>
          <w:sz w:val="18"/>
          <w:szCs w:val="18"/>
        </w:rPr>
        <w:t> </w:t>
      </w:r>
      <w:r>
        <w:rPr>
          <w:rFonts w:ascii="宋体" w:hAnsi="宋体" w:cs="宋体" w:eastAsia="宋体" w:hint="default"/>
          <w:sz w:val="18"/>
          <w:szCs w:val="18"/>
        </w:rPr>
        <w:t>币种：人民币</w:t>
      </w:r>
    </w:p>
    <w:p>
      <w:pPr>
        <w:spacing w:line="240" w:lineRule="auto" w:before="5"/>
        <w:rPr>
          <w:rFonts w:ascii="宋体" w:hAnsi="宋体" w:cs="宋体" w:eastAsia="宋体" w:hint="default"/>
          <w:sz w:val="5"/>
          <w:szCs w:val="5"/>
        </w:rPr>
      </w:pPr>
    </w:p>
    <w:tbl>
      <w:tblPr>
        <w:tblW w:w="0" w:type="auto"/>
        <w:jc w:val="left"/>
        <w:tblInd w:w="213" w:type="dxa"/>
        <w:tblLayout w:type="fixed"/>
        <w:tblCellMar>
          <w:top w:w="0" w:type="dxa"/>
          <w:left w:w="0" w:type="dxa"/>
          <w:bottom w:w="0" w:type="dxa"/>
          <w:right w:w="0" w:type="dxa"/>
        </w:tblCellMar>
        <w:tblLook w:val="01E0"/>
      </w:tblPr>
      <w:tblGrid>
        <w:gridCol w:w="2141"/>
        <w:gridCol w:w="1561"/>
        <w:gridCol w:w="1133"/>
        <w:gridCol w:w="1277"/>
        <w:gridCol w:w="1327"/>
        <w:gridCol w:w="800"/>
        <w:gridCol w:w="1416"/>
      </w:tblGrid>
      <w:tr>
        <w:trPr>
          <w:trHeight w:val="590" w:hRule="exact"/>
        </w:trPr>
        <w:tc>
          <w:tcPr>
            <w:tcW w:w="2141"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5"/>
                <w:szCs w:val="25"/>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6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5"/>
                <w:szCs w:val="25"/>
              </w:rPr>
            </w:pPr>
          </w:p>
          <w:p>
            <w:pPr>
              <w:pStyle w:val="TableParagraph"/>
              <w:spacing w:line="240" w:lineRule="auto"/>
              <w:ind w:left="237"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13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5"/>
                <w:szCs w:val="25"/>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60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80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5"/>
                <w:szCs w:val="25"/>
              </w:rPr>
            </w:pPr>
          </w:p>
          <w:p>
            <w:pPr>
              <w:pStyle w:val="TableParagraph"/>
              <w:spacing w:line="240" w:lineRule="auto"/>
              <w:ind w:left="21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16" w:type="dxa"/>
            <w:vMerge w:val="restart"/>
            <w:tcBorders>
              <w:top w:val="single" w:sz="4" w:space="0" w:color="000000"/>
              <w:left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5"/>
                <w:szCs w:val="2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590" w:hRule="exact"/>
        </w:trPr>
        <w:tc>
          <w:tcPr>
            <w:tcW w:w="2141" w:type="dxa"/>
            <w:vMerge/>
            <w:tcBorders>
              <w:left w:val="nil" w:sz="6" w:space="0" w:color="auto"/>
              <w:bottom w:val="single" w:sz="4" w:space="0" w:color="000000"/>
              <w:right w:val="single" w:sz="4" w:space="0" w:color="000000"/>
            </w:tcBorders>
          </w:tcPr>
          <w:p>
            <w:pPr/>
          </w:p>
        </w:tc>
        <w:tc>
          <w:tcPr>
            <w:tcW w:w="1561" w:type="dxa"/>
            <w:vMerge/>
            <w:tcBorders>
              <w:left w:val="single" w:sz="4" w:space="0" w:color="000000"/>
              <w:bottom w:val="single" w:sz="4" w:space="0" w:color="000000"/>
              <w:right w:val="single" w:sz="4" w:space="0" w:color="000000"/>
            </w:tcBorders>
          </w:tcPr>
          <w:p>
            <w:pPr/>
          </w:p>
        </w:tc>
        <w:tc>
          <w:tcPr>
            <w:tcW w:w="1133" w:type="dxa"/>
            <w:vMerge/>
            <w:tcBorders>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转回</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转销</w:t>
            </w:r>
          </w:p>
        </w:tc>
        <w:tc>
          <w:tcPr>
            <w:tcW w:w="800" w:type="dxa"/>
            <w:vMerge/>
            <w:tcBorders>
              <w:left w:val="single" w:sz="4" w:space="0" w:color="000000"/>
              <w:bottom w:val="single" w:sz="4" w:space="0" w:color="000000"/>
              <w:right w:val="single" w:sz="4" w:space="0" w:color="000000"/>
            </w:tcBorders>
          </w:tcPr>
          <w:p>
            <w:pPr/>
          </w:p>
        </w:tc>
        <w:tc>
          <w:tcPr>
            <w:tcW w:w="1416" w:type="dxa"/>
            <w:vMerge/>
            <w:tcBorders>
              <w:left w:val="single" w:sz="4" w:space="0" w:color="000000"/>
              <w:bottom w:val="single" w:sz="4" w:space="0" w:color="000000"/>
              <w:right w:val="nil" w:sz="6" w:space="0" w:color="auto"/>
            </w:tcBorders>
          </w:tcPr>
          <w:p>
            <w:pPr/>
          </w:p>
        </w:tc>
      </w:tr>
      <w:tr>
        <w:trPr>
          <w:trHeight w:val="590" w:hRule="exact"/>
        </w:trPr>
        <w:tc>
          <w:tcPr>
            <w:tcW w:w="21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933"/>
              <w:jc w:val="right"/>
              <w:rPr>
                <w:rFonts w:ascii="宋体" w:hAnsi="宋体" w:cs="宋体" w:eastAsia="宋体" w:hint="default"/>
                <w:sz w:val="18"/>
                <w:szCs w:val="18"/>
              </w:rPr>
            </w:pPr>
            <w:r>
              <w:rPr>
                <w:rFonts w:ascii="宋体" w:hAnsi="宋体" w:cs="宋体" w:eastAsia="宋体" w:hint="default"/>
                <w:sz w:val="18"/>
                <w:szCs w:val="18"/>
              </w:rPr>
              <w:t>一、坏账准备</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10,540.00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453,773.60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464,313.60</w:t>
            </w:r>
          </w:p>
        </w:tc>
      </w:tr>
      <w:tr>
        <w:trPr>
          <w:trHeight w:val="591" w:hRule="exact"/>
        </w:trPr>
        <w:tc>
          <w:tcPr>
            <w:tcW w:w="21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1"/>
                <w:szCs w:val="21"/>
              </w:rPr>
            </w:pPr>
          </w:p>
          <w:p>
            <w:pPr>
              <w:pStyle w:val="TableParagraph"/>
              <w:spacing w:line="240" w:lineRule="auto"/>
              <w:ind w:right="876"/>
              <w:jc w:val="right"/>
              <w:rPr>
                <w:rFonts w:ascii="宋体" w:hAnsi="宋体" w:cs="宋体" w:eastAsia="宋体" w:hint="default"/>
                <w:sz w:val="18"/>
                <w:szCs w:val="18"/>
              </w:rPr>
            </w:pPr>
            <w:r>
              <w:rPr>
                <w:rFonts w:ascii="宋体" w:hAnsi="宋体" w:cs="宋体" w:eastAsia="宋体" w:hint="default"/>
                <w:sz w:val="18"/>
                <w:szCs w:val="18"/>
              </w:rPr>
              <w:t>合计</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10,540.00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453,773.60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464,313.60</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spacing w:before="36"/>
        <w:ind w:left="232" w:right="282"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9</w:t>
      </w:r>
      <w:r>
        <w:rPr>
          <w:rFonts w:ascii="宋体" w:hAnsi="宋体" w:cs="宋体" w:eastAsia="宋体" w:hint="default"/>
          <w:b/>
          <w:bCs/>
          <w:sz w:val="21"/>
          <w:szCs w:val="21"/>
        </w:rPr>
        <w:t>、短期借款</w:t>
      </w:r>
      <w:r>
        <w:rPr>
          <w:rFonts w:ascii="宋体" w:hAnsi="宋体" w:cs="宋体" w:eastAsia="宋体" w:hint="default"/>
          <w:sz w:val="21"/>
          <w:szCs w:val="21"/>
        </w:rPr>
      </w:r>
    </w:p>
    <w:p>
      <w:pPr>
        <w:spacing w:line="240" w:lineRule="auto" w:before="4"/>
        <w:rPr>
          <w:rFonts w:ascii="宋体" w:hAnsi="宋体" w:cs="宋体" w:eastAsia="宋体" w:hint="default"/>
          <w:b/>
          <w:bCs/>
          <w:sz w:val="22"/>
          <w:szCs w:val="22"/>
        </w:rPr>
      </w:pPr>
    </w:p>
    <w:p>
      <w:pPr>
        <w:spacing w:before="0"/>
        <w:ind w:left="232" w:right="282"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）短期借款分类：</w:t>
      </w:r>
    </w:p>
    <w:p>
      <w:pPr>
        <w:spacing w:line="240" w:lineRule="auto" w:before="11"/>
        <w:rPr>
          <w:rFonts w:ascii="宋体" w:hAnsi="宋体" w:cs="宋体" w:eastAsia="宋体" w:hint="default"/>
          <w:sz w:val="18"/>
          <w:szCs w:val="18"/>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r>
        <w:rPr>
          <w:rFonts w:ascii="宋体" w:hAnsi="宋体" w:cs="宋体" w:eastAsia="宋体" w:hint="default"/>
          <w:spacing w:val="1"/>
          <w:sz w:val="18"/>
          <w:szCs w:val="18"/>
        </w:rPr>
        <w:t> </w:t>
      </w:r>
      <w:r>
        <w:rPr>
          <w:rFonts w:ascii="宋体" w:hAnsi="宋体" w:cs="宋体" w:eastAsia="宋体" w:hint="default"/>
          <w:sz w:val="18"/>
          <w:szCs w:val="18"/>
        </w:rPr>
        <w:t>币种：人民币</w:t>
      </w:r>
    </w:p>
    <w:p>
      <w:pPr>
        <w:spacing w:line="240" w:lineRule="auto" w:before="3"/>
        <w:rPr>
          <w:rFonts w:ascii="宋体" w:hAnsi="宋体" w:cs="宋体" w:eastAsia="宋体" w:hint="default"/>
          <w:sz w:val="5"/>
          <w:szCs w:val="5"/>
        </w:rPr>
      </w:pPr>
    </w:p>
    <w:tbl>
      <w:tblPr>
        <w:tblW w:w="0" w:type="auto"/>
        <w:jc w:val="left"/>
        <w:tblInd w:w="182" w:type="dxa"/>
        <w:tblLayout w:type="fixed"/>
        <w:tblCellMar>
          <w:top w:w="0" w:type="dxa"/>
          <w:left w:w="0" w:type="dxa"/>
          <w:bottom w:w="0" w:type="dxa"/>
          <w:right w:w="0" w:type="dxa"/>
        </w:tblCellMar>
        <w:tblLook w:val="01E0"/>
      </w:tblPr>
      <w:tblGrid>
        <w:gridCol w:w="3846"/>
        <w:gridCol w:w="2933"/>
        <w:gridCol w:w="2936"/>
      </w:tblGrid>
      <w:tr>
        <w:trPr>
          <w:trHeight w:val="590" w:hRule="exact"/>
        </w:trPr>
        <w:tc>
          <w:tcPr>
            <w:tcW w:w="384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1730"/>
              <w:jc w:val="right"/>
              <w:rPr>
                <w:rFonts w:ascii="宋体" w:hAnsi="宋体" w:cs="宋体" w:eastAsia="宋体" w:hint="default"/>
                <w:sz w:val="18"/>
                <w:szCs w:val="18"/>
              </w:rPr>
            </w:pPr>
            <w:r>
              <w:rPr>
                <w:rFonts w:ascii="宋体" w:hAnsi="宋体" w:cs="宋体" w:eastAsia="宋体" w:hint="default"/>
                <w:sz w:val="18"/>
                <w:szCs w:val="18"/>
              </w:rPr>
              <w:t>项目</w:t>
            </w:r>
          </w:p>
        </w:tc>
        <w:tc>
          <w:tcPr>
            <w:tcW w:w="29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9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591" w:hRule="exact"/>
        </w:trPr>
        <w:tc>
          <w:tcPr>
            <w:tcW w:w="3846"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1"/>
                <w:szCs w:val="21"/>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抵押借款</w:t>
            </w:r>
          </w:p>
        </w:tc>
        <w:tc>
          <w:tcPr>
            <w:tcW w:w="29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3,956,482.60</w:t>
            </w:r>
          </w:p>
        </w:tc>
        <w:tc>
          <w:tcPr>
            <w:tcW w:w="29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25,956,482.60</w:t>
            </w:r>
          </w:p>
        </w:tc>
      </w:tr>
      <w:tr>
        <w:trPr>
          <w:trHeight w:val="590" w:hRule="exact"/>
        </w:trPr>
        <w:tc>
          <w:tcPr>
            <w:tcW w:w="384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委托借款</w:t>
            </w:r>
          </w:p>
        </w:tc>
        <w:tc>
          <w:tcPr>
            <w:tcW w:w="29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28,000,000.00</w:t>
            </w:r>
          </w:p>
        </w:tc>
        <w:tc>
          <w:tcPr>
            <w:tcW w:w="29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90" w:hRule="exact"/>
        </w:trPr>
        <w:tc>
          <w:tcPr>
            <w:tcW w:w="384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1730"/>
              <w:jc w:val="right"/>
              <w:rPr>
                <w:rFonts w:ascii="宋体" w:hAnsi="宋体" w:cs="宋体" w:eastAsia="宋体" w:hint="default"/>
                <w:sz w:val="18"/>
                <w:szCs w:val="18"/>
              </w:rPr>
            </w:pPr>
            <w:r>
              <w:rPr>
                <w:rFonts w:ascii="宋体" w:hAnsi="宋体" w:cs="宋体" w:eastAsia="宋体" w:hint="default"/>
                <w:sz w:val="18"/>
                <w:szCs w:val="18"/>
              </w:rPr>
              <w:t>合计</w:t>
            </w:r>
          </w:p>
        </w:tc>
        <w:tc>
          <w:tcPr>
            <w:tcW w:w="29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31,956,482.60</w:t>
            </w:r>
          </w:p>
        </w:tc>
        <w:tc>
          <w:tcPr>
            <w:tcW w:w="29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25,956,482.60</w:t>
            </w:r>
          </w:p>
        </w:tc>
      </w:tr>
    </w:tbl>
    <w:p>
      <w:pPr>
        <w:spacing w:line="240" w:lineRule="auto" w:before="8"/>
        <w:rPr>
          <w:rFonts w:ascii="宋体" w:hAnsi="宋体" w:cs="宋体" w:eastAsia="宋体" w:hint="default"/>
          <w:sz w:val="17"/>
          <w:szCs w:val="17"/>
        </w:rPr>
      </w:pPr>
    </w:p>
    <w:p>
      <w:pPr>
        <w:spacing w:before="44"/>
        <w:ind w:left="593" w:right="282" w:firstLine="0"/>
        <w:jc w:val="left"/>
        <w:rPr>
          <w:rFonts w:ascii="宋体" w:hAnsi="宋体" w:cs="宋体" w:eastAsia="宋体" w:hint="default"/>
          <w:sz w:val="18"/>
          <w:szCs w:val="18"/>
        </w:rPr>
      </w:pPr>
      <w:r>
        <w:rPr>
          <w:rFonts w:ascii="宋体" w:hAnsi="宋体" w:cs="宋体" w:eastAsia="宋体" w:hint="default"/>
          <w:sz w:val="18"/>
          <w:szCs w:val="18"/>
        </w:rPr>
        <w:t>短期借款期末余</w:t>
      </w:r>
      <w:r>
        <w:rPr>
          <w:rFonts w:ascii="宋体" w:hAnsi="宋体" w:cs="宋体" w:eastAsia="宋体" w:hint="default"/>
          <w:spacing w:val="-1"/>
          <w:sz w:val="18"/>
          <w:szCs w:val="18"/>
        </w:rPr>
        <w:t>额</w:t>
      </w:r>
      <w:r>
        <w:rPr>
          <w:rFonts w:ascii="宋体" w:hAnsi="宋体" w:cs="宋体" w:eastAsia="宋体" w:hint="default"/>
          <w:sz w:val="18"/>
          <w:szCs w:val="18"/>
        </w:rPr>
        <w:t>中抵押借款为应付一年内中国农业银行深圳罗湖支行借款；委托借款的内容详见附注六</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4</w:t>
      </w:r>
      <w:r>
        <w:rPr>
          <w:rFonts w:ascii="宋体" w:hAnsi="宋体" w:cs="宋体" w:eastAsia="宋体" w:hint="default"/>
          <w:spacing w:val="-92"/>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3</w:t>
      </w:r>
      <w:r>
        <w:rPr>
          <w:rFonts w:ascii="宋体" w:hAnsi="宋体" w:cs="宋体" w:eastAsia="宋体" w:hint="default"/>
          <w:spacing w:val="-92"/>
          <w:sz w:val="18"/>
          <w:szCs w:val="18"/>
        </w:rPr>
        <w:t>）。</w:t>
      </w:r>
      <w:r>
        <w:rPr>
          <w:rFonts w:ascii="宋体" w:hAnsi="宋体" w:cs="宋体" w:eastAsia="宋体" w:hint="default"/>
          <w:sz w:val="18"/>
          <w:szCs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4"/>
          <w:szCs w:val="24"/>
        </w:rPr>
      </w:pPr>
    </w:p>
    <w:p>
      <w:pPr>
        <w:spacing w:before="0"/>
        <w:ind w:left="232" w:right="282"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10</w:t>
      </w:r>
      <w:r>
        <w:rPr>
          <w:rFonts w:ascii="宋体" w:hAnsi="宋体" w:cs="宋体" w:eastAsia="宋体" w:hint="default"/>
          <w:b/>
          <w:bCs/>
          <w:sz w:val="21"/>
          <w:szCs w:val="21"/>
        </w:rPr>
        <w:t>、应付账款</w:t>
      </w:r>
      <w:r>
        <w:rPr>
          <w:rFonts w:ascii="宋体" w:hAnsi="宋体" w:cs="宋体" w:eastAsia="宋体" w:hint="default"/>
          <w:sz w:val="21"/>
          <w:szCs w:val="21"/>
        </w:rPr>
      </w:r>
    </w:p>
    <w:p>
      <w:pPr>
        <w:spacing w:line="240" w:lineRule="auto" w:before="4"/>
        <w:rPr>
          <w:rFonts w:ascii="宋体" w:hAnsi="宋体" w:cs="宋体" w:eastAsia="宋体" w:hint="default"/>
          <w:b/>
          <w:bCs/>
          <w:sz w:val="22"/>
          <w:szCs w:val="22"/>
        </w:rPr>
      </w:pPr>
    </w:p>
    <w:p>
      <w:pPr>
        <w:spacing w:before="0"/>
        <w:ind w:left="232" w:right="282"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）应付账款情况</w:t>
      </w:r>
    </w:p>
    <w:p>
      <w:pPr>
        <w:spacing w:line="240" w:lineRule="auto" w:before="4"/>
        <w:rPr>
          <w:rFonts w:ascii="宋体" w:hAnsi="宋体" w:cs="宋体" w:eastAsia="宋体" w:hint="default"/>
          <w:sz w:val="22"/>
          <w:szCs w:val="22"/>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r>
        <w:rPr>
          <w:rFonts w:ascii="宋体" w:hAnsi="宋体" w:cs="宋体" w:eastAsia="宋体" w:hint="default"/>
          <w:spacing w:val="1"/>
          <w:sz w:val="18"/>
          <w:szCs w:val="18"/>
        </w:rPr>
        <w:t> </w:t>
      </w:r>
      <w:r>
        <w:rPr>
          <w:rFonts w:ascii="宋体" w:hAnsi="宋体" w:cs="宋体" w:eastAsia="宋体" w:hint="default"/>
          <w:sz w:val="18"/>
          <w:szCs w:val="18"/>
        </w:rPr>
        <w:t>币种：人民币</w:t>
      </w:r>
    </w:p>
    <w:p>
      <w:pPr>
        <w:spacing w:line="240" w:lineRule="auto" w:before="3"/>
        <w:rPr>
          <w:rFonts w:ascii="宋体" w:hAnsi="宋体" w:cs="宋体" w:eastAsia="宋体" w:hint="default"/>
          <w:sz w:val="5"/>
          <w:szCs w:val="5"/>
        </w:rPr>
      </w:pPr>
    </w:p>
    <w:tbl>
      <w:tblPr>
        <w:tblW w:w="0" w:type="auto"/>
        <w:jc w:val="left"/>
        <w:tblInd w:w="105" w:type="dxa"/>
        <w:tblLayout w:type="fixed"/>
        <w:tblCellMar>
          <w:top w:w="0" w:type="dxa"/>
          <w:left w:w="0" w:type="dxa"/>
          <w:bottom w:w="0" w:type="dxa"/>
          <w:right w:w="0" w:type="dxa"/>
        </w:tblCellMar>
        <w:tblLook w:val="01E0"/>
      </w:tblPr>
      <w:tblGrid>
        <w:gridCol w:w="3265"/>
        <w:gridCol w:w="3250"/>
        <w:gridCol w:w="3248"/>
      </w:tblGrid>
      <w:tr>
        <w:trPr>
          <w:trHeight w:val="590" w:hRule="exact"/>
        </w:trPr>
        <w:tc>
          <w:tcPr>
            <w:tcW w:w="326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24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590" w:hRule="exact"/>
        </w:trPr>
        <w:tc>
          <w:tcPr>
            <w:tcW w:w="326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3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61,736,428.16</w:t>
            </w:r>
          </w:p>
        </w:tc>
        <w:tc>
          <w:tcPr>
            <w:tcW w:w="324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120,336,753.50</w:t>
            </w:r>
          </w:p>
        </w:tc>
      </w:tr>
      <w:tr>
        <w:trPr>
          <w:trHeight w:val="590" w:hRule="exact"/>
        </w:trPr>
        <w:tc>
          <w:tcPr>
            <w:tcW w:w="326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9,736,816.98</w:t>
            </w:r>
          </w:p>
        </w:tc>
        <w:tc>
          <w:tcPr>
            <w:tcW w:w="324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30,592,044.81</w:t>
            </w:r>
          </w:p>
        </w:tc>
      </w:tr>
      <w:tr>
        <w:trPr>
          <w:trHeight w:val="590" w:hRule="exact"/>
        </w:trPr>
        <w:tc>
          <w:tcPr>
            <w:tcW w:w="326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3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12,939,024.08</w:t>
            </w:r>
          </w:p>
        </w:tc>
        <w:tc>
          <w:tcPr>
            <w:tcW w:w="324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8,215,291.21</w:t>
            </w:r>
          </w:p>
        </w:tc>
      </w:tr>
    </w:tbl>
    <w:p>
      <w:pPr>
        <w:spacing w:after="0" w:line="240" w:lineRule="auto"/>
        <w:jc w:val="right"/>
        <w:rPr>
          <w:rFonts w:ascii="Times New Roman" w:hAnsi="Times New Roman" w:cs="Times New Roman" w:eastAsia="Times New Roman" w:hint="default"/>
          <w:sz w:val="18"/>
          <w:szCs w:val="18"/>
        </w:rPr>
        <w:sectPr>
          <w:footerReference w:type="default" r:id="rId27"/>
          <w:pgSz w:w="11910" w:h="16840"/>
          <w:pgMar w:footer="956" w:header="0" w:top="1020" w:bottom="1140" w:left="900" w:right="0"/>
        </w:sectPr>
      </w:pPr>
    </w:p>
    <w:p>
      <w:pPr>
        <w:spacing w:line="240" w:lineRule="auto" w:before="9"/>
        <w:rPr>
          <w:rFonts w:ascii="宋体" w:hAnsi="宋体" w:cs="宋体" w:eastAsia="宋体" w:hint="default"/>
          <w:sz w:val="5"/>
          <w:szCs w:val="5"/>
        </w:rPr>
      </w:pPr>
    </w:p>
    <w:tbl>
      <w:tblPr>
        <w:tblW w:w="0" w:type="auto"/>
        <w:jc w:val="left"/>
        <w:tblInd w:w="105" w:type="dxa"/>
        <w:tblLayout w:type="fixed"/>
        <w:tblCellMar>
          <w:top w:w="0" w:type="dxa"/>
          <w:left w:w="0" w:type="dxa"/>
          <w:bottom w:w="0" w:type="dxa"/>
          <w:right w:w="0" w:type="dxa"/>
        </w:tblCellMar>
        <w:tblLook w:val="01E0"/>
      </w:tblPr>
      <w:tblGrid>
        <w:gridCol w:w="3265"/>
        <w:gridCol w:w="3250"/>
        <w:gridCol w:w="3248"/>
      </w:tblGrid>
      <w:tr>
        <w:trPr>
          <w:trHeight w:val="590" w:hRule="exact"/>
        </w:trPr>
        <w:tc>
          <w:tcPr>
            <w:tcW w:w="326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2102" w:right="0"/>
              <w:jc w:val="left"/>
              <w:rPr>
                <w:rFonts w:ascii="Times New Roman" w:hAnsi="Times New Roman" w:cs="Times New Roman" w:eastAsia="Times New Roman" w:hint="default"/>
                <w:sz w:val="18"/>
                <w:szCs w:val="18"/>
              </w:rPr>
            </w:pPr>
            <w:r>
              <w:rPr>
                <w:rFonts w:ascii="Times New Roman"/>
                <w:sz w:val="18"/>
              </w:rPr>
              <w:t>84,412,269.22</w:t>
            </w:r>
          </w:p>
        </w:tc>
        <w:tc>
          <w:tcPr>
            <w:tcW w:w="324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2011" w:right="0"/>
              <w:jc w:val="left"/>
              <w:rPr>
                <w:rFonts w:ascii="Times New Roman" w:hAnsi="Times New Roman" w:cs="Times New Roman" w:eastAsia="Times New Roman" w:hint="default"/>
                <w:sz w:val="18"/>
                <w:szCs w:val="18"/>
              </w:rPr>
            </w:pPr>
            <w:r>
              <w:rPr>
                <w:rFonts w:ascii="Times New Roman"/>
                <w:sz w:val="18"/>
              </w:rPr>
              <w:t>159,144,089.52</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9"/>
          <w:szCs w:val="19"/>
        </w:rPr>
      </w:pPr>
    </w:p>
    <w:p>
      <w:pPr>
        <w:spacing w:before="44"/>
        <w:ind w:left="232" w:right="282"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）本报告期应付账款中无应付持有公司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以上表决权股份的股东单位或关联方的款项；</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before="124"/>
        <w:ind w:left="232" w:right="282"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）截止</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2011</w:t>
      </w:r>
      <w:r>
        <w:rPr>
          <w:rFonts w:ascii="Times New Roman" w:hAnsi="Times New Roman" w:cs="Times New Roman" w:eastAsia="Times New Roman" w:hint="default"/>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日，应付账款余额前五名列示如下：</w:t>
      </w:r>
    </w:p>
    <w:p>
      <w:pPr>
        <w:spacing w:line="240" w:lineRule="auto" w:before="3"/>
        <w:rPr>
          <w:rFonts w:ascii="宋体" w:hAnsi="宋体" w:cs="宋体" w:eastAsia="宋体" w:hint="default"/>
          <w:sz w:val="22"/>
          <w:szCs w:val="22"/>
        </w:rPr>
      </w:pPr>
    </w:p>
    <w:p>
      <w:pPr>
        <w:spacing w:before="0"/>
        <w:ind w:left="0" w:right="1128" w:firstLine="0"/>
        <w:jc w:val="right"/>
        <w:rPr>
          <w:rFonts w:ascii="宋体" w:hAnsi="宋体" w:cs="宋体" w:eastAsia="宋体" w:hint="default"/>
          <w:sz w:val="18"/>
          <w:szCs w:val="18"/>
        </w:rPr>
      </w:pPr>
      <w:r>
        <w:rPr>
          <w:rFonts w:ascii="宋体" w:hAnsi="宋体" w:cs="宋体" w:eastAsia="宋体" w:hint="default"/>
          <w:sz w:val="18"/>
          <w:szCs w:val="18"/>
        </w:rPr>
        <w:t>单位：元 </w:t>
      </w:r>
      <w:r>
        <w:rPr>
          <w:rFonts w:ascii="宋体" w:hAnsi="宋体" w:cs="宋体" w:eastAsia="宋体" w:hint="default"/>
          <w:spacing w:val="3"/>
          <w:sz w:val="18"/>
          <w:szCs w:val="18"/>
        </w:rPr>
        <w:t> </w:t>
      </w:r>
      <w:r>
        <w:rPr>
          <w:rFonts w:ascii="宋体" w:hAnsi="宋体" w:cs="宋体" w:eastAsia="宋体" w:hint="default"/>
          <w:sz w:val="18"/>
          <w:szCs w:val="18"/>
        </w:rPr>
        <w:t>币种：人民币</w:t>
      </w:r>
    </w:p>
    <w:p>
      <w:pPr>
        <w:spacing w:line="240" w:lineRule="auto" w:before="3"/>
        <w:rPr>
          <w:rFonts w:ascii="宋体" w:hAnsi="宋体" w:cs="宋体" w:eastAsia="宋体" w:hint="default"/>
          <w:sz w:val="5"/>
          <w:szCs w:val="5"/>
        </w:rPr>
      </w:pPr>
    </w:p>
    <w:tbl>
      <w:tblPr>
        <w:tblW w:w="0" w:type="auto"/>
        <w:jc w:val="left"/>
        <w:tblInd w:w="213" w:type="dxa"/>
        <w:tblLayout w:type="fixed"/>
        <w:tblCellMar>
          <w:top w:w="0" w:type="dxa"/>
          <w:left w:w="0" w:type="dxa"/>
          <w:bottom w:w="0" w:type="dxa"/>
          <w:right w:w="0" w:type="dxa"/>
        </w:tblCellMar>
        <w:tblLook w:val="01E0"/>
      </w:tblPr>
      <w:tblGrid>
        <w:gridCol w:w="3702"/>
        <w:gridCol w:w="1459"/>
        <w:gridCol w:w="1498"/>
        <w:gridCol w:w="1498"/>
        <w:gridCol w:w="1498"/>
      </w:tblGrid>
      <w:tr>
        <w:trPr>
          <w:trHeight w:val="626" w:hRule="exact"/>
        </w:trPr>
        <w:tc>
          <w:tcPr>
            <w:tcW w:w="37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364" w:right="0"/>
              <w:jc w:val="left"/>
              <w:rPr>
                <w:rFonts w:ascii="宋体" w:hAnsi="宋体" w:cs="宋体" w:eastAsia="宋体" w:hint="default"/>
                <w:sz w:val="18"/>
                <w:szCs w:val="18"/>
              </w:rPr>
            </w:pPr>
            <w:r>
              <w:rPr>
                <w:rFonts w:ascii="宋体" w:hAnsi="宋体" w:cs="宋体" w:eastAsia="宋体" w:hint="default"/>
                <w:sz w:val="18"/>
                <w:szCs w:val="18"/>
              </w:rPr>
              <w:t>所欠金额</w:t>
            </w:r>
          </w:p>
        </w:tc>
        <w:tc>
          <w:tcPr>
            <w:tcW w:w="1498" w:type="dxa"/>
            <w:tcBorders>
              <w:top w:val="single" w:sz="4" w:space="0" w:color="000000"/>
              <w:left w:val="single" w:sz="4" w:space="0" w:color="000000"/>
              <w:bottom w:val="single" w:sz="26"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比例</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年限</w:t>
            </w:r>
          </w:p>
        </w:tc>
        <w:tc>
          <w:tcPr>
            <w:tcW w:w="14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欠款内容</w:t>
            </w:r>
          </w:p>
        </w:tc>
      </w:tr>
      <w:tr>
        <w:trPr>
          <w:trHeight w:val="589" w:hRule="exact"/>
        </w:trPr>
        <w:tc>
          <w:tcPr>
            <w:tcW w:w="37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1"/>
                <w:szCs w:val="21"/>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青岛宇宏达工贸有限公司</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19,696,163.76</w:t>
            </w:r>
          </w:p>
        </w:tc>
        <w:tc>
          <w:tcPr>
            <w:tcW w:w="1498" w:type="dxa"/>
            <w:tcBorders>
              <w:top w:val="single" w:sz="26"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23.33%</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4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工程款</w:t>
            </w:r>
          </w:p>
        </w:tc>
      </w:tr>
      <w:tr>
        <w:trPr>
          <w:trHeight w:val="590" w:hRule="exact"/>
        </w:trPr>
        <w:tc>
          <w:tcPr>
            <w:tcW w:w="37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山东港基建设集团有限公司</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18,980,827.44</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22.49%</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4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工程款</w:t>
            </w:r>
          </w:p>
        </w:tc>
      </w:tr>
      <w:tr>
        <w:trPr>
          <w:trHeight w:val="590" w:hRule="exact"/>
        </w:trPr>
        <w:tc>
          <w:tcPr>
            <w:tcW w:w="37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胶州建设集团有限公司</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11,956,527.51</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14.16%</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4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工程款</w:t>
            </w:r>
          </w:p>
        </w:tc>
      </w:tr>
      <w:tr>
        <w:trPr>
          <w:trHeight w:val="590" w:hRule="exact"/>
        </w:trPr>
        <w:tc>
          <w:tcPr>
            <w:tcW w:w="37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济南花木联合开发公司</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3,982,667.28</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4.72%</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4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工程款</w:t>
            </w:r>
          </w:p>
        </w:tc>
      </w:tr>
      <w:tr>
        <w:trPr>
          <w:trHeight w:val="590" w:hRule="exact"/>
        </w:trPr>
        <w:tc>
          <w:tcPr>
            <w:tcW w:w="37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青岛洋光幕墙门窗工程有限公司</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2,904,852.00</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3.44%</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4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工程款</w:t>
            </w:r>
          </w:p>
        </w:tc>
      </w:tr>
      <w:tr>
        <w:trPr>
          <w:trHeight w:val="590" w:hRule="exact"/>
        </w:trPr>
        <w:tc>
          <w:tcPr>
            <w:tcW w:w="37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tabs>
                <w:tab w:pos="563" w:val="left" w:leader="none"/>
              </w:tabs>
              <w:spacing w:line="240" w:lineRule="auto"/>
              <w:ind w:left="21"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57,521,037.99</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68.14%</w:t>
            </w:r>
          </w:p>
        </w:tc>
        <w:tc>
          <w:tcPr>
            <w:tcW w:w="1498"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6"/>
          <w:szCs w:val="16"/>
        </w:rPr>
      </w:pPr>
    </w:p>
    <w:p>
      <w:pPr>
        <w:spacing w:before="36"/>
        <w:ind w:left="232" w:right="282"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11</w:t>
      </w:r>
      <w:r>
        <w:rPr>
          <w:rFonts w:ascii="宋体" w:hAnsi="宋体" w:cs="宋体" w:eastAsia="宋体" w:hint="default"/>
          <w:b/>
          <w:bCs/>
          <w:sz w:val="21"/>
          <w:szCs w:val="21"/>
        </w:rPr>
        <w:t>、预收款项</w:t>
      </w:r>
      <w:r>
        <w:rPr>
          <w:rFonts w:ascii="宋体" w:hAnsi="宋体" w:cs="宋体" w:eastAsia="宋体" w:hint="default"/>
          <w:sz w:val="21"/>
          <w:szCs w:val="21"/>
        </w:rPr>
      </w:r>
    </w:p>
    <w:p>
      <w:pPr>
        <w:spacing w:line="240" w:lineRule="auto" w:before="4"/>
        <w:rPr>
          <w:rFonts w:ascii="宋体" w:hAnsi="宋体" w:cs="宋体" w:eastAsia="宋体" w:hint="default"/>
          <w:b/>
          <w:bCs/>
          <w:sz w:val="22"/>
          <w:szCs w:val="22"/>
        </w:rPr>
      </w:pPr>
    </w:p>
    <w:p>
      <w:pPr>
        <w:spacing w:before="0"/>
        <w:ind w:left="232" w:right="282"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）预收款项情况</w:t>
      </w:r>
    </w:p>
    <w:p>
      <w:pPr>
        <w:spacing w:line="240" w:lineRule="auto" w:before="11"/>
        <w:rPr>
          <w:rFonts w:ascii="宋体" w:hAnsi="宋体" w:cs="宋体" w:eastAsia="宋体" w:hint="default"/>
          <w:sz w:val="18"/>
          <w:szCs w:val="18"/>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单位：元币种：人民币</w:t>
      </w:r>
    </w:p>
    <w:p>
      <w:pPr>
        <w:spacing w:line="240" w:lineRule="auto" w:before="3"/>
        <w:rPr>
          <w:rFonts w:ascii="宋体" w:hAnsi="宋体" w:cs="宋体" w:eastAsia="宋体" w:hint="default"/>
          <w:sz w:val="5"/>
          <w:szCs w:val="5"/>
        </w:rPr>
      </w:pPr>
    </w:p>
    <w:tbl>
      <w:tblPr>
        <w:tblW w:w="0" w:type="auto"/>
        <w:jc w:val="left"/>
        <w:tblInd w:w="105" w:type="dxa"/>
        <w:tblLayout w:type="fixed"/>
        <w:tblCellMar>
          <w:top w:w="0" w:type="dxa"/>
          <w:left w:w="0" w:type="dxa"/>
          <w:bottom w:w="0" w:type="dxa"/>
          <w:right w:w="0" w:type="dxa"/>
        </w:tblCellMar>
        <w:tblLook w:val="01E0"/>
      </w:tblPr>
      <w:tblGrid>
        <w:gridCol w:w="3265"/>
        <w:gridCol w:w="3250"/>
        <w:gridCol w:w="3248"/>
      </w:tblGrid>
      <w:tr>
        <w:trPr>
          <w:trHeight w:val="590" w:hRule="exact"/>
        </w:trPr>
        <w:tc>
          <w:tcPr>
            <w:tcW w:w="326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1438"/>
              <w:jc w:val="right"/>
              <w:rPr>
                <w:rFonts w:ascii="宋体" w:hAnsi="宋体" w:cs="宋体" w:eastAsia="宋体" w:hint="default"/>
                <w:sz w:val="18"/>
                <w:szCs w:val="18"/>
              </w:rPr>
            </w:pPr>
            <w:r>
              <w:rPr>
                <w:rFonts w:ascii="宋体" w:hAnsi="宋体" w:cs="宋体" w:eastAsia="宋体" w:hint="default"/>
                <w:sz w:val="18"/>
                <w:szCs w:val="18"/>
              </w:rPr>
              <w:t>项目</w:t>
            </w:r>
          </w:p>
        </w:tc>
        <w:tc>
          <w:tcPr>
            <w:tcW w:w="3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24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590" w:hRule="exact"/>
        </w:trPr>
        <w:tc>
          <w:tcPr>
            <w:tcW w:w="326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3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pacing w:val="-1"/>
                <w:sz w:val="18"/>
              </w:rPr>
              <w:t>124,618,140.87</w:t>
            </w:r>
          </w:p>
        </w:tc>
        <w:tc>
          <w:tcPr>
            <w:tcW w:w="324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3,869,403.15</w:t>
            </w:r>
          </w:p>
        </w:tc>
      </w:tr>
      <w:tr>
        <w:trPr>
          <w:trHeight w:val="591" w:hRule="exact"/>
        </w:trPr>
        <w:tc>
          <w:tcPr>
            <w:tcW w:w="326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1"/>
                <w:szCs w:val="21"/>
              </w:rPr>
            </w:pPr>
          </w:p>
          <w:p>
            <w:pPr>
              <w:pStyle w:val="TableParagraph"/>
              <w:spacing w:line="240" w:lineRule="auto"/>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501,388.00</w:t>
            </w:r>
          </w:p>
        </w:tc>
        <w:tc>
          <w:tcPr>
            <w:tcW w:w="324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90" w:hRule="exact"/>
        </w:trPr>
        <w:tc>
          <w:tcPr>
            <w:tcW w:w="326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1438"/>
              <w:jc w:val="right"/>
              <w:rPr>
                <w:rFonts w:ascii="宋体" w:hAnsi="宋体" w:cs="宋体" w:eastAsia="宋体" w:hint="default"/>
                <w:sz w:val="18"/>
                <w:szCs w:val="18"/>
              </w:rPr>
            </w:pPr>
            <w:r>
              <w:rPr>
                <w:rFonts w:ascii="宋体" w:hAnsi="宋体" w:cs="宋体" w:eastAsia="宋体" w:hint="default"/>
                <w:sz w:val="18"/>
                <w:szCs w:val="18"/>
              </w:rPr>
              <w:t>合计</w:t>
            </w:r>
          </w:p>
        </w:tc>
        <w:tc>
          <w:tcPr>
            <w:tcW w:w="3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125,119,528.87</w:t>
            </w:r>
          </w:p>
        </w:tc>
        <w:tc>
          <w:tcPr>
            <w:tcW w:w="324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3,869,403.15</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9"/>
          <w:szCs w:val="19"/>
        </w:rPr>
      </w:pPr>
    </w:p>
    <w:p>
      <w:pPr>
        <w:spacing w:before="44"/>
        <w:ind w:left="232" w:right="282"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）本报告期预收款项中持有公司</w:t>
      </w:r>
      <w:r>
        <w:rPr>
          <w:rFonts w:ascii="Times New Roman" w:hAnsi="Times New Roman" w:cs="Times New Roman" w:eastAsia="Times New Roman" w:hint="default"/>
          <w:sz w:val="18"/>
          <w:szCs w:val="18"/>
        </w:rPr>
        <w:t>5%(</w:t>
      </w:r>
      <w:r>
        <w:rPr>
          <w:rFonts w:ascii="宋体" w:hAnsi="宋体" w:cs="宋体" w:eastAsia="宋体" w:hint="default"/>
          <w:sz w:val="18"/>
          <w:szCs w:val="18"/>
        </w:rPr>
        <w:t>含</w:t>
      </w:r>
      <w:r>
        <w:rPr>
          <w:rFonts w:ascii="Times New Roman" w:hAnsi="Times New Roman" w:cs="Times New Roman" w:eastAsia="Times New Roman" w:hint="default"/>
          <w:sz w:val="18"/>
          <w:szCs w:val="18"/>
        </w:rPr>
        <w:t>5%)</w:t>
      </w:r>
      <w:r>
        <w:rPr>
          <w:rFonts w:ascii="宋体" w:hAnsi="宋体" w:cs="宋体" w:eastAsia="宋体" w:hint="default"/>
          <w:sz w:val="18"/>
          <w:szCs w:val="18"/>
        </w:rPr>
        <w:t>以上表决权股份的股东单位或关联方款项详见附注六、</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p>
    <w:p>
      <w:pPr>
        <w:spacing w:line="240" w:lineRule="auto" w:before="3"/>
        <w:rPr>
          <w:rFonts w:ascii="宋体" w:hAnsi="宋体" w:cs="宋体" w:eastAsia="宋体" w:hint="default"/>
          <w:sz w:val="22"/>
          <w:szCs w:val="22"/>
        </w:rPr>
      </w:pPr>
    </w:p>
    <w:p>
      <w:pPr>
        <w:spacing w:before="0"/>
        <w:ind w:left="232" w:right="282"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）截止</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2011</w:t>
      </w:r>
      <w:r>
        <w:rPr>
          <w:rFonts w:ascii="Times New Roman" w:hAnsi="Times New Roman" w:cs="Times New Roman" w:eastAsia="Times New Roman" w:hint="default"/>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日，预收账款余额前五名列示如下：</w:t>
      </w:r>
    </w:p>
    <w:p>
      <w:pPr>
        <w:spacing w:line="240" w:lineRule="auto" w:before="3"/>
        <w:rPr>
          <w:rFonts w:ascii="宋体" w:hAnsi="宋体" w:cs="宋体" w:eastAsia="宋体" w:hint="default"/>
          <w:sz w:val="22"/>
          <w:szCs w:val="22"/>
        </w:rPr>
      </w:pPr>
    </w:p>
    <w:p>
      <w:pPr>
        <w:spacing w:before="0"/>
        <w:ind w:left="0" w:right="1128" w:firstLine="0"/>
        <w:jc w:val="right"/>
        <w:rPr>
          <w:rFonts w:ascii="宋体" w:hAnsi="宋体" w:cs="宋体" w:eastAsia="宋体" w:hint="default"/>
          <w:sz w:val="18"/>
          <w:szCs w:val="18"/>
        </w:rPr>
      </w:pPr>
      <w:r>
        <w:rPr>
          <w:rFonts w:ascii="宋体" w:hAnsi="宋体" w:cs="宋体" w:eastAsia="宋体" w:hint="default"/>
          <w:sz w:val="18"/>
          <w:szCs w:val="18"/>
        </w:rPr>
        <w:t>单位：元 </w:t>
      </w:r>
      <w:r>
        <w:rPr>
          <w:rFonts w:ascii="宋体" w:hAnsi="宋体" w:cs="宋体" w:eastAsia="宋体" w:hint="default"/>
          <w:spacing w:val="3"/>
          <w:sz w:val="18"/>
          <w:szCs w:val="18"/>
        </w:rPr>
        <w:t> </w:t>
      </w:r>
      <w:r>
        <w:rPr>
          <w:rFonts w:ascii="宋体" w:hAnsi="宋体" w:cs="宋体" w:eastAsia="宋体" w:hint="default"/>
          <w:sz w:val="18"/>
          <w:szCs w:val="18"/>
        </w:rPr>
        <w:t>币种：人民币</w:t>
      </w:r>
    </w:p>
    <w:p>
      <w:pPr>
        <w:spacing w:after="0"/>
        <w:jc w:val="right"/>
        <w:rPr>
          <w:rFonts w:ascii="宋体" w:hAnsi="宋体" w:cs="宋体" w:eastAsia="宋体" w:hint="default"/>
          <w:sz w:val="18"/>
          <w:szCs w:val="18"/>
        </w:rPr>
        <w:sectPr>
          <w:footerReference w:type="default" r:id="rId28"/>
          <w:pgSz w:w="11910" w:h="16840"/>
          <w:pgMar w:footer="956" w:header="0" w:top="1040" w:bottom="1140" w:left="900" w:right="0"/>
          <w:pgNumType w:start="101"/>
        </w:sectPr>
      </w:pPr>
    </w:p>
    <w:p>
      <w:pPr>
        <w:spacing w:line="240" w:lineRule="auto" w:before="9"/>
        <w:rPr>
          <w:rFonts w:ascii="宋体" w:hAnsi="宋体" w:cs="宋体" w:eastAsia="宋体" w:hint="default"/>
          <w:sz w:val="5"/>
          <w:szCs w:val="5"/>
        </w:rPr>
      </w:pPr>
    </w:p>
    <w:tbl>
      <w:tblPr>
        <w:tblW w:w="0" w:type="auto"/>
        <w:jc w:val="left"/>
        <w:tblInd w:w="113" w:type="dxa"/>
        <w:tblLayout w:type="fixed"/>
        <w:tblCellMar>
          <w:top w:w="0" w:type="dxa"/>
          <w:left w:w="0" w:type="dxa"/>
          <w:bottom w:w="0" w:type="dxa"/>
          <w:right w:w="0" w:type="dxa"/>
        </w:tblCellMar>
        <w:tblLook w:val="01E0"/>
      </w:tblPr>
      <w:tblGrid>
        <w:gridCol w:w="3551"/>
        <w:gridCol w:w="1526"/>
        <w:gridCol w:w="1527"/>
        <w:gridCol w:w="1525"/>
        <w:gridCol w:w="1526"/>
      </w:tblGrid>
      <w:tr>
        <w:trPr>
          <w:trHeight w:val="626" w:hRule="exact"/>
        </w:trPr>
        <w:tc>
          <w:tcPr>
            <w:tcW w:w="35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1402"/>
              <w:jc w:val="right"/>
              <w:rPr>
                <w:rFonts w:ascii="宋体" w:hAnsi="宋体" w:cs="宋体" w:eastAsia="宋体" w:hint="default"/>
                <w:sz w:val="18"/>
                <w:szCs w:val="18"/>
              </w:rPr>
            </w:pPr>
            <w:r>
              <w:rPr>
                <w:rFonts w:ascii="宋体" w:hAnsi="宋体" w:cs="宋体" w:eastAsia="宋体" w:hint="default"/>
                <w:sz w:val="18"/>
                <w:szCs w:val="18"/>
              </w:rPr>
              <w:t>单位名称</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398" w:right="0"/>
              <w:jc w:val="left"/>
              <w:rPr>
                <w:rFonts w:ascii="宋体" w:hAnsi="宋体" w:cs="宋体" w:eastAsia="宋体" w:hint="default"/>
                <w:sz w:val="18"/>
                <w:szCs w:val="18"/>
              </w:rPr>
            </w:pPr>
            <w:r>
              <w:rPr>
                <w:rFonts w:ascii="宋体" w:hAnsi="宋体" w:cs="宋体" w:eastAsia="宋体" w:hint="default"/>
                <w:sz w:val="18"/>
                <w:szCs w:val="18"/>
              </w:rPr>
              <w:t>所欠金额</w:t>
            </w:r>
          </w:p>
        </w:tc>
        <w:tc>
          <w:tcPr>
            <w:tcW w:w="1527" w:type="dxa"/>
            <w:tcBorders>
              <w:top w:val="single" w:sz="4" w:space="0" w:color="000000"/>
              <w:left w:val="single" w:sz="4" w:space="0" w:color="000000"/>
              <w:bottom w:val="single" w:sz="26"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比例</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年限</w:t>
            </w:r>
          </w:p>
        </w:tc>
        <w:tc>
          <w:tcPr>
            <w:tcW w:w="15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欠款内容</w:t>
            </w:r>
          </w:p>
        </w:tc>
      </w:tr>
      <w:tr>
        <w:trPr>
          <w:trHeight w:val="591" w:hRule="exact"/>
        </w:trPr>
        <w:tc>
          <w:tcPr>
            <w:tcW w:w="3551"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1"/>
                <w:szCs w:val="21"/>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青岛亚星投资有限公司</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21,417,005.97</w:t>
            </w:r>
          </w:p>
        </w:tc>
        <w:tc>
          <w:tcPr>
            <w:tcW w:w="1527" w:type="dxa"/>
            <w:tcBorders>
              <w:top w:val="single" w:sz="26"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17.12%</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1"/>
                <w:szCs w:val="21"/>
              </w:rPr>
            </w:pPr>
          </w:p>
          <w:p>
            <w:pPr>
              <w:pStyle w:val="TableParagraph"/>
              <w:spacing w:line="240" w:lineRule="auto"/>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26"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货款</w:t>
            </w:r>
          </w:p>
        </w:tc>
      </w:tr>
      <w:tr>
        <w:trPr>
          <w:trHeight w:val="590" w:hRule="exact"/>
        </w:trPr>
        <w:tc>
          <w:tcPr>
            <w:tcW w:w="35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客户一</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12,837,682.00</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10.26%</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房款</w:t>
            </w:r>
          </w:p>
        </w:tc>
      </w:tr>
      <w:tr>
        <w:trPr>
          <w:trHeight w:val="588" w:hRule="exact"/>
        </w:trPr>
        <w:tc>
          <w:tcPr>
            <w:tcW w:w="35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客户二</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1,714,075.00</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1.37%</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房款</w:t>
            </w:r>
          </w:p>
        </w:tc>
      </w:tr>
      <w:tr>
        <w:trPr>
          <w:trHeight w:val="590" w:hRule="exact"/>
        </w:trPr>
        <w:tc>
          <w:tcPr>
            <w:tcW w:w="35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客户三</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1,572,230.00</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1.26%</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房款</w:t>
            </w:r>
          </w:p>
        </w:tc>
      </w:tr>
      <w:tr>
        <w:trPr>
          <w:trHeight w:val="590" w:hRule="exact"/>
        </w:trPr>
        <w:tc>
          <w:tcPr>
            <w:tcW w:w="35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客户四</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1,560,825.00</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1.25%</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房款</w:t>
            </w:r>
          </w:p>
        </w:tc>
      </w:tr>
      <w:tr>
        <w:trPr>
          <w:trHeight w:val="590" w:hRule="exact"/>
        </w:trPr>
        <w:tc>
          <w:tcPr>
            <w:tcW w:w="35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tabs>
                <w:tab w:pos="453" w:val="left" w:leader="none"/>
              </w:tabs>
              <w:spacing w:line="240" w:lineRule="auto"/>
              <w:ind w:right="1443"/>
              <w:jc w:val="right"/>
              <w:rPr>
                <w:rFonts w:ascii="宋体" w:hAnsi="宋体" w:cs="宋体" w:eastAsia="宋体" w:hint="default"/>
                <w:sz w:val="18"/>
                <w:szCs w:val="18"/>
              </w:rPr>
            </w:pPr>
            <w:r>
              <w:rPr>
                <w:rFonts w:ascii="宋体" w:hAnsi="宋体" w:cs="宋体" w:eastAsia="宋体" w:hint="default"/>
                <w:sz w:val="18"/>
                <w:szCs w:val="18"/>
              </w:rPr>
              <w:t>合</w:t>
              <w:tab/>
              <w:t>计</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39,101,817.97</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31.25%</w:t>
            </w:r>
          </w:p>
        </w:tc>
        <w:tc>
          <w:tcPr>
            <w:tcW w:w="1525"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9"/>
          <w:szCs w:val="19"/>
        </w:rPr>
      </w:pPr>
    </w:p>
    <w:p>
      <w:pPr>
        <w:spacing w:before="44"/>
        <w:ind w:left="132"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）预收款项期末余额较期初余额增加</w:t>
      </w:r>
      <w:r>
        <w:rPr>
          <w:rFonts w:ascii="Times New Roman" w:hAnsi="Times New Roman" w:cs="Times New Roman" w:eastAsia="Times New Roman" w:hint="default"/>
          <w:sz w:val="18"/>
          <w:szCs w:val="18"/>
        </w:rPr>
        <w:t>3133.56%</w:t>
      </w:r>
      <w:r>
        <w:rPr>
          <w:rFonts w:ascii="宋体" w:hAnsi="宋体" w:cs="宋体" w:eastAsia="宋体" w:hint="default"/>
          <w:sz w:val="18"/>
          <w:szCs w:val="18"/>
        </w:rPr>
        <w:t>的主要原因系兖州海情置业预收的房款因未达到收入确认条件未转收入。</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4"/>
          <w:szCs w:val="24"/>
        </w:rPr>
      </w:pPr>
    </w:p>
    <w:p>
      <w:pPr>
        <w:spacing w:before="0"/>
        <w:ind w:left="132" w:right="1118"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12</w:t>
      </w:r>
      <w:r>
        <w:rPr>
          <w:rFonts w:ascii="宋体" w:hAnsi="宋体" w:cs="宋体" w:eastAsia="宋体" w:hint="default"/>
          <w:b/>
          <w:bCs/>
          <w:sz w:val="21"/>
          <w:szCs w:val="21"/>
        </w:rPr>
        <w:t>、应付职工薪酬</w:t>
      </w:r>
      <w:r>
        <w:rPr>
          <w:rFonts w:ascii="宋体" w:hAnsi="宋体" w:cs="宋体" w:eastAsia="宋体" w:hint="default"/>
          <w:sz w:val="21"/>
          <w:szCs w:val="21"/>
        </w:rPr>
      </w:r>
    </w:p>
    <w:p>
      <w:pPr>
        <w:spacing w:line="240" w:lineRule="auto" w:before="1"/>
        <w:rPr>
          <w:rFonts w:ascii="宋体" w:hAnsi="宋体" w:cs="宋体" w:eastAsia="宋体" w:hint="default"/>
          <w:b/>
          <w:bCs/>
          <w:sz w:val="22"/>
          <w:szCs w:val="22"/>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 </w:t>
      </w:r>
      <w:r>
        <w:rPr>
          <w:rFonts w:ascii="宋体" w:hAnsi="宋体" w:cs="宋体" w:eastAsia="宋体" w:hint="default"/>
          <w:spacing w:val="3"/>
          <w:sz w:val="18"/>
          <w:szCs w:val="18"/>
        </w:rPr>
        <w:t> </w:t>
      </w:r>
      <w:r>
        <w:rPr>
          <w:rFonts w:ascii="宋体" w:hAnsi="宋体" w:cs="宋体" w:eastAsia="宋体" w:hint="default"/>
          <w:sz w:val="18"/>
          <w:szCs w:val="18"/>
        </w:rPr>
        <w:t>币种：人民币</w:t>
      </w:r>
    </w:p>
    <w:p>
      <w:pPr>
        <w:spacing w:line="240" w:lineRule="auto" w:before="5"/>
        <w:rPr>
          <w:rFonts w:ascii="宋体" w:hAnsi="宋体" w:cs="宋体" w:eastAsia="宋体" w:hint="default"/>
          <w:sz w:val="5"/>
          <w:szCs w:val="5"/>
        </w:rPr>
      </w:pPr>
    </w:p>
    <w:tbl>
      <w:tblPr>
        <w:tblW w:w="0" w:type="auto"/>
        <w:jc w:val="left"/>
        <w:tblInd w:w="113" w:type="dxa"/>
        <w:tblLayout w:type="fixed"/>
        <w:tblCellMar>
          <w:top w:w="0" w:type="dxa"/>
          <w:left w:w="0" w:type="dxa"/>
          <w:bottom w:w="0" w:type="dxa"/>
          <w:right w:w="0" w:type="dxa"/>
        </w:tblCellMar>
        <w:tblLook w:val="01E0"/>
      </w:tblPr>
      <w:tblGrid>
        <w:gridCol w:w="3359"/>
        <w:gridCol w:w="1572"/>
        <w:gridCol w:w="1577"/>
        <w:gridCol w:w="1573"/>
        <w:gridCol w:w="1574"/>
      </w:tblGrid>
      <w:tr>
        <w:trPr>
          <w:trHeight w:val="590" w:hRule="exact"/>
        </w:trPr>
        <w:tc>
          <w:tcPr>
            <w:tcW w:w="335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46"/>
              <w:jc w:val="right"/>
              <w:rPr>
                <w:rFonts w:ascii="宋体" w:hAnsi="宋体" w:cs="宋体" w:eastAsia="宋体" w:hint="default"/>
                <w:sz w:val="21"/>
                <w:szCs w:val="21"/>
              </w:rPr>
            </w:pPr>
            <w:r>
              <w:rPr>
                <w:rFonts w:ascii="宋体" w:hAnsi="宋体" w:cs="宋体" w:eastAsia="宋体" w:hint="default"/>
                <w:spacing w:val="-1"/>
                <w:sz w:val="21"/>
                <w:szCs w:val="21"/>
              </w:rPr>
              <w:t>期初账面余额</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365"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359"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5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53"/>
              <w:jc w:val="right"/>
              <w:rPr>
                <w:rFonts w:ascii="宋体" w:hAnsi="宋体" w:cs="宋体" w:eastAsia="宋体" w:hint="default"/>
                <w:sz w:val="21"/>
                <w:szCs w:val="21"/>
              </w:rPr>
            </w:pPr>
            <w:r>
              <w:rPr>
                <w:rFonts w:ascii="宋体" w:hAnsi="宋体" w:cs="宋体" w:eastAsia="宋体" w:hint="default"/>
                <w:spacing w:val="-1"/>
                <w:sz w:val="21"/>
                <w:szCs w:val="21"/>
              </w:rPr>
              <w:t>期末账面余额</w:t>
            </w:r>
          </w:p>
        </w:tc>
      </w:tr>
      <w:tr>
        <w:trPr>
          <w:trHeight w:val="588" w:hRule="exact"/>
        </w:trPr>
        <w:tc>
          <w:tcPr>
            <w:tcW w:w="335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一、工资、奖金、津贴和补贴</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201,772.50</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3,543,152.23</w:t>
            </w:r>
          </w:p>
        </w:tc>
        <w:tc>
          <w:tcPr>
            <w:tcW w:w="1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2"/>
                <w:sz w:val="21"/>
              </w:rPr>
              <w:t>3,646,011.81</w:t>
            </w:r>
          </w:p>
        </w:tc>
        <w:tc>
          <w:tcPr>
            <w:tcW w:w="15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
                <w:sz w:val="21"/>
              </w:rPr>
              <w:t>98,912.92</w:t>
            </w:r>
          </w:p>
        </w:tc>
      </w:tr>
      <w:tr>
        <w:trPr>
          <w:trHeight w:val="590" w:hRule="exact"/>
        </w:trPr>
        <w:tc>
          <w:tcPr>
            <w:tcW w:w="335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二、职工福利费</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100"/>
                <w:sz w:val="21"/>
              </w:rPr>
              <w:t>-</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32,706.90</w:t>
            </w:r>
          </w:p>
        </w:tc>
        <w:tc>
          <w:tcPr>
            <w:tcW w:w="1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32,706.90</w:t>
            </w:r>
          </w:p>
        </w:tc>
        <w:tc>
          <w:tcPr>
            <w:tcW w:w="15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w w:val="100"/>
                <w:sz w:val="21"/>
              </w:rPr>
              <w:t>-</w:t>
            </w:r>
          </w:p>
        </w:tc>
      </w:tr>
      <w:tr>
        <w:trPr>
          <w:trHeight w:val="590" w:hRule="exact"/>
        </w:trPr>
        <w:tc>
          <w:tcPr>
            <w:tcW w:w="335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三、社会保险费</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100"/>
                <w:sz w:val="21"/>
              </w:rPr>
              <w:t>-</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100"/>
                <w:sz w:val="21"/>
              </w:rPr>
              <w:t>-</w:t>
            </w:r>
          </w:p>
        </w:tc>
        <w:tc>
          <w:tcPr>
            <w:tcW w:w="1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100"/>
                <w:sz w:val="21"/>
              </w:rPr>
              <w:t>-</w:t>
            </w:r>
          </w:p>
        </w:tc>
        <w:tc>
          <w:tcPr>
            <w:tcW w:w="15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w w:val="100"/>
                <w:sz w:val="21"/>
              </w:rPr>
              <w:t>-</w:t>
            </w:r>
          </w:p>
        </w:tc>
      </w:tr>
      <w:tr>
        <w:trPr>
          <w:trHeight w:val="590" w:hRule="exact"/>
        </w:trPr>
        <w:tc>
          <w:tcPr>
            <w:tcW w:w="335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28"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Times New Roman" w:hAnsi="Times New Roman" w:cs="Times New Roman" w:eastAsia="Times New Roman" w:hint="default"/>
                <w:sz w:val="21"/>
                <w:szCs w:val="21"/>
              </w:rPr>
              <w:t>1.</w:t>
            </w:r>
            <w:r>
              <w:rPr>
                <w:rFonts w:ascii="宋体" w:hAnsi="宋体" w:cs="宋体" w:eastAsia="宋体" w:hint="default"/>
                <w:sz w:val="21"/>
                <w:szCs w:val="21"/>
              </w:rPr>
              <w:t>基本养老保险费</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100"/>
                <w:sz w:val="21"/>
              </w:rPr>
              <w:t>-</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240,405.39</w:t>
            </w:r>
          </w:p>
        </w:tc>
        <w:tc>
          <w:tcPr>
            <w:tcW w:w="1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240,405.39</w:t>
            </w:r>
          </w:p>
        </w:tc>
        <w:tc>
          <w:tcPr>
            <w:tcW w:w="15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w w:val="100"/>
                <w:sz w:val="21"/>
              </w:rPr>
              <w:t>-</w:t>
            </w:r>
          </w:p>
        </w:tc>
      </w:tr>
      <w:tr>
        <w:trPr>
          <w:trHeight w:val="590" w:hRule="exact"/>
        </w:trPr>
        <w:tc>
          <w:tcPr>
            <w:tcW w:w="335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75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医疗养老保险费</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100"/>
                <w:sz w:val="21"/>
              </w:rPr>
              <w:t>-</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92,295.45</w:t>
            </w:r>
          </w:p>
        </w:tc>
        <w:tc>
          <w:tcPr>
            <w:tcW w:w="1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92,295.45</w:t>
            </w:r>
          </w:p>
        </w:tc>
        <w:tc>
          <w:tcPr>
            <w:tcW w:w="15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w w:val="100"/>
                <w:sz w:val="21"/>
              </w:rPr>
              <w:t>-</w:t>
            </w:r>
          </w:p>
        </w:tc>
      </w:tr>
      <w:tr>
        <w:trPr>
          <w:trHeight w:val="590" w:hRule="exact"/>
        </w:trPr>
        <w:tc>
          <w:tcPr>
            <w:tcW w:w="335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75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失业保险</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100"/>
                <w:sz w:val="21"/>
              </w:rPr>
              <w:t>-</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25,504.38</w:t>
            </w:r>
          </w:p>
        </w:tc>
        <w:tc>
          <w:tcPr>
            <w:tcW w:w="1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25,504.38</w:t>
            </w:r>
          </w:p>
        </w:tc>
        <w:tc>
          <w:tcPr>
            <w:tcW w:w="15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w w:val="100"/>
                <w:sz w:val="21"/>
              </w:rPr>
              <w:t>-</w:t>
            </w:r>
          </w:p>
        </w:tc>
      </w:tr>
      <w:tr>
        <w:trPr>
          <w:trHeight w:val="589" w:hRule="exact"/>
        </w:trPr>
        <w:tc>
          <w:tcPr>
            <w:tcW w:w="335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75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工伤保险</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100"/>
                <w:sz w:val="21"/>
              </w:rPr>
              <w:t>-</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9,942.04</w:t>
            </w:r>
          </w:p>
        </w:tc>
        <w:tc>
          <w:tcPr>
            <w:tcW w:w="1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9,942.04</w:t>
            </w:r>
          </w:p>
        </w:tc>
        <w:tc>
          <w:tcPr>
            <w:tcW w:w="15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w w:val="100"/>
                <w:sz w:val="21"/>
              </w:rPr>
              <w:t>-</w:t>
            </w:r>
          </w:p>
        </w:tc>
      </w:tr>
      <w:tr>
        <w:trPr>
          <w:trHeight w:val="590" w:hRule="exact"/>
        </w:trPr>
        <w:tc>
          <w:tcPr>
            <w:tcW w:w="335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75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宋体" w:hAnsi="宋体" w:cs="宋体" w:eastAsia="宋体" w:hint="default"/>
                <w:sz w:val="21"/>
                <w:szCs w:val="21"/>
              </w:rPr>
              <w:t>生育保险</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100"/>
                <w:sz w:val="21"/>
              </w:rPr>
              <w:t>-</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9,138.97</w:t>
            </w:r>
          </w:p>
        </w:tc>
        <w:tc>
          <w:tcPr>
            <w:tcW w:w="1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9,138.97</w:t>
            </w:r>
          </w:p>
        </w:tc>
        <w:tc>
          <w:tcPr>
            <w:tcW w:w="15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w w:val="100"/>
                <w:sz w:val="21"/>
              </w:rPr>
              <w:t>-</w:t>
            </w:r>
          </w:p>
        </w:tc>
      </w:tr>
      <w:tr>
        <w:trPr>
          <w:trHeight w:val="590" w:hRule="exact"/>
        </w:trPr>
        <w:tc>
          <w:tcPr>
            <w:tcW w:w="335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28" w:right="0"/>
              <w:jc w:val="left"/>
              <w:rPr>
                <w:rFonts w:ascii="宋体" w:hAnsi="宋体" w:cs="宋体" w:eastAsia="宋体" w:hint="default"/>
                <w:sz w:val="21"/>
                <w:szCs w:val="21"/>
              </w:rPr>
            </w:pPr>
            <w:r>
              <w:rPr>
                <w:rFonts w:ascii="宋体" w:hAnsi="宋体" w:cs="宋体" w:eastAsia="宋体" w:hint="default"/>
                <w:sz w:val="21"/>
                <w:szCs w:val="21"/>
              </w:rPr>
              <w:t>四、住房公积金</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100"/>
                <w:sz w:val="21"/>
              </w:rPr>
              <w:t>-</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100"/>
                <w:sz w:val="21"/>
              </w:rPr>
              <w:t>-</w:t>
            </w:r>
          </w:p>
        </w:tc>
        <w:tc>
          <w:tcPr>
            <w:tcW w:w="1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100"/>
                <w:sz w:val="21"/>
              </w:rPr>
              <w:t>-</w:t>
            </w:r>
          </w:p>
        </w:tc>
        <w:tc>
          <w:tcPr>
            <w:tcW w:w="15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w w:val="100"/>
                <w:sz w:val="21"/>
              </w:rPr>
              <w:t>-</w:t>
            </w:r>
          </w:p>
        </w:tc>
      </w:tr>
      <w:tr>
        <w:trPr>
          <w:trHeight w:val="590" w:hRule="exact"/>
        </w:trPr>
        <w:tc>
          <w:tcPr>
            <w:tcW w:w="335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28" w:right="0"/>
              <w:jc w:val="left"/>
              <w:rPr>
                <w:rFonts w:ascii="宋体" w:hAnsi="宋体" w:cs="宋体" w:eastAsia="宋体" w:hint="default"/>
                <w:sz w:val="21"/>
                <w:szCs w:val="21"/>
              </w:rPr>
            </w:pPr>
            <w:r>
              <w:rPr>
                <w:rFonts w:ascii="宋体" w:hAnsi="宋体" w:cs="宋体" w:eastAsia="宋体" w:hint="default"/>
                <w:sz w:val="21"/>
                <w:szCs w:val="21"/>
              </w:rPr>
              <w:t>五、其他</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638.43</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540.00</w:t>
            </w:r>
          </w:p>
        </w:tc>
        <w:tc>
          <w:tcPr>
            <w:tcW w:w="1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1,178.43</w:t>
            </w:r>
          </w:p>
        </w:tc>
        <w:tc>
          <w:tcPr>
            <w:tcW w:w="15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w w:val="100"/>
                <w:sz w:val="21"/>
              </w:rPr>
              <w:t>-</w:t>
            </w:r>
          </w:p>
        </w:tc>
      </w:tr>
      <w:tr>
        <w:trPr>
          <w:trHeight w:val="590" w:hRule="exact"/>
        </w:trPr>
        <w:tc>
          <w:tcPr>
            <w:tcW w:w="335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202,410.93</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3,953,685.36</w:t>
            </w:r>
          </w:p>
        </w:tc>
        <w:tc>
          <w:tcPr>
            <w:tcW w:w="1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4,057,183.37</w:t>
            </w:r>
          </w:p>
        </w:tc>
        <w:tc>
          <w:tcPr>
            <w:tcW w:w="15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
                <w:sz w:val="21"/>
              </w:rPr>
              <w:t>98,912.92</w:t>
            </w:r>
          </w:p>
        </w:tc>
      </w:tr>
    </w:tbl>
    <w:p>
      <w:pPr>
        <w:spacing w:after="0" w:line="240" w:lineRule="auto"/>
        <w:jc w:val="right"/>
        <w:rPr>
          <w:rFonts w:ascii="Times New Roman" w:hAnsi="Times New Roman" w:cs="Times New Roman" w:eastAsia="Times New Roman" w:hint="default"/>
          <w:sz w:val="21"/>
          <w:szCs w:val="21"/>
        </w:rPr>
        <w:sectPr>
          <w:pgSz w:w="11910" w:h="16840"/>
          <w:pgMar w:header="0" w:footer="956" w:top="1040" w:bottom="1140" w:left="1000" w:right="0"/>
        </w:sectPr>
      </w:pPr>
    </w:p>
    <w:p>
      <w:pPr>
        <w:spacing w:before="30"/>
        <w:ind w:left="152" w:right="1028" w:firstLine="0"/>
        <w:jc w:val="left"/>
        <w:rPr>
          <w:rFonts w:ascii="宋体" w:hAnsi="宋体" w:cs="宋体" w:eastAsia="宋体" w:hint="default"/>
          <w:sz w:val="18"/>
          <w:szCs w:val="18"/>
        </w:rPr>
      </w:pPr>
      <w:r>
        <w:rPr>
          <w:rFonts w:ascii="宋体" w:hAnsi="宋体" w:cs="宋体" w:eastAsia="宋体" w:hint="default"/>
          <w:sz w:val="18"/>
          <w:szCs w:val="18"/>
        </w:rPr>
        <w:t>应付职工薪酬中属于拖欠性质的金额</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22"/>
          <w:szCs w:val="22"/>
        </w:rPr>
      </w:pPr>
    </w:p>
    <w:p>
      <w:pPr>
        <w:spacing w:before="0"/>
        <w:ind w:left="152" w:right="1028" w:firstLine="0"/>
        <w:jc w:val="left"/>
        <w:rPr>
          <w:rFonts w:ascii="宋体" w:hAnsi="宋体" w:cs="宋体" w:eastAsia="宋体" w:hint="default"/>
          <w:sz w:val="18"/>
          <w:szCs w:val="18"/>
        </w:rPr>
      </w:pPr>
      <w:r>
        <w:rPr>
          <w:rFonts w:ascii="宋体" w:hAnsi="宋体" w:cs="宋体" w:eastAsia="宋体" w:hint="default"/>
          <w:sz w:val="18"/>
          <w:szCs w:val="18"/>
        </w:rPr>
        <w:t>应付职工薪酬期末余额中包括工会经费和职工教育经费金额</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元，非货币性福利金额</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元，因解除劳动关系给予补偿</w:t>
      </w:r>
    </w:p>
    <w:p>
      <w:pPr>
        <w:spacing w:line="240" w:lineRule="auto" w:before="4"/>
        <w:rPr>
          <w:rFonts w:ascii="宋体" w:hAnsi="宋体" w:cs="宋体" w:eastAsia="宋体" w:hint="default"/>
          <w:sz w:val="19"/>
          <w:szCs w:val="19"/>
        </w:rPr>
      </w:pPr>
    </w:p>
    <w:p>
      <w:pPr>
        <w:spacing w:before="0"/>
        <w:ind w:left="152" w:right="1028"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22"/>
          <w:szCs w:val="22"/>
        </w:rPr>
      </w:pPr>
    </w:p>
    <w:p>
      <w:pPr>
        <w:spacing w:before="0"/>
        <w:ind w:left="152" w:right="1028" w:firstLine="0"/>
        <w:jc w:val="left"/>
        <w:rPr>
          <w:rFonts w:ascii="宋体" w:hAnsi="宋体" w:cs="宋体" w:eastAsia="宋体" w:hint="default"/>
          <w:sz w:val="18"/>
          <w:szCs w:val="18"/>
        </w:rPr>
      </w:pPr>
      <w:r>
        <w:rPr>
          <w:rFonts w:ascii="宋体" w:hAnsi="宋体" w:cs="宋体" w:eastAsia="宋体" w:hint="default"/>
          <w:sz w:val="18"/>
          <w:szCs w:val="18"/>
        </w:rPr>
        <w:t>公司职工劳动合同约定每月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号之前发放上月的工资。</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4"/>
          <w:szCs w:val="24"/>
        </w:rPr>
      </w:pPr>
    </w:p>
    <w:p>
      <w:pPr>
        <w:spacing w:before="0"/>
        <w:ind w:left="152" w:right="1028"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13</w:t>
      </w:r>
      <w:r>
        <w:rPr>
          <w:rFonts w:ascii="宋体" w:hAnsi="宋体" w:cs="宋体" w:eastAsia="宋体" w:hint="default"/>
          <w:b/>
          <w:bCs/>
          <w:sz w:val="21"/>
          <w:szCs w:val="21"/>
        </w:rPr>
        <w:t>、应交税费</w:t>
      </w:r>
      <w:r>
        <w:rPr>
          <w:rFonts w:ascii="宋体" w:hAnsi="宋体" w:cs="宋体" w:eastAsia="宋体" w:hint="default"/>
          <w:sz w:val="21"/>
          <w:szCs w:val="21"/>
        </w:rPr>
      </w:r>
    </w:p>
    <w:p>
      <w:pPr>
        <w:spacing w:line="240" w:lineRule="auto" w:before="1"/>
        <w:rPr>
          <w:rFonts w:ascii="宋体" w:hAnsi="宋体" w:cs="宋体" w:eastAsia="宋体" w:hint="default"/>
          <w:b/>
          <w:bCs/>
          <w:sz w:val="22"/>
          <w:szCs w:val="22"/>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 </w:t>
      </w:r>
      <w:r>
        <w:rPr>
          <w:rFonts w:ascii="宋体" w:hAnsi="宋体" w:cs="宋体" w:eastAsia="宋体" w:hint="default"/>
          <w:spacing w:val="3"/>
          <w:sz w:val="18"/>
          <w:szCs w:val="18"/>
        </w:rPr>
        <w:t> </w:t>
      </w:r>
      <w:r>
        <w:rPr>
          <w:rFonts w:ascii="宋体" w:hAnsi="宋体" w:cs="宋体" w:eastAsia="宋体" w:hint="default"/>
          <w:sz w:val="18"/>
          <w:szCs w:val="18"/>
        </w:rPr>
        <w:t>币种：人民币</w:t>
      </w:r>
    </w:p>
    <w:p>
      <w:pPr>
        <w:spacing w:line="240" w:lineRule="auto" w:before="5"/>
        <w:rPr>
          <w:rFonts w:ascii="宋体" w:hAnsi="宋体" w:cs="宋体" w:eastAsia="宋体" w:hint="default"/>
          <w:sz w:val="5"/>
          <w:szCs w:val="5"/>
        </w:rPr>
      </w:pPr>
    </w:p>
    <w:tbl>
      <w:tblPr>
        <w:tblW w:w="0" w:type="auto"/>
        <w:jc w:val="left"/>
        <w:tblInd w:w="102" w:type="dxa"/>
        <w:tblLayout w:type="fixed"/>
        <w:tblCellMar>
          <w:top w:w="0" w:type="dxa"/>
          <w:left w:w="0" w:type="dxa"/>
          <w:bottom w:w="0" w:type="dxa"/>
          <w:right w:w="0" w:type="dxa"/>
        </w:tblCellMar>
        <w:tblLook w:val="01E0"/>
      </w:tblPr>
      <w:tblGrid>
        <w:gridCol w:w="3248"/>
        <w:gridCol w:w="3233"/>
        <w:gridCol w:w="3236"/>
      </w:tblGrid>
      <w:tr>
        <w:trPr>
          <w:trHeight w:val="591" w:hRule="exact"/>
        </w:trPr>
        <w:tc>
          <w:tcPr>
            <w:tcW w:w="32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1"/>
                <w:szCs w:val="21"/>
              </w:rPr>
            </w:pPr>
          </w:p>
          <w:p>
            <w:pPr>
              <w:pStyle w:val="TableParagraph"/>
              <w:spacing w:line="240" w:lineRule="auto"/>
              <w:ind w:right="1431"/>
              <w:jc w:val="right"/>
              <w:rPr>
                <w:rFonts w:ascii="宋体" w:hAnsi="宋体" w:cs="宋体" w:eastAsia="宋体" w:hint="default"/>
                <w:sz w:val="18"/>
                <w:szCs w:val="18"/>
              </w:rPr>
            </w:pPr>
            <w:r>
              <w:rPr>
                <w:rFonts w:ascii="宋体" w:hAnsi="宋体" w:cs="宋体" w:eastAsia="宋体" w:hint="default"/>
                <w:sz w:val="18"/>
                <w:szCs w:val="18"/>
              </w:rPr>
              <w:t>项目</w:t>
            </w:r>
          </w:p>
        </w:tc>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1"/>
                <w:szCs w:val="21"/>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2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588" w:hRule="exact"/>
        </w:trPr>
        <w:tc>
          <w:tcPr>
            <w:tcW w:w="32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36"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2,424,518.85</w:t>
            </w:r>
          </w:p>
        </w:tc>
        <w:tc>
          <w:tcPr>
            <w:tcW w:w="32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12,462,117.62</w:t>
            </w:r>
          </w:p>
        </w:tc>
      </w:tr>
      <w:tr>
        <w:trPr>
          <w:trHeight w:val="590" w:hRule="exact"/>
        </w:trPr>
        <w:tc>
          <w:tcPr>
            <w:tcW w:w="32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36"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-2,601,708.96</w:t>
            </w:r>
          </w:p>
        </w:tc>
        <w:tc>
          <w:tcPr>
            <w:tcW w:w="32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-6,573.00</w:t>
            </w:r>
          </w:p>
        </w:tc>
      </w:tr>
      <w:tr>
        <w:trPr>
          <w:trHeight w:val="590" w:hRule="exact"/>
        </w:trPr>
        <w:tc>
          <w:tcPr>
            <w:tcW w:w="32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36"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5,350,229.69</w:t>
            </w:r>
          </w:p>
        </w:tc>
        <w:tc>
          <w:tcPr>
            <w:tcW w:w="32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8,826,444.23</w:t>
            </w:r>
          </w:p>
        </w:tc>
      </w:tr>
      <w:tr>
        <w:trPr>
          <w:trHeight w:val="590" w:hRule="exact"/>
        </w:trPr>
        <w:tc>
          <w:tcPr>
            <w:tcW w:w="32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36" w:right="0"/>
              <w:jc w:val="left"/>
              <w:rPr>
                <w:rFonts w:ascii="宋体" w:hAnsi="宋体" w:cs="宋体" w:eastAsia="宋体" w:hint="default"/>
                <w:sz w:val="18"/>
                <w:szCs w:val="18"/>
              </w:rPr>
            </w:pPr>
            <w:r>
              <w:rPr>
                <w:rFonts w:ascii="宋体" w:hAnsi="宋体" w:cs="宋体" w:eastAsia="宋体" w:hint="default"/>
                <w:sz w:val="18"/>
                <w:szCs w:val="18"/>
              </w:rPr>
              <w:t>土地增值税</w:t>
            </w:r>
          </w:p>
        </w:tc>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858,519.41</w:t>
            </w:r>
          </w:p>
        </w:tc>
        <w:tc>
          <w:tcPr>
            <w:tcW w:w="32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4,865,783.39</w:t>
            </w:r>
          </w:p>
        </w:tc>
      </w:tr>
      <w:tr>
        <w:trPr>
          <w:trHeight w:val="590" w:hRule="exact"/>
        </w:trPr>
        <w:tc>
          <w:tcPr>
            <w:tcW w:w="32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36"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-192,556.28</w:t>
            </w:r>
          </w:p>
        </w:tc>
        <w:tc>
          <w:tcPr>
            <w:tcW w:w="32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441,723.47</w:t>
            </w:r>
          </w:p>
        </w:tc>
      </w:tr>
      <w:tr>
        <w:trPr>
          <w:trHeight w:val="591" w:hRule="exact"/>
        </w:trPr>
        <w:tc>
          <w:tcPr>
            <w:tcW w:w="32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36"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49,026.05</w:t>
            </w:r>
          </w:p>
        </w:tc>
        <w:tc>
          <w:tcPr>
            <w:tcW w:w="32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49,915.24</w:t>
            </w:r>
          </w:p>
        </w:tc>
      </w:tr>
      <w:tr>
        <w:trPr>
          <w:trHeight w:val="588" w:hRule="exact"/>
        </w:trPr>
        <w:tc>
          <w:tcPr>
            <w:tcW w:w="32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36"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418,800.71</w:t>
            </w:r>
          </w:p>
        </w:tc>
        <w:tc>
          <w:tcPr>
            <w:tcW w:w="32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480,316.52</w:t>
            </w:r>
          </w:p>
        </w:tc>
      </w:tr>
      <w:tr>
        <w:trPr>
          <w:trHeight w:val="590" w:hRule="exact"/>
        </w:trPr>
        <w:tc>
          <w:tcPr>
            <w:tcW w:w="32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3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-37,787.31</w:t>
            </w:r>
          </w:p>
        </w:tc>
        <w:tc>
          <w:tcPr>
            <w:tcW w:w="32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433,177.21</w:t>
            </w:r>
          </w:p>
        </w:tc>
      </w:tr>
      <w:tr>
        <w:trPr>
          <w:trHeight w:val="590" w:hRule="exact"/>
        </w:trPr>
        <w:tc>
          <w:tcPr>
            <w:tcW w:w="32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1431"/>
              <w:jc w:val="right"/>
              <w:rPr>
                <w:rFonts w:ascii="宋体" w:hAnsi="宋体" w:cs="宋体" w:eastAsia="宋体" w:hint="default"/>
                <w:sz w:val="18"/>
                <w:szCs w:val="18"/>
              </w:rPr>
            </w:pPr>
            <w:r>
              <w:rPr>
                <w:rFonts w:ascii="宋体" w:hAnsi="宋体" w:cs="宋体" w:eastAsia="宋体" w:hint="default"/>
                <w:sz w:val="18"/>
                <w:szCs w:val="18"/>
              </w:rPr>
              <w:t>合计</w:t>
            </w:r>
          </w:p>
        </w:tc>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6,269,042.16</w:t>
            </w:r>
          </w:p>
        </w:tc>
        <w:tc>
          <w:tcPr>
            <w:tcW w:w="32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right="24"/>
              <w:jc w:val="right"/>
              <w:rPr>
                <w:rFonts w:ascii="Times New Roman" w:hAnsi="Times New Roman" w:cs="Times New Roman" w:eastAsia="Times New Roman" w:hint="default"/>
                <w:sz w:val="21"/>
                <w:szCs w:val="21"/>
              </w:rPr>
            </w:pPr>
            <w:r>
              <w:rPr>
                <w:rFonts w:ascii="Times New Roman"/>
                <w:spacing w:val="-1"/>
                <w:sz w:val="21"/>
              </w:rPr>
              <w:t>27,552,904.68</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6"/>
          <w:szCs w:val="16"/>
        </w:rPr>
      </w:pPr>
    </w:p>
    <w:p>
      <w:pPr>
        <w:spacing w:before="36"/>
        <w:ind w:left="152" w:right="1028"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14</w:t>
      </w:r>
      <w:r>
        <w:rPr>
          <w:rFonts w:ascii="宋体" w:hAnsi="宋体" w:cs="宋体" w:eastAsia="宋体" w:hint="default"/>
          <w:b/>
          <w:bCs/>
          <w:sz w:val="21"/>
          <w:szCs w:val="21"/>
        </w:rPr>
        <w:t>、应付股利</w:t>
      </w:r>
      <w:r>
        <w:rPr>
          <w:rFonts w:ascii="宋体" w:hAnsi="宋体" w:cs="宋体" w:eastAsia="宋体" w:hint="default"/>
          <w:sz w:val="21"/>
          <w:szCs w:val="21"/>
        </w:rPr>
      </w:r>
    </w:p>
    <w:p>
      <w:pPr>
        <w:spacing w:line="240" w:lineRule="auto" w:before="9"/>
        <w:rPr>
          <w:rFonts w:ascii="宋体" w:hAnsi="宋体" w:cs="宋体" w:eastAsia="宋体" w:hint="default"/>
          <w:b/>
          <w:bCs/>
          <w:sz w:val="18"/>
          <w:szCs w:val="18"/>
        </w:rPr>
      </w:pPr>
    </w:p>
    <w:p>
      <w:pPr>
        <w:spacing w:before="44"/>
        <w:ind w:left="0" w:right="1128" w:firstLine="0"/>
        <w:jc w:val="right"/>
        <w:rPr>
          <w:rFonts w:ascii="宋体" w:hAnsi="宋体" w:cs="宋体" w:eastAsia="宋体" w:hint="default"/>
          <w:sz w:val="18"/>
          <w:szCs w:val="18"/>
        </w:rPr>
      </w:pPr>
      <w:r>
        <w:rPr>
          <w:rFonts w:ascii="宋体" w:hAnsi="宋体" w:cs="宋体" w:eastAsia="宋体" w:hint="default"/>
          <w:sz w:val="18"/>
          <w:szCs w:val="18"/>
        </w:rPr>
        <w:t>单位：元 </w:t>
      </w:r>
      <w:r>
        <w:rPr>
          <w:rFonts w:ascii="宋体" w:hAnsi="宋体" w:cs="宋体" w:eastAsia="宋体" w:hint="default"/>
          <w:spacing w:val="3"/>
          <w:sz w:val="18"/>
          <w:szCs w:val="18"/>
        </w:rPr>
        <w:t> </w:t>
      </w:r>
      <w:r>
        <w:rPr>
          <w:rFonts w:ascii="宋体" w:hAnsi="宋体" w:cs="宋体" w:eastAsia="宋体" w:hint="default"/>
          <w:sz w:val="18"/>
          <w:szCs w:val="18"/>
        </w:rPr>
        <w:t>币种：人民币</w:t>
      </w:r>
    </w:p>
    <w:p>
      <w:pPr>
        <w:spacing w:line="240" w:lineRule="auto" w:before="5"/>
        <w:rPr>
          <w:rFonts w:ascii="宋体" w:hAnsi="宋体" w:cs="宋体" w:eastAsia="宋体" w:hint="default"/>
          <w:sz w:val="5"/>
          <w:szCs w:val="5"/>
        </w:rPr>
      </w:pPr>
    </w:p>
    <w:tbl>
      <w:tblPr>
        <w:tblW w:w="0" w:type="auto"/>
        <w:jc w:val="left"/>
        <w:tblInd w:w="102" w:type="dxa"/>
        <w:tblLayout w:type="fixed"/>
        <w:tblCellMar>
          <w:top w:w="0" w:type="dxa"/>
          <w:left w:w="0" w:type="dxa"/>
          <w:bottom w:w="0" w:type="dxa"/>
          <w:right w:w="0" w:type="dxa"/>
        </w:tblCellMar>
        <w:tblLook w:val="01E0"/>
      </w:tblPr>
      <w:tblGrid>
        <w:gridCol w:w="3452"/>
        <w:gridCol w:w="2088"/>
        <w:gridCol w:w="2088"/>
        <w:gridCol w:w="2088"/>
      </w:tblGrid>
      <w:tr>
        <w:trPr>
          <w:trHeight w:val="591" w:hRule="exact"/>
        </w:trPr>
        <w:tc>
          <w:tcPr>
            <w:tcW w:w="345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1"/>
                <w:szCs w:val="21"/>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1"/>
                <w:szCs w:val="21"/>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1"/>
                <w:szCs w:val="21"/>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期初数</w:t>
            </w:r>
          </w:p>
        </w:tc>
        <w:tc>
          <w:tcPr>
            <w:tcW w:w="20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超过</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年未支付原因</w:t>
            </w:r>
          </w:p>
        </w:tc>
      </w:tr>
      <w:tr>
        <w:trPr>
          <w:trHeight w:val="590" w:hRule="exact"/>
        </w:trPr>
        <w:tc>
          <w:tcPr>
            <w:tcW w:w="345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广东华侨信托投资公司</w:t>
            </w:r>
          </w:p>
        </w:tc>
        <w:tc>
          <w:tcPr>
            <w:tcW w:w="2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176,157.08</w:t>
            </w:r>
          </w:p>
        </w:tc>
        <w:tc>
          <w:tcPr>
            <w:tcW w:w="2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176,157.08</w:t>
            </w:r>
          </w:p>
        </w:tc>
        <w:tc>
          <w:tcPr>
            <w:tcW w:w="20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历史遗留</w:t>
            </w:r>
          </w:p>
        </w:tc>
      </w:tr>
      <w:tr>
        <w:trPr>
          <w:trHeight w:val="588" w:hRule="exact"/>
        </w:trPr>
        <w:tc>
          <w:tcPr>
            <w:tcW w:w="345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深圳新通阳电子元件工业有限公司</w:t>
            </w:r>
          </w:p>
        </w:tc>
        <w:tc>
          <w:tcPr>
            <w:tcW w:w="2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14,545.20</w:t>
            </w:r>
          </w:p>
        </w:tc>
        <w:tc>
          <w:tcPr>
            <w:tcW w:w="2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14,545.20</w:t>
            </w:r>
          </w:p>
        </w:tc>
        <w:tc>
          <w:tcPr>
            <w:tcW w:w="20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历史遗留</w:t>
            </w:r>
          </w:p>
        </w:tc>
      </w:tr>
      <w:tr>
        <w:trPr>
          <w:trHeight w:val="590" w:hRule="exact"/>
        </w:trPr>
        <w:tc>
          <w:tcPr>
            <w:tcW w:w="345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公众股</w:t>
            </w:r>
          </w:p>
        </w:tc>
        <w:tc>
          <w:tcPr>
            <w:tcW w:w="2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15,326.74</w:t>
            </w:r>
          </w:p>
        </w:tc>
        <w:tc>
          <w:tcPr>
            <w:tcW w:w="2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15,326.74</w:t>
            </w:r>
          </w:p>
        </w:tc>
        <w:tc>
          <w:tcPr>
            <w:tcW w:w="20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历史遗留</w:t>
            </w:r>
          </w:p>
        </w:tc>
      </w:tr>
      <w:tr>
        <w:trPr>
          <w:trHeight w:val="590" w:hRule="exact"/>
        </w:trPr>
        <w:tc>
          <w:tcPr>
            <w:tcW w:w="345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206,029.02</w:t>
            </w:r>
          </w:p>
        </w:tc>
        <w:tc>
          <w:tcPr>
            <w:tcW w:w="2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206,029.02</w:t>
            </w:r>
          </w:p>
        </w:tc>
        <w:tc>
          <w:tcPr>
            <w:tcW w:w="2088" w:type="dxa"/>
            <w:tcBorders>
              <w:top w:val="single" w:sz="4" w:space="0" w:color="000000"/>
              <w:left w:val="single" w:sz="4" w:space="0" w:color="000000"/>
              <w:bottom w:val="single" w:sz="4" w:space="0" w:color="000000"/>
              <w:right w:val="nil" w:sz="6" w:space="0" w:color="auto"/>
            </w:tcBorders>
          </w:tcPr>
          <w:p>
            <w:pPr/>
          </w:p>
        </w:tc>
      </w:tr>
    </w:tbl>
    <w:p>
      <w:pPr>
        <w:spacing w:after="0"/>
        <w:sectPr>
          <w:pgSz w:w="11910" w:h="16840"/>
          <w:pgMar w:header="0" w:footer="956" w:top="1320" w:bottom="1140" w:left="980" w:right="0"/>
        </w:sectPr>
      </w:pPr>
    </w:p>
    <w:p>
      <w:pPr>
        <w:spacing w:line="240" w:lineRule="auto" w:before="11"/>
        <w:rPr>
          <w:rFonts w:ascii="宋体" w:hAnsi="宋体" w:cs="宋体" w:eastAsia="宋体" w:hint="default"/>
          <w:sz w:val="14"/>
          <w:szCs w:val="14"/>
        </w:rPr>
      </w:pPr>
    </w:p>
    <w:p>
      <w:pPr>
        <w:spacing w:before="36"/>
        <w:ind w:left="132" w:right="1118"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15</w:t>
      </w:r>
      <w:r>
        <w:rPr>
          <w:rFonts w:ascii="宋体" w:hAnsi="宋体" w:cs="宋体" w:eastAsia="宋体" w:hint="default"/>
          <w:b/>
          <w:bCs/>
          <w:sz w:val="21"/>
          <w:szCs w:val="21"/>
        </w:rPr>
        <w:t>、其他应付款</w:t>
      </w:r>
      <w:r>
        <w:rPr>
          <w:rFonts w:ascii="宋体" w:hAnsi="宋体" w:cs="宋体" w:eastAsia="宋体" w:hint="default"/>
          <w:sz w:val="21"/>
          <w:szCs w:val="21"/>
        </w:rPr>
      </w:r>
    </w:p>
    <w:p>
      <w:pPr>
        <w:spacing w:line="240" w:lineRule="auto" w:before="1"/>
        <w:rPr>
          <w:rFonts w:ascii="宋体" w:hAnsi="宋体" w:cs="宋体" w:eastAsia="宋体" w:hint="default"/>
          <w:b/>
          <w:bCs/>
          <w:sz w:val="22"/>
          <w:szCs w:val="22"/>
        </w:rPr>
      </w:pPr>
    </w:p>
    <w:p>
      <w:pPr>
        <w:spacing w:before="0"/>
        <w:ind w:left="132" w:right="1118"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）其他应付款情况</w:t>
      </w:r>
    </w:p>
    <w:p>
      <w:pPr>
        <w:spacing w:line="240" w:lineRule="auto" w:before="0"/>
        <w:rPr>
          <w:rFonts w:ascii="宋体" w:hAnsi="宋体" w:cs="宋体" w:eastAsia="宋体" w:hint="default"/>
          <w:sz w:val="19"/>
          <w:szCs w:val="19"/>
        </w:rPr>
      </w:pPr>
    </w:p>
    <w:p>
      <w:pPr>
        <w:spacing w:before="44"/>
        <w:ind w:left="0" w:right="1128" w:firstLine="0"/>
        <w:jc w:val="right"/>
        <w:rPr>
          <w:rFonts w:ascii="宋体" w:hAnsi="宋体" w:cs="宋体" w:eastAsia="宋体" w:hint="default"/>
          <w:sz w:val="18"/>
          <w:szCs w:val="18"/>
        </w:rPr>
      </w:pPr>
      <w:r>
        <w:rPr>
          <w:rFonts w:ascii="宋体" w:hAnsi="宋体" w:cs="宋体" w:eastAsia="宋体" w:hint="default"/>
          <w:sz w:val="18"/>
          <w:szCs w:val="18"/>
        </w:rPr>
        <w:t>单位：元 </w:t>
      </w:r>
      <w:r>
        <w:rPr>
          <w:rFonts w:ascii="宋体" w:hAnsi="宋体" w:cs="宋体" w:eastAsia="宋体" w:hint="default"/>
          <w:spacing w:val="3"/>
          <w:sz w:val="18"/>
          <w:szCs w:val="18"/>
        </w:rPr>
        <w:t> </w:t>
      </w:r>
      <w:r>
        <w:rPr>
          <w:rFonts w:ascii="宋体" w:hAnsi="宋体" w:cs="宋体" w:eastAsia="宋体" w:hint="default"/>
          <w:sz w:val="18"/>
          <w:szCs w:val="18"/>
        </w:rPr>
        <w:t>币种：人民币</w:t>
      </w:r>
    </w:p>
    <w:p>
      <w:pPr>
        <w:spacing w:line="240" w:lineRule="auto" w:before="3"/>
        <w:rPr>
          <w:rFonts w:ascii="宋体" w:hAnsi="宋体" w:cs="宋体" w:eastAsia="宋体" w:hint="default"/>
          <w:sz w:val="5"/>
          <w:szCs w:val="5"/>
        </w:rPr>
      </w:pPr>
    </w:p>
    <w:tbl>
      <w:tblPr>
        <w:tblW w:w="0" w:type="auto"/>
        <w:jc w:val="left"/>
        <w:tblInd w:w="113" w:type="dxa"/>
        <w:tblLayout w:type="fixed"/>
        <w:tblCellMar>
          <w:top w:w="0" w:type="dxa"/>
          <w:left w:w="0" w:type="dxa"/>
          <w:bottom w:w="0" w:type="dxa"/>
          <w:right w:w="0" w:type="dxa"/>
        </w:tblCellMar>
        <w:tblLook w:val="01E0"/>
      </w:tblPr>
      <w:tblGrid>
        <w:gridCol w:w="3229"/>
        <w:gridCol w:w="3214"/>
        <w:gridCol w:w="3212"/>
      </w:tblGrid>
      <w:tr>
        <w:trPr>
          <w:trHeight w:val="590" w:hRule="exact"/>
        </w:trPr>
        <w:tc>
          <w:tcPr>
            <w:tcW w:w="32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1421"/>
              <w:jc w:val="right"/>
              <w:rPr>
                <w:rFonts w:ascii="宋体" w:hAnsi="宋体" w:cs="宋体" w:eastAsia="宋体" w:hint="default"/>
                <w:sz w:val="18"/>
                <w:szCs w:val="18"/>
              </w:rPr>
            </w:pPr>
            <w:r>
              <w:rPr>
                <w:rFonts w:ascii="宋体" w:hAnsi="宋体" w:cs="宋体" w:eastAsia="宋体" w:hint="default"/>
                <w:sz w:val="18"/>
                <w:szCs w:val="18"/>
              </w:rPr>
              <w:t>项目</w:t>
            </w:r>
          </w:p>
        </w:tc>
        <w:tc>
          <w:tcPr>
            <w:tcW w:w="3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2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588" w:hRule="exact"/>
        </w:trPr>
        <w:tc>
          <w:tcPr>
            <w:tcW w:w="32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3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98,992,443.11</w:t>
            </w:r>
          </w:p>
        </w:tc>
        <w:tc>
          <w:tcPr>
            <w:tcW w:w="32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35,663,270.61</w:t>
            </w:r>
          </w:p>
        </w:tc>
      </w:tr>
      <w:tr>
        <w:trPr>
          <w:trHeight w:val="590" w:hRule="exact"/>
        </w:trPr>
        <w:tc>
          <w:tcPr>
            <w:tcW w:w="32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17,526,495.29</w:t>
            </w:r>
          </w:p>
        </w:tc>
        <w:tc>
          <w:tcPr>
            <w:tcW w:w="32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8,939,414.51</w:t>
            </w:r>
          </w:p>
        </w:tc>
      </w:tr>
      <w:tr>
        <w:trPr>
          <w:trHeight w:val="591" w:hRule="exact"/>
        </w:trPr>
        <w:tc>
          <w:tcPr>
            <w:tcW w:w="32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1"/>
                <w:szCs w:val="21"/>
              </w:rPr>
            </w:pPr>
          </w:p>
          <w:p>
            <w:pPr>
              <w:pStyle w:val="TableParagraph"/>
              <w:spacing w:line="240" w:lineRule="auto"/>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14,100.00</w:t>
            </w:r>
          </w:p>
        </w:tc>
        <w:tc>
          <w:tcPr>
            <w:tcW w:w="32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110,000.00</w:t>
            </w:r>
          </w:p>
        </w:tc>
      </w:tr>
      <w:tr>
        <w:trPr>
          <w:trHeight w:val="590" w:hRule="exact"/>
        </w:trPr>
        <w:tc>
          <w:tcPr>
            <w:tcW w:w="32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3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23,617,130.83</w:t>
            </w:r>
          </w:p>
        </w:tc>
        <w:tc>
          <w:tcPr>
            <w:tcW w:w="32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21,950,815.96</w:t>
            </w:r>
          </w:p>
        </w:tc>
      </w:tr>
      <w:tr>
        <w:trPr>
          <w:trHeight w:val="590" w:hRule="exact"/>
        </w:trPr>
        <w:tc>
          <w:tcPr>
            <w:tcW w:w="32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1421"/>
              <w:jc w:val="right"/>
              <w:rPr>
                <w:rFonts w:ascii="宋体" w:hAnsi="宋体" w:cs="宋体" w:eastAsia="宋体" w:hint="default"/>
                <w:sz w:val="18"/>
                <w:szCs w:val="18"/>
              </w:rPr>
            </w:pPr>
            <w:r>
              <w:rPr>
                <w:rFonts w:ascii="宋体" w:hAnsi="宋体" w:cs="宋体" w:eastAsia="宋体" w:hint="default"/>
                <w:sz w:val="18"/>
                <w:szCs w:val="18"/>
              </w:rPr>
              <w:t>合计</w:t>
            </w:r>
          </w:p>
        </w:tc>
        <w:tc>
          <w:tcPr>
            <w:tcW w:w="3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140,150,169.23</w:t>
            </w:r>
          </w:p>
        </w:tc>
        <w:tc>
          <w:tcPr>
            <w:tcW w:w="32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66,663,501.08</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9"/>
          <w:szCs w:val="19"/>
        </w:rPr>
      </w:pPr>
    </w:p>
    <w:p>
      <w:pPr>
        <w:spacing w:line="480" w:lineRule="auto" w:before="44"/>
        <w:ind w:left="132" w:right="1116"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）本报告期其他应付款中应付持有公司 </w:t>
      </w:r>
      <w:r>
        <w:rPr>
          <w:rFonts w:ascii="Times New Roman" w:hAnsi="Times New Roman" w:cs="Times New Roman" w:eastAsia="Times New Roman" w:hint="default"/>
          <w:sz w:val="18"/>
          <w:szCs w:val="18"/>
        </w:rPr>
        <w:t>5%(</w:t>
      </w:r>
      <w:r>
        <w:rPr>
          <w:rFonts w:ascii="宋体" w:hAnsi="宋体" w:cs="宋体" w:eastAsia="宋体" w:hint="default"/>
          <w:sz w:val="18"/>
          <w:szCs w:val="18"/>
        </w:rPr>
        <w:t>含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以上表决权股份的股东单位或关联方款项见关联方往来附注六、</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的 披露。</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4"/>
          <w:szCs w:val="14"/>
        </w:rPr>
      </w:pPr>
    </w:p>
    <w:p>
      <w:pPr>
        <w:spacing w:before="0"/>
        <w:ind w:left="132" w:right="1118"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）截止</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2011</w:t>
      </w:r>
      <w:r>
        <w:rPr>
          <w:rFonts w:ascii="Times New Roman" w:hAnsi="Times New Roman" w:cs="Times New Roman" w:eastAsia="Times New Roman" w:hint="default"/>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日，其他应付款余额前五名列示如下：</w:t>
      </w:r>
    </w:p>
    <w:p>
      <w:pPr>
        <w:spacing w:line="240" w:lineRule="auto" w:before="3"/>
        <w:rPr>
          <w:rFonts w:ascii="宋体" w:hAnsi="宋体" w:cs="宋体" w:eastAsia="宋体" w:hint="default"/>
          <w:sz w:val="22"/>
          <w:szCs w:val="22"/>
        </w:rPr>
      </w:pPr>
    </w:p>
    <w:p>
      <w:pPr>
        <w:spacing w:before="0"/>
        <w:ind w:left="0" w:right="1128" w:firstLine="0"/>
        <w:jc w:val="right"/>
        <w:rPr>
          <w:rFonts w:ascii="宋体" w:hAnsi="宋体" w:cs="宋体" w:eastAsia="宋体" w:hint="default"/>
          <w:sz w:val="18"/>
          <w:szCs w:val="18"/>
        </w:rPr>
      </w:pPr>
      <w:r>
        <w:rPr>
          <w:rFonts w:ascii="宋体" w:hAnsi="宋体" w:cs="宋体" w:eastAsia="宋体" w:hint="default"/>
          <w:sz w:val="18"/>
          <w:szCs w:val="18"/>
        </w:rPr>
        <w:t>单位：元 </w:t>
      </w:r>
      <w:r>
        <w:rPr>
          <w:rFonts w:ascii="宋体" w:hAnsi="宋体" w:cs="宋体" w:eastAsia="宋体" w:hint="default"/>
          <w:spacing w:val="3"/>
          <w:sz w:val="18"/>
          <w:szCs w:val="18"/>
        </w:rPr>
        <w:t> </w:t>
      </w:r>
      <w:r>
        <w:rPr>
          <w:rFonts w:ascii="宋体" w:hAnsi="宋体" w:cs="宋体" w:eastAsia="宋体" w:hint="default"/>
          <w:sz w:val="18"/>
          <w:szCs w:val="18"/>
        </w:rPr>
        <w:t>币种：人民币</w:t>
      </w:r>
    </w:p>
    <w:p>
      <w:pPr>
        <w:spacing w:line="240" w:lineRule="auto" w:before="3"/>
        <w:rPr>
          <w:rFonts w:ascii="宋体" w:hAnsi="宋体" w:cs="宋体" w:eastAsia="宋体" w:hint="default"/>
          <w:sz w:val="5"/>
          <w:szCs w:val="5"/>
        </w:rPr>
      </w:pPr>
    </w:p>
    <w:tbl>
      <w:tblPr>
        <w:tblW w:w="0" w:type="auto"/>
        <w:jc w:val="left"/>
        <w:tblInd w:w="113" w:type="dxa"/>
        <w:tblLayout w:type="fixed"/>
        <w:tblCellMar>
          <w:top w:w="0" w:type="dxa"/>
          <w:left w:w="0" w:type="dxa"/>
          <w:bottom w:w="0" w:type="dxa"/>
          <w:right w:w="0" w:type="dxa"/>
        </w:tblCellMar>
        <w:tblLook w:val="01E0"/>
      </w:tblPr>
      <w:tblGrid>
        <w:gridCol w:w="3723"/>
        <w:gridCol w:w="1536"/>
        <w:gridCol w:w="1459"/>
        <w:gridCol w:w="1537"/>
        <w:gridCol w:w="1536"/>
      </w:tblGrid>
      <w:tr>
        <w:trPr>
          <w:trHeight w:val="624" w:hRule="exact"/>
        </w:trPr>
        <w:tc>
          <w:tcPr>
            <w:tcW w:w="372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6"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403" w:right="0"/>
              <w:jc w:val="left"/>
              <w:rPr>
                <w:rFonts w:ascii="宋体" w:hAnsi="宋体" w:cs="宋体" w:eastAsia="宋体" w:hint="default"/>
                <w:sz w:val="18"/>
                <w:szCs w:val="18"/>
              </w:rPr>
            </w:pPr>
            <w:r>
              <w:rPr>
                <w:rFonts w:ascii="宋体" w:hAnsi="宋体" w:cs="宋体" w:eastAsia="宋体" w:hint="default"/>
                <w:sz w:val="18"/>
                <w:szCs w:val="18"/>
              </w:rPr>
              <w:t>所欠金额</w:t>
            </w:r>
          </w:p>
        </w:tc>
        <w:tc>
          <w:tcPr>
            <w:tcW w:w="1459" w:type="dxa"/>
            <w:tcBorders>
              <w:top w:val="single" w:sz="4" w:space="0" w:color="000000"/>
              <w:left w:val="single" w:sz="4" w:space="0" w:color="000000"/>
              <w:bottom w:val="single" w:sz="26"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比例</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年限</w:t>
            </w:r>
          </w:p>
        </w:tc>
        <w:tc>
          <w:tcPr>
            <w:tcW w:w="15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欠款内容</w:t>
            </w:r>
          </w:p>
        </w:tc>
      </w:tr>
      <w:tr>
        <w:trPr>
          <w:trHeight w:val="590" w:hRule="exact"/>
        </w:trPr>
        <w:tc>
          <w:tcPr>
            <w:tcW w:w="372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122" w:right="0"/>
              <w:jc w:val="left"/>
              <w:rPr>
                <w:rFonts w:ascii="宋体" w:hAnsi="宋体" w:cs="宋体" w:eastAsia="宋体" w:hint="default"/>
                <w:sz w:val="22"/>
                <w:szCs w:val="22"/>
              </w:rPr>
            </w:pPr>
            <w:r>
              <w:rPr>
                <w:rFonts w:ascii="宋体" w:hAnsi="宋体" w:cs="宋体" w:eastAsia="宋体" w:hint="default"/>
                <w:sz w:val="22"/>
                <w:szCs w:val="22"/>
              </w:rPr>
              <w:t>青岛亚星实业有限公司</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40,376,139.00</w:t>
            </w:r>
          </w:p>
        </w:tc>
        <w:tc>
          <w:tcPr>
            <w:tcW w:w="1459" w:type="dxa"/>
            <w:tcBorders>
              <w:top w:val="single" w:sz="26"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3"/>
                <w:szCs w:val="23"/>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z w:val="18"/>
              </w:rPr>
              <w:t>28.81%</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关联往来</w:t>
            </w:r>
          </w:p>
        </w:tc>
      </w:tr>
      <w:tr>
        <w:trPr>
          <w:trHeight w:val="590" w:hRule="exact"/>
        </w:trPr>
        <w:tc>
          <w:tcPr>
            <w:tcW w:w="372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122" w:right="0"/>
              <w:jc w:val="left"/>
              <w:rPr>
                <w:rFonts w:ascii="宋体" w:hAnsi="宋体" w:cs="宋体" w:eastAsia="宋体" w:hint="default"/>
                <w:sz w:val="22"/>
                <w:szCs w:val="22"/>
              </w:rPr>
            </w:pPr>
            <w:r>
              <w:rPr>
                <w:rFonts w:ascii="宋体" w:hAnsi="宋体" w:cs="宋体" w:eastAsia="宋体" w:hint="default"/>
                <w:sz w:val="22"/>
                <w:szCs w:val="22"/>
              </w:rPr>
              <w:t>青岛亚星投资有限公司</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37,545,556.95</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z w:val="18"/>
              </w:rPr>
              <w:t>26.79%</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关联往来</w:t>
            </w:r>
          </w:p>
        </w:tc>
      </w:tr>
      <w:tr>
        <w:trPr>
          <w:trHeight w:val="590" w:hRule="exact"/>
        </w:trPr>
        <w:tc>
          <w:tcPr>
            <w:tcW w:w="372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122" w:right="0"/>
              <w:jc w:val="left"/>
              <w:rPr>
                <w:rFonts w:ascii="宋体" w:hAnsi="宋体" w:cs="宋体" w:eastAsia="宋体" w:hint="default"/>
                <w:sz w:val="22"/>
                <w:szCs w:val="22"/>
              </w:rPr>
            </w:pPr>
            <w:r>
              <w:rPr>
                <w:rFonts w:ascii="宋体" w:hAnsi="宋体" w:cs="宋体" w:eastAsia="宋体" w:hint="default"/>
                <w:sz w:val="22"/>
                <w:szCs w:val="22"/>
              </w:rPr>
              <w:t>青岛嘉合福远置业有限公司</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27,061,506.81</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z w:val="18"/>
              </w:rPr>
              <w:t>19.31%</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关联往来</w:t>
            </w:r>
          </w:p>
        </w:tc>
      </w:tr>
      <w:tr>
        <w:trPr>
          <w:trHeight w:val="591" w:hRule="exact"/>
        </w:trPr>
        <w:tc>
          <w:tcPr>
            <w:tcW w:w="372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122" w:right="0"/>
              <w:jc w:val="left"/>
              <w:rPr>
                <w:rFonts w:ascii="宋体" w:hAnsi="宋体" w:cs="宋体" w:eastAsia="宋体" w:hint="default"/>
                <w:sz w:val="22"/>
                <w:szCs w:val="22"/>
              </w:rPr>
            </w:pPr>
            <w:r>
              <w:rPr>
                <w:rFonts w:ascii="宋体" w:hAnsi="宋体" w:cs="宋体" w:eastAsia="宋体" w:hint="default"/>
                <w:sz w:val="22"/>
                <w:szCs w:val="22"/>
              </w:rPr>
              <w:t>兖州市建筑安装工程总公司</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1,100,000.00</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0.78%</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1"/>
                <w:szCs w:val="21"/>
              </w:rPr>
            </w:pPr>
          </w:p>
          <w:p>
            <w:pPr>
              <w:pStyle w:val="TableParagraph"/>
              <w:spacing w:line="240" w:lineRule="auto"/>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21"/>
                <w:szCs w:val="21"/>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工程质保金</w:t>
            </w:r>
          </w:p>
        </w:tc>
      </w:tr>
      <w:tr>
        <w:trPr>
          <w:trHeight w:val="590" w:hRule="exact"/>
        </w:trPr>
        <w:tc>
          <w:tcPr>
            <w:tcW w:w="372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122" w:right="0"/>
              <w:jc w:val="left"/>
              <w:rPr>
                <w:rFonts w:ascii="宋体" w:hAnsi="宋体" w:cs="宋体" w:eastAsia="宋体" w:hint="default"/>
                <w:sz w:val="22"/>
                <w:szCs w:val="22"/>
              </w:rPr>
            </w:pPr>
            <w:r>
              <w:rPr>
                <w:rFonts w:ascii="宋体" w:hAnsi="宋体" w:cs="宋体" w:eastAsia="宋体" w:hint="default"/>
                <w:sz w:val="22"/>
                <w:szCs w:val="22"/>
              </w:rPr>
              <w:t>山东荷建建筑集团有限公司</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500,000.00</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0.36%</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工程质保金</w:t>
            </w:r>
          </w:p>
        </w:tc>
      </w:tr>
      <w:tr>
        <w:trPr>
          <w:trHeight w:val="590" w:hRule="exact"/>
        </w:trPr>
        <w:tc>
          <w:tcPr>
            <w:tcW w:w="372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tabs>
                <w:tab w:pos="1296" w:val="left" w:leader="none"/>
              </w:tabs>
              <w:spacing w:line="240" w:lineRule="auto"/>
              <w:ind w:left="842"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106,583,202.76</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z w:val="18"/>
              </w:rPr>
              <w:t>76.05%</w:t>
            </w:r>
          </w:p>
        </w:tc>
        <w:tc>
          <w:tcPr>
            <w:tcW w:w="1537" w:type="dxa"/>
            <w:tcBorders>
              <w:top w:val="single" w:sz="4" w:space="0" w:color="000000"/>
              <w:left w:val="single" w:sz="4" w:space="0" w:color="000000"/>
              <w:bottom w:val="single" w:sz="4" w:space="0" w:color="000000"/>
              <w:right w:val="single" w:sz="4" w:space="0" w:color="000000"/>
            </w:tcBorders>
          </w:tcPr>
          <w:p>
            <w:pPr/>
          </w:p>
        </w:tc>
        <w:tc>
          <w:tcPr>
            <w:tcW w:w="1536" w:type="dxa"/>
            <w:tcBorders>
              <w:top w:val="single" w:sz="4" w:space="0" w:color="000000"/>
              <w:left w:val="single" w:sz="4" w:space="0" w:color="000000"/>
              <w:bottom w:val="single" w:sz="4" w:space="0" w:color="000000"/>
              <w:right w:val="nil" w:sz="6" w:space="0" w:color="auto"/>
            </w:tcBorders>
          </w:tcPr>
          <w:p>
            <w:pPr/>
          </w:p>
        </w:tc>
      </w:tr>
    </w:tbl>
    <w:p>
      <w:pPr>
        <w:spacing w:after="0"/>
        <w:sectPr>
          <w:pgSz w:w="11910" w:h="16840"/>
          <w:pgMar w:header="0" w:footer="956" w:top="1580" w:bottom="1140" w:left="1000" w:right="0"/>
        </w:sectPr>
      </w:pPr>
    </w:p>
    <w:p>
      <w:pPr>
        <w:spacing w:before="8"/>
        <w:ind w:left="232" w:right="282"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16</w:t>
      </w:r>
      <w:r>
        <w:rPr>
          <w:rFonts w:ascii="宋体" w:hAnsi="宋体" w:cs="宋体" w:eastAsia="宋体" w:hint="default"/>
          <w:b/>
          <w:bCs/>
          <w:sz w:val="21"/>
          <w:szCs w:val="21"/>
        </w:rPr>
        <w:t>、长期借款</w:t>
      </w:r>
      <w:r>
        <w:rPr>
          <w:rFonts w:ascii="宋体" w:hAnsi="宋体" w:cs="宋体" w:eastAsia="宋体" w:hint="default"/>
          <w:sz w:val="21"/>
          <w:szCs w:val="21"/>
        </w:rPr>
      </w:r>
    </w:p>
    <w:p>
      <w:pPr>
        <w:spacing w:line="240" w:lineRule="auto" w:before="4"/>
        <w:rPr>
          <w:rFonts w:ascii="宋体" w:hAnsi="宋体" w:cs="宋体" w:eastAsia="宋体" w:hint="default"/>
          <w:b/>
          <w:bCs/>
          <w:sz w:val="22"/>
          <w:szCs w:val="22"/>
        </w:rPr>
      </w:pPr>
    </w:p>
    <w:p>
      <w:pPr>
        <w:spacing w:before="0"/>
        <w:ind w:left="232" w:right="282"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）长期借款分类</w:t>
      </w:r>
    </w:p>
    <w:p>
      <w:pPr>
        <w:spacing w:line="240" w:lineRule="auto" w:before="11"/>
        <w:rPr>
          <w:rFonts w:ascii="宋体" w:hAnsi="宋体" w:cs="宋体" w:eastAsia="宋体" w:hint="default"/>
          <w:sz w:val="18"/>
          <w:szCs w:val="18"/>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r>
        <w:rPr>
          <w:rFonts w:ascii="宋体" w:hAnsi="宋体" w:cs="宋体" w:eastAsia="宋体" w:hint="default"/>
          <w:spacing w:val="1"/>
          <w:sz w:val="18"/>
          <w:szCs w:val="18"/>
        </w:rPr>
        <w:t> </w:t>
      </w:r>
      <w:r>
        <w:rPr>
          <w:rFonts w:ascii="宋体" w:hAnsi="宋体" w:cs="宋体" w:eastAsia="宋体" w:hint="default"/>
          <w:sz w:val="18"/>
          <w:szCs w:val="18"/>
        </w:rPr>
        <w:t>币种：人民币</w:t>
      </w:r>
    </w:p>
    <w:p>
      <w:pPr>
        <w:spacing w:line="240" w:lineRule="auto" w:before="3"/>
        <w:rPr>
          <w:rFonts w:ascii="宋体" w:hAnsi="宋体" w:cs="宋体" w:eastAsia="宋体" w:hint="default"/>
          <w:sz w:val="5"/>
          <w:szCs w:val="5"/>
        </w:rPr>
      </w:pPr>
    </w:p>
    <w:tbl>
      <w:tblPr>
        <w:tblW w:w="0" w:type="auto"/>
        <w:jc w:val="left"/>
        <w:tblInd w:w="182" w:type="dxa"/>
        <w:tblLayout w:type="fixed"/>
        <w:tblCellMar>
          <w:top w:w="0" w:type="dxa"/>
          <w:left w:w="0" w:type="dxa"/>
          <w:bottom w:w="0" w:type="dxa"/>
          <w:right w:w="0" w:type="dxa"/>
        </w:tblCellMar>
        <w:tblLook w:val="01E0"/>
      </w:tblPr>
      <w:tblGrid>
        <w:gridCol w:w="3248"/>
        <w:gridCol w:w="3233"/>
        <w:gridCol w:w="3233"/>
      </w:tblGrid>
      <w:tr>
        <w:trPr>
          <w:trHeight w:val="590" w:hRule="exact"/>
        </w:trPr>
        <w:tc>
          <w:tcPr>
            <w:tcW w:w="32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1430"/>
              <w:jc w:val="right"/>
              <w:rPr>
                <w:rFonts w:ascii="宋体" w:hAnsi="宋体" w:cs="宋体" w:eastAsia="宋体" w:hint="default"/>
                <w:sz w:val="18"/>
                <w:szCs w:val="18"/>
              </w:rPr>
            </w:pPr>
            <w:r>
              <w:rPr>
                <w:rFonts w:ascii="宋体" w:hAnsi="宋体" w:cs="宋体" w:eastAsia="宋体" w:hint="default"/>
                <w:sz w:val="18"/>
                <w:szCs w:val="18"/>
              </w:rPr>
              <w:t>项目</w:t>
            </w:r>
          </w:p>
        </w:tc>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23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590" w:hRule="exact"/>
        </w:trPr>
        <w:tc>
          <w:tcPr>
            <w:tcW w:w="32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1385"/>
              <w:jc w:val="right"/>
              <w:rPr>
                <w:rFonts w:ascii="宋体" w:hAnsi="宋体" w:cs="宋体" w:eastAsia="宋体" w:hint="default"/>
                <w:sz w:val="18"/>
                <w:szCs w:val="18"/>
              </w:rPr>
            </w:pPr>
            <w:r>
              <w:rPr>
                <w:rFonts w:ascii="宋体" w:hAnsi="宋体" w:cs="宋体" w:eastAsia="宋体" w:hint="default"/>
                <w:spacing w:val="-1"/>
                <w:sz w:val="18"/>
                <w:szCs w:val="18"/>
              </w:rPr>
              <w:t>抵押</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保证借款</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注释一</w:t>
            </w:r>
          </w:p>
        </w:tc>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50,000,000.00</w:t>
            </w:r>
          </w:p>
        </w:tc>
        <w:tc>
          <w:tcPr>
            <w:tcW w:w="323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49,000,000.00</w:t>
            </w:r>
          </w:p>
        </w:tc>
      </w:tr>
      <w:tr>
        <w:trPr>
          <w:trHeight w:val="590" w:hRule="exact"/>
        </w:trPr>
        <w:tc>
          <w:tcPr>
            <w:tcW w:w="32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1430"/>
              <w:jc w:val="right"/>
              <w:rPr>
                <w:rFonts w:ascii="宋体" w:hAnsi="宋体" w:cs="宋体" w:eastAsia="宋体" w:hint="default"/>
                <w:sz w:val="18"/>
                <w:szCs w:val="18"/>
              </w:rPr>
            </w:pPr>
            <w:r>
              <w:rPr>
                <w:rFonts w:ascii="宋体" w:hAnsi="宋体" w:cs="宋体" w:eastAsia="宋体" w:hint="default"/>
                <w:sz w:val="18"/>
                <w:szCs w:val="18"/>
              </w:rPr>
              <w:t>合计</w:t>
            </w:r>
          </w:p>
        </w:tc>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50,000,000.00</w:t>
            </w:r>
          </w:p>
        </w:tc>
        <w:tc>
          <w:tcPr>
            <w:tcW w:w="323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49,000,000.00</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9"/>
          <w:szCs w:val="19"/>
        </w:rPr>
      </w:pPr>
    </w:p>
    <w:p>
      <w:pPr>
        <w:spacing w:line="482" w:lineRule="auto" w:before="44"/>
        <w:ind w:left="232" w:right="1130" w:firstLine="360"/>
        <w:jc w:val="both"/>
        <w:rPr>
          <w:rFonts w:ascii="宋体" w:hAnsi="宋体" w:cs="宋体" w:eastAsia="宋体" w:hint="default"/>
          <w:sz w:val="18"/>
          <w:szCs w:val="18"/>
        </w:rPr>
      </w:pPr>
      <w:r>
        <w:rPr>
          <w:rFonts w:ascii="宋体" w:hAnsi="宋体" w:cs="宋体" w:eastAsia="宋体" w:hint="default"/>
          <w:sz w:val="18"/>
          <w:szCs w:val="18"/>
        </w:rPr>
        <w:t>注释一</w:t>
      </w:r>
      <w:r>
        <w:rPr>
          <w:rFonts w:ascii="宋体" w:hAnsi="宋体" w:cs="宋体" w:eastAsia="宋体" w:hint="default"/>
          <w:spacing w:val="-82"/>
          <w:sz w:val="18"/>
          <w:szCs w:val="18"/>
        </w:rPr>
        <w:t>：</w:t>
      </w:r>
      <w:r>
        <w:rPr>
          <w:rFonts w:ascii="宋体" w:hAnsi="宋体" w:cs="宋体" w:eastAsia="宋体" w:hint="default"/>
          <w:sz w:val="18"/>
          <w:szCs w:val="18"/>
        </w:rPr>
        <w:t>该笔借</w:t>
      </w:r>
      <w:r>
        <w:rPr>
          <w:rFonts w:ascii="宋体" w:hAnsi="宋体" w:cs="宋体" w:eastAsia="宋体" w:hint="default"/>
          <w:spacing w:val="-1"/>
          <w:sz w:val="18"/>
          <w:szCs w:val="18"/>
        </w:rPr>
        <w:t>款</w:t>
      </w:r>
      <w:r>
        <w:rPr>
          <w:rFonts w:ascii="宋体" w:hAnsi="宋体" w:cs="宋体" w:eastAsia="宋体" w:hint="default"/>
          <w:sz w:val="18"/>
          <w:szCs w:val="18"/>
        </w:rPr>
        <w:t>系本公司之孙公司泗水海情置业有限公司向中国工商银行股份有限公司泗水支行的借款</w:t>
      </w:r>
      <w:r>
        <w:rPr>
          <w:rFonts w:ascii="宋体" w:hAnsi="宋体" w:cs="宋体" w:eastAsia="宋体" w:hint="default"/>
          <w:spacing w:val="-82"/>
          <w:sz w:val="18"/>
          <w:szCs w:val="18"/>
        </w:rPr>
        <w:t>，</w:t>
      </w:r>
      <w:r>
        <w:rPr>
          <w:rFonts w:ascii="宋体" w:hAnsi="宋体" w:cs="宋体" w:eastAsia="宋体" w:hint="default"/>
          <w:sz w:val="18"/>
          <w:szCs w:val="18"/>
        </w:rPr>
        <w:t>借款用途</w:t>
      </w:r>
      <w:r>
        <w:rPr>
          <w:rFonts w:ascii="宋体" w:hAnsi="宋体" w:cs="宋体" w:eastAsia="宋体" w:hint="default"/>
          <w:spacing w:val="-1"/>
          <w:sz w:val="18"/>
          <w:szCs w:val="18"/>
        </w:rPr>
        <w:t>为</w:t>
      </w:r>
      <w:r>
        <w:rPr>
          <w:rFonts w:ascii="Times New Roman" w:hAnsi="Times New Roman" w:cs="Times New Roman" w:eastAsia="Times New Roman" w:hint="default"/>
          <w:w w:val="158"/>
          <w:sz w:val="18"/>
          <w:szCs w:val="18"/>
        </w:rPr>
        <w:t>‖ </w:t>
      </w:r>
      <w:r>
        <w:rPr>
          <w:rFonts w:ascii="宋体" w:hAnsi="宋体" w:cs="宋体" w:eastAsia="宋体" w:hint="default"/>
          <w:spacing w:val="-2"/>
          <w:sz w:val="18"/>
          <w:szCs w:val="18"/>
        </w:rPr>
        <w:t>海情圣地一期</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项目开发，抵押物为泗水县泉源大道北、圣安路西的地块，权属证明为泗国用（</w:t>
      </w:r>
      <w:r>
        <w:rPr>
          <w:rFonts w:ascii="Times New Roman" w:hAnsi="Times New Roman" w:cs="Times New Roman" w:eastAsia="Times New Roman" w:hint="default"/>
          <w:spacing w:val="-2"/>
          <w:sz w:val="18"/>
          <w:szCs w:val="18"/>
        </w:rPr>
        <w:t>2010</w:t>
      </w:r>
      <w:r>
        <w:rPr>
          <w:rFonts w:ascii="宋体" w:hAnsi="宋体" w:cs="宋体" w:eastAsia="宋体" w:hint="default"/>
          <w:spacing w:val="-2"/>
          <w:sz w:val="18"/>
          <w:szCs w:val="18"/>
        </w:rPr>
        <w:t>）第</w:t>
      </w:r>
      <w:r>
        <w:rPr>
          <w:rFonts w:ascii="宋体" w:hAnsi="宋体" w:cs="宋体" w:eastAsia="宋体" w:hint="default"/>
          <w:sz w:val="18"/>
          <w:szCs w:val="18"/>
        </w:rPr>
        <w:t> </w:t>
      </w:r>
      <w:r>
        <w:rPr>
          <w:rFonts w:ascii="Times New Roman" w:hAnsi="Times New Roman" w:cs="Times New Roman" w:eastAsia="Times New Roman" w:hint="default"/>
          <w:spacing w:val="-1"/>
          <w:sz w:val="18"/>
          <w:szCs w:val="18"/>
        </w:rPr>
        <w:t>083100000890</w:t>
      </w: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号及</w:t>
      </w:r>
      <w:r>
        <w:rPr>
          <w:rFonts w:ascii="宋体" w:hAnsi="宋体" w:cs="宋体" w:eastAsia="宋体" w:hint="default"/>
          <w:spacing w:val="-76"/>
          <w:sz w:val="18"/>
          <w:szCs w:val="18"/>
        </w:rPr>
        <w:t> </w:t>
      </w:r>
      <w:r>
        <w:rPr>
          <w:rFonts w:ascii="宋体" w:hAnsi="宋体" w:cs="宋体" w:eastAsia="宋体" w:hint="default"/>
          <w:spacing w:val="-3"/>
          <w:sz w:val="18"/>
          <w:szCs w:val="18"/>
        </w:rPr>
        <w:t>位于泗水县泉源大道北、圣安路西</w:t>
      </w:r>
      <w:r>
        <w:rPr>
          <w:rFonts w:ascii="宋体" w:hAnsi="宋体" w:cs="宋体" w:eastAsia="宋体" w:hint="default"/>
          <w:spacing w:val="-41"/>
          <w:sz w:val="18"/>
          <w:szCs w:val="18"/>
        </w:rPr>
        <w:t> </w:t>
      </w:r>
      <w:r>
        <w:rPr>
          <w:rFonts w:ascii="Times New Roman" w:hAnsi="Times New Roman" w:cs="Times New Roman" w:eastAsia="Times New Roman" w:hint="default"/>
          <w:spacing w:val="-16"/>
          <w:sz w:val="18"/>
          <w:szCs w:val="18"/>
        </w:rPr>
        <w:t>1</w:t>
      </w:r>
      <w:r>
        <w:rPr>
          <w:rFonts w:ascii="宋体" w:hAnsi="宋体" w:cs="宋体" w:eastAsia="宋体" w:hint="default"/>
          <w:spacing w:val="-16"/>
          <w:sz w:val="18"/>
          <w:szCs w:val="18"/>
        </w:rPr>
        <w:t>、</w:t>
      </w:r>
      <w:r>
        <w:rPr>
          <w:rFonts w:ascii="Times New Roman" w:hAnsi="Times New Roman" w:cs="Times New Roman" w:eastAsia="Times New Roman" w:hint="default"/>
          <w:spacing w:val="-16"/>
          <w:sz w:val="18"/>
          <w:szCs w:val="18"/>
        </w:rPr>
        <w:t>2</w:t>
      </w:r>
      <w:r>
        <w:rPr>
          <w:rFonts w:ascii="宋体" w:hAnsi="宋体" w:cs="宋体" w:eastAsia="宋体" w:hint="default"/>
          <w:spacing w:val="-16"/>
          <w:sz w:val="18"/>
          <w:szCs w:val="18"/>
        </w:rPr>
        <w:t>、</w:t>
      </w:r>
      <w:r>
        <w:rPr>
          <w:rFonts w:ascii="Times New Roman" w:hAnsi="Times New Roman" w:cs="Times New Roman" w:eastAsia="Times New Roman" w:hint="default"/>
          <w:spacing w:val="-16"/>
          <w:sz w:val="18"/>
          <w:szCs w:val="18"/>
        </w:rPr>
        <w:t>3</w:t>
      </w:r>
      <w:r>
        <w:rPr>
          <w:rFonts w:ascii="宋体" w:hAnsi="宋体" w:cs="宋体" w:eastAsia="宋体" w:hint="default"/>
          <w:spacing w:val="-16"/>
          <w:sz w:val="18"/>
          <w:szCs w:val="18"/>
        </w:rPr>
        <w:t>、</w:t>
      </w:r>
      <w:r>
        <w:rPr>
          <w:rFonts w:ascii="Times New Roman" w:hAnsi="Times New Roman" w:cs="Times New Roman" w:eastAsia="Times New Roman" w:hint="default"/>
          <w:spacing w:val="-16"/>
          <w:sz w:val="18"/>
          <w:szCs w:val="18"/>
        </w:rPr>
        <w:t>4</w:t>
      </w:r>
      <w:r>
        <w:rPr>
          <w:rFonts w:ascii="宋体" w:hAnsi="宋体" w:cs="宋体" w:eastAsia="宋体" w:hint="default"/>
          <w:spacing w:val="-16"/>
          <w:sz w:val="18"/>
          <w:szCs w:val="18"/>
        </w:rPr>
        <w:t>、</w:t>
      </w:r>
      <w:r>
        <w:rPr>
          <w:rFonts w:ascii="Times New Roman" w:hAnsi="Times New Roman" w:cs="Times New Roman" w:eastAsia="Times New Roman" w:hint="default"/>
          <w:spacing w:val="-16"/>
          <w:sz w:val="18"/>
          <w:szCs w:val="18"/>
        </w:rPr>
        <w:t>5</w:t>
      </w:r>
      <w:r>
        <w:rPr>
          <w:rFonts w:ascii="宋体" w:hAnsi="宋体" w:cs="宋体" w:eastAsia="宋体" w:hint="default"/>
          <w:spacing w:val="-16"/>
          <w:sz w:val="18"/>
          <w:szCs w:val="18"/>
        </w:rPr>
        <w:t>、</w:t>
      </w:r>
      <w:r>
        <w:rPr>
          <w:rFonts w:ascii="Times New Roman" w:hAnsi="Times New Roman" w:cs="Times New Roman" w:eastAsia="Times New Roman" w:hint="default"/>
          <w:spacing w:val="-16"/>
          <w:sz w:val="18"/>
          <w:szCs w:val="18"/>
        </w:rPr>
        <w:t>8</w:t>
      </w:r>
      <w:r>
        <w:rPr>
          <w:rFonts w:ascii="宋体" w:hAnsi="宋体" w:cs="宋体" w:eastAsia="宋体" w:hint="default"/>
          <w:spacing w:val="-16"/>
          <w:sz w:val="18"/>
          <w:szCs w:val="18"/>
        </w:rPr>
        <w:t>、</w:t>
      </w:r>
      <w:r>
        <w:rPr>
          <w:rFonts w:ascii="Times New Roman" w:hAnsi="Times New Roman" w:cs="Times New Roman" w:eastAsia="Times New Roman" w:hint="default"/>
          <w:spacing w:val="-16"/>
          <w:sz w:val="18"/>
          <w:szCs w:val="18"/>
        </w:rPr>
        <w:t>9</w:t>
      </w:r>
      <w:r>
        <w:rPr>
          <w:rFonts w:ascii="宋体" w:hAnsi="宋体" w:cs="宋体" w:eastAsia="宋体" w:hint="default"/>
          <w:spacing w:val="-16"/>
          <w:sz w:val="18"/>
          <w:szCs w:val="18"/>
        </w:rPr>
        <w:t>、</w:t>
      </w:r>
      <w:r>
        <w:rPr>
          <w:rFonts w:ascii="Times New Roman" w:hAnsi="Times New Roman" w:cs="Times New Roman" w:eastAsia="Times New Roman" w:hint="default"/>
          <w:spacing w:val="-16"/>
          <w:sz w:val="18"/>
          <w:szCs w:val="18"/>
        </w:rPr>
        <w:t>10</w:t>
      </w:r>
      <w:r>
        <w:rPr>
          <w:rFonts w:ascii="宋体" w:hAnsi="宋体" w:cs="宋体" w:eastAsia="宋体" w:hint="default"/>
          <w:spacing w:val="-16"/>
          <w:sz w:val="18"/>
          <w:szCs w:val="18"/>
        </w:rPr>
        <w:t>、</w:t>
      </w:r>
      <w:r>
        <w:rPr>
          <w:rFonts w:ascii="Times New Roman" w:hAnsi="Times New Roman" w:cs="Times New Roman" w:eastAsia="Times New Roman" w:hint="default"/>
          <w:spacing w:val="-16"/>
          <w:sz w:val="18"/>
          <w:szCs w:val="18"/>
        </w:rPr>
        <w:t>11</w:t>
      </w:r>
      <w:r>
        <w:rPr>
          <w:rFonts w:ascii="宋体" w:hAnsi="宋体" w:cs="宋体" w:eastAsia="宋体" w:hint="default"/>
          <w:spacing w:val="-16"/>
          <w:sz w:val="18"/>
          <w:szCs w:val="18"/>
        </w:rPr>
        <w:t>、</w:t>
      </w:r>
      <w:r>
        <w:rPr>
          <w:rFonts w:ascii="Times New Roman" w:hAnsi="Times New Roman" w:cs="Times New Roman" w:eastAsia="Times New Roman" w:hint="default"/>
          <w:spacing w:val="-16"/>
          <w:sz w:val="18"/>
          <w:szCs w:val="18"/>
        </w:rPr>
        <w:t>17</w:t>
      </w:r>
      <w:r>
        <w:rPr>
          <w:rFonts w:ascii="宋体" w:hAnsi="宋体" w:cs="宋体" w:eastAsia="宋体" w:hint="default"/>
          <w:spacing w:val="-16"/>
          <w:sz w:val="18"/>
          <w:szCs w:val="18"/>
        </w:rPr>
        <w:t>、</w:t>
      </w:r>
      <w:r>
        <w:rPr>
          <w:rFonts w:ascii="Times New Roman" w:hAnsi="Times New Roman" w:cs="Times New Roman" w:eastAsia="Times New Roman" w:hint="default"/>
          <w:spacing w:val="-16"/>
          <w:sz w:val="18"/>
          <w:szCs w:val="18"/>
        </w:rPr>
        <w:t>18</w:t>
      </w:r>
      <w:r>
        <w:rPr>
          <w:rFonts w:ascii="宋体" w:hAnsi="宋体" w:cs="宋体" w:eastAsia="宋体" w:hint="default"/>
          <w:spacing w:val="-16"/>
          <w:sz w:val="18"/>
          <w:szCs w:val="18"/>
        </w:rPr>
        <w:t>、</w:t>
      </w:r>
      <w:r>
        <w:rPr>
          <w:rFonts w:ascii="Times New Roman" w:hAnsi="Times New Roman" w:cs="Times New Roman" w:eastAsia="Times New Roman" w:hint="default"/>
          <w:spacing w:val="-16"/>
          <w:sz w:val="18"/>
          <w:szCs w:val="18"/>
        </w:rPr>
        <w:t>27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和</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28#</w:t>
      </w:r>
      <w:r>
        <w:rPr>
          <w:rFonts w:ascii="宋体" w:hAnsi="宋体" w:cs="宋体" w:eastAsia="宋体" w:hint="default"/>
          <w:sz w:val="18"/>
          <w:szCs w:val="18"/>
        </w:rPr>
        <w:t>住宅楼</w:t>
      </w:r>
      <w:r>
        <w:rPr>
          <w:rFonts w:ascii="宋体" w:hAnsi="宋体" w:cs="宋体" w:eastAsia="宋体" w:hint="default"/>
          <w:spacing w:val="-44"/>
          <w:sz w:val="18"/>
          <w:szCs w:val="18"/>
        </w:rPr>
        <w:t> </w:t>
      </w:r>
      <w:r>
        <w:rPr>
          <w:rFonts w:ascii="Times New Roman" w:hAnsi="Times New Roman" w:cs="Times New Roman" w:eastAsia="Times New Roman" w:hint="default"/>
          <w:spacing w:val="-3"/>
          <w:sz w:val="18"/>
          <w:szCs w:val="18"/>
        </w:rPr>
        <w:t>1-66#</w:t>
      </w:r>
      <w:r>
        <w:rPr>
          <w:rFonts w:ascii="宋体" w:hAnsi="宋体" w:cs="宋体" w:eastAsia="宋体" w:hint="default"/>
          <w:spacing w:val="-3"/>
          <w:sz w:val="18"/>
          <w:szCs w:val="18"/>
        </w:rPr>
        <w:t>商业楼全部，总面积</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43093.29</w:t>
      </w:r>
      <w:r>
        <w:rPr>
          <w:rFonts w:ascii="Times New Roman" w:hAnsi="Times New Roman" w:cs="Times New Roman" w:eastAsia="Times New Roman" w:hint="default"/>
          <w:spacing w:val="-43"/>
          <w:sz w:val="18"/>
          <w:szCs w:val="18"/>
        </w:rPr>
        <w:t> </w:t>
      </w:r>
      <w:r>
        <w:rPr>
          <w:rFonts w:ascii="Times New Roman" w:hAnsi="Times New Roman" w:cs="Times New Roman" w:eastAsia="Times New Roman" w:hint="default"/>
          <w:spacing w:val="-43"/>
          <w:sz w:val="18"/>
          <w:szCs w:val="18"/>
        </w:rPr>
      </w:r>
      <w:r>
        <w:rPr>
          <w:rFonts w:ascii="宋体" w:hAnsi="宋体" w:cs="宋体" w:eastAsia="宋体" w:hint="default"/>
          <w:sz w:val="18"/>
          <w:szCs w:val="18"/>
        </w:rPr>
        <w:t>平方米的在建工程。该笔借款同时由济宁海情置业有限公司提供保证担保，并承担连带责任。</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before="149"/>
        <w:ind w:left="232" w:right="282"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17</w:t>
      </w:r>
      <w:r>
        <w:rPr>
          <w:rFonts w:ascii="宋体" w:hAnsi="宋体" w:cs="宋体" w:eastAsia="宋体" w:hint="default"/>
          <w:b/>
          <w:bCs/>
          <w:sz w:val="21"/>
          <w:szCs w:val="21"/>
        </w:rPr>
        <w:t>、股本</w:t>
      </w:r>
      <w:r>
        <w:rPr>
          <w:rFonts w:ascii="宋体" w:hAnsi="宋体" w:cs="宋体" w:eastAsia="宋体" w:hint="default"/>
          <w:sz w:val="21"/>
          <w:szCs w:val="21"/>
        </w:rPr>
      </w:r>
    </w:p>
    <w:p>
      <w:pPr>
        <w:spacing w:line="240" w:lineRule="auto" w:before="1"/>
        <w:rPr>
          <w:rFonts w:ascii="宋体" w:hAnsi="宋体" w:cs="宋体" w:eastAsia="宋体" w:hint="default"/>
          <w:b/>
          <w:bCs/>
          <w:sz w:val="22"/>
          <w:szCs w:val="22"/>
        </w:rPr>
      </w:pPr>
    </w:p>
    <w:p>
      <w:pPr>
        <w:spacing w:before="0"/>
        <w:ind w:left="0" w:right="1128" w:firstLine="0"/>
        <w:jc w:val="right"/>
        <w:rPr>
          <w:rFonts w:ascii="宋体" w:hAnsi="宋体" w:cs="宋体" w:eastAsia="宋体" w:hint="default"/>
          <w:sz w:val="18"/>
          <w:szCs w:val="18"/>
        </w:rPr>
      </w:pPr>
      <w:r>
        <w:rPr>
          <w:rFonts w:ascii="宋体" w:hAnsi="宋体" w:cs="宋体" w:eastAsia="宋体" w:hint="default"/>
          <w:sz w:val="18"/>
          <w:szCs w:val="18"/>
        </w:rPr>
        <w:t>单位：元 </w:t>
      </w:r>
      <w:r>
        <w:rPr>
          <w:rFonts w:ascii="宋体" w:hAnsi="宋体" w:cs="宋体" w:eastAsia="宋体" w:hint="default"/>
          <w:spacing w:val="3"/>
          <w:sz w:val="18"/>
          <w:szCs w:val="18"/>
        </w:rPr>
        <w:t> </w:t>
      </w:r>
      <w:r>
        <w:rPr>
          <w:rFonts w:ascii="宋体" w:hAnsi="宋体" w:cs="宋体" w:eastAsia="宋体" w:hint="default"/>
          <w:sz w:val="18"/>
          <w:szCs w:val="18"/>
        </w:rPr>
        <w:t>币种：人民币</w:t>
      </w:r>
    </w:p>
    <w:p>
      <w:pPr>
        <w:spacing w:line="240" w:lineRule="auto" w:before="5"/>
        <w:rPr>
          <w:rFonts w:ascii="宋体" w:hAnsi="宋体" w:cs="宋体" w:eastAsia="宋体" w:hint="default"/>
          <w:sz w:val="5"/>
          <w:szCs w:val="5"/>
        </w:rPr>
      </w:pPr>
    </w:p>
    <w:tbl>
      <w:tblPr>
        <w:tblW w:w="0" w:type="auto"/>
        <w:jc w:val="left"/>
        <w:tblInd w:w="105" w:type="dxa"/>
        <w:tblLayout w:type="fixed"/>
        <w:tblCellMar>
          <w:top w:w="0" w:type="dxa"/>
          <w:left w:w="0" w:type="dxa"/>
          <w:bottom w:w="0" w:type="dxa"/>
          <w:right w:w="0" w:type="dxa"/>
        </w:tblCellMar>
        <w:tblLook w:val="01E0"/>
      </w:tblPr>
      <w:tblGrid>
        <w:gridCol w:w="2110"/>
        <w:gridCol w:w="1395"/>
        <w:gridCol w:w="730"/>
        <w:gridCol w:w="667"/>
        <w:gridCol w:w="1162"/>
        <w:gridCol w:w="1222"/>
        <w:gridCol w:w="1222"/>
        <w:gridCol w:w="1255"/>
      </w:tblGrid>
      <w:tr>
        <w:trPr>
          <w:trHeight w:val="591" w:hRule="exact"/>
        </w:trPr>
        <w:tc>
          <w:tcPr>
            <w:tcW w:w="2110"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17" w:right="0"/>
              <w:jc w:val="center"/>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1"/>
                <w:sz w:val="18"/>
                <w:szCs w:val="18"/>
              </w:rPr>
              <w:t> </w:t>
            </w:r>
            <w:r>
              <w:rPr>
                <w:rFonts w:ascii="宋体" w:hAnsi="宋体" w:cs="宋体" w:eastAsia="宋体" w:hint="default"/>
                <w:sz w:val="18"/>
                <w:szCs w:val="18"/>
              </w:rPr>
              <w:t>目</w:t>
            </w:r>
          </w:p>
        </w:tc>
        <w:tc>
          <w:tcPr>
            <w:tcW w:w="139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422"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500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1"/>
                <w:szCs w:val="21"/>
              </w:rPr>
            </w:pPr>
          </w:p>
          <w:p>
            <w:pPr>
              <w:pStyle w:val="TableParagraph"/>
              <w:spacing w:line="240" w:lineRule="auto"/>
              <w:ind w:left="1545" w:right="0"/>
              <w:jc w:val="left"/>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、一）</w:t>
            </w:r>
          </w:p>
        </w:tc>
        <w:tc>
          <w:tcPr>
            <w:tcW w:w="1255" w:type="dxa"/>
            <w:vMerge w:val="restart"/>
            <w:tcBorders>
              <w:top w:val="single" w:sz="4" w:space="0" w:color="000000"/>
              <w:left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352"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756" w:hRule="exact"/>
        </w:trPr>
        <w:tc>
          <w:tcPr>
            <w:tcW w:w="2110" w:type="dxa"/>
            <w:vMerge/>
            <w:tcBorders>
              <w:left w:val="nil" w:sz="6" w:space="0" w:color="auto"/>
              <w:bottom w:val="single" w:sz="4" w:space="0" w:color="000000"/>
              <w:right w:val="single" w:sz="4" w:space="0" w:color="000000"/>
            </w:tcBorders>
          </w:tcPr>
          <w:p>
            <w:pPr/>
          </w:p>
        </w:tc>
        <w:tc>
          <w:tcPr>
            <w:tcW w:w="1395" w:type="dxa"/>
            <w:vMerge/>
            <w:tcBorders>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8"/>
                <w:szCs w:val="18"/>
              </w:rPr>
            </w:pPr>
          </w:p>
          <w:p>
            <w:pPr>
              <w:pStyle w:val="TableParagraph"/>
              <w:spacing w:line="230" w:lineRule="exact"/>
              <w:ind w:left="180" w:right="179"/>
              <w:jc w:val="left"/>
              <w:rPr>
                <w:rFonts w:ascii="宋体" w:hAnsi="宋体" w:cs="宋体" w:eastAsia="宋体" w:hint="default"/>
                <w:sz w:val="18"/>
                <w:szCs w:val="18"/>
              </w:rPr>
            </w:pPr>
            <w:r>
              <w:rPr>
                <w:rFonts w:ascii="宋体" w:hAnsi="宋体" w:cs="宋体" w:eastAsia="宋体" w:hint="default"/>
                <w:sz w:val="18"/>
                <w:szCs w:val="18"/>
              </w:rPr>
              <w:t>发行 新股</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144"/>
              <w:jc w:val="right"/>
              <w:rPr>
                <w:rFonts w:ascii="宋体" w:hAnsi="宋体" w:cs="宋体" w:eastAsia="宋体" w:hint="default"/>
                <w:sz w:val="18"/>
                <w:szCs w:val="18"/>
              </w:rPr>
            </w:pPr>
            <w:r>
              <w:rPr>
                <w:rFonts w:ascii="宋体" w:hAnsi="宋体" w:cs="宋体" w:eastAsia="宋体" w:hint="default"/>
                <w:sz w:val="18"/>
                <w:szCs w:val="18"/>
              </w:rPr>
              <w:t>送股</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123"/>
              <w:jc w:val="right"/>
              <w:rPr>
                <w:rFonts w:ascii="宋体" w:hAnsi="宋体" w:cs="宋体" w:eastAsia="宋体" w:hint="default"/>
                <w:sz w:val="18"/>
                <w:szCs w:val="18"/>
              </w:rPr>
            </w:pPr>
            <w:r>
              <w:rPr>
                <w:rFonts w:ascii="宋体" w:hAnsi="宋体" w:cs="宋体" w:eastAsia="宋体" w:hint="default"/>
                <w:sz w:val="18"/>
                <w:szCs w:val="18"/>
              </w:rPr>
              <w:t>公积金转股</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255" w:type="dxa"/>
            <w:vMerge/>
            <w:tcBorders>
              <w:left w:val="single" w:sz="4" w:space="0" w:color="000000"/>
              <w:bottom w:val="single" w:sz="4" w:space="0" w:color="000000"/>
              <w:right w:val="nil" w:sz="6" w:space="0" w:color="auto"/>
            </w:tcBorders>
          </w:tcPr>
          <w:p>
            <w:pPr/>
          </w:p>
        </w:tc>
      </w:tr>
      <w:tr>
        <w:trPr>
          <w:trHeight w:val="590" w:hRule="exact"/>
        </w:trPr>
        <w:tc>
          <w:tcPr>
            <w:tcW w:w="21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71,346,000.00</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5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71,346,000.00</w:t>
            </w:r>
          </w:p>
        </w:tc>
      </w:tr>
      <w:tr>
        <w:trPr>
          <w:trHeight w:val="590" w:hRule="exact"/>
        </w:trPr>
        <w:tc>
          <w:tcPr>
            <w:tcW w:w="21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、国家持股</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55" w:type="dxa"/>
            <w:tcBorders>
              <w:top w:val="single" w:sz="4" w:space="0" w:color="000000"/>
              <w:left w:val="single" w:sz="4" w:space="0" w:color="000000"/>
              <w:bottom w:val="single" w:sz="4" w:space="0" w:color="000000"/>
              <w:right w:val="nil" w:sz="6" w:space="0" w:color="auto"/>
            </w:tcBorders>
          </w:tcPr>
          <w:p>
            <w:pPr/>
          </w:p>
        </w:tc>
      </w:tr>
      <w:tr>
        <w:trPr>
          <w:trHeight w:val="590" w:hRule="exact"/>
        </w:trPr>
        <w:tc>
          <w:tcPr>
            <w:tcW w:w="21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、国有法人持股</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55" w:type="dxa"/>
            <w:tcBorders>
              <w:top w:val="single" w:sz="4" w:space="0" w:color="000000"/>
              <w:left w:val="single" w:sz="4" w:space="0" w:color="000000"/>
              <w:bottom w:val="single" w:sz="4" w:space="0" w:color="000000"/>
              <w:right w:val="nil" w:sz="6" w:space="0" w:color="auto"/>
            </w:tcBorders>
          </w:tcPr>
          <w:p>
            <w:pPr/>
          </w:p>
        </w:tc>
      </w:tr>
      <w:tr>
        <w:trPr>
          <w:trHeight w:val="589" w:hRule="exact"/>
        </w:trPr>
        <w:tc>
          <w:tcPr>
            <w:tcW w:w="21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71,346,000.00</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5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71,346,000.00</w:t>
            </w:r>
          </w:p>
        </w:tc>
      </w:tr>
      <w:tr>
        <w:trPr>
          <w:trHeight w:val="590" w:hRule="exact"/>
        </w:trPr>
        <w:tc>
          <w:tcPr>
            <w:tcW w:w="21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其中：境内法人持股</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71,346,000.00</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-3,150,000.00</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-3,150,000.00</w:t>
            </w:r>
          </w:p>
        </w:tc>
        <w:tc>
          <w:tcPr>
            <w:tcW w:w="125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68,196,000.00</w:t>
            </w:r>
          </w:p>
        </w:tc>
      </w:tr>
      <w:tr>
        <w:trPr>
          <w:trHeight w:val="590" w:hRule="exact"/>
        </w:trPr>
        <w:tc>
          <w:tcPr>
            <w:tcW w:w="21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266"/>
              <w:jc w:val="right"/>
              <w:rPr>
                <w:rFonts w:ascii="宋体" w:hAnsi="宋体" w:cs="宋体" w:eastAsia="宋体" w:hint="default"/>
                <w:sz w:val="18"/>
                <w:szCs w:val="18"/>
              </w:rPr>
            </w:pPr>
            <w:r>
              <w:rPr>
                <w:rFonts w:ascii="宋体" w:hAnsi="宋体" w:cs="宋体" w:eastAsia="宋体" w:hint="default"/>
                <w:sz w:val="18"/>
                <w:szCs w:val="18"/>
              </w:rPr>
              <w:t>境内自然人持股</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3,150,000.00</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3,150,000.00</w:t>
            </w:r>
          </w:p>
        </w:tc>
        <w:tc>
          <w:tcPr>
            <w:tcW w:w="125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3,150,000.00</w:t>
            </w:r>
          </w:p>
        </w:tc>
      </w:tr>
      <w:tr>
        <w:trPr>
          <w:trHeight w:val="590" w:hRule="exact"/>
        </w:trPr>
        <w:tc>
          <w:tcPr>
            <w:tcW w:w="21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、外资持股</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55" w:type="dxa"/>
            <w:tcBorders>
              <w:top w:val="single" w:sz="4" w:space="0" w:color="000000"/>
              <w:left w:val="single" w:sz="4" w:space="0" w:color="000000"/>
              <w:bottom w:val="single" w:sz="4" w:space="0" w:color="000000"/>
              <w:right w:val="nil" w:sz="6" w:space="0" w:color="auto"/>
            </w:tcBorders>
          </w:tcPr>
          <w:p>
            <w:pPr/>
          </w:p>
        </w:tc>
      </w:tr>
      <w:tr>
        <w:trPr>
          <w:trHeight w:val="590" w:hRule="exact"/>
        </w:trPr>
        <w:tc>
          <w:tcPr>
            <w:tcW w:w="21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其中：境外法人持股</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55" w:type="dxa"/>
            <w:tcBorders>
              <w:top w:val="single" w:sz="4" w:space="0" w:color="000000"/>
              <w:left w:val="single" w:sz="4" w:space="0" w:color="000000"/>
              <w:bottom w:val="single" w:sz="4" w:space="0" w:color="000000"/>
              <w:right w:val="nil" w:sz="6" w:space="0" w:color="auto"/>
            </w:tcBorders>
          </w:tcPr>
          <w:p>
            <w:pPr/>
          </w:p>
        </w:tc>
      </w:tr>
      <w:tr>
        <w:trPr>
          <w:trHeight w:val="590" w:hRule="exact"/>
        </w:trPr>
        <w:tc>
          <w:tcPr>
            <w:tcW w:w="21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177"/>
              <w:jc w:val="right"/>
              <w:rPr>
                <w:rFonts w:ascii="宋体" w:hAnsi="宋体" w:cs="宋体" w:eastAsia="宋体" w:hint="default"/>
                <w:sz w:val="18"/>
                <w:szCs w:val="18"/>
              </w:rPr>
            </w:pPr>
            <w:r>
              <w:rPr>
                <w:rFonts w:ascii="宋体" w:hAnsi="宋体" w:cs="宋体" w:eastAsia="宋体" w:hint="default"/>
                <w:sz w:val="18"/>
                <w:szCs w:val="18"/>
              </w:rPr>
              <w:t>境外自然人持股</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55" w:type="dxa"/>
            <w:tcBorders>
              <w:top w:val="single" w:sz="4" w:space="0" w:color="000000"/>
              <w:left w:val="single" w:sz="4" w:space="0" w:color="000000"/>
              <w:bottom w:val="single" w:sz="4" w:space="0" w:color="000000"/>
              <w:right w:val="nil" w:sz="6" w:space="0" w:color="auto"/>
            </w:tcBorders>
          </w:tcPr>
          <w:p>
            <w:pPr/>
          </w:p>
        </w:tc>
      </w:tr>
    </w:tbl>
    <w:p>
      <w:pPr>
        <w:spacing w:after="0"/>
        <w:sectPr>
          <w:pgSz w:w="11910" w:h="16840"/>
          <w:pgMar w:header="0" w:footer="956" w:top="1300" w:bottom="1140" w:left="900" w:right="0"/>
        </w:sectPr>
      </w:pPr>
    </w:p>
    <w:p>
      <w:pPr>
        <w:spacing w:line="240" w:lineRule="auto" w:before="9"/>
        <w:rPr>
          <w:rFonts w:ascii="宋体" w:hAnsi="宋体" w:cs="宋体" w:eastAsia="宋体" w:hint="default"/>
          <w:sz w:val="5"/>
          <w:szCs w:val="5"/>
        </w:rPr>
      </w:pPr>
    </w:p>
    <w:tbl>
      <w:tblPr>
        <w:tblW w:w="0" w:type="auto"/>
        <w:jc w:val="left"/>
        <w:tblInd w:w="105" w:type="dxa"/>
        <w:tblLayout w:type="fixed"/>
        <w:tblCellMar>
          <w:top w:w="0" w:type="dxa"/>
          <w:left w:w="0" w:type="dxa"/>
          <w:bottom w:w="0" w:type="dxa"/>
          <w:right w:w="0" w:type="dxa"/>
        </w:tblCellMar>
        <w:tblLook w:val="01E0"/>
      </w:tblPr>
      <w:tblGrid>
        <w:gridCol w:w="2110"/>
        <w:gridCol w:w="1395"/>
        <w:gridCol w:w="730"/>
        <w:gridCol w:w="667"/>
        <w:gridCol w:w="1162"/>
        <w:gridCol w:w="1222"/>
        <w:gridCol w:w="1222"/>
        <w:gridCol w:w="1255"/>
      </w:tblGrid>
      <w:tr>
        <w:trPr>
          <w:trHeight w:val="590" w:hRule="exact"/>
        </w:trPr>
        <w:tc>
          <w:tcPr>
            <w:tcW w:w="21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有限售条件股份合计</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55" w:type="dxa"/>
            <w:tcBorders>
              <w:top w:val="single" w:sz="4" w:space="0" w:color="000000"/>
              <w:left w:val="single" w:sz="4" w:space="0" w:color="000000"/>
              <w:bottom w:val="single" w:sz="4" w:space="0" w:color="000000"/>
              <w:right w:val="nil" w:sz="6" w:space="0" w:color="auto"/>
            </w:tcBorders>
          </w:tcPr>
          <w:p>
            <w:pPr/>
          </w:p>
        </w:tc>
      </w:tr>
      <w:tr>
        <w:trPr>
          <w:trHeight w:val="591" w:hRule="exact"/>
        </w:trPr>
        <w:tc>
          <w:tcPr>
            <w:tcW w:w="2110"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1"/>
                <w:szCs w:val="21"/>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24,881,998.00</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5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107" w:right="0"/>
              <w:jc w:val="left"/>
              <w:rPr>
                <w:rFonts w:ascii="Times New Roman" w:hAnsi="Times New Roman" w:cs="Times New Roman" w:eastAsia="Times New Roman" w:hint="default"/>
                <w:sz w:val="18"/>
                <w:szCs w:val="18"/>
              </w:rPr>
            </w:pPr>
            <w:r>
              <w:rPr>
                <w:rFonts w:ascii="Times New Roman"/>
                <w:sz w:val="18"/>
              </w:rPr>
              <w:t>24,881,998.00</w:t>
            </w:r>
          </w:p>
        </w:tc>
      </w:tr>
      <w:tr>
        <w:trPr>
          <w:trHeight w:val="590" w:hRule="exact"/>
        </w:trPr>
        <w:tc>
          <w:tcPr>
            <w:tcW w:w="21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24,881,998.00</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5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107" w:right="0"/>
              <w:jc w:val="left"/>
              <w:rPr>
                <w:rFonts w:ascii="Times New Roman" w:hAnsi="Times New Roman" w:cs="Times New Roman" w:eastAsia="Times New Roman" w:hint="default"/>
                <w:sz w:val="18"/>
                <w:szCs w:val="18"/>
              </w:rPr>
            </w:pPr>
            <w:r>
              <w:rPr>
                <w:rFonts w:ascii="Times New Roman"/>
                <w:sz w:val="18"/>
              </w:rPr>
              <w:t>24,881,998.00</w:t>
            </w:r>
          </w:p>
        </w:tc>
      </w:tr>
      <w:tr>
        <w:trPr>
          <w:trHeight w:val="590" w:hRule="exact"/>
        </w:trPr>
        <w:tc>
          <w:tcPr>
            <w:tcW w:w="21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、境内上市外资股</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55" w:type="dxa"/>
            <w:tcBorders>
              <w:top w:val="single" w:sz="4" w:space="0" w:color="000000"/>
              <w:left w:val="single" w:sz="4" w:space="0" w:color="000000"/>
              <w:bottom w:val="single" w:sz="4" w:space="0" w:color="000000"/>
              <w:right w:val="nil" w:sz="6" w:space="0" w:color="auto"/>
            </w:tcBorders>
          </w:tcPr>
          <w:p>
            <w:pPr/>
          </w:p>
        </w:tc>
      </w:tr>
      <w:tr>
        <w:trPr>
          <w:trHeight w:val="590" w:hRule="exact"/>
        </w:trPr>
        <w:tc>
          <w:tcPr>
            <w:tcW w:w="21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、境外上市外资股</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55" w:type="dxa"/>
            <w:tcBorders>
              <w:top w:val="single" w:sz="4" w:space="0" w:color="000000"/>
              <w:left w:val="single" w:sz="4" w:space="0" w:color="000000"/>
              <w:bottom w:val="single" w:sz="4" w:space="0" w:color="000000"/>
              <w:right w:val="nil" w:sz="6" w:space="0" w:color="auto"/>
            </w:tcBorders>
          </w:tcPr>
          <w:p>
            <w:pPr/>
          </w:p>
        </w:tc>
      </w:tr>
      <w:tr>
        <w:trPr>
          <w:trHeight w:val="588" w:hRule="exact"/>
        </w:trPr>
        <w:tc>
          <w:tcPr>
            <w:tcW w:w="21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无限售条件股份合计</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55" w:type="dxa"/>
            <w:tcBorders>
              <w:top w:val="single" w:sz="4" w:space="0" w:color="000000"/>
              <w:left w:val="single" w:sz="4" w:space="0" w:color="000000"/>
              <w:bottom w:val="single" w:sz="4" w:space="0" w:color="000000"/>
              <w:right w:val="nil" w:sz="6" w:space="0" w:color="auto"/>
            </w:tcBorders>
          </w:tcPr>
          <w:p>
            <w:pPr/>
          </w:p>
        </w:tc>
      </w:tr>
      <w:tr>
        <w:trPr>
          <w:trHeight w:val="590" w:hRule="exact"/>
        </w:trPr>
        <w:tc>
          <w:tcPr>
            <w:tcW w:w="21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96,227,998.00</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5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107" w:right="0"/>
              <w:jc w:val="left"/>
              <w:rPr>
                <w:rFonts w:ascii="Times New Roman" w:hAnsi="Times New Roman" w:cs="Times New Roman" w:eastAsia="Times New Roman" w:hint="default"/>
                <w:sz w:val="18"/>
                <w:szCs w:val="18"/>
              </w:rPr>
            </w:pPr>
            <w:r>
              <w:rPr>
                <w:rFonts w:ascii="Times New Roman"/>
                <w:sz w:val="18"/>
              </w:rPr>
              <w:t>96,227,998.00</w:t>
            </w:r>
          </w:p>
        </w:tc>
      </w:tr>
    </w:tbl>
    <w:p>
      <w:pPr>
        <w:spacing w:line="240" w:lineRule="auto" w:before="0"/>
        <w:rPr>
          <w:rFonts w:ascii="宋体" w:hAnsi="宋体" w:cs="宋体" w:eastAsia="宋体" w:hint="default"/>
          <w:sz w:val="15"/>
          <w:szCs w:val="15"/>
        </w:rPr>
      </w:pPr>
    </w:p>
    <w:p>
      <w:pPr>
        <w:spacing w:before="36"/>
        <w:ind w:left="653" w:right="282" w:firstLine="0"/>
        <w:jc w:val="left"/>
        <w:rPr>
          <w:rFonts w:ascii="宋体" w:hAnsi="宋体" w:cs="宋体" w:eastAsia="宋体" w:hint="default"/>
          <w:sz w:val="21"/>
          <w:szCs w:val="21"/>
        </w:rPr>
      </w:pPr>
      <w:r>
        <w:rPr>
          <w:rFonts w:ascii="宋体" w:hAnsi="宋体" w:cs="宋体" w:eastAsia="宋体" w:hint="default"/>
          <w:spacing w:val="-2"/>
          <w:sz w:val="21"/>
          <w:szCs w:val="21"/>
        </w:rPr>
        <w:t>上述股本经深圳市鹏城会计师事务所有限公司以深鹏所验字</w:t>
      </w:r>
      <w:r>
        <w:rPr>
          <w:rFonts w:ascii="Times New Roman" w:hAnsi="Times New Roman" w:cs="Times New Roman" w:eastAsia="Times New Roman" w:hint="default"/>
          <w:spacing w:val="-2"/>
          <w:sz w:val="21"/>
          <w:szCs w:val="21"/>
        </w:rPr>
        <w:t>[2010]055</w:t>
      </w:r>
      <w:r>
        <w:rPr>
          <w:rFonts w:ascii="Times New Roman" w:hAnsi="Times New Roman" w:cs="Times New Roman" w:eastAsia="Times New Roman" w:hint="default"/>
          <w:sz w:val="21"/>
          <w:szCs w:val="21"/>
        </w:rPr>
        <w:t> </w:t>
      </w:r>
      <w:r>
        <w:rPr>
          <w:rFonts w:ascii="Times New Roman" w:hAnsi="Times New Roman" w:cs="Times New Roman" w:eastAsia="Times New Roman" w:hint="default"/>
          <w:spacing w:val="28"/>
          <w:sz w:val="21"/>
          <w:szCs w:val="21"/>
        </w:rPr>
        <w:t> </w:t>
      </w:r>
      <w:r>
        <w:rPr>
          <w:rFonts w:ascii="宋体" w:hAnsi="宋体" w:cs="宋体" w:eastAsia="宋体" w:hint="default"/>
          <w:spacing w:val="-2"/>
          <w:sz w:val="21"/>
          <w:szCs w:val="21"/>
        </w:rPr>
        <w:t>号验资报告验证。</w:t>
      </w:r>
    </w:p>
    <w:p>
      <w:pPr>
        <w:spacing w:line="240" w:lineRule="auto" w:before="5"/>
        <w:rPr>
          <w:rFonts w:ascii="宋体" w:hAnsi="宋体" w:cs="宋体" w:eastAsia="宋体" w:hint="default"/>
          <w:sz w:val="15"/>
          <w:szCs w:val="15"/>
        </w:rPr>
      </w:pPr>
    </w:p>
    <w:p>
      <w:pPr>
        <w:spacing w:before="0"/>
        <w:ind w:left="232" w:right="282"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18</w:t>
      </w:r>
      <w:r>
        <w:rPr>
          <w:rFonts w:ascii="宋体" w:hAnsi="宋体" w:cs="宋体" w:eastAsia="宋体" w:hint="default"/>
          <w:b/>
          <w:bCs/>
          <w:sz w:val="21"/>
          <w:szCs w:val="21"/>
        </w:rPr>
        <w:t>、资本公积</w:t>
      </w:r>
      <w:r>
        <w:rPr>
          <w:rFonts w:ascii="宋体" w:hAnsi="宋体" w:cs="宋体" w:eastAsia="宋体" w:hint="default"/>
          <w:sz w:val="21"/>
          <w:szCs w:val="21"/>
        </w:rPr>
      </w:r>
    </w:p>
    <w:p>
      <w:pPr>
        <w:spacing w:line="240" w:lineRule="auto" w:before="6"/>
        <w:rPr>
          <w:rFonts w:ascii="宋体" w:hAnsi="宋体" w:cs="宋体" w:eastAsia="宋体" w:hint="default"/>
          <w:b/>
          <w:bCs/>
          <w:sz w:val="18"/>
          <w:szCs w:val="18"/>
        </w:rPr>
      </w:pPr>
    </w:p>
    <w:p>
      <w:pPr>
        <w:spacing w:before="0"/>
        <w:ind w:left="0" w:right="1128" w:firstLine="0"/>
        <w:jc w:val="right"/>
        <w:rPr>
          <w:rFonts w:ascii="宋体" w:hAnsi="宋体" w:cs="宋体" w:eastAsia="宋体" w:hint="default"/>
          <w:sz w:val="18"/>
          <w:szCs w:val="18"/>
        </w:rPr>
      </w:pPr>
      <w:r>
        <w:rPr>
          <w:rFonts w:ascii="宋体" w:hAnsi="宋体" w:cs="宋体" w:eastAsia="宋体" w:hint="default"/>
          <w:sz w:val="18"/>
          <w:szCs w:val="18"/>
        </w:rPr>
        <w:t>单位：元 </w:t>
      </w:r>
      <w:r>
        <w:rPr>
          <w:rFonts w:ascii="宋体" w:hAnsi="宋体" w:cs="宋体" w:eastAsia="宋体" w:hint="default"/>
          <w:spacing w:val="3"/>
          <w:sz w:val="18"/>
          <w:szCs w:val="18"/>
        </w:rPr>
        <w:t> </w:t>
      </w:r>
      <w:r>
        <w:rPr>
          <w:rFonts w:ascii="宋体" w:hAnsi="宋体" w:cs="宋体" w:eastAsia="宋体" w:hint="default"/>
          <w:sz w:val="18"/>
          <w:szCs w:val="18"/>
        </w:rPr>
        <w:t>币种：人民币</w:t>
      </w:r>
    </w:p>
    <w:p>
      <w:pPr>
        <w:spacing w:line="240" w:lineRule="auto" w:before="3"/>
        <w:rPr>
          <w:rFonts w:ascii="宋体" w:hAnsi="宋体" w:cs="宋体" w:eastAsia="宋体" w:hint="default"/>
          <w:sz w:val="5"/>
          <w:szCs w:val="5"/>
        </w:rPr>
      </w:pPr>
    </w:p>
    <w:tbl>
      <w:tblPr>
        <w:tblW w:w="0" w:type="auto"/>
        <w:jc w:val="left"/>
        <w:tblInd w:w="182" w:type="dxa"/>
        <w:tblLayout w:type="fixed"/>
        <w:tblCellMar>
          <w:top w:w="0" w:type="dxa"/>
          <w:left w:w="0" w:type="dxa"/>
          <w:bottom w:w="0" w:type="dxa"/>
          <w:right w:w="0" w:type="dxa"/>
        </w:tblCellMar>
        <w:tblLook w:val="01E0"/>
      </w:tblPr>
      <w:tblGrid>
        <w:gridCol w:w="2679"/>
        <w:gridCol w:w="1760"/>
        <w:gridCol w:w="1760"/>
        <w:gridCol w:w="1757"/>
        <w:gridCol w:w="1759"/>
      </w:tblGrid>
      <w:tr>
        <w:trPr>
          <w:trHeight w:val="540" w:hRule="exact"/>
        </w:trPr>
        <w:tc>
          <w:tcPr>
            <w:tcW w:w="267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1145"/>
              <w:jc w:val="right"/>
              <w:rPr>
                <w:rFonts w:ascii="宋体" w:hAnsi="宋体" w:cs="宋体" w:eastAsia="宋体" w:hint="default"/>
                <w:sz w:val="18"/>
                <w:szCs w:val="18"/>
              </w:rPr>
            </w:pPr>
            <w:r>
              <w:rPr>
                <w:rFonts w:ascii="宋体" w:hAnsi="宋体" w:cs="宋体" w:eastAsia="宋体" w:hint="default"/>
                <w:sz w:val="18"/>
                <w:szCs w:val="18"/>
              </w:rPr>
              <w:t>项目</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期初数</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515"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513"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7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期末数</w:t>
            </w:r>
          </w:p>
        </w:tc>
      </w:tr>
      <w:tr>
        <w:trPr>
          <w:trHeight w:val="540" w:hRule="exact"/>
        </w:trPr>
        <w:tc>
          <w:tcPr>
            <w:tcW w:w="267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21,760,565.81</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21,760,565.81</w:t>
            </w:r>
          </w:p>
        </w:tc>
      </w:tr>
      <w:tr>
        <w:trPr>
          <w:trHeight w:val="542" w:hRule="exact"/>
        </w:trPr>
        <w:tc>
          <w:tcPr>
            <w:tcW w:w="267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1145"/>
              <w:jc w:val="right"/>
              <w:rPr>
                <w:rFonts w:ascii="宋体" w:hAnsi="宋体" w:cs="宋体" w:eastAsia="宋体" w:hint="default"/>
                <w:sz w:val="18"/>
                <w:szCs w:val="18"/>
              </w:rPr>
            </w:pPr>
            <w:r>
              <w:rPr>
                <w:rFonts w:ascii="宋体" w:hAnsi="宋体" w:cs="宋体" w:eastAsia="宋体" w:hint="default"/>
                <w:sz w:val="18"/>
                <w:szCs w:val="18"/>
              </w:rPr>
              <w:t>合计</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21,760,565.81</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21,760,565.81</w:t>
            </w:r>
          </w:p>
        </w:tc>
      </w:tr>
    </w:tbl>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2"/>
          <w:szCs w:val="22"/>
        </w:rPr>
      </w:pPr>
    </w:p>
    <w:p>
      <w:pPr>
        <w:spacing w:before="36"/>
        <w:ind w:left="232" w:right="282"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19</w:t>
      </w:r>
      <w:r>
        <w:rPr>
          <w:rFonts w:ascii="宋体" w:hAnsi="宋体" w:cs="宋体" w:eastAsia="宋体" w:hint="default"/>
          <w:b/>
          <w:bCs/>
          <w:sz w:val="21"/>
          <w:szCs w:val="21"/>
        </w:rPr>
        <w:t>、盈余公积</w:t>
      </w:r>
      <w:r>
        <w:rPr>
          <w:rFonts w:ascii="宋体" w:hAnsi="宋体" w:cs="宋体" w:eastAsia="宋体" w:hint="default"/>
          <w:sz w:val="21"/>
          <w:szCs w:val="21"/>
        </w:rPr>
      </w:r>
    </w:p>
    <w:p>
      <w:pPr>
        <w:spacing w:line="240" w:lineRule="auto" w:before="0"/>
        <w:rPr>
          <w:rFonts w:ascii="宋体" w:hAnsi="宋体" w:cs="宋体" w:eastAsia="宋体" w:hint="default"/>
          <w:b/>
          <w:bCs/>
          <w:sz w:val="15"/>
          <w:szCs w:val="15"/>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 </w:t>
      </w:r>
      <w:r>
        <w:rPr>
          <w:rFonts w:ascii="宋体" w:hAnsi="宋体" w:cs="宋体" w:eastAsia="宋体" w:hint="default"/>
          <w:spacing w:val="3"/>
          <w:sz w:val="18"/>
          <w:szCs w:val="18"/>
        </w:rPr>
        <w:t> </w:t>
      </w:r>
      <w:r>
        <w:rPr>
          <w:rFonts w:ascii="宋体" w:hAnsi="宋体" w:cs="宋体" w:eastAsia="宋体" w:hint="default"/>
          <w:sz w:val="18"/>
          <w:szCs w:val="18"/>
        </w:rPr>
        <w:t>币种：人民币</w:t>
      </w:r>
    </w:p>
    <w:p>
      <w:pPr>
        <w:spacing w:line="240" w:lineRule="auto" w:before="3"/>
        <w:rPr>
          <w:rFonts w:ascii="宋体" w:hAnsi="宋体" w:cs="宋体" w:eastAsia="宋体" w:hint="default"/>
          <w:sz w:val="5"/>
          <w:szCs w:val="5"/>
        </w:rPr>
      </w:pPr>
    </w:p>
    <w:tbl>
      <w:tblPr>
        <w:tblW w:w="0" w:type="auto"/>
        <w:jc w:val="left"/>
        <w:tblInd w:w="182" w:type="dxa"/>
        <w:tblLayout w:type="fixed"/>
        <w:tblCellMar>
          <w:top w:w="0" w:type="dxa"/>
          <w:left w:w="0" w:type="dxa"/>
          <w:bottom w:w="0" w:type="dxa"/>
          <w:right w:w="0" w:type="dxa"/>
        </w:tblCellMar>
        <w:tblLook w:val="01E0"/>
      </w:tblPr>
      <w:tblGrid>
        <w:gridCol w:w="1954"/>
        <w:gridCol w:w="1940"/>
        <w:gridCol w:w="1942"/>
        <w:gridCol w:w="1940"/>
        <w:gridCol w:w="1939"/>
      </w:tblGrid>
      <w:tr>
        <w:trPr>
          <w:trHeight w:val="540" w:hRule="exact"/>
        </w:trPr>
        <w:tc>
          <w:tcPr>
            <w:tcW w:w="19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782"/>
              <w:jc w:val="right"/>
              <w:rPr>
                <w:rFonts w:ascii="宋体" w:hAnsi="宋体" w:cs="宋体" w:eastAsia="宋体" w:hint="default"/>
                <w:sz w:val="18"/>
                <w:szCs w:val="18"/>
              </w:rPr>
            </w:pPr>
            <w:r>
              <w:rPr>
                <w:rFonts w:ascii="宋体" w:hAnsi="宋体" w:cs="宋体" w:eastAsia="宋体" w:hint="default"/>
                <w:sz w:val="18"/>
                <w:szCs w:val="18"/>
              </w:rPr>
              <w:t>项目</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期初数</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604"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604"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3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期末数</w:t>
            </w:r>
          </w:p>
        </w:tc>
      </w:tr>
      <w:tr>
        <w:trPr>
          <w:trHeight w:val="542" w:hRule="exact"/>
        </w:trPr>
        <w:tc>
          <w:tcPr>
            <w:tcW w:w="19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821"/>
              <w:jc w:val="right"/>
              <w:rPr>
                <w:rFonts w:ascii="宋体" w:hAnsi="宋体" w:cs="宋体" w:eastAsia="宋体" w:hint="default"/>
                <w:sz w:val="18"/>
                <w:szCs w:val="18"/>
              </w:rPr>
            </w:pPr>
            <w:r>
              <w:rPr>
                <w:rFonts w:ascii="宋体" w:hAnsi="宋体" w:cs="宋体" w:eastAsia="宋体" w:hint="default"/>
                <w:sz w:val="18"/>
                <w:szCs w:val="18"/>
              </w:rPr>
              <w:t>法定盈余公积</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960" w:right="0"/>
              <w:jc w:val="left"/>
              <w:rPr>
                <w:rFonts w:ascii="Times New Roman" w:hAnsi="Times New Roman" w:cs="Times New Roman" w:eastAsia="Times New Roman" w:hint="default"/>
                <w:sz w:val="18"/>
                <w:szCs w:val="18"/>
              </w:rPr>
            </w:pPr>
            <w:r>
              <w:rPr>
                <w:rFonts w:ascii="Times New Roman"/>
                <w:sz w:val="18"/>
              </w:rPr>
              <w:t>5,887,067.95</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93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959" w:right="0"/>
              <w:jc w:val="left"/>
              <w:rPr>
                <w:rFonts w:ascii="Times New Roman" w:hAnsi="Times New Roman" w:cs="Times New Roman" w:eastAsia="Times New Roman" w:hint="default"/>
                <w:sz w:val="18"/>
                <w:szCs w:val="18"/>
              </w:rPr>
            </w:pPr>
            <w:r>
              <w:rPr>
                <w:rFonts w:ascii="Times New Roman"/>
                <w:sz w:val="18"/>
              </w:rPr>
              <w:t>5,887,067.95</w:t>
            </w:r>
          </w:p>
        </w:tc>
      </w:tr>
    </w:tbl>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2"/>
          <w:szCs w:val="22"/>
        </w:rPr>
      </w:pPr>
    </w:p>
    <w:p>
      <w:pPr>
        <w:spacing w:before="36"/>
        <w:ind w:left="232" w:right="282"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w:t>
      </w:r>
      <w:r>
        <w:rPr>
          <w:rFonts w:ascii="宋体" w:hAnsi="宋体" w:cs="宋体" w:eastAsia="宋体" w:hint="default"/>
          <w:b/>
          <w:bCs/>
          <w:sz w:val="21"/>
          <w:szCs w:val="21"/>
        </w:rPr>
        <w:t>、未分配利润</w:t>
      </w:r>
      <w:r>
        <w:rPr>
          <w:rFonts w:ascii="宋体" w:hAnsi="宋体" w:cs="宋体" w:eastAsia="宋体" w:hint="default"/>
          <w:sz w:val="21"/>
          <w:szCs w:val="21"/>
        </w:rPr>
      </w:r>
    </w:p>
    <w:p>
      <w:pPr>
        <w:spacing w:line="240" w:lineRule="auto" w:before="0"/>
        <w:rPr>
          <w:rFonts w:ascii="宋体" w:hAnsi="宋体" w:cs="宋体" w:eastAsia="宋体" w:hint="default"/>
          <w:b/>
          <w:bCs/>
          <w:sz w:val="15"/>
          <w:szCs w:val="15"/>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r>
        <w:rPr>
          <w:rFonts w:ascii="宋体" w:hAnsi="宋体" w:cs="宋体" w:eastAsia="宋体" w:hint="default"/>
          <w:spacing w:val="1"/>
          <w:sz w:val="18"/>
          <w:szCs w:val="18"/>
        </w:rPr>
        <w:t> </w:t>
      </w:r>
      <w:r>
        <w:rPr>
          <w:rFonts w:ascii="宋体" w:hAnsi="宋体" w:cs="宋体" w:eastAsia="宋体" w:hint="default"/>
          <w:sz w:val="18"/>
          <w:szCs w:val="18"/>
        </w:rPr>
        <w:t>币种：人民币</w:t>
      </w:r>
    </w:p>
    <w:p>
      <w:pPr>
        <w:spacing w:line="240" w:lineRule="auto" w:before="3"/>
        <w:rPr>
          <w:rFonts w:ascii="宋体" w:hAnsi="宋体" w:cs="宋体" w:eastAsia="宋体" w:hint="default"/>
          <w:sz w:val="5"/>
          <w:szCs w:val="5"/>
        </w:rPr>
      </w:pPr>
    </w:p>
    <w:tbl>
      <w:tblPr>
        <w:tblW w:w="0" w:type="auto"/>
        <w:jc w:val="left"/>
        <w:tblInd w:w="182" w:type="dxa"/>
        <w:tblLayout w:type="fixed"/>
        <w:tblCellMar>
          <w:top w:w="0" w:type="dxa"/>
          <w:left w:w="0" w:type="dxa"/>
          <w:bottom w:w="0" w:type="dxa"/>
          <w:right w:w="0" w:type="dxa"/>
        </w:tblCellMar>
        <w:tblLook w:val="01E0"/>
      </w:tblPr>
      <w:tblGrid>
        <w:gridCol w:w="5387"/>
        <w:gridCol w:w="2160"/>
        <w:gridCol w:w="2170"/>
      </w:tblGrid>
      <w:tr>
        <w:trPr>
          <w:trHeight w:val="541" w:hRule="exact"/>
        </w:trPr>
        <w:tc>
          <w:tcPr>
            <w:tcW w:w="538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18"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21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4"/>
              <w:jc w:val="center"/>
              <w:rPr>
                <w:rFonts w:ascii="宋体" w:hAnsi="宋体" w:cs="宋体" w:eastAsia="宋体" w:hint="default"/>
                <w:sz w:val="18"/>
                <w:szCs w:val="18"/>
              </w:rPr>
            </w:pPr>
            <w:r>
              <w:rPr>
                <w:rFonts w:ascii="宋体" w:hAnsi="宋体" w:cs="宋体" w:eastAsia="宋体" w:hint="default"/>
                <w:sz w:val="18"/>
                <w:szCs w:val="18"/>
              </w:rPr>
              <w:t>提取或分配比例</w:t>
            </w:r>
          </w:p>
        </w:tc>
      </w:tr>
      <w:tr>
        <w:trPr>
          <w:trHeight w:val="540" w:hRule="exact"/>
        </w:trPr>
        <w:tc>
          <w:tcPr>
            <w:tcW w:w="538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调整前</w:t>
            </w:r>
            <w:r>
              <w:rPr>
                <w:rFonts w:ascii="宋体" w:hAnsi="宋体" w:cs="宋体" w:eastAsia="宋体" w:hint="default"/>
                <w:spacing w:val="1"/>
                <w:sz w:val="18"/>
                <w:szCs w:val="18"/>
              </w:rPr>
              <w:t> </w:t>
            </w:r>
            <w:r>
              <w:rPr>
                <w:rFonts w:ascii="宋体" w:hAnsi="宋体" w:cs="宋体" w:eastAsia="宋体" w:hint="default"/>
                <w:sz w:val="18"/>
                <w:szCs w:val="18"/>
              </w:rPr>
              <w:t>上年末未分配利润</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28,545,568.82</w:t>
            </w:r>
          </w:p>
        </w:tc>
        <w:tc>
          <w:tcPr>
            <w:tcW w:w="21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4"/>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40" w:hRule="exact"/>
        </w:trPr>
        <w:tc>
          <w:tcPr>
            <w:tcW w:w="538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调整 年初未分配利润合计数（调增</w:t>
            </w:r>
            <w:r>
              <w:rPr>
                <w:rFonts w:ascii="Times New Roman" w:hAnsi="Times New Roman" w:cs="Times New Roman" w:eastAsia="Times New Roman" w:hint="default"/>
                <w:sz w:val="18"/>
                <w:szCs w:val="18"/>
              </w:rPr>
              <w:t>+</w:t>
            </w:r>
            <w:r>
              <w:rPr>
                <w:rFonts w:ascii="宋体" w:hAnsi="宋体" w:cs="宋体" w:eastAsia="宋体" w:hint="default"/>
                <w:sz w:val="18"/>
                <w:szCs w:val="18"/>
              </w:rPr>
              <w:t>，调减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1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4"/>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40" w:hRule="exact"/>
        </w:trPr>
        <w:tc>
          <w:tcPr>
            <w:tcW w:w="538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调整后</w:t>
            </w:r>
            <w:r>
              <w:rPr>
                <w:rFonts w:ascii="宋体" w:hAnsi="宋体" w:cs="宋体" w:eastAsia="宋体" w:hint="default"/>
                <w:spacing w:val="1"/>
                <w:sz w:val="18"/>
                <w:szCs w:val="18"/>
              </w:rPr>
              <w:t> </w:t>
            </w:r>
            <w:r>
              <w:rPr>
                <w:rFonts w:ascii="宋体" w:hAnsi="宋体" w:cs="宋体" w:eastAsia="宋体" w:hint="default"/>
                <w:sz w:val="18"/>
                <w:szCs w:val="18"/>
              </w:rPr>
              <w:t>年初未分配利润</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28,545,568.82</w:t>
            </w:r>
          </w:p>
        </w:tc>
        <w:tc>
          <w:tcPr>
            <w:tcW w:w="21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4"/>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40" w:hRule="exact"/>
        </w:trPr>
        <w:tc>
          <w:tcPr>
            <w:tcW w:w="538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2,091,182.70</w:t>
            </w:r>
          </w:p>
        </w:tc>
        <w:tc>
          <w:tcPr>
            <w:tcW w:w="21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4"/>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42" w:hRule="exact"/>
        </w:trPr>
        <w:tc>
          <w:tcPr>
            <w:tcW w:w="538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1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4"/>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spacing w:after="0" w:line="240" w:lineRule="auto"/>
        <w:jc w:val="center"/>
        <w:rPr>
          <w:rFonts w:ascii="Times New Roman" w:hAnsi="Times New Roman" w:cs="Times New Roman" w:eastAsia="Times New Roman" w:hint="default"/>
          <w:sz w:val="18"/>
          <w:szCs w:val="18"/>
        </w:rPr>
        <w:sectPr>
          <w:pgSz w:w="11910" w:h="16840"/>
          <w:pgMar w:header="0" w:footer="956" w:top="1040" w:bottom="1140" w:left="900" w:right="0"/>
        </w:sectPr>
      </w:pPr>
    </w:p>
    <w:p>
      <w:pPr>
        <w:spacing w:line="240" w:lineRule="auto" w:before="9"/>
        <w:rPr>
          <w:rFonts w:ascii="宋体" w:hAnsi="宋体" w:cs="宋体" w:eastAsia="宋体" w:hint="default"/>
          <w:sz w:val="5"/>
          <w:szCs w:val="5"/>
        </w:rPr>
      </w:pPr>
    </w:p>
    <w:tbl>
      <w:tblPr>
        <w:tblW w:w="0" w:type="auto"/>
        <w:jc w:val="left"/>
        <w:tblInd w:w="102" w:type="dxa"/>
        <w:tblLayout w:type="fixed"/>
        <w:tblCellMar>
          <w:top w:w="0" w:type="dxa"/>
          <w:left w:w="0" w:type="dxa"/>
          <w:bottom w:w="0" w:type="dxa"/>
          <w:right w:w="0" w:type="dxa"/>
        </w:tblCellMar>
        <w:tblLook w:val="01E0"/>
      </w:tblPr>
      <w:tblGrid>
        <w:gridCol w:w="5387"/>
        <w:gridCol w:w="2160"/>
        <w:gridCol w:w="2170"/>
      </w:tblGrid>
      <w:tr>
        <w:trPr>
          <w:trHeight w:val="540" w:hRule="exact"/>
        </w:trPr>
        <w:tc>
          <w:tcPr>
            <w:tcW w:w="538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406" w:right="0"/>
              <w:jc w:val="left"/>
              <w:rPr>
                <w:rFonts w:ascii="宋体" w:hAnsi="宋体" w:cs="宋体" w:eastAsia="宋体" w:hint="default"/>
                <w:sz w:val="18"/>
                <w:szCs w:val="18"/>
              </w:rPr>
            </w:pPr>
            <w:r>
              <w:rPr>
                <w:rFonts w:ascii="宋体" w:hAnsi="宋体" w:cs="宋体" w:eastAsia="宋体" w:hint="default"/>
                <w:sz w:val="18"/>
                <w:szCs w:val="18"/>
              </w:rPr>
              <w:t>提取任意盈余公积</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1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4"/>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40" w:hRule="exact"/>
        </w:trPr>
        <w:tc>
          <w:tcPr>
            <w:tcW w:w="538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406" w:right="0"/>
              <w:jc w:val="left"/>
              <w:rPr>
                <w:rFonts w:ascii="宋体" w:hAnsi="宋体" w:cs="宋体" w:eastAsia="宋体" w:hint="default"/>
                <w:sz w:val="18"/>
                <w:szCs w:val="18"/>
              </w:rPr>
            </w:pPr>
            <w:r>
              <w:rPr>
                <w:rFonts w:ascii="宋体" w:hAnsi="宋体" w:cs="宋体" w:eastAsia="宋体" w:hint="default"/>
                <w:sz w:val="18"/>
                <w:szCs w:val="18"/>
              </w:rPr>
              <w:t>提取一般风险准备</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1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4"/>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40" w:hRule="exact"/>
        </w:trPr>
        <w:tc>
          <w:tcPr>
            <w:tcW w:w="538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406"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1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4"/>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40" w:hRule="exact"/>
        </w:trPr>
        <w:tc>
          <w:tcPr>
            <w:tcW w:w="538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406" w:right="0"/>
              <w:jc w:val="left"/>
              <w:rPr>
                <w:rFonts w:ascii="宋体" w:hAnsi="宋体" w:cs="宋体" w:eastAsia="宋体" w:hint="default"/>
                <w:sz w:val="18"/>
                <w:szCs w:val="18"/>
              </w:rPr>
            </w:pPr>
            <w:r>
              <w:rPr>
                <w:rFonts w:ascii="宋体" w:hAnsi="宋体" w:cs="宋体" w:eastAsia="宋体" w:hint="default"/>
                <w:sz w:val="18"/>
                <w:szCs w:val="18"/>
              </w:rPr>
              <w:t>转作股本的普通股股利</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1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4"/>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42" w:hRule="exact"/>
        </w:trPr>
        <w:tc>
          <w:tcPr>
            <w:tcW w:w="538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30,636,751.52</w:t>
            </w:r>
          </w:p>
        </w:tc>
        <w:tc>
          <w:tcPr>
            <w:tcW w:w="21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4"/>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2"/>
          <w:szCs w:val="22"/>
        </w:rPr>
      </w:pPr>
    </w:p>
    <w:p>
      <w:pPr>
        <w:spacing w:before="36"/>
        <w:ind w:left="152" w:right="1028"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21</w:t>
      </w:r>
      <w:r>
        <w:rPr>
          <w:rFonts w:ascii="宋体" w:hAnsi="宋体" w:cs="宋体" w:eastAsia="宋体" w:hint="default"/>
          <w:b/>
          <w:bCs/>
          <w:sz w:val="21"/>
          <w:szCs w:val="21"/>
        </w:rPr>
        <w:t>、少数股东权益</w:t>
      </w:r>
      <w:r>
        <w:rPr>
          <w:rFonts w:ascii="宋体" w:hAnsi="宋体" w:cs="宋体" w:eastAsia="宋体" w:hint="default"/>
          <w:sz w:val="21"/>
          <w:szCs w:val="21"/>
        </w:rPr>
      </w:r>
    </w:p>
    <w:p>
      <w:pPr>
        <w:spacing w:line="240" w:lineRule="auto" w:before="0"/>
        <w:rPr>
          <w:rFonts w:ascii="宋体" w:hAnsi="宋体" w:cs="宋体" w:eastAsia="宋体" w:hint="default"/>
          <w:b/>
          <w:bCs/>
          <w:sz w:val="15"/>
          <w:szCs w:val="15"/>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r>
        <w:rPr>
          <w:rFonts w:ascii="宋体" w:hAnsi="宋体" w:cs="宋体" w:eastAsia="宋体" w:hint="default"/>
          <w:spacing w:val="1"/>
          <w:sz w:val="18"/>
          <w:szCs w:val="18"/>
        </w:rPr>
        <w:t> </w:t>
      </w:r>
      <w:r>
        <w:rPr>
          <w:rFonts w:ascii="宋体" w:hAnsi="宋体" w:cs="宋体" w:eastAsia="宋体" w:hint="default"/>
          <w:sz w:val="18"/>
          <w:szCs w:val="18"/>
        </w:rPr>
        <w:t>币种：人民币</w:t>
      </w:r>
    </w:p>
    <w:p>
      <w:pPr>
        <w:spacing w:line="240" w:lineRule="auto" w:before="3"/>
        <w:rPr>
          <w:rFonts w:ascii="宋体" w:hAnsi="宋体" w:cs="宋体" w:eastAsia="宋体" w:hint="default"/>
          <w:sz w:val="5"/>
          <w:szCs w:val="5"/>
        </w:rPr>
      </w:pPr>
    </w:p>
    <w:tbl>
      <w:tblPr>
        <w:tblW w:w="0" w:type="auto"/>
        <w:jc w:val="left"/>
        <w:tblInd w:w="102" w:type="dxa"/>
        <w:tblLayout w:type="fixed"/>
        <w:tblCellMar>
          <w:top w:w="0" w:type="dxa"/>
          <w:left w:w="0" w:type="dxa"/>
          <w:bottom w:w="0" w:type="dxa"/>
          <w:right w:w="0" w:type="dxa"/>
        </w:tblCellMar>
        <w:tblLook w:val="01E0"/>
      </w:tblPr>
      <w:tblGrid>
        <w:gridCol w:w="3248"/>
        <w:gridCol w:w="3233"/>
        <w:gridCol w:w="3236"/>
      </w:tblGrid>
      <w:tr>
        <w:trPr>
          <w:trHeight w:val="541" w:hRule="exact"/>
        </w:trPr>
        <w:tc>
          <w:tcPr>
            <w:tcW w:w="32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16"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2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540" w:hRule="exact"/>
        </w:trPr>
        <w:tc>
          <w:tcPr>
            <w:tcW w:w="32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青岛广顺房地产有限公司</w:t>
            </w:r>
          </w:p>
        </w:tc>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10,086,377.33</w:t>
            </w:r>
          </w:p>
        </w:tc>
        <w:tc>
          <w:tcPr>
            <w:tcW w:w="32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10,241,650.75</w:t>
            </w:r>
          </w:p>
        </w:tc>
      </w:tr>
      <w:tr>
        <w:trPr>
          <w:trHeight w:val="540" w:hRule="exact"/>
        </w:trPr>
        <w:tc>
          <w:tcPr>
            <w:tcW w:w="32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济宁海情置业有限公司</w:t>
            </w:r>
          </w:p>
        </w:tc>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26,222,849.44</w:t>
            </w:r>
          </w:p>
        </w:tc>
        <w:tc>
          <w:tcPr>
            <w:tcW w:w="32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22,541,948.77</w:t>
            </w:r>
          </w:p>
        </w:tc>
      </w:tr>
      <w:tr>
        <w:trPr>
          <w:trHeight w:val="542" w:hRule="exact"/>
        </w:trPr>
        <w:tc>
          <w:tcPr>
            <w:tcW w:w="32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16"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36,309,226.77</w:t>
            </w:r>
          </w:p>
        </w:tc>
        <w:tc>
          <w:tcPr>
            <w:tcW w:w="32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32,783,599.52</w:t>
            </w:r>
          </w:p>
        </w:tc>
      </w:tr>
    </w:tbl>
    <w:p>
      <w:pPr>
        <w:spacing w:line="240" w:lineRule="auto" w:before="8"/>
        <w:rPr>
          <w:rFonts w:ascii="宋体" w:hAnsi="宋体" w:cs="宋体" w:eastAsia="宋体" w:hint="default"/>
          <w:sz w:val="10"/>
          <w:szCs w:val="10"/>
        </w:rPr>
      </w:pPr>
    </w:p>
    <w:p>
      <w:pPr>
        <w:spacing w:before="36"/>
        <w:ind w:left="152" w:right="1028"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22</w:t>
      </w:r>
      <w:r>
        <w:rPr>
          <w:rFonts w:ascii="宋体" w:hAnsi="宋体" w:cs="宋体" w:eastAsia="宋体" w:hint="default"/>
          <w:b/>
          <w:bCs/>
          <w:sz w:val="21"/>
          <w:szCs w:val="21"/>
        </w:rPr>
        <w:t>、营业收入、营业成本</w:t>
      </w:r>
      <w:r>
        <w:rPr>
          <w:rFonts w:ascii="宋体" w:hAnsi="宋体" w:cs="宋体" w:eastAsia="宋体" w:hint="default"/>
          <w:sz w:val="21"/>
          <w:szCs w:val="21"/>
        </w:rPr>
      </w:r>
    </w:p>
    <w:p>
      <w:pPr>
        <w:spacing w:line="240" w:lineRule="auto" w:before="8"/>
        <w:rPr>
          <w:rFonts w:ascii="宋体" w:hAnsi="宋体" w:cs="宋体" w:eastAsia="宋体" w:hint="default"/>
          <w:b/>
          <w:bCs/>
          <w:sz w:val="20"/>
          <w:szCs w:val="20"/>
        </w:rPr>
      </w:pPr>
    </w:p>
    <w:p>
      <w:pPr>
        <w:spacing w:before="0"/>
        <w:ind w:left="152" w:right="1028"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）营业收入</w:t>
      </w:r>
    </w:p>
    <w:p>
      <w:pPr>
        <w:spacing w:line="240" w:lineRule="auto" w:before="2"/>
        <w:rPr>
          <w:rFonts w:ascii="宋体" w:hAnsi="宋体" w:cs="宋体" w:eastAsia="宋体" w:hint="default"/>
          <w:sz w:val="17"/>
          <w:szCs w:val="17"/>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r>
        <w:rPr>
          <w:rFonts w:ascii="宋体" w:hAnsi="宋体" w:cs="宋体" w:eastAsia="宋体" w:hint="default"/>
          <w:spacing w:val="1"/>
          <w:sz w:val="18"/>
          <w:szCs w:val="18"/>
        </w:rPr>
        <w:t> </w:t>
      </w:r>
      <w:r>
        <w:rPr>
          <w:rFonts w:ascii="宋体" w:hAnsi="宋体" w:cs="宋体" w:eastAsia="宋体" w:hint="default"/>
          <w:sz w:val="18"/>
          <w:szCs w:val="18"/>
        </w:rPr>
        <w:t>币种：人民币</w:t>
      </w:r>
    </w:p>
    <w:p>
      <w:pPr>
        <w:spacing w:line="240" w:lineRule="auto" w:before="6"/>
        <w:rPr>
          <w:rFonts w:ascii="宋体" w:hAnsi="宋体" w:cs="宋体" w:eastAsia="宋体" w:hint="default"/>
          <w:sz w:val="5"/>
          <w:szCs w:val="5"/>
        </w:rPr>
      </w:pPr>
    </w:p>
    <w:tbl>
      <w:tblPr>
        <w:tblW w:w="0" w:type="auto"/>
        <w:jc w:val="left"/>
        <w:tblInd w:w="133" w:type="dxa"/>
        <w:tblLayout w:type="fixed"/>
        <w:tblCellMar>
          <w:top w:w="0" w:type="dxa"/>
          <w:left w:w="0" w:type="dxa"/>
          <w:bottom w:w="0" w:type="dxa"/>
          <w:right w:w="0" w:type="dxa"/>
        </w:tblCellMar>
        <w:tblLook w:val="01E0"/>
      </w:tblPr>
      <w:tblGrid>
        <w:gridCol w:w="3229"/>
        <w:gridCol w:w="3214"/>
        <w:gridCol w:w="3212"/>
      </w:tblGrid>
      <w:tr>
        <w:trPr>
          <w:trHeight w:val="569" w:hRule="exact"/>
        </w:trPr>
        <w:tc>
          <w:tcPr>
            <w:tcW w:w="32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16"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2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571" w:hRule="exact"/>
        </w:trPr>
        <w:tc>
          <w:tcPr>
            <w:tcW w:w="32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3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98,949,893.86</w:t>
            </w:r>
          </w:p>
        </w:tc>
        <w:tc>
          <w:tcPr>
            <w:tcW w:w="32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301,265,234.88</w:t>
            </w:r>
          </w:p>
        </w:tc>
      </w:tr>
      <w:tr>
        <w:trPr>
          <w:trHeight w:val="569" w:hRule="exact"/>
        </w:trPr>
        <w:tc>
          <w:tcPr>
            <w:tcW w:w="32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其他业务收入</w:t>
            </w:r>
          </w:p>
        </w:tc>
        <w:tc>
          <w:tcPr>
            <w:tcW w:w="3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90,000.00</w:t>
            </w:r>
          </w:p>
        </w:tc>
        <w:tc>
          <w:tcPr>
            <w:tcW w:w="32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28,901.61</w:t>
            </w:r>
          </w:p>
        </w:tc>
      </w:tr>
      <w:tr>
        <w:trPr>
          <w:trHeight w:val="571" w:hRule="exact"/>
        </w:trPr>
        <w:tc>
          <w:tcPr>
            <w:tcW w:w="32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主营营业成本</w:t>
            </w:r>
          </w:p>
        </w:tc>
        <w:tc>
          <w:tcPr>
            <w:tcW w:w="3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67,561,777.56</w:t>
            </w:r>
          </w:p>
        </w:tc>
        <w:tc>
          <w:tcPr>
            <w:tcW w:w="32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208,534,416.74</w:t>
            </w:r>
          </w:p>
        </w:tc>
      </w:tr>
      <w:tr>
        <w:trPr>
          <w:trHeight w:val="569" w:hRule="exact"/>
        </w:trPr>
        <w:tc>
          <w:tcPr>
            <w:tcW w:w="32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其他业务成本</w:t>
            </w:r>
          </w:p>
        </w:tc>
        <w:tc>
          <w:tcPr>
            <w:tcW w:w="3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2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w w:val="95"/>
                <w:sz w:val="18"/>
              </w:rPr>
              <w:t>1,604.04</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5"/>
          <w:szCs w:val="15"/>
        </w:rPr>
      </w:pPr>
    </w:p>
    <w:p>
      <w:pPr>
        <w:spacing w:before="44"/>
        <w:ind w:left="152" w:right="1028"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）主营业务（分行业）</w:t>
      </w:r>
    </w:p>
    <w:p>
      <w:pPr>
        <w:spacing w:line="240" w:lineRule="auto" w:before="2"/>
        <w:rPr>
          <w:rFonts w:ascii="宋体" w:hAnsi="宋体" w:cs="宋体" w:eastAsia="宋体" w:hint="default"/>
          <w:sz w:val="17"/>
          <w:szCs w:val="17"/>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r>
        <w:rPr>
          <w:rFonts w:ascii="宋体" w:hAnsi="宋体" w:cs="宋体" w:eastAsia="宋体" w:hint="default"/>
          <w:spacing w:val="1"/>
          <w:sz w:val="18"/>
          <w:szCs w:val="18"/>
        </w:rPr>
        <w:t> </w:t>
      </w:r>
      <w:r>
        <w:rPr>
          <w:rFonts w:ascii="宋体" w:hAnsi="宋体" w:cs="宋体" w:eastAsia="宋体" w:hint="default"/>
          <w:sz w:val="18"/>
          <w:szCs w:val="18"/>
        </w:rPr>
        <w:t>币种：人民币</w:t>
      </w:r>
    </w:p>
    <w:p>
      <w:pPr>
        <w:spacing w:line="240" w:lineRule="auto" w:before="5"/>
        <w:rPr>
          <w:rFonts w:ascii="宋体" w:hAnsi="宋体" w:cs="宋体" w:eastAsia="宋体" w:hint="default"/>
          <w:sz w:val="5"/>
          <w:szCs w:val="5"/>
        </w:rPr>
      </w:pPr>
    </w:p>
    <w:tbl>
      <w:tblPr>
        <w:tblW w:w="0" w:type="auto"/>
        <w:jc w:val="left"/>
        <w:tblInd w:w="102" w:type="dxa"/>
        <w:tblLayout w:type="fixed"/>
        <w:tblCellMar>
          <w:top w:w="0" w:type="dxa"/>
          <w:left w:w="0" w:type="dxa"/>
          <w:bottom w:w="0" w:type="dxa"/>
          <w:right w:w="0" w:type="dxa"/>
        </w:tblCellMar>
        <w:tblLook w:val="01E0"/>
      </w:tblPr>
      <w:tblGrid>
        <w:gridCol w:w="1954"/>
        <w:gridCol w:w="1779"/>
        <w:gridCol w:w="2103"/>
        <w:gridCol w:w="1940"/>
        <w:gridCol w:w="1942"/>
      </w:tblGrid>
      <w:tr>
        <w:trPr>
          <w:trHeight w:val="569" w:hRule="exact"/>
        </w:trPr>
        <w:tc>
          <w:tcPr>
            <w:tcW w:w="1954"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left="624" w:right="0"/>
              <w:jc w:val="left"/>
              <w:rPr>
                <w:rFonts w:ascii="宋体" w:hAnsi="宋体" w:cs="宋体" w:eastAsia="宋体" w:hint="default"/>
                <w:sz w:val="18"/>
                <w:szCs w:val="18"/>
              </w:rPr>
            </w:pPr>
            <w:r>
              <w:rPr>
                <w:rFonts w:ascii="宋体" w:hAnsi="宋体" w:cs="宋体" w:eastAsia="宋体" w:hint="default"/>
                <w:sz w:val="18"/>
                <w:szCs w:val="18"/>
              </w:rPr>
              <w:t>行业名称</w:t>
            </w:r>
          </w:p>
        </w:tc>
        <w:tc>
          <w:tcPr>
            <w:tcW w:w="38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81"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571" w:hRule="exact"/>
        </w:trPr>
        <w:tc>
          <w:tcPr>
            <w:tcW w:w="1954" w:type="dxa"/>
            <w:vMerge/>
            <w:tcBorders>
              <w:left w:val="nil" w:sz="6" w:space="0" w:color="auto"/>
              <w:bottom w:val="single" w:sz="4" w:space="0" w:color="000000"/>
              <w:right w:val="single" w:sz="4" w:space="0" w:color="000000"/>
            </w:tcBorders>
          </w:tcPr>
          <w:p>
            <w:pP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52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2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686"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604"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9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607"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571" w:hRule="exact"/>
        </w:trPr>
        <w:tc>
          <w:tcPr>
            <w:tcW w:w="19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房地产</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left="710" w:right="0"/>
              <w:jc w:val="left"/>
              <w:rPr>
                <w:rFonts w:ascii="Times New Roman" w:hAnsi="Times New Roman" w:cs="Times New Roman" w:eastAsia="Times New Roman" w:hint="default"/>
                <w:sz w:val="18"/>
                <w:szCs w:val="18"/>
              </w:rPr>
            </w:pPr>
            <w:r>
              <w:rPr>
                <w:rFonts w:ascii="Times New Roman"/>
                <w:sz w:val="18"/>
              </w:rPr>
              <w:t>96,742,206.63</w:t>
            </w:r>
          </w:p>
        </w:tc>
        <w:tc>
          <w:tcPr>
            <w:tcW w:w="2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left="1032" w:right="0"/>
              <w:jc w:val="left"/>
              <w:rPr>
                <w:rFonts w:ascii="Times New Roman" w:hAnsi="Times New Roman" w:cs="Times New Roman" w:eastAsia="Times New Roman" w:hint="default"/>
                <w:sz w:val="18"/>
                <w:szCs w:val="18"/>
              </w:rPr>
            </w:pPr>
            <w:r>
              <w:rPr>
                <w:rFonts w:ascii="Times New Roman"/>
                <w:sz w:val="18"/>
              </w:rPr>
              <w:t>65,614,716.34</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left="777" w:right="0"/>
              <w:jc w:val="left"/>
              <w:rPr>
                <w:rFonts w:ascii="Times New Roman" w:hAnsi="Times New Roman" w:cs="Times New Roman" w:eastAsia="Times New Roman" w:hint="default"/>
                <w:sz w:val="18"/>
                <w:szCs w:val="18"/>
              </w:rPr>
            </w:pPr>
            <w:r>
              <w:rPr>
                <w:rFonts w:ascii="Times New Roman"/>
                <w:sz w:val="18"/>
              </w:rPr>
              <w:t>301,265,234.88</w:t>
            </w:r>
          </w:p>
        </w:tc>
        <w:tc>
          <w:tcPr>
            <w:tcW w:w="19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left="779" w:right="0"/>
              <w:jc w:val="left"/>
              <w:rPr>
                <w:rFonts w:ascii="Times New Roman" w:hAnsi="Times New Roman" w:cs="Times New Roman" w:eastAsia="Times New Roman" w:hint="default"/>
                <w:sz w:val="18"/>
                <w:szCs w:val="18"/>
              </w:rPr>
            </w:pPr>
            <w:r>
              <w:rPr>
                <w:rFonts w:ascii="Times New Roman"/>
                <w:sz w:val="18"/>
              </w:rPr>
              <w:t>208,534,416.74</w:t>
            </w:r>
          </w:p>
        </w:tc>
      </w:tr>
    </w:tbl>
    <w:p>
      <w:pPr>
        <w:spacing w:after="0" w:line="240" w:lineRule="auto"/>
        <w:jc w:val="left"/>
        <w:rPr>
          <w:rFonts w:ascii="Times New Roman" w:hAnsi="Times New Roman" w:cs="Times New Roman" w:eastAsia="Times New Roman" w:hint="default"/>
          <w:sz w:val="18"/>
          <w:szCs w:val="18"/>
        </w:rPr>
        <w:sectPr>
          <w:pgSz w:w="11910" w:h="16840"/>
          <w:pgMar w:header="0" w:footer="956" w:top="1040" w:bottom="1140" w:left="980" w:right="0"/>
        </w:sectPr>
      </w:pPr>
    </w:p>
    <w:p>
      <w:pPr>
        <w:spacing w:line="240" w:lineRule="auto" w:before="9"/>
        <w:rPr>
          <w:rFonts w:ascii="宋体" w:hAnsi="宋体" w:cs="宋体" w:eastAsia="宋体" w:hint="default"/>
          <w:sz w:val="5"/>
          <w:szCs w:val="5"/>
        </w:rPr>
      </w:pPr>
    </w:p>
    <w:tbl>
      <w:tblPr>
        <w:tblW w:w="0" w:type="auto"/>
        <w:jc w:val="left"/>
        <w:tblInd w:w="102" w:type="dxa"/>
        <w:tblLayout w:type="fixed"/>
        <w:tblCellMar>
          <w:top w:w="0" w:type="dxa"/>
          <w:left w:w="0" w:type="dxa"/>
          <w:bottom w:w="0" w:type="dxa"/>
          <w:right w:w="0" w:type="dxa"/>
        </w:tblCellMar>
        <w:tblLook w:val="01E0"/>
      </w:tblPr>
      <w:tblGrid>
        <w:gridCol w:w="1954"/>
        <w:gridCol w:w="1779"/>
        <w:gridCol w:w="2103"/>
        <w:gridCol w:w="1940"/>
        <w:gridCol w:w="1942"/>
      </w:tblGrid>
      <w:tr>
        <w:trPr>
          <w:trHeight w:val="571" w:hRule="exact"/>
        </w:trPr>
        <w:tc>
          <w:tcPr>
            <w:tcW w:w="19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贸易</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2,207,687.23</w:t>
            </w:r>
          </w:p>
        </w:tc>
        <w:tc>
          <w:tcPr>
            <w:tcW w:w="2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1,947,061.22</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9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72" w:hRule="exact"/>
        </w:trPr>
        <w:tc>
          <w:tcPr>
            <w:tcW w:w="19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98,949,893.86</w:t>
            </w:r>
          </w:p>
        </w:tc>
        <w:tc>
          <w:tcPr>
            <w:tcW w:w="2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67,561,777.56</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301,265,234.88</w:t>
            </w:r>
          </w:p>
        </w:tc>
        <w:tc>
          <w:tcPr>
            <w:tcW w:w="19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pacing w:val="-1"/>
                <w:sz w:val="18"/>
              </w:rPr>
              <w:t>208,534,416.74</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5"/>
          <w:szCs w:val="15"/>
        </w:rPr>
      </w:pPr>
    </w:p>
    <w:p>
      <w:pPr>
        <w:spacing w:before="44"/>
        <w:ind w:left="152" w:right="1028"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）主营业务（分地区）</w:t>
      </w:r>
    </w:p>
    <w:p>
      <w:pPr>
        <w:spacing w:line="240" w:lineRule="auto" w:before="5"/>
        <w:rPr>
          <w:rFonts w:ascii="宋体" w:hAnsi="宋体" w:cs="宋体" w:eastAsia="宋体" w:hint="default"/>
          <w:sz w:val="17"/>
          <w:szCs w:val="17"/>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r>
        <w:rPr>
          <w:rFonts w:ascii="宋体" w:hAnsi="宋体" w:cs="宋体" w:eastAsia="宋体" w:hint="default"/>
          <w:spacing w:val="1"/>
          <w:sz w:val="18"/>
          <w:szCs w:val="18"/>
        </w:rPr>
        <w:t> </w:t>
      </w:r>
      <w:r>
        <w:rPr>
          <w:rFonts w:ascii="宋体" w:hAnsi="宋体" w:cs="宋体" w:eastAsia="宋体" w:hint="default"/>
          <w:sz w:val="18"/>
          <w:szCs w:val="18"/>
        </w:rPr>
        <w:t>币种：人民币</w:t>
      </w:r>
    </w:p>
    <w:p>
      <w:pPr>
        <w:spacing w:line="240" w:lineRule="auto" w:before="3"/>
        <w:rPr>
          <w:rFonts w:ascii="宋体" w:hAnsi="宋体" w:cs="宋体" w:eastAsia="宋体" w:hint="default"/>
          <w:sz w:val="5"/>
          <w:szCs w:val="5"/>
        </w:rPr>
      </w:pPr>
    </w:p>
    <w:tbl>
      <w:tblPr>
        <w:tblW w:w="0" w:type="auto"/>
        <w:jc w:val="left"/>
        <w:tblInd w:w="102" w:type="dxa"/>
        <w:tblLayout w:type="fixed"/>
        <w:tblCellMar>
          <w:top w:w="0" w:type="dxa"/>
          <w:left w:w="0" w:type="dxa"/>
          <w:bottom w:w="0" w:type="dxa"/>
          <w:right w:w="0" w:type="dxa"/>
        </w:tblCellMar>
        <w:tblLook w:val="01E0"/>
      </w:tblPr>
      <w:tblGrid>
        <w:gridCol w:w="1954"/>
        <w:gridCol w:w="1942"/>
        <w:gridCol w:w="1940"/>
        <w:gridCol w:w="1940"/>
        <w:gridCol w:w="1913"/>
      </w:tblGrid>
      <w:tr>
        <w:trPr>
          <w:trHeight w:val="571" w:hRule="exact"/>
        </w:trPr>
        <w:tc>
          <w:tcPr>
            <w:tcW w:w="1954"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left="624" w:right="0"/>
              <w:jc w:val="left"/>
              <w:rPr>
                <w:rFonts w:ascii="宋体" w:hAnsi="宋体" w:cs="宋体" w:eastAsia="宋体" w:hint="default"/>
                <w:sz w:val="18"/>
                <w:szCs w:val="18"/>
              </w:rPr>
            </w:pPr>
            <w:r>
              <w:rPr>
                <w:rFonts w:ascii="宋体" w:hAnsi="宋体" w:cs="宋体" w:eastAsia="宋体" w:hint="default"/>
                <w:sz w:val="18"/>
                <w:szCs w:val="18"/>
              </w:rPr>
              <w:t>地区名称</w:t>
            </w:r>
          </w:p>
        </w:tc>
        <w:tc>
          <w:tcPr>
            <w:tcW w:w="38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53"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569" w:hRule="exact"/>
        </w:trPr>
        <w:tc>
          <w:tcPr>
            <w:tcW w:w="1954" w:type="dxa"/>
            <w:vMerge/>
            <w:tcBorders>
              <w:left w:val="nil" w:sz="6" w:space="0" w:color="auto"/>
              <w:bottom w:val="single" w:sz="4" w:space="0" w:color="000000"/>
              <w:right w:val="single" w:sz="4" w:space="0" w:color="000000"/>
            </w:tcBorders>
          </w:tcPr>
          <w:p>
            <w:pP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60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604"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604"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91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572" w:hRule="exact"/>
        </w:trPr>
        <w:tc>
          <w:tcPr>
            <w:tcW w:w="19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青岛地区</w:t>
            </w:r>
          </w:p>
        </w:tc>
        <w:tc>
          <w:tcPr>
            <w:tcW w:w="1942" w:type="dxa"/>
            <w:tcBorders>
              <w:top w:val="single" w:sz="4" w:space="0" w:color="000000"/>
              <w:left w:val="single" w:sz="4" w:space="0" w:color="000000"/>
              <w:bottom w:val="single" w:sz="4" w:space="0" w:color="000000"/>
              <w:right w:val="single" w:sz="4" w:space="0" w:color="000000"/>
            </w:tcBorders>
          </w:tcPr>
          <w:p>
            <w:pPr/>
          </w:p>
        </w:tc>
        <w:tc>
          <w:tcPr>
            <w:tcW w:w="1940" w:type="dxa"/>
            <w:tcBorders>
              <w:top w:val="single" w:sz="4" w:space="0" w:color="000000"/>
              <w:left w:val="single" w:sz="4" w:space="0" w:color="000000"/>
              <w:bottom w:val="single" w:sz="4" w:space="0" w:color="000000"/>
              <w:right w:val="single" w:sz="4" w:space="0" w:color="000000"/>
            </w:tcBorders>
          </w:tcPr>
          <w:p>
            <w:pP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70,062,740.06</w:t>
            </w:r>
          </w:p>
        </w:tc>
        <w:tc>
          <w:tcPr>
            <w:tcW w:w="191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pacing w:val="-1"/>
                <w:sz w:val="18"/>
              </w:rPr>
              <w:t>57,290,652.27</w:t>
            </w:r>
          </w:p>
        </w:tc>
      </w:tr>
      <w:tr>
        <w:trPr>
          <w:trHeight w:val="569" w:hRule="exact"/>
        </w:trPr>
        <w:tc>
          <w:tcPr>
            <w:tcW w:w="19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济宁地区</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98,949,893.86</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67,561,777.56</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231,202,494.82</w:t>
            </w:r>
          </w:p>
        </w:tc>
        <w:tc>
          <w:tcPr>
            <w:tcW w:w="191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pacing w:val="-1"/>
                <w:sz w:val="18"/>
              </w:rPr>
              <w:t>151,243,764.47</w:t>
            </w:r>
          </w:p>
        </w:tc>
      </w:tr>
      <w:tr>
        <w:trPr>
          <w:trHeight w:val="571" w:hRule="exact"/>
        </w:trPr>
        <w:tc>
          <w:tcPr>
            <w:tcW w:w="19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98,949,893.86</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67,561,777.56</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301,265,234.88</w:t>
            </w:r>
          </w:p>
        </w:tc>
        <w:tc>
          <w:tcPr>
            <w:tcW w:w="191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pacing w:val="-1"/>
                <w:sz w:val="18"/>
              </w:rPr>
              <w:t>208,534,416.74</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5"/>
          <w:szCs w:val="15"/>
        </w:rPr>
      </w:pPr>
    </w:p>
    <w:p>
      <w:pPr>
        <w:spacing w:before="44"/>
        <w:ind w:left="152" w:right="1028"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）公司前五名客户的营业收入情况</w:t>
      </w:r>
    </w:p>
    <w:p>
      <w:pPr>
        <w:spacing w:line="240" w:lineRule="auto" w:before="5"/>
        <w:rPr>
          <w:rFonts w:ascii="宋体" w:hAnsi="宋体" w:cs="宋体" w:eastAsia="宋体" w:hint="default"/>
          <w:sz w:val="17"/>
          <w:szCs w:val="17"/>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r>
        <w:rPr>
          <w:rFonts w:ascii="宋体" w:hAnsi="宋体" w:cs="宋体" w:eastAsia="宋体" w:hint="default"/>
          <w:spacing w:val="1"/>
          <w:sz w:val="18"/>
          <w:szCs w:val="18"/>
        </w:rPr>
        <w:t> </w:t>
      </w:r>
      <w:r>
        <w:rPr>
          <w:rFonts w:ascii="宋体" w:hAnsi="宋体" w:cs="宋体" w:eastAsia="宋体" w:hint="default"/>
          <w:sz w:val="18"/>
          <w:szCs w:val="18"/>
        </w:rPr>
        <w:t>币种：人民币</w:t>
      </w:r>
    </w:p>
    <w:p>
      <w:pPr>
        <w:spacing w:line="240" w:lineRule="auto" w:before="5"/>
        <w:rPr>
          <w:rFonts w:ascii="宋体" w:hAnsi="宋体" w:cs="宋体" w:eastAsia="宋体" w:hint="default"/>
          <w:sz w:val="5"/>
          <w:szCs w:val="5"/>
        </w:rPr>
      </w:pPr>
    </w:p>
    <w:tbl>
      <w:tblPr>
        <w:tblW w:w="0" w:type="auto"/>
        <w:jc w:val="left"/>
        <w:tblInd w:w="133" w:type="dxa"/>
        <w:tblLayout w:type="fixed"/>
        <w:tblCellMar>
          <w:top w:w="0" w:type="dxa"/>
          <w:left w:w="0" w:type="dxa"/>
          <w:bottom w:w="0" w:type="dxa"/>
          <w:right w:w="0" w:type="dxa"/>
        </w:tblCellMar>
        <w:tblLook w:val="01E0"/>
      </w:tblPr>
      <w:tblGrid>
        <w:gridCol w:w="3608"/>
        <w:gridCol w:w="2931"/>
        <w:gridCol w:w="3132"/>
      </w:tblGrid>
      <w:tr>
        <w:trPr>
          <w:trHeight w:val="569" w:hRule="exact"/>
        </w:trPr>
        <w:tc>
          <w:tcPr>
            <w:tcW w:w="36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21"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313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70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占收入总额的比例</w:t>
            </w:r>
            <w:r>
              <w:rPr>
                <w:rFonts w:ascii="Times New Roman" w:hAnsi="Times New Roman" w:cs="Times New Roman" w:eastAsia="Times New Roman" w:hint="default"/>
                <w:sz w:val="18"/>
                <w:szCs w:val="18"/>
              </w:rPr>
              <w:t>(%)</w:t>
            </w:r>
          </w:p>
        </w:tc>
      </w:tr>
      <w:tr>
        <w:trPr>
          <w:trHeight w:val="571" w:hRule="exact"/>
        </w:trPr>
        <w:tc>
          <w:tcPr>
            <w:tcW w:w="36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sz w:val="18"/>
                <w:szCs w:val="18"/>
              </w:rPr>
              <w:t>天津美丰投资有限公司</w:t>
            </w:r>
          </w:p>
        </w:tc>
        <w:tc>
          <w:tcPr>
            <w:tcW w:w="2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36,100,000.00</w:t>
            </w:r>
          </w:p>
        </w:tc>
        <w:tc>
          <w:tcPr>
            <w:tcW w:w="313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37.32%</w:t>
            </w:r>
          </w:p>
        </w:tc>
      </w:tr>
      <w:tr>
        <w:trPr>
          <w:trHeight w:val="588" w:hRule="exact"/>
        </w:trPr>
        <w:tc>
          <w:tcPr>
            <w:tcW w:w="36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sz w:val="18"/>
                <w:szCs w:val="18"/>
              </w:rPr>
              <w:t>天津天和福远投资有限公司</w:t>
            </w:r>
          </w:p>
        </w:tc>
        <w:tc>
          <w:tcPr>
            <w:tcW w:w="2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12,180,000.00</w:t>
            </w:r>
          </w:p>
        </w:tc>
        <w:tc>
          <w:tcPr>
            <w:tcW w:w="313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12.59%</w:t>
            </w:r>
          </w:p>
        </w:tc>
      </w:tr>
      <w:tr>
        <w:trPr>
          <w:trHeight w:val="590" w:hRule="exact"/>
        </w:trPr>
        <w:tc>
          <w:tcPr>
            <w:tcW w:w="36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sz w:val="18"/>
                <w:szCs w:val="18"/>
              </w:rPr>
              <w:t>博信合成（北京）企业管理有限公司</w:t>
            </w:r>
          </w:p>
        </w:tc>
        <w:tc>
          <w:tcPr>
            <w:tcW w:w="2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10,810,000.00</w:t>
            </w:r>
          </w:p>
        </w:tc>
        <w:tc>
          <w:tcPr>
            <w:tcW w:w="313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11.17%</w:t>
            </w:r>
          </w:p>
        </w:tc>
      </w:tr>
      <w:tr>
        <w:trPr>
          <w:trHeight w:val="590" w:hRule="exact"/>
        </w:trPr>
        <w:tc>
          <w:tcPr>
            <w:tcW w:w="36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sz w:val="18"/>
                <w:szCs w:val="18"/>
              </w:rPr>
              <w:t>孔庆福</w:t>
            </w:r>
          </w:p>
        </w:tc>
        <w:tc>
          <w:tcPr>
            <w:tcW w:w="2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2,110,000.00</w:t>
            </w:r>
          </w:p>
        </w:tc>
        <w:tc>
          <w:tcPr>
            <w:tcW w:w="313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z w:val="18"/>
              </w:rPr>
              <w:t>2.18%</w:t>
            </w:r>
          </w:p>
        </w:tc>
      </w:tr>
      <w:tr>
        <w:trPr>
          <w:trHeight w:val="590" w:hRule="exact"/>
        </w:trPr>
        <w:tc>
          <w:tcPr>
            <w:tcW w:w="36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sz w:val="18"/>
                <w:szCs w:val="18"/>
              </w:rPr>
              <w:t>王娜</w:t>
            </w:r>
          </w:p>
        </w:tc>
        <w:tc>
          <w:tcPr>
            <w:tcW w:w="2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1,450,000.00</w:t>
            </w:r>
          </w:p>
        </w:tc>
        <w:tc>
          <w:tcPr>
            <w:tcW w:w="313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z w:val="18"/>
              </w:rPr>
              <w:t>1.50%</w:t>
            </w:r>
          </w:p>
        </w:tc>
      </w:tr>
      <w:tr>
        <w:trPr>
          <w:trHeight w:val="590" w:hRule="exact"/>
        </w:trPr>
        <w:tc>
          <w:tcPr>
            <w:tcW w:w="36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21"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62,650,000.00</w:t>
            </w:r>
          </w:p>
        </w:tc>
        <w:tc>
          <w:tcPr>
            <w:tcW w:w="313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64.76%</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70"/>
        <w:ind w:left="152" w:right="1028"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23</w:t>
      </w:r>
      <w:r>
        <w:rPr>
          <w:rFonts w:ascii="宋体" w:hAnsi="宋体" w:cs="宋体" w:eastAsia="宋体" w:hint="default"/>
          <w:b/>
          <w:bCs/>
          <w:sz w:val="21"/>
          <w:szCs w:val="21"/>
        </w:rPr>
        <w:t>、营业税金及附加</w:t>
      </w:r>
      <w:r>
        <w:rPr>
          <w:rFonts w:ascii="宋体" w:hAnsi="宋体" w:cs="宋体" w:eastAsia="宋体" w:hint="default"/>
          <w:sz w:val="21"/>
          <w:szCs w:val="21"/>
        </w:rPr>
      </w:r>
    </w:p>
    <w:p>
      <w:pPr>
        <w:spacing w:line="240" w:lineRule="auto" w:before="12"/>
        <w:rPr>
          <w:rFonts w:ascii="宋体" w:hAnsi="宋体" w:cs="宋体" w:eastAsia="宋体" w:hint="default"/>
          <w:b/>
          <w:bCs/>
          <w:sz w:val="18"/>
          <w:szCs w:val="18"/>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r>
        <w:rPr>
          <w:rFonts w:ascii="宋体" w:hAnsi="宋体" w:cs="宋体" w:eastAsia="宋体" w:hint="default"/>
          <w:spacing w:val="1"/>
          <w:sz w:val="18"/>
          <w:szCs w:val="18"/>
        </w:rPr>
        <w:t> </w:t>
      </w:r>
      <w:r>
        <w:rPr>
          <w:rFonts w:ascii="宋体" w:hAnsi="宋体" w:cs="宋体" w:eastAsia="宋体" w:hint="default"/>
          <w:sz w:val="18"/>
          <w:szCs w:val="18"/>
        </w:rPr>
        <w:t>币种：人民币</w:t>
      </w:r>
    </w:p>
    <w:p>
      <w:pPr>
        <w:spacing w:line="240" w:lineRule="auto" w:before="3"/>
        <w:rPr>
          <w:rFonts w:ascii="宋体" w:hAnsi="宋体" w:cs="宋体" w:eastAsia="宋体" w:hint="default"/>
          <w:sz w:val="5"/>
          <w:szCs w:val="5"/>
        </w:rPr>
      </w:pPr>
    </w:p>
    <w:tbl>
      <w:tblPr>
        <w:tblW w:w="0" w:type="auto"/>
        <w:jc w:val="left"/>
        <w:tblInd w:w="102" w:type="dxa"/>
        <w:tblLayout w:type="fixed"/>
        <w:tblCellMar>
          <w:top w:w="0" w:type="dxa"/>
          <w:left w:w="0" w:type="dxa"/>
          <w:bottom w:w="0" w:type="dxa"/>
          <w:right w:w="0" w:type="dxa"/>
        </w:tblCellMar>
        <w:tblLook w:val="01E0"/>
      </w:tblPr>
      <w:tblGrid>
        <w:gridCol w:w="2843"/>
        <w:gridCol w:w="2290"/>
        <w:gridCol w:w="2290"/>
        <w:gridCol w:w="2264"/>
      </w:tblGrid>
      <w:tr>
        <w:trPr>
          <w:trHeight w:val="590" w:hRule="exact"/>
        </w:trPr>
        <w:tc>
          <w:tcPr>
            <w:tcW w:w="28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69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691"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2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计缴标准</w:t>
            </w:r>
          </w:p>
        </w:tc>
      </w:tr>
      <w:tr>
        <w:trPr>
          <w:trHeight w:val="590" w:hRule="exact"/>
        </w:trPr>
        <w:tc>
          <w:tcPr>
            <w:tcW w:w="28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2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1310" w:right="0"/>
              <w:jc w:val="left"/>
              <w:rPr>
                <w:rFonts w:ascii="Times New Roman" w:hAnsi="Times New Roman" w:cs="Times New Roman" w:eastAsia="Times New Roman" w:hint="default"/>
                <w:sz w:val="18"/>
                <w:szCs w:val="18"/>
              </w:rPr>
            </w:pPr>
            <w:r>
              <w:rPr>
                <w:rFonts w:ascii="Times New Roman"/>
                <w:sz w:val="18"/>
              </w:rPr>
              <w:t>4,827,797.89</w:t>
            </w:r>
          </w:p>
        </w:tc>
        <w:tc>
          <w:tcPr>
            <w:tcW w:w="2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1221" w:right="0"/>
              <w:jc w:val="left"/>
              <w:rPr>
                <w:rFonts w:ascii="Times New Roman" w:hAnsi="Times New Roman" w:cs="Times New Roman" w:eastAsia="Times New Roman" w:hint="default"/>
                <w:sz w:val="18"/>
                <w:szCs w:val="18"/>
              </w:rPr>
            </w:pPr>
            <w:r>
              <w:rPr>
                <w:rFonts w:ascii="Times New Roman"/>
                <w:sz w:val="18"/>
              </w:rPr>
              <w:t>15,079,600.39</w:t>
            </w:r>
          </w:p>
        </w:tc>
        <w:tc>
          <w:tcPr>
            <w:tcW w:w="22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按营业额的</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w:t>
            </w:r>
          </w:p>
        </w:tc>
      </w:tr>
    </w:tbl>
    <w:p>
      <w:pPr>
        <w:spacing w:after="0" w:line="240" w:lineRule="auto"/>
        <w:jc w:val="center"/>
        <w:rPr>
          <w:rFonts w:ascii="Times New Roman" w:hAnsi="Times New Roman" w:cs="Times New Roman" w:eastAsia="Times New Roman" w:hint="default"/>
          <w:sz w:val="18"/>
          <w:szCs w:val="18"/>
        </w:rPr>
        <w:sectPr>
          <w:pgSz w:w="11910" w:h="16840"/>
          <w:pgMar w:header="0" w:footer="956" w:top="1040" w:bottom="1140" w:left="980" w:right="0"/>
        </w:sectPr>
      </w:pPr>
    </w:p>
    <w:p>
      <w:pPr>
        <w:spacing w:line="240" w:lineRule="auto" w:before="9"/>
        <w:rPr>
          <w:rFonts w:ascii="宋体" w:hAnsi="宋体" w:cs="宋体" w:eastAsia="宋体" w:hint="default"/>
          <w:sz w:val="5"/>
          <w:szCs w:val="5"/>
        </w:rPr>
      </w:pPr>
    </w:p>
    <w:tbl>
      <w:tblPr>
        <w:tblW w:w="0" w:type="auto"/>
        <w:jc w:val="left"/>
        <w:tblInd w:w="102" w:type="dxa"/>
        <w:tblLayout w:type="fixed"/>
        <w:tblCellMar>
          <w:top w:w="0" w:type="dxa"/>
          <w:left w:w="0" w:type="dxa"/>
          <w:bottom w:w="0" w:type="dxa"/>
          <w:right w:w="0" w:type="dxa"/>
        </w:tblCellMar>
        <w:tblLook w:val="01E0"/>
      </w:tblPr>
      <w:tblGrid>
        <w:gridCol w:w="2843"/>
        <w:gridCol w:w="2290"/>
        <w:gridCol w:w="2290"/>
        <w:gridCol w:w="2264"/>
      </w:tblGrid>
      <w:tr>
        <w:trPr>
          <w:trHeight w:val="590" w:hRule="exact"/>
        </w:trPr>
        <w:tc>
          <w:tcPr>
            <w:tcW w:w="28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土地增值税</w:t>
            </w:r>
          </w:p>
        </w:tc>
        <w:tc>
          <w:tcPr>
            <w:tcW w:w="2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1,840,953.62</w:t>
            </w:r>
          </w:p>
        </w:tc>
        <w:tc>
          <w:tcPr>
            <w:tcW w:w="2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6,099,050.51</w:t>
            </w:r>
          </w:p>
        </w:tc>
        <w:tc>
          <w:tcPr>
            <w:tcW w:w="22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按房屋销售收入的</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3%</w:t>
            </w:r>
          </w:p>
        </w:tc>
      </w:tr>
      <w:tr>
        <w:trPr>
          <w:trHeight w:val="591" w:hRule="exact"/>
        </w:trPr>
        <w:tc>
          <w:tcPr>
            <w:tcW w:w="2843"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1"/>
                <w:szCs w:val="21"/>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2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289,001.70</w:t>
            </w:r>
          </w:p>
        </w:tc>
        <w:tc>
          <w:tcPr>
            <w:tcW w:w="2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931,182.97</w:t>
            </w:r>
          </w:p>
        </w:tc>
        <w:tc>
          <w:tcPr>
            <w:tcW w:w="2264"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按流转税的</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7%</w:t>
            </w:r>
          </w:p>
        </w:tc>
      </w:tr>
      <w:tr>
        <w:trPr>
          <w:trHeight w:val="590" w:hRule="exact"/>
        </w:trPr>
        <w:tc>
          <w:tcPr>
            <w:tcW w:w="28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2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156,093.14</w:t>
            </w:r>
          </w:p>
        </w:tc>
        <w:tc>
          <w:tcPr>
            <w:tcW w:w="2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451,963.05</w:t>
            </w:r>
          </w:p>
        </w:tc>
        <w:tc>
          <w:tcPr>
            <w:tcW w:w="22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按流转税的</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w:t>
            </w:r>
          </w:p>
        </w:tc>
      </w:tr>
      <w:tr>
        <w:trPr>
          <w:trHeight w:val="590" w:hRule="exact"/>
        </w:trPr>
        <w:tc>
          <w:tcPr>
            <w:tcW w:w="28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2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104,295.48</w:t>
            </w:r>
          </w:p>
        </w:tc>
        <w:tc>
          <w:tcPr>
            <w:tcW w:w="2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2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按流转税的</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w:t>
            </w:r>
          </w:p>
        </w:tc>
      </w:tr>
      <w:tr>
        <w:trPr>
          <w:trHeight w:val="590" w:hRule="exact"/>
        </w:trPr>
        <w:tc>
          <w:tcPr>
            <w:tcW w:w="28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水利基金</w:t>
            </w:r>
          </w:p>
        </w:tc>
        <w:tc>
          <w:tcPr>
            <w:tcW w:w="2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43,857.99</w:t>
            </w:r>
          </w:p>
        </w:tc>
        <w:tc>
          <w:tcPr>
            <w:tcW w:w="2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176,029.77</w:t>
            </w:r>
          </w:p>
        </w:tc>
        <w:tc>
          <w:tcPr>
            <w:tcW w:w="22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按营业收入的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0.05%</w:t>
            </w:r>
          </w:p>
        </w:tc>
      </w:tr>
      <w:tr>
        <w:trPr>
          <w:trHeight w:val="590" w:hRule="exact"/>
        </w:trPr>
        <w:tc>
          <w:tcPr>
            <w:tcW w:w="28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7,261,999.82</w:t>
            </w:r>
          </w:p>
        </w:tc>
        <w:tc>
          <w:tcPr>
            <w:tcW w:w="2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22,737,826.69</w:t>
            </w:r>
          </w:p>
        </w:tc>
        <w:tc>
          <w:tcPr>
            <w:tcW w:w="2264" w:type="dxa"/>
            <w:tcBorders>
              <w:top w:val="single" w:sz="4" w:space="0" w:color="000000"/>
              <w:left w:val="single" w:sz="4" w:space="0" w:color="000000"/>
              <w:bottom w:val="single" w:sz="4"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6"/>
          <w:szCs w:val="16"/>
        </w:rPr>
      </w:pPr>
    </w:p>
    <w:p>
      <w:pPr>
        <w:spacing w:before="36"/>
        <w:ind w:left="152" w:right="1028"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24</w:t>
      </w:r>
      <w:r>
        <w:rPr>
          <w:rFonts w:ascii="宋体" w:hAnsi="宋体" w:cs="宋体" w:eastAsia="宋体" w:hint="default"/>
          <w:b/>
          <w:bCs/>
          <w:sz w:val="21"/>
          <w:szCs w:val="21"/>
        </w:rPr>
        <w:t>、销售费用</w:t>
      </w:r>
      <w:r>
        <w:rPr>
          <w:rFonts w:ascii="宋体" w:hAnsi="宋体" w:cs="宋体" w:eastAsia="宋体" w:hint="default"/>
          <w:sz w:val="21"/>
          <w:szCs w:val="21"/>
        </w:rPr>
      </w:r>
    </w:p>
    <w:p>
      <w:pPr>
        <w:spacing w:line="240" w:lineRule="auto" w:before="12"/>
        <w:rPr>
          <w:rFonts w:ascii="宋体" w:hAnsi="宋体" w:cs="宋体" w:eastAsia="宋体" w:hint="default"/>
          <w:b/>
          <w:bCs/>
          <w:sz w:val="18"/>
          <w:szCs w:val="18"/>
        </w:rPr>
      </w:pPr>
    </w:p>
    <w:p>
      <w:pPr>
        <w:spacing w:before="44"/>
        <w:ind w:left="0" w:right="1128" w:firstLine="0"/>
        <w:jc w:val="right"/>
        <w:rPr>
          <w:rFonts w:ascii="宋体" w:hAnsi="宋体" w:cs="宋体" w:eastAsia="宋体" w:hint="default"/>
          <w:sz w:val="18"/>
          <w:szCs w:val="18"/>
        </w:rPr>
      </w:pPr>
      <w:r>
        <w:rPr>
          <w:rFonts w:ascii="宋体" w:hAnsi="宋体" w:cs="宋体" w:eastAsia="宋体" w:hint="default"/>
          <w:sz w:val="18"/>
          <w:szCs w:val="18"/>
        </w:rPr>
        <w:t>单位：元 </w:t>
      </w:r>
      <w:r>
        <w:rPr>
          <w:rFonts w:ascii="宋体" w:hAnsi="宋体" w:cs="宋体" w:eastAsia="宋体" w:hint="default"/>
          <w:spacing w:val="3"/>
          <w:sz w:val="18"/>
          <w:szCs w:val="18"/>
        </w:rPr>
        <w:t> </w:t>
      </w:r>
      <w:r>
        <w:rPr>
          <w:rFonts w:ascii="宋体" w:hAnsi="宋体" w:cs="宋体" w:eastAsia="宋体" w:hint="default"/>
          <w:sz w:val="18"/>
          <w:szCs w:val="18"/>
        </w:rPr>
        <w:t>币种：人民币</w:t>
      </w:r>
    </w:p>
    <w:p>
      <w:pPr>
        <w:spacing w:line="240" w:lineRule="auto" w:before="3"/>
        <w:rPr>
          <w:rFonts w:ascii="宋体" w:hAnsi="宋体" w:cs="宋体" w:eastAsia="宋体" w:hint="default"/>
          <w:sz w:val="5"/>
          <w:szCs w:val="5"/>
        </w:rPr>
      </w:pPr>
    </w:p>
    <w:tbl>
      <w:tblPr>
        <w:tblW w:w="0" w:type="auto"/>
        <w:jc w:val="left"/>
        <w:tblInd w:w="102" w:type="dxa"/>
        <w:tblLayout w:type="fixed"/>
        <w:tblCellMar>
          <w:top w:w="0" w:type="dxa"/>
          <w:left w:w="0" w:type="dxa"/>
          <w:bottom w:w="0" w:type="dxa"/>
          <w:right w:w="0" w:type="dxa"/>
        </w:tblCellMar>
        <w:tblLook w:val="01E0"/>
      </w:tblPr>
      <w:tblGrid>
        <w:gridCol w:w="3179"/>
        <w:gridCol w:w="3219"/>
        <w:gridCol w:w="3216"/>
      </w:tblGrid>
      <w:tr>
        <w:trPr>
          <w:trHeight w:val="590" w:hRule="exact"/>
        </w:trPr>
        <w:tc>
          <w:tcPr>
            <w:tcW w:w="317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2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590" w:hRule="exact"/>
        </w:trPr>
        <w:tc>
          <w:tcPr>
            <w:tcW w:w="317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代理费及佣金</w:t>
            </w:r>
          </w:p>
        </w:tc>
        <w:tc>
          <w:tcPr>
            <w:tcW w:w="3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1,545,860.37</w:t>
            </w:r>
          </w:p>
        </w:tc>
        <w:tc>
          <w:tcPr>
            <w:tcW w:w="32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4,386,408.21</w:t>
            </w:r>
          </w:p>
        </w:tc>
      </w:tr>
      <w:tr>
        <w:trPr>
          <w:trHeight w:val="590" w:hRule="exact"/>
        </w:trPr>
        <w:tc>
          <w:tcPr>
            <w:tcW w:w="317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广告费</w:t>
            </w:r>
          </w:p>
        </w:tc>
        <w:tc>
          <w:tcPr>
            <w:tcW w:w="3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859,549.00</w:t>
            </w:r>
          </w:p>
        </w:tc>
        <w:tc>
          <w:tcPr>
            <w:tcW w:w="32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839,455.85</w:t>
            </w:r>
          </w:p>
        </w:tc>
      </w:tr>
      <w:tr>
        <w:trPr>
          <w:trHeight w:val="590" w:hRule="exact"/>
        </w:trPr>
        <w:tc>
          <w:tcPr>
            <w:tcW w:w="317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工程维修费</w:t>
            </w:r>
          </w:p>
        </w:tc>
        <w:tc>
          <w:tcPr>
            <w:tcW w:w="3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658,202.29</w:t>
            </w:r>
          </w:p>
        </w:tc>
        <w:tc>
          <w:tcPr>
            <w:tcW w:w="32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88" w:hRule="exact"/>
        </w:trPr>
        <w:tc>
          <w:tcPr>
            <w:tcW w:w="3179"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1"/>
                <w:szCs w:val="21"/>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策划与咨询费</w:t>
            </w:r>
          </w:p>
        </w:tc>
        <w:tc>
          <w:tcPr>
            <w:tcW w:w="3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624,345.50</w:t>
            </w:r>
          </w:p>
        </w:tc>
        <w:tc>
          <w:tcPr>
            <w:tcW w:w="32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257,000.00</w:t>
            </w:r>
          </w:p>
        </w:tc>
      </w:tr>
      <w:tr>
        <w:trPr>
          <w:trHeight w:val="590" w:hRule="exact"/>
        </w:trPr>
        <w:tc>
          <w:tcPr>
            <w:tcW w:w="317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宣传物料及礼品费</w:t>
            </w:r>
          </w:p>
        </w:tc>
        <w:tc>
          <w:tcPr>
            <w:tcW w:w="3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413,139.00</w:t>
            </w:r>
          </w:p>
        </w:tc>
        <w:tc>
          <w:tcPr>
            <w:tcW w:w="32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128,527.00</w:t>
            </w:r>
          </w:p>
        </w:tc>
      </w:tr>
      <w:tr>
        <w:trPr>
          <w:trHeight w:val="590" w:hRule="exact"/>
        </w:trPr>
        <w:tc>
          <w:tcPr>
            <w:tcW w:w="317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318,791.37</w:t>
            </w:r>
          </w:p>
        </w:tc>
        <w:tc>
          <w:tcPr>
            <w:tcW w:w="32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93,001.00</w:t>
            </w:r>
          </w:p>
        </w:tc>
      </w:tr>
      <w:tr>
        <w:trPr>
          <w:trHeight w:val="590" w:hRule="exact"/>
        </w:trPr>
        <w:tc>
          <w:tcPr>
            <w:tcW w:w="317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69,122.15</w:t>
            </w:r>
          </w:p>
        </w:tc>
        <w:tc>
          <w:tcPr>
            <w:tcW w:w="32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34,002.01</w:t>
            </w:r>
          </w:p>
        </w:tc>
      </w:tr>
      <w:tr>
        <w:trPr>
          <w:trHeight w:val="540" w:hRule="exact"/>
        </w:trPr>
        <w:tc>
          <w:tcPr>
            <w:tcW w:w="317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业务宣传费</w:t>
            </w:r>
          </w:p>
        </w:tc>
        <w:tc>
          <w:tcPr>
            <w:tcW w:w="3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55,000.00</w:t>
            </w:r>
          </w:p>
        </w:tc>
        <w:tc>
          <w:tcPr>
            <w:tcW w:w="32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309,357.00</w:t>
            </w:r>
          </w:p>
        </w:tc>
      </w:tr>
      <w:tr>
        <w:trPr>
          <w:trHeight w:val="540" w:hRule="exact"/>
        </w:trPr>
        <w:tc>
          <w:tcPr>
            <w:tcW w:w="317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围挡喷绘安装及夜间亮化</w:t>
            </w:r>
          </w:p>
        </w:tc>
        <w:tc>
          <w:tcPr>
            <w:tcW w:w="3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54,463.50</w:t>
            </w:r>
          </w:p>
        </w:tc>
        <w:tc>
          <w:tcPr>
            <w:tcW w:w="32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523,447.80</w:t>
            </w:r>
          </w:p>
        </w:tc>
      </w:tr>
      <w:tr>
        <w:trPr>
          <w:trHeight w:val="541" w:hRule="exact"/>
        </w:trPr>
        <w:tc>
          <w:tcPr>
            <w:tcW w:w="317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汽车费用</w:t>
            </w:r>
          </w:p>
        </w:tc>
        <w:tc>
          <w:tcPr>
            <w:tcW w:w="3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31,719.50</w:t>
            </w:r>
          </w:p>
        </w:tc>
        <w:tc>
          <w:tcPr>
            <w:tcW w:w="32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13,592.50</w:t>
            </w:r>
          </w:p>
        </w:tc>
      </w:tr>
      <w:tr>
        <w:trPr>
          <w:trHeight w:val="540" w:hRule="exact"/>
        </w:trPr>
        <w:tc>
          <w:tcPr>
            <w:tcW w:w="317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预订开盘活动费</w:t>
            </w:r>
          </w:p>
        </w:tc>
        <w:tc>
          <w:tcPr>
            <w:tcW w:w="3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25,560.00</w:t>
            </w:r>
          </w:p>
        </w:tc>
        <w:tc>
          <w:tcPr>
            <w:tcW w:w="32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20,000.00</w:t>
            </w:r>
          </w:p>
        </w:tc>
      </w:tr>
      <w:tr>
        <w:trPr>
          <w:trHeight w:val="540" w:hRule="exact"/>
        </w:trPr>
        <w:tc>
          <w:tcPr>
            <w:tcW w:w="317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4,655,752.68</w:t>
            </w:r>
          </w:p>
        </w:tc>
        <w:tc>
          <w:tcPr>
            <w:tcW w:w="32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6,604,791.37</w:t>
            </w:r>
          </w:p>
        </w:tc>
      </w:tr>
    </w:tbl>
    <w:p>
      <w:pPr>
        <w:spacing w:line="240" w:lineRule="auto" w:before="12"/>
        <w:rPr>
          <w:rFonts w:ascii="宋体" w:hAnsi="宋体" w:cs="宋体" w:eastAsia="宋体" w:hint="default"/>
          <w:sz w:val="13"/>
          <w:szCs w:val="13"/>
        </w:rPr>
      </w:pPr>
    </w:p>
    <w:p>
      <w:pPr>
        <w:spacing w:line="432" w:lineRule="auto" w:before="44"/>
        <w:ind w:left="152" w:right="1028" w:firstLine="360"/>
        <w:jc w:val="left"/>
        <w:rPr>
          <w:rFonts w:ascii="宋体" w:hAnsi="宋体" w:cs="宋体" w:eastAsia="宋体" w:hint="default"/>
          <w:sz w:val="18"/>
          <w:szCs w:val="18"/>
        </w:rPr>
      </w:pPr>
      <w:r>
        <w:rPr>
          <w:rFonts w:ascii="宋体" w:hAnsi="宋体" w:cs="宋体" w:eastAsia="宋体" w:hint="default"/>
          <w:sz w:val="18"/>
          <w:szCs w:val="18"/>
        </w:rPr>
        <w:t>销售费用本期较上期减少</w:t>
      </w:r>
      <w:r>
        <w:rPr>
          <w:rFonts w:ascii="宋体" w:hAnsi="宋体" w:cs="宋体" w:eastAsia="宋体" w:hint="default"/>
          <w:spacing w:val="-58"/>
          <w:sz w:val="18"/>
          <w:szCs w:val="18"/>
        </w:rPr>
        <w:t> </w:t>
      </w:r>
      <w:r>
        <w:rPr>
          <w:rFonts w:ascii="Times New Roman" w:hAnsi="Times New Roman" w:cs="Times New Roman" w:eastAsia="Times New Roman" w:hint="default"/>
          <w:spacing w:val="-3"/>
          <w:sz w:val="18"/>
          <w:szCs w:val="18"/>
        </w:rPr>
        <w:t>29.51%</w:t>
      </w:r>
      <w:r>
        <w:rPr>
          <w:rFonts w:ascii="宋体" w:hAnsi="宋体" w:cs="宋体" w:eastAsia="宋体" w:hint="default"/>
          <w:spacing w:val="-3"/>
          <w:sz w:val="18"/>
          <w:szCs w:val="18"/>
        </w:rPr>
        <w:t>，主要是销售代理佣金减少所致，</w:t>
      </w:r>
      <w:r>
        <w:rPr>
          <w:rFonts w:ascii="Times New Roman" w:hAnsi="Times New Roman" w:cs="Times New Roman" w:eastAsia="Times New Roman" w:hint="default"/>
          <w:spacing w:val="-3"/>
          <w:sz w:val="18"/>
          <w:szCs w:val="18"/>
        </w:rPr>
        <w:t>2011</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年度因公司主要销售尾盘，其销售额大幅减少， 相应代理费及佣金亦随之减少。</w:t>
      </w:r>
    </w:p>
    <w:p>
      <w:pPr>
        <w:spacing w:after="0" w:line="432" w:lineRule="auto"/>
        <w:jc w:val="left"/>
        <w:rPr>
          <w:rFonts w:ascii="宋体" w:hAnsi="宋体" w:cs="宋体" w:eastAsia="宋体" w:hint="default"/>
          <w:sz w:val="18"/>
          <w:szCs w:val="18"/>
        </w:rPr>
        <w:sectPr>
          <w:pgSz w:w="11910" w:h="16840"/>
          <w:pgMar w:header="0" w:footer="956" w:top="1040" w:bottom="1140" w:left="980" w:right="0"/>
        </w:sectPr>
      </w:pPr>
    </w:p>
    <w:p>
      <w:pPr>
        <w:spacing w:before="18"/>
        <w:ind w:left="132" w:right="1118"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25</w:t>
      </w:r>
      <w:r>
        <w:rPr>
          <w:rFonts w:ascii="宋体" w:hAnsi="宋体" w:cs="宋体" w:eastAsia="宋体" w:hint="default"/>
          <w:b/>
          <w:bCs/>
          <w:sz w:val="21"/>
          <w:szCs w:val="21"/>
        </w:rPr>
        <w:t>、管理费用</w:t>
      </w:r>
      <w:r>
        <w:rPr>
          <w:rFonts w:ascii="宋体" w:hAnsi="宋体" w:cs="宋体" w:eastAsia="宋体" w:hint="default"/>
          <w:sz w:val="21"/>
          <w:szCs w:val="21"/>
        </w:rPr>
      </w:r>
    </w:p>
    <w:p>
      <w:pPr>
        <w:spacing w:line="240" w:lineRule="auto" w:before="1"/>
        <w:rPr>
          <w:rFonts w:ascii="宋体" w:hAnsi="宋体" w:cs="宋体" w:eastAsia="宋体" w:hint="default"/>
          <w:b/>
          <w:bCs/>
          <w:sz w:val="15"/>
          <w:szCs w:val="15"/>
        </w:rPr>
      </w:pPr>
    </w:p>
    <w:p>
      <w:pPr>
        <w:spacing w:before="44"/>
        <w:ind w:left="0" w:right="1128" w:firstLine="0"/>
        <w:jc w:val="right"/>
        <w:rPr>
          <w:rFonts w:ascii="宋体" w:hAnsi="宋体" w:cs="宋体" w:eastAsia="宋体" w:hint="default"/>
          <w:sz w:val="18"/>
          <w:szCs w:val="18"/>
        </w:rPr>
      </w:pPr>
      <w:r>
        <w:rPr>
          <w:rFonts w:ascii="宋体" w:hAnsi="宋体" w:cs="宋体" w:eastAsia="宋体" w:hint="default"/>
          <w:sz w:val="18"/>
          <w:szCs w:val="18"/>
        </w:rPr>
        <w:t>单位：元 </w:t>
      </w:r>
      <w:r>
        <w:rPr>
          <w:rFonts w:ascii="宋体" w:hAnsi="宋体" w:cs="宋体" w:eastAsia="宋体" w:hint="default"/>
          <w:spacing w:val="3"/>
          <w:sz w:val="18"/>
          <w:szCs w:val="18"/>
        </w:rPr>
        <w:t> </w:t>
      </w:r>
      <w:r>
        <w:rPr>
          <w:rFonts w:ascii="宋体" w:hAnsi="宋体" w:cs="宋体" w:eastAsia="宋体" w:hint="default"/>
          <w:sz w:val="18"/>
          <w:szCs w:val="18"/>
        </w:rPr>
        <w:t>币种：人民币</w:t>
      </w:r>
    </w:p>
    <w:p>
      <w:pPr>
        <w:spacing w:line="240" w:lineRule="auto" w:before="5"/>
        <w:rPr>
          <w:rFonts w:ascii="宋体" w:hAnsi="宋体" w:cs="宋体" w:eastAsia="宋体" w:hint="default"/>
          <w:sz w:val="5"/>
          <w:szCs w:val="5"/>
        </w:rPr>
      </w:pPr>
    </w:p>
    <w:tbl>
      <w:tblPr>
        <w:tblW w:w="0" w:type="auto"/>
        <w:jc w:val="left"/>
        <w:tblInd w:w="111" w:type="dxa"/>
        <w:tblLayout w:type="fixed"/>
        <w:tblCellMar>
          <w:top w:w="0" w:type="dxa"/>
          <w:left w:w="0" w:type="dxa"/>
          <w:bottom w:w="0" w:type="dxa"/>
          <w:right w:w="0" w:type="dxa"/>
        </w:tblCellMar>
        <w:tblLook w:val="01E0"/>
      </w:tblPr>
      <w:tblGrid>
        <w:gridCol w:w="3229"/>
        <w:gridCol w:w="3214"/>
        <w:gridCol w:w="3212"/>
      </w:tblGrid>
      <w:tr>
        <w:trPr>
          <w:trHeight w:val="545" w:hRule="exact"/>
        </w:trPr>
        <w:tc>
          <w:tcPr>
            <w:tcW w:w="322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1419"/>
              <w:jc w:val="right"/>
              <w:rPr>
                <w:rFonts w:ascii="宋体" w:hAnsi="宋体" w:cs="宋体" w:eastAsia="宋体" w:hint="default"/>
                <w:sz w:val="18"/>
                <w:szCs w:val="18"/>
              </w:rPr>
            </w:pPr>
            <w:r>
              <w:rPr>
                <w:rFonts w:ascii="宋体" w:hAnsi="宋体" w:cs="宋体" w:eastAsia="宋体" w:hint="default"/>
                <w:sz w:val="18"/>
                <w:szCs w:val="18"/>
              </w:rPr>
              <w:t>项目</w:t>
            </w:r>
          </w:p>
        </w:tc>
        <w:tc>
          <w:tcPr>
            <w:tcW w:w="32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21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545" w:hRule="exact"/>
        </w:trPr>
        <w:tc>
          <w:tcPr>
            <w:tcW w:w="322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214" w:right="0"/>
              <w:jc w:val="left"/>
              <w:rPr>
                <w:rFonts w:ascii="宋体" w:hAnsi="宋体" w:cs="宋体" w:eastAsia="宋体" w:hint="default"/>
                <w:sz w:val="18"/>
                <w:szCs w:val="18"/>
              </w:rPr>
            </w:pPr>
            <w:r>
              <w:rPr>
                <w:rFonts w:ascii="宋体" w:hAnsi="宋体" w:cs="宋体" w:eastAsia="宋体" w:hint="default"/>
                <w:sz w:val="18"/>
                <w:szCs w:val="18"/>
              </w:rPr>
              <w:t>税费</w:t>
            </w:r>
          </w:p>
        </w:tc>
        <w:tc>
          <w:tcPr>
            <w:tcW w:w="32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2,001,004.19</w:t>
            </w:r>
          </w:p>
        </w:tc>
        <w:tc>
          <w:tcPr>
            <w:tcW w:w="321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2,060,188.53</w:t>
            </w:r>
          </w:p>
        </w:tc>
      </w:tr>
      <w:tr>
        <w:trPr>
          <w:trHeight w:val="545" w:hRule="exact"/>
        </w:trPr>
        <w:tc>
          <w:tcPr>
            <w:tcW w:w="322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214" w:right="0"/>
              <w:jc w:val="left"/>
              <w:rPr>
                <w:rFonts w:ascii="宋体" w:hAnsi="宋体" w:cs="宋体" w:eastAsia="宋体" w:hint="default"/>
                <w:sz w:val="18"/>
                <w:szCs w:val="18"/>
              </w:rPr>
            </w:pPr>
            <w:r>
              <w:rPr>
                <w:rFonts w:ascii="宋体" w:hAnsi="宋体" w:cs="宋体" w:eastAsia="宋体" w:hint="default"/>
                <w:sz w:val="18"/>
                <w:szCs w:val="18"/>
              </w:rPr>
              <w:t>工资</w:t>
            </w:r>
          </w:p>
        </w:tc>
        <w:tc>
          <w:tcPr>
            <w:tcW w:w="32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1,775,657.33</w:t>
            </w:r>
          </w:p>
        </w:tc>
        <w:tc>
          <w:tcPr>
            <w:tcW w:w="321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1,451,723.18</w:t>
            </w:r>
          </w:p>
        </w:tc>
      </w:tr>
      <w:tr>
        <w:trPr>
          <w:trHeight w:val="545" w:hRule="exact"/>
        </w:trPr>
        <w:tc>
          <w:tcPr>
            <w:tcW w:w="322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214" w:right="0"/>
              <w:jc w:val="left"/>
              <w:rPr>
                <w:rFonts w:ascii="宋体" w:hAnsi="宋体" w:cs="宋体" w:eastAsia="宋体" w:hint="default"/>
                <w:sz w:val="18"/>
                <w:szCs w:val="18"/>
              </w:rPr>
            </w:pPr>
            <w:r>
              <w:rPr>
                <w:rFonts w:ascii="宋体" w:hAnsi="宋体" w:cs="宋体" w:eastAsia="宋体" w:hint="default"/>
                <w:sz w:val="18"/>
                <w:szCs w:val="18"/>
              </w:rPr>
              <w:t>汽车费用</w:t>
            </w:r>
          </w:p>
        </w:tc>
        <w:tc>
          <w:tcPr>
            <w:tcW w:w="32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1,643,741.80</w:t>
            </w:r>
          </w:p>
        </w:tc>
        <w:tc>
          <w:tcPr>
            <w:tcW w:w="321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807,863.58</w:t>
            </w:r>
          </w:p>
        </w:tc>
      </w:tr>
      <w:tr>
        <w:trPr>
          <w:trHeight w:val="545" w:hRule="exact"/>
        </w:trPr>
        <w:tc>
          <w:tcPr>
            <w:tcW w:w="322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214"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2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628,092.71</w:t>
            </w:r>
          </w:p>
        </w:tc>
        <w:tc>
          <w:tcPr>
            <w:tcW w:w="321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590,401.74</w:t>
            </w:r>
          </w:p>
        </w:tc>
      </w:tr>
      <w:tr>
        <w:trPr>
          <w:trHeight w:val="545" w:hRule="exact"/>
        </w:trPr>
        <w:tc>
          <w:tcPr>
            <w:tcW w:w="322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21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2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624,964.45</w:t>
            </w:r>
          </w:p>
        </w:tc>
        <w:tc>
          <w:tcPr>
            <w:tcW w:w="321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473,871.34</w:t>
            </w:r>
          </w:p>
        </w:tc>
      </w:tr>
      <w:tr>
        <w:trPr>
          <w:trHeight w:val="545" w:hRule="exact"/>
        </w:trPr>
        <w:tc>
          <w:tcPr>
            <w:tcW w:w="322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214"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2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503,073.50</w:t>
            </w:r>
          </w:p>
        </w:tc>
        <w:tc>
          <w:tcPr>
            <w:tcW w:w="321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452,880.90</w:t>
            </w:r>
          </w:p>
        </w:tc>
      </w:tr>
      <w:tr>
        <w:trPr>
          <w:trHeight w:val="545" w:hRule="exact"/>
        </w:trPr>
        <w:tc>
          <w:tcPr>
            <w:tcW w:w="322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214"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2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462,857.00</w:t>
            </w:r>
          </w:p>
        </w:tc>
        <w:tc>
          <w:tcPr>
            <w:tcW w:w="321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754,320.16</w:t>
            </w:r>
          </w:p>
        </w:tc>
      </w:tr>
      <w:tr>
        <w:trPr>
          <w:trHeight w:val="547" w:hRule="exact"/>
        </w:trPr>
        <w:tc>
          <w:tcPr>
            <w:tcW w:w="322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214" w:right="0"/>
              <w:jc w:val="left"/>
              <w:rPr>
                <w:rFonts w:ascii="宋体" w:hAnsi="宋体" w:cs="宋体" w:eastAsia="宋体" w:hint="default"/>
                <w:sz w:val="18"/>
                <w:szCs w:val="18"/>
              </w:rPr>
            </w:pPr>
            <w:r>
              <w:rPr>
                <w:rFonts w:ascii="宋体" w:hAnsi="宋体" w:cs="宋体" w:eastAsia="宋体" w:hint="default"/>
                <w:sz w:val="18"/>
                <w:szCs w:val="18"/>
              </w:rPr>
              <w:t>审计和律师费</w:t>
            </w:r>
          </w:p>
        </w:tc>
        <w:tc>
          <w:tcPr>
            <w:tcW w:w="32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325,000.00</w:t>
            </w:r>
          </w:p>
        </w:tc>
        <w:tc>
          <w:tcPr>
            <w:tcW w:w="321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500,000.00</w:t>
            </w:r>
          </w:p>
        </w:tc>
      </w:tr>
      <w:tr>
        <w:trPr>
          <w:trHeight w:val="545" w:hRule="exact"/>
        </w:trPr>
        <w:tc>
          <w:tcPr>
            <w:tcW w:w="322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214" w:right="0"/>
              <w:jc w:val="left"/>
              <w:rPr>
                <w:rFonts w:ascii="宋体" w:hAnsi="宋体" w:cs="宋体" w:eastAsia="宋体" w:hint="default"/>
                <w:sz w:val="18"/>
                <w:szCs w:val="18"/>
              </w:rPr>
            </w:pPr>
            <w:r>
              <w:rPr>
                <w:rFonts w:ascii="宋体" w:hAnsi="宋体" w:cs="宋体" w:eastAsia="宋体" w:hint="default"/>
                <w:sz w:val="18"/>
                <w:szCs w:val="18"/>
              </w:rPr>
              <w:t>董事会费</w:t>
            </w:r>
          </w:p>
        </w:tc>
        <w:tc>
          <w:tcPr>
            <w:tcW w:w="32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186,478.40</w:t>
            </w:r>
          </w:p>
        </w:tc>
        <w:tc>
          <w:tcPr>
            <w:tcW w:w="321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149,756.00</w:t>
            </w:r>
          </w:p>
        </w:tc>
      </w:tr>
      <w:tr>
        <w:trPr>
          <w:trHeight w:val="545" w:hRule="exact"/>
        </w:trPr>
        <w:tc>
          <w:tcPr>
            <w:tcW w:w="322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214" w:right="0"/>
              <w:jc w:val="left"/>
              <w:rPr>
                <w:rFonts w:ascii="宋体" w:hAnsi="宋体" w:cs="宋体" w:eastAsia="宋体" w:hint="default"/>
                <w:sz w:val="18"/>
                <w:szCs w:val="18"/>
              </w:rPr>
            </w:pPr>
            <w:r>
              <w:rPr>
                <w:rFonts w:ascii="宋体" w:hAnsi="宋体" w:cs="宋体" w:eastAsia="宋体" w:hint="default"/>
                <w:sz w:val="18"/>
                <w:szCs w:val="18"/>
              </w:rPr>
              <w:t>折旧</w:t>
            </w:r>
          </w:p>
        </w:tc>
        <w:tc>
          <w:tcPr>
            <w:tcW w:w="32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127,074.14</w:t>
            </w:r>
          </w:p>
        </w:tc>
        <w:tc>
          <w:tcPr>
            <w:tcW w:w="321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162,296.65</w:t>
            </w:r>
          </w:p>
        </w:tc>
      </w:tr>
      <w:tr>
        <w:trPr>
          <w:trHeight w:val="545" w:hRule="exact"/>
        </w:trPr>
        <w:tc>
          <w:tcPr>
            <w:tcW w:w="322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214" w:right="0"/>
              <w:jc w:val="left"/>
              <w:rPr>
                <w:rFonts w:ascii="宋体" w:hAnsi="宋体" w:cs="宋体" w:eastAsia="宋体" w:hint="default"/>
                <w:sz w:val="18"/>
                <w:szCs w:val="18"/>
              </w:rPr>
            </w:pPr>
            <w:r>
              <w:rPr>
                <w:rFonts w:ascii="宋体" w:hAnsi="宋体" w:cs="宋体" w:eastAsia="宋体" w:hint="default"/>
                <w:sz w:val="18"/>
                <w:szCs w:val="18"/>
              </w:rPr>
              <w:t>租赁费</w:t>
            </w:r>
          </w:p>
        </w:tc>
        <w:tc>
          <w:tcPr>
            <w:tcW w:w="32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2"/>
                <w:sz w:val="18"/>
              </w:rPr>
              <w:t>114,254.00</w:t>
            </w:r>
          </w:p>
        </w:tc>
        <w:tc>
          <w:tcPr>
            <w:tcW w:w="321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102,841.90</w:t>
            </w:r>
          </w:p>
        </w:tc>
      </w:tr>
      <w:tr>
        <w:trPr>
          <w:trHeight w:val="545" w:hRule="exact"/>
        </w:trPr>
        <w:tc>
          <w:tcPr>
            <w:tcW w:w="322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214" w:right="0"/>
              <w:jc w:val="left"/>
              <w:rPr>
                <w:rFonts w:ascii="宋体" w:hAnsi="宋体" w:cs="宋体" w:eastAsia="宋体" w:hint="default"/>
                <w:sz w:val="18"/>
                <w:szCs w:val="18"/>
              </w:rPr>
            </w:pPr>
            <w:r>
              <w:rPr>
                <w:rFonts w:ascii="宋体" w:hAnsi="宋体" w:cs="宋体" w:eastAsia="宋体" w:hint="default"/>
                <w:sz w:val="18"/>
                <w:szCs w:val="18"/>
              </w:rPr>
              <w:t>邮电通讯费</w:t>
            </w:r>
          </w:p>
        </w:tc>
        <w:tc>
          <w:tcPr>
            <w:tcW w:w="32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102,362.25</w:t>
            </w:r>
          </w:p>
        </w:tc>
        <w:tc>
          <w:tcPr>
            <w:tcW w:w="321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93,643.90</w:t>
            </w:r>
          </w:p>
        </w:tc>
      </w:tr>
      <w:tr>
        <w:trPr>
          <w:trHeight w:val="545" w:hRule="exact"/>
        </w:trPr>
        <w:tc>
          <w:tcPr>
            <w:tcW w:w="322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214" w:right="0"/>
              <w:jc w:val="left"/>
              <w:rPr>
                <w:rFonts w:ascii="宋体" w:hAnsi="宋体" w:cs="宋体" w:eastAsia="宋体" w:hint="default"/>
                <w:sz w:val="18"/>
                <w:szCs w:val="18"/>
              </w:rPr>
            </w:pPr>
            <w:r>
              <w:rPr>
                <w:rFonts w:ascii="宋体" w:hAnsi="宋体" w:cs="宋体" w:eastAsia="宋体" w:hint="default"/>
                <w:sz w:val="18"/>
                <w:szCs w:val="18"/>
              </w:rPr>
              <w:t>福利费</w:t>
            </w:r>
          </w:p>
        </w:tc>
        <w:tc>
          <w:tcPr>
            <w:tcW w:w="32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75,030.60</w:t>
            </w:r>
          </w:p>
        </w:tc>
        <w:tc>
          <w:tcPr>
            <w:tcW w:w="321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145,948.85</w:t>
            </w:r>
          </w:p>
        </w:tc>
      </w:tr>
      <w:tr>
        <w:trPr>
          <w:trHeight w:val="545" w:hRule="exact"/>
        </w:trPr>
        <w:tc>
          <w:tcPr>
            <w:tcW w:w="322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214" w:right="0"/>
              <w:jc w:val="left"/>
              <w:rPr>
                <w:rFonts w:ascii="宋体" w:hAnsi="宋体" w:cs="宋体" w:eastAsia="宋体" w:hint="default"/>
                <w:sz w:val="18"/>
                <w:szCs w:val="18"/>
              </w:rPr>
            </w:pPr>
            <w:r>
              <w:rPr>
                <w:rFonts w:ascii="宋体" w:hAnsi="宋体" w:cs="宋体" w:eastAsia="宋体" w:hint="default"/>
                <w:sz w:val="18"/>
                <w:szCs w:val="18"/>
              </w:rPr>
              <w:t>职工教育经费</w:t>
            </w:r>
          </w:p>
        </w:tc>
        <w:tc>
          <w:tcPr>
            <w:tcW w:w="32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3,439.00</w:t>
            </w:r>
          </w:p>
        </w:tc>
        <w:tc>
          <w:tcPr>
            <w:tcW w:w="321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8,995.20</w:t>
            </w:r>
          </w:p>
        </w:tc>
      </w:tr>
      <w:tr>
        <w:trPr>
          <w:trHeight w:val="545" w:hRule="exact"/>
        </w:trPr>
        <w:tc>
          <w:tcPr>
            <w:tcW w:w="322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214" w:right="0"/>
              <w:jc w:val="left"/>
              <w:rPr>
                <w:rFonts w:ascii="宋体" w:hAnsi="宋体" w:cs="宋体" w:eastAsia="宋体" w:hint="default"/>
                <w:sz w:val="18"/>
                <w:szCs w:val="18"/>
              </w:rPr>
            </w:pPr>
            <w:r>
              <w:rPr>
                <w:rFonts w:ascii="宋体" w:hAnsi="宋体" w:cs="宋体" w:eastAsia="宋体" w:hint="default"/>
                <w:sz w:val="18"/>
                <w:szCs w:val="18"/>
              </w:rPr>
              <w:t>社保费</w:t>
            </w:r>
          </w:p>
        </w:tc>
        <w:tc>
          <w:tcPr>
            <w:tcW w:w="32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21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171,222.60</w:t>
            </w:r>
          </w:p>
        </w:tc>
      </w:tr>
      <w:tr>
        <w:trPr>
          <w:trHeight w:val="545" w:hRule="exact"/>
        </w:trPr>
        <w:tc>
          <w:tcPr>
            <w:tcW w:w="322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214" w:right="0"/>
              <w:jc w:val="left"/>
              <w:rPr>
                <w:rFonts w:ascii="宋体" w:hAnsi="宋体" w:cs="宋体" w:eastAsia="宋体" w:hint="default"/>
                <w:sz w:val="18"/>
                <w:szCs w:val="18"/>
              </w:rPr>
            </w:pPr>
            <w:r>
              <w:rPr>
                <w:rFonts w:ascii="宋体" w:hAnsi="宋体" w:cs="宋体" w:eastAsia="宋体" w:hint="default"/>
                <w:sz w:val="18"/>
                <w:szCs w:val="18"/>
              </w:rPr>
              <w:t>市内交通费</w:t>
            </w:r>
          </w:p>
        </w:tc>
        <w:tc>
          <w:tcPr>
            <w:tcW w:w="32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21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143,591.50</w:t>
            </w:r>
          </w:p>
        </w:tc>
      </w:tr>
      <w:tr>
        <w:trPr>
          <w:trHeight w:val="545" w:hRule="exact"/>
        </w:trPr>
        <w:tc>
          <w:tcPr>
            <w:tcW w:w="322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214" w:right="0"/>
              <w:jc w:val="left"/>
              <w:rPr>
                <w:rFonts w:ascii="宋体" w:hAnsi="宋体" w:cs="宋体" w:eastAsia="宋体" w:hint="default"/>
                <w:sz w:val="18"/>
                <w:szCs w:val="18"/>
              </w:rPr>
            </w:pPr>
            <w:r>
              <w:rPr>
                <w:rFonts w:ascii="宋体" w:hAnsi="宋体" w:cs="宋体" w:eastAsia="宋体" w:hint="default"/>
                <w:sz w:val="18"/>
                <w:szCs w:val="18"/>
              </w:rPr>
              <w:t>水电费</w:t>
            </w:r>
          </w:p>
        </w:tc>
        <w:tc>
          <w:tcPr>
            <w:tcW w:w="32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21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26,380.56</w:t>
            </w:r>
          </w:p>
        </w:tc>
      </w:tr>
      <w:tr>
        <w:trPr>
          <w:trHeight w:val="545" w:hRule="exact"/>
        </w:trPr>
        <w:tc>
          <w:tcPr>
            <w:tcW w:w="322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214" w:right="0"/>
              <w:jc w:val="left"/>
              <w:rPr>
                <w:rFonts w:ascii="宋体" w:hAnsi="宋体" w:cs="宋体" w:eastAsia="宋体" w:hint="default"/>
                <w:sz w:val="18"/>
                <w:szCs w:val="18"/>
              </w:rPr>
            </w:pPr>
            <w:r>
              <w:rPr>
                <w:rFonts w:ascii="宋体" w:hAnsi="宋体" w:cs="宋体" w:eastAsia="宋体" w:hint="default"/>
                <w:sz w:val="18"/>
                <w:szCs w:val="18"/>
              </w:rPr>
              <w:t>维修及装修费用</w:t>
            </w:r>
          </w:p>
        </w:tc>
        <w:tc>
          <w:tcPr>
            <w:tcW w:w="32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21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65,189.50</w:t>
            </w:r>
          </w:p>
        </w:tc>
      </w:tr>
      <w:tr>
        <w:trPr>
          <w:trHeight w:val="547" w:hRule="exact"/>
        </w:trPr>
        <w:tc>
          <w:tcPr>
            <w:tcW w:w="322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1419"/>
              <w:jc w:val="right"/>
              <w:rPr>
                <w:rFonts w:ascii="宋体" w:hAnsi="宋体" w:cs="宋体" w:eastAsia="宋体" w:hint="default"/>
                <w:sz w:val="18"/>
                <w:szCs w:val="18"/>
              </w:rPr>
            </w:pPr>
            <w:r>
              <w:rPr>
                <w:rFonts w:ascii="宋体" w:hAnsi="宋体" w:cs="宋体" w:eastAsia="宋体" w:hint="default"/>
                <w:sz w:val="18"/>
                <w:szCs w:val="18"/>
              </w:rPr>
              <w:t>合计</w:t>
            </w:r>
          </w:p>
        </w:tc>
        <w:tc>
          <w:tcPr>
            <w:tcW w:w="32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8,573,029.37</w:t>
            </w:r>
          </w:p>
        </w:tc>
        <w:tc>
          <w:tcPr>
            <w:tcW w:w="321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8,161,116.09</w:t>
            </w:r>
          </w:p>
        </w:tc>
      </w:tr>
    </w:tbl>
    <w:p>
      <w:pPr>
        <w:spacing w:line="240" w:lineRule="auto" w:before="1"/>
        <w:rPr>
          <w:rFonts w:ascii="宋体" w:hAnsi="宋体" w:cs="宋体" w:eastAsia="宋体" w:hint="default"/>
          <w:sz w:val="12"/>
          <w:szCs w:val="12"/>
        </w:rPr>
      </w:pPr>
    </w:p>
    <w:p>
      <w:pPr>
        <w:spacing w:before="36"/>
        <w:ind w:left="132" w:right="1118"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26</w:t>
      </w:r>
      <w:r>
        <w:rPr>
          <w:rFonts w:ascii="宋体" w:hAnsi="宋体" w:cs="宋体" w:eastAsia="宋体" w:hint="default"/>
          <w:b/>
          <w:bCs/>
          <w:sz w:val="21"/>
          <w:szCs w:val="21"/>
        </w:rPr>
        <w:t>、财务费用</w:t>
      </w:r>
      <w:r>
        <w:rPr>
          <w:rFonts w:ascii="宋体" w:hAnsi="宋体" w:cs="宋体" w:eastAsia="宋体" w:hint="default"/>
          <w:sz w:val="21"/>
          <w:szCs w:val="21"/>
        </w:rPr>
      </w:r>
    </w:p>
    <w:p>
      <w:pPr>
        <w:spacing w:line="240" w:lineRule="auto" w:before="9"/>
        <w:rPr>
          <w:rFonts w:ascii="宋体" w:hAnsi="宋体" w:cs="宋体" w:eastAsia="宋体" w:hint="default"/>
          <w:b/>
          <w:bCs/>
          <w:sz w:val="18"/>
          <w:szCs w:val="18"/>
        </w:rPr>
      </w:pPr>
    </w:p>
    <w:p>
      <w:pPr>
        <w:spacing w:before="44"/>
        <w:ind w:left="0" w:right="1128" w:firstLine="0"/>
        <w:jc w:val="right"/>
        <w:rPr>
          <w:rFonts w:ascii="宋体" w:hAnsi="宋体" w:cs="宋体" w:eastAsia="宋体" w:hint="default"/>
          <w:sz w:val="18"/>
          <w:szCs w:val="18"/>
        </w:rPr>
      </w:pPr>
      <w:r>
        <w:rPr>
          <w:rFonts w:ascii="宋体" w:hAnsi="宋体" w:cs="宋体" w:eastAsia="宋体" w:hint="default"/>
          <w:sz w:val="18"/>
          <w:szCs w:val="18"/>
        </w:rPr>
        <w:t>单位：元 </w:t>
      </w:r>
      <w:r>
        <w:rPr>
          <w:rFonts w:ascii="宋体" w:hAnsi="宋体" w:cs="宋体" w:eastAsia="宋体" w:hint="default"/>
          <w:spacing w:val="3"/>
          <w:sz w:val="18"/>
          <w:szCs w:val="18"/>
        </w:rPr>
        <w:t> </w:t>
      </w:r>
      <w:r>
        <w:rPr>
          <w:rFonts w:ascii="宋体" w:hAnsi="宋体" w:cs="宋体" w:eastAsia="宋体" w:hint="default"/>
          <w:sz w:val="18"/>
          <w:szCs w:val="18"/>
        </w:rPr>
        <w:t>币种：人民币</w:t>
      </w:r>
    </w:p>
    <w:p>
      <w:pPr>
        <w:spacing w:line="240" w:lineRule="auto" w:before="5"/>
        <w:rPr>
          <w:rFonts w:ascii="宋体" w:hAnsi="宋体" w:cs="宋体" w:eastAsia="宋体" w:hint="default"/>
          <w:sz w:val="5"/>
          <w:szCs w:val="5"/>
        </w:rPr>
      </w:pPr>
    </w:p>
    <w:tbl>
      <w:tblPr>
        <w:tblW w:w="0" w:type="auto"/>
        <w:jc w:val="left"/>
        <w:tblInd w:w="111" w:type="dxa"/>
        <w:tblLayout w:type="fixed"/>
        <w:tblCellMar>
          <w:top w:w="0" w:type="dxa"/>
          <w:left w:w="0" w:type="dxa"/>
          <w:bottom w:w="0" w:type="dxa"/>
          <w:right w:w="0" w:type="dxa"/>
        </w:tblCellMar>
        <w:tblLook w:val="01E0"/>
      </w:tblPr>
      <w:tblGrid>
        <w:gridCol w:w="3229"/>
        <w:gridCol w:w="3214"/>
        <w:gridCol w:w="3212"/>
      </w:tblGrid>
      <w:tr>
        <w:trPr>
          <w:trHeight w:val="595" w:hRule="exact"/>
        </w:trPr>
        <w:tc>
          <w:tcPr>
            <w:tcW w:w="322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21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595" w:hRule="exact"/>
        </w:trPr>
        <w:tc>
          <w:tcPr>
            <w:tcW w:w="322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214"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2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4,980,146.35</w:t>
            </w:r>
          </w:p>
        </w:tc>
        <w:tc>
          <w:tcPr>
            <w:tcW w:w="321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6,359,884.80</w:t>
            </w:r>
          </w:p>
        </w:tc>
      </w:tr>
    </w:tbl>
    <w:p>
      <w:pPr>
        <w:spacing w:after="0" w:line="240" w:lineRule="auto"/>
        <w:jc w:val="right"/>
        <w:rPr>
          <w:rFonts w:ascii="Times New Roman" w:hAnsi="Times New Roman" w:cs="Times New Roman" w:eastAsia="Times New Roman" w:hint="default"/>
          <w:sz w:val="18"/>
          <w:szCs w:val="18"/>
        </w:rPr>
        <w:sectPr>
          <w:footerReference w:type="default" r:id="rId29"/>
          <w:pgSz w:w="11910" w:h="16840"/>
          <w:pgMar w:footer="956" w:header="0" w:top="1240" w:bottom="1140" w:left="1000" w:right="0"/>
          <w:pgNumType w:start="110"/>
        </w:sectPr>
      </w:pPr>
    </w:p>
    <w:p>
      <w:pPr>
        <w:spacing w:line="240" w:lineRule="auto" w:before="9"/>
        <w:rPr>
          <w:rFonts w:ascii="宋体" w:hAnsi="宋体" w:cs="宋体" w:eastAsia="宋体" w:hint="default"/>
          <w:sz w:val="5"/>
          <w:szCs w:val="5"/>
        </w:rPr>
      </w:pPr>
    </w:p>
    <w:tbl>
      <w:tblPr>
        <w:tblW w:w="0" w:type="auto"/>
        <w:jc w:val="left"/>
        <w:tblInd w:w="111" w:type="dxa"/>
        <w:tblLayout w:type="fixed"/>
        <w:tblCellMar>
          <w:top w:w="0" w:type="dxa"/>
          <w:left w:w="0" w:type="dxa"/>
          <w:bottom w:w="0" w:type="dxa"/>
          <w:right w:w="0" w:type="dxa"/>
        </w:tblCellMar>
        <w:tblLook w:val="01E0"/>
      </w:tblPr>
      <w:tblGrid>
        <w:gridCol w:w="3229"/>
        <w:gridCol w:w="3214"/>
        <w:gridCol w:w="3212"/>
      </w:tblGrid>
      <w:tr>
        <w:trPr>
          <w:trHeight w:val="595" w:hRule="exact"/>
        </w:trPr>
        <w:tc>
          <w:tcPr>
            <w:tcW w:w="322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214"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2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149,121.11</w:t>
            </w:r>
          </w:p>
        </w:tc>
        <w:tc>
          <w:tcPr>
            <w:tcW w:w="321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836,803.74</w:t>
            </w:r>
          </w:p>
        </w:tc>
      </w:tr>
      <w:tr>
        <w:trPr>
          <w:trHeight w:val="596" w:hRule="exact"/>
        </w:trPr>
        <w:tc>
          <w:tcPr>
            <w:tcW w:w="322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21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2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149,947.43</w:t>
            </w:r>
          </w:p>
        </w:tc>
        <w:tc>
          <w:tcPr>
            <w:tcW w:w="321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59,961.51</w:t>
            </w:r>
          </w:p>
        </w:tc>
      </w:tr>
      <w:tr>
        <w:trPr>
          <w:trHeight w:val="595" w:hRule="exact"/>
        </w:trPr>
        <w:tc>
          <w:tcPr>
            <w:tcW w:w="322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10"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2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z w:val="18"/>
              </w:rPr>
              <w:t>4,980,972.67</w:t>
            </w:r>
          </w:p>
        </w:tc>
        <w:tc>
          <w:tcPr>
            <w:tcW w:w="321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5,583,042.57</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72"/>
        <w:ind w:left="132" w:right="1118"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27</w:t>
      </w:r>
      <w:r>
        <w:rPr>
          <w:rFonts w:ascii="宋体" w:hAnsi="宋体" w:cs="宋体" w:eastAsia="宋体" w:hint="default"/>
          <w:b/>
          <w:bCs/>
          <w:sz w:val="21"/>
          <w:szCs w:val="21"/>
        </w:rPr>
        <w:t>、资产减值损失</w:t>
      </w:r>
      <w:r>
        <w:rPr>
          <w:rFonts w:ascii="宋体" w:hAnsi="宋体" w:cs="宋体" w:eastAsia="宋体" w:hint="default"/>
          <w:sz w:val="21"/>
          <w:szCs w:val="21"/>
        </w:rPr>
      </w:r>
    </w:p>
    <w:p>
      <w:pPr>
        <w:spacing w:line="240" w:lineRule="auto" w:before="9"/>
        <w:rPr>
          <w:rFonts w:ascii="宋体" w:hAnsi="宋体" w:cs="宋体" w:eastAsia="宋体" w:hint="default"/>
          <w:b/>
          <w:bCs/>
          <w:sz w:val="18"/>
          <w:szCs w:val="18"/>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 </w:t>
      </w:r>
      <w:r>
        <w:rPr>
          <w:rFonts w:ascii="宋体" w:hAnsi="宋体" w:cs="宋体" w:eastAsia="宋体" w:hint="default"/>
          <w:spacing w:val="3"/>
          <w:sz w:val="18"/>
          <w:szCs w:val="18"/>
        </w:rPr>
        <w:t> </w:t>
      </w:r>
      <w:r>
        <w:rPr>
          <w:rFonts w:ascii="宋体" w:hAnsi="宋体" w:cs="宋体" w:eastAsia="宋体" w:hint="default"/>
          <w:sz w:val="18"/>
          <w:szCs w:val="18"/>
        </w:rPr>
        <w:t>币种：人民币</w:t>
      </w:r>
    </w:p>
    <w:p>
      <w:pPr>
        <w:spacing w:line="240" w:lineRule="auto" w:before="5"/>
        <w:rPr>
          <w:rFonts w:ascii="宋体" w:hAnsi="宋体" w:cs="宋体" w:eastAsia="宋体" w:hint="default"/>
          <w:sz w:val="5"/>
          <w:szCs w:val="5"/>
        </w:rPr>
      </w:pPr>
    </w:p>
    <w:tbl>
      <w:tblPr>
        <w:tblW w:w="0" w:type="auto"/>
        <w:jc w:val="left"/>
        <w:tblInd w:w="113" w:type="dxa"/>
        <w:tblLayout w:type="fixed"/>
        <w:tblCellMar>
          <w:top w:w="0" w:type="dxa"/>
          <w:left w:w="0" w:type="dxa"/>
          <w:bottom w:w="0" w:type="dxa"/>
          <w:right w:w="0" w:type="dxa"/>
        </w:tblCellMar>
        <w:tblLook w:val="01E0"/>
      </w:tblPr>
      <w:tblGrid>
        <w:gridCol w:w="3229"/>
        <w:gridCol w:w="3214"/>
        <w:gridCol w:w="3212"/>
      </w:tblGrid>
      <w:tr>
        <w:trPr>
          <w:trHeight w:val="590" w:hRule="exact"/>
        </w:trPr>
        <w:tc>
          <w:tcPr>
            <w:tcW w:w="32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1421"/>
              <w:jc w:val="right"/>
              <w:rPr>
                <w:rFonts w:ascii="宋体" w:hAnsi="宋体" w:cs="宋体" w:eastAsia="宋体" w:hint="default"/>
                <w:sz w:val="18"/>
                <w:szCs w:val="18"/>
              </w:rPr>
            </w:pPr>
            <w:r>
              <w:rPr>
                <w:rFonts w:ascii="宋体" w:hAnsi="宋体" w:cs="宋体" w:eastAsia="宋体" w:hint="default"/>
                <w:sz w:val="18"/>
                <w:szCs w:val="18"/>
              </w:rPr>
              <w:t>项目</w:t>
            </w:r>
          </w:p>
        </w:tc>
        <w:tc>
          <w:tcPr>
            <w:tcW w:w="3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2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589" w:hRule="exact"/>
        </w:trPr>
        <w:tc>
          <w:tcPr>
            <w:tcW w:w="32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1"/>
                <w:szCs w:val="21"/>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453,773.60</w:t>
            </w:r>
          </w:p>
        </w:tc>
        <w:tc>
          <w:tcPr>
            <w:tcW w:w="32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-88,002.04</w:t>
            </w:r>
          </w:p>
        </w:tc>
      </w:tr>
      <w:tr>
        <w:trPr>
          <w:trHeight w:val="590" w:hRule="exact"/>
        </w:trPr>
        <w:tc>
          <w:tcPr>
            <w:tcW w:w="32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1421"/>
              <w:jc w:val="right"/>
              <w:rPr>
                <w:rFonts w:ascii="宋体" w:hAnsi="宋体" w:cs="宋体" w:eastAsia="宋体" w:hint="default"/>
                <w:sz w:val="18"/>
                <w:szCs w:val="18"/>
              </w:rPr>
            </w:pPr>
            <w:r>
              <w:rPr>
                <w:rFonts w:ascii="宋体" w:hAnsi="宋体" w:cs="宋体" w:eastAsia="宋体" w:hint="default"/>
                <w:sz w:val="18"/>
                <w:szCs w:val="18"/>
              </w:rPr>
              <w:t>合计</w:t>
            </w:r>
          </w:p>
        </w:tc>
        <w:tc>
          <w:tcPr>
            <w:tcW w:w="3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453,773.60</w:t>
            </w:r>
          </w:p>
        </w:tc>
        <w:tc>
          <w:tcPr>
            <w:tcW w:w="32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-88,002.04</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72"/>
        <w:ind w:left="132" w:right="1118"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28</w:t>
      </w:r>
      <w:r>
        <w:rPr>
          <w:rFonts w:ascii="宋体" w:hAnsi="宋体" w:cs="宋体" w:eastAsia="宋体" w:hint="default"/>
          <w:b/>
          <w:bCs/>
          <w:sz w:val="21"/>
          <w:szCs w:val="21"/>
        </w:rPr>
        <w:t>、营业外收入</w:t>
      </w:r>
      <w:r>
        <w:rPr>
          <w:rFonts w:ascii="宋体" w:hAnsi="宋体" w:cs="宋体" w:eastAsia="宋体" w:hint="default"/>
          <w:sz w:val="21"/>
          <w:szCs w:val="21"/>
        </w:rPr>
      </w:r>
    </w:p>
    <w:p>
      <w:pPr>
        <w:spacing w:line="240" w:lineRule="auto" w:before="9"/>
        <w:rPr>
          <w:rFonts w:ascii="宋体" w:hAnsi="宋体" w:cs="宋体" w:eastAsia="宋体" w:hint="default"/>
          <w:b/>
          <w:bCs/>
          <w:sz w:val="18"/>
          <w:szCs w:val="18"/>
        </w:rPr>
      </w:pPr>
    </w:p>
    <w:p>
      <w:pPr>
        <w:spacing w:before="44"/>
        <w:ind w:left="0" w:right="1128" w:firstLine="0"/>
        <w:jc w:val="right"/>
        <w:rPr>
          <w:rFonts w:ascii="宋体" w:hAnsi="宋体" w:cs="宋体" w:eastAsia="宋体" w:hint="default"/>
          <w:sz w:val="18"/>
          <w:szCs w:val="18"/>
        </w:rPr>
      </w:pPr>
      <w:r>
        <w:rPr>
          <w:rFonts w:ascii="宋体" w:hAnsi="宋体" w:cs="宋体" w:eastAsia="宋体" w:hint="default"/>
          <w:sz w:val="18"/>
          <w:szCs w:val="18"/>
        </w:rPr>
        <w:t>单位：元 </w:t>
      </w:r>
      <w:r>
        <w:rPr>
          <w:rFonts w:ascii="宋体" w:hAnsi="宋体" w:cs="宋体" w:eastAsia="宋体" w:hint="default"/>
          <w:spacing w:val="3"/>
          <w:sz w:val="18"/>
          <w:szCs w:val="18"/>
        </w:rPr>
        <w:t> </w:t>
      </w:r>
      <w:r>
        <w:rPr>
          <w:rFonts w:ascii="宋体" w:hAnsi="宋体" w:cs="宋体" w:eastAsia="宋体" w:hint="default"/>
          <w:sz w:val="18"/>
          <w:szCs w:val="18"/>
        </w:rPr>
        <w:t>币种：人民币</w:t>
      </w:r>
    </w:p>
    <w:p>
      <w:pPr>
        <w:spacing w:line="240" w:lineRule="auto" w:before="5"/>
        <w:rPr>
          <w:rFonts w:ascii="宋体" w:hAnsi="宋体" w:cs="宋体" w:eastAsia="宋体" w:hint="default"/>
          <w:sz w:val="5"/>
          <w:szCs w:val="5"/>
        </w:rPr>
      </w:pPr>
    </w:p>
    <w:tbl>
      <w:tblPr>
        <w:tblW w:w="0" w:type="auto"/>
        <w:jc w:val="left"/>
        <w:tblInd w:w="113" w:type="dxa"/>
        <w:tblLayout w:type="fixed"/>
        <w:tblCellMar>
          <w:top w:w="0" w:type="dxa"/>
          <w:left w:w="0" w:type="dxa"/>
          <w:bottom w:w="0" w:type="dxa"/>
          <w:right w:w="0" w:type="dxa"/>
        </w:tblCellMar>
        <w:tblLook w:val="01E0"/>
      </w:tblPr>
      <w:tblGrid>
        <w:gridCol w:w="3229"/>
        <w:gridCol w:w="3214"/>
        <w:gridCol w:w="3212"/>
      </w:tblGrid>
      <w:tr>
        <w:trPr>
          <w:trHeight w:val="590" w:hRule="exact"/>
        </w:trPr>
        <w:tc>
          <w:tcPr>
            <w:tcW w:w="32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1421"/>
              <w:jc w:val="right"/>
              <w:rPr>
                <w:rFonts w:ascii="宋体" w:hAnsi="宋体" w:cs="宋体" w:eastAsia="宋体" w:hint="default"/>
                <w:sz w:val="18"/>
                <w:szCs w:val="18"/>
              </w:rPr>
            </w:pPr>
            <w:r>
              <w:rPr>
                <w:rFonts w:ascii="宋体" w:hAnsi="宋体" w:cs="宋体" w:eastAsia="宋体" w:hint="default"/>
                <w:sz w:val="18"/>
                <w:szCs w:val="18"/>
              </w:rPr>
              <w:t>项目</w:t>
            </w:r>
          </w:p>
        </w:tc>
        <w:tc>
          <w:tcPr>
            <w:tcW w:w="3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2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588" w:hRule="exact"/>
        </w:trPr>
        <w:tc>
          <w:tcPr>
            <w:tcW w:w="3229"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1"/>
                <w:szCs w:val="21"/>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68,770.00</w:t>
            </w:r>
          </w:p>
        </w:tc>
        <w:tc>
          <w:tcPr>
            <w:tcW w:w="32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493,452.44</w:t>
            </w:r>
          </w:p>
        </w:tc>
      </w:tr>
      <w:tr>
        <w:trPr>
          <w:trHeight w:val="590" w:hRule="exact"/>
        </w:trPr>
        <w:tc>
          <w:tcPr>
            <w:tcW w:w="32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手续费返还</w:t>
            </w:r>
          </w:p>
        </w:tc>
        <w:tc>
          <w:tcPr>
            <w:tcW w:w="3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25,523.30</w:t>
            </w:r>
          </w:p>
        </w:tc>
        <w:tc>
          <w:tcPr>
            <w:tcW w:w="32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90" w:hRule="exact"/>
        </w:trPr>
        <w:tc>
          <w:tcPr>
            <w:tcW w:w="32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违约金</w:t>
            </w:r>
          </w:p>
        </w:tc>
        <w:tc>
          <w:tcPr>
            <w:tcW w:w="3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25,000.76</w:t>
            </w:r>
          </w:p>
        </w:tc>
        <w:tc>
          <w:tcPr>
            <w:tcW w:w="32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90" w:hRule="exact"/>
        </w:trPr>
        <w:tc>
          <w:tcPr>
            <w:tcW w:w="32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1421"/>
              <w:jc w:val="right"/>
              <w:rPr>
                <w:rFonts w:ascii="宋体" w:hAnsi="宋体" w:cs="宋体" w:eastAsia="宋体" w:hint="default"/>
                <w:sz w:val="18"/>
                <w:szCs w:val="18"/>
              </w:rPr>
            </w:pPr>
            <w:r>
              <w:rPr>
                <w:rFonts w:ascii="宋体" w:hAnsi="宋体" w:cs="宋体" w:eastAsia="宋体" w:hint="default"/>
                <w:sz w:val="18"/>
                <w:szCs w:val="18"/>
              </w:rPr>
              <w:t>合计</w:t>
            </w:r>
          </w:p>
        </w:tc>
        <w:tc>
          <w:tcPr>
            <w:tcW w:w="3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119,294.06</w:t>
            </w:r>
          </w:p>
        </w:tc>
        <w:tc>
          <w:tcPr>
            <w:tcW w:w="32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493,452.44</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6"/>
          <w:szCs w:val="16"/>
        </w:rPr>
      </w:pPr>
    </w:p>
    <w:p>
      <w:pPr>
        <w:spacing w:before="36"/>
        <w:ind w:left="132" w:right="1118"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29</w:t>
      </w:r>
      <w:r>
        <w:rPr>
          <w:rFonts w:ascii="宋体" w:hAnsi="宋体" w:cs="宋体" w:eastAsia="宋体" w:hint="default"/>
          <w:b/>
          <w:bCs/>
          <w:sz w:val="21"/>
          <w:szCs w:val="21"/>
        </w:rPr>
        <w:t>、营业外支出</w:t>
      </w:r>
      <w:r>
        <w:rPr>
          <w:rFonts w:ascii="宋体" w:hAnsi="宋体" w:cs="宋体" w:eastAsia="宋体" w:hint="default"/>
          <w:sz w:val="21"/>
          <w:szCs w:val="21"/>
        </w:rPr>
      </w:r>
    </w:p>
    <w:p>
      <w:pPr>
        <w:spacing w:line="240" w:lineRule="auto" w:before="9"/>
        <w:rPr>
          <w:rFonts w:ascii="宋体" w:hAnsi="宋体" w:cs="宋体" w:eastAsia="宋体" w:hint="default"/>
          <w:b/>
          <w:bCs/>
          <w:sz w:val="18"/>
          <w:szCs w:val="18"/>
        </w:rPr>
      </w:pPr>
    </w:p>
    <w:p>
      <w:pPr>
        <w:spacing w:before="44"/>
        <w:ind w:left="0" w:right="1128" w:firstLine="0"/>
        <w:jc w:val="right"/>
        <w:rPr>
          <w:rFonts w:ascii="宋体" w:hAnsi="宋体" w:cs="宋体" w:eastAsia="宋体" w:hint="default"/>
          <w:sz w:val="18"/>
          <w:szCs w:val="18"/>
        </w:rPr>
      </w:pPr>
      <w:r>
        <w:rPr>
          <w:rFonts w:ascii="宋体" w:hAnsi="宋体" w:cs="宋体" w:eastAsia="宋体" w:hint="default"/>
          <w:sz w:val="18"/>
          <w:szCs w:val="18"/>
        </w:rPr>
        <w:t>单位：元 </w:t>
      </w:r>
      <w:r>
        <w:rPr>
          <w:rFonts w:ascii="宋体" w:hAnsi="宋体" w:cs="宋体" w:eastAsia="宋体" w:hint="default"/>
          <w:spacing w:val="3"/>
          <w:sz w:val="18"/>
          <w:szCs w:val="18"/>
        </w:rPr>
        <w:t> </w:t>
      </w:r>
      <w:r>
        <w:rPr>
          <w:rFonts w:ascii="宋体" w:hAnsi="宋体" w:cs="宋体" w:eastAsia="宋体" w:hint="default"/>
          <w:sz w:val="18"/>
          <w:szCs w:val="18"/>
        </w:rPr>
        <w:t>币种：人民币</w:t>
      </w:r>
    </w:p>
    <w:p>
      <w:pPr>
        <w:spacing w:line="240" w:lineRule="auto" w:before="6"/>
        <w:rPr>
          <w:rFonts w:ascii="宋体" w:hAnsi="宋体" w:cs="宋体" w:eastAsia="宋体" w:hint="default"/>
          <w:sz w:val="5"/>
          <w:szCs w:val="5"/>
        </w:rPr>
      </w:pPr>
    </w:p>
    <w:tbl>
      <w:tblPr>
        <w:tblW w:w="0" w:type="auto"/>
        <w:jc w:val="left"/>
        <w:tblInd w:w="113" w:type="dxa"/>
        <w:tblLayout w:type="fixed"/>
        <w:tblCellMar>
          <w:top w:w="0" w:type="dxa"/>
          <w:left w:w="0" w:type="dxa"/>
          <w:bottom w:w="0" w:type="dxa"/>
          <w:right w:w="0" w:type="dxa"/>
        </w:tblCellMar>
        <w:tblLook w:val="01E0"/>
      </w:tblPr>
      <w:tblGrid>
        <w:gridCol w:w="3229"/>
        <w:gridCol w:w="3214"/>
        <w:gridCol w:w="3212"/>
      </w:tblGrid>
      <w:tr>
        <w:trPr>
          <w:trHeight w:val="590" w:hRule="exact"/>
        </w:trPr>
        <w:tc>
          <w:tcPr>
            <w:tcW w:w="32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1421"/>
              <w:jc w:val="right"/>
              <w:rPr>
                <w:rFonts w:ascii="宋体" w:hAnsi="宋体" w:cs="宋体" w:eastAsia="宋体" w:hint="default"/>
                <w:sz w:val="18"/>
                <w:szCs w:val="18"/>
              </w:rPr>
            </w:pPr>
            <w:r>
              <w:rPr>
                <w:rFonts w:ascii="宋体" w:hAnsi="宋体" w:cs="宋体" w:eastAsia="宋体" w:hint="default"/>
                <w:sz w:val="18"/>
                <w:szCs w:val="18"/>
              </w:rPr>
              <w:t>项目</w:t>
            </w:r>
          </w:p>
        </w:tc>
        <w:tc>
          <w:tcPr>
            <w:tcW w:w="3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2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588" w:hRule="exact"/>
        </w:trPr>
        <w:tc>
          <w:tcPr>
            <w:tcW w:w="32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罚款支出</w:t>
            </w:r>
          </w:p>
        </w:tc>
        <w:tc>
          <w:tcPr>
            <w:tcW w:w="3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95"/>
                <w:sz w:val="18"/>
              </w:rPr>
              <w:t>7,924.00</w:t>
            </w:r>
          </w:p>
        </w:tc>
        <w:tc>
          <w:tcPr>
            <w:tcW w:w="32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90" w:hRule="exact"/>
        </w:trPr>
        <w:tc>
          <w:tcPr>
            <w:tcW w:w="32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95"/>
                <w:sz w:val="18"/>
              </w:rPr>
              <w:t>4,000.00</w:t>
            </w:r>
          </w:p>
        </w:tc>
        <w:tc>
          <w:tcPr>
            <w:tcW w:w="32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90" w:hRule="exact"/>
        </w:trPr>
        <w:tc>
          <w:tcPr>
            <w:tcW w:w="32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1421"/>
              <w:jc w:val="right"/>
              <w:rPr>
                <w:rFonts w:ascii="宋体" w:hAnsi="宋体" w:cs="宋体" w:eastAsia="宋体" w:hint="default"/>
                <w:sz w:val="18"/>
                <w:szCs w:val="18"/>
              </w:rPr>
            </w:pPr>
            <w:r>
              <w:rPr>
                <w:rFonts w:ascii="宋体" w:hAnsi="宋体" w:cs="宋体" w:eastAsia="宋体" w:hint="default"/>
                <w:sz w:val="18"/>
                <w:szCs w:val="18"/>
              </w:rPr>
              <w:t>合计</w:t>
            </w:r>
          </w:p>
        </w:tc>
        <w:tc>
          <w:tcPr>
            <w:tcW w:w="3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w w:val="95"/>
                <w:sz w:val="18"/>
              </w:rPr>
              <w:t>11,924.00</w:t>
            </w:r>
          </w:p>
        </w:tc>
        <w:tc>
          <w:tcPr>
            <w:tcW w:w="32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0" w:footer="956" w:top="1040" w:bottom="1140" w:left="1000" w:right="0"/>
        </w:sectPr>
      </w:pPr>
    </w:p>
    <w:p>
      <w:pPr>
        <w:spacing w:before="9"/>
        <w:ind w:left="152" w:right="1028"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30</w:t>
      </w:r>
      <w:r>
        <w:rPr>
          <w:rFonts w:ascii="宋体" w:hAnsi="宋体" w:cs="宋体" w:eastAsia="宋体" w:hint="default"/>
          <w:b/>
          <w:bCs/>
          <w:sz w:val="21"/>
          <w:szCs w:val="21"/>
        </w:rPr>
        <w:t>、所得税费用</w:t>
      </w:r>
      <w:r>
        <w:rPr>
          <w:rFonts w:ascii="宋体" w:hAnsi="宋体" w:cs="宋体" w:eastAsia="宋体" w:hint="default"/>
          <w:sz w:val="21"/>
          <w:szCs w:val="21"/>
        </w:rPr>
      </w:r>
    </w:p>
    <w:p>
      <w:pPr>
        <w:spacing w:line="240" w:lineRule="auto" w:before="3"/>
        <w:rPr>
          <w:rFonts w:ascii="宋体" w:hAnsi="宋体" w:cs="宋体" w:eastAsia="宋体" w:hint="default"/>
          <w:b/>
          <w:bCs/>
          <w:sz w:val="17"/>
          <w:szCs w:val="17"/>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 </w:t>
      </w:r>
      <w:r>
        <w:rPr>
          <w:rFonts w:ascii="宋体" w:hAnsi="宋体" w:cs="宋体" w:eastAsia="宋体" w:hint="default"/>
          <w:spacing w:val="3"/>
          <w:sz w:val="18"/>
          <w:szCs w:val="18"/>
        </w:rPr>
        <w:t> </w:t>
      </w:r>
      <w:r>
        <w:rPr>
          <w:rFonts w:ascii="宋体" w:hAnsi="宋体" w:cs="宋体" w:eastAsia="宋体" w:hint="default"/>
          <w:sz w:val="18"/>
          <w:szCs w:val="18"/>
        </w:rPr>
        <w:t>币种：人民币</w:t>
      </w:r>
    </w:p>
    <w:p>
      <w:pPr>
        <w:spacing w:line="240" w:lineRule="auto" w:before="5"/>
        <w:rPr>
          <w:rFonts w:ascii="宋体" w:hAnsi="宋体" w:cs="宋体" w:eastAsia="宋体" w:hint="default"/>
          <w:sz w:val="5"/>
          <w:szCs w:val="5"/>
        </w:rPr>
      </w:pPr>
    </w:p>
    <w:tbl>
      <w:tblPr>
        <w:tblW w:w="0" w:type="auto"/>
        <w:jc w:val="left"/>
        <w:tblInd w:w="102" w:type="dxa"/>
        <w:tblLayout w:type="fixed"/>
        <w:tblCellMar>
          <w:top w:w="0" w:type="dxa"/>
          <w:left w:w="0" w:type="dxa"/>
          <w:bottom w:w="0" w:type="dxa"/>
          <w:right w:w="0" w:type="dxa"/>
        </w:tblCellMar>
        <w:tblLook w:val="01E0"/>
      </w:tblPr>
      <w:tblGrid>
        <w:gridCol w:w="4007"/>
        <w:gridCol w:w="2854"/>
        <w:gridCol w:w="2856"/>
      </w:tblGrid>
      <w:tr>
        <w:trPr>
          <w:trHeight w:val="569" w:hRule="exact"/>
        </w:trPr>
        <w:tc>
          <w:tcPr>
            <w:tcW w:w="40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16"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8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4"/>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571" w:hRule="exact"/>
        </w:trPr>
        <w:tc>
          <w:tcPr>
            <w:tcW w:w="40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按税法及相关规定计算的当期所得税</w:t>
            </w:r>
          </w:p>
        </w:tc>
        <w:tc>
          <w:tcPr>
            <w:tcW w:w="2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4,877,123.56</w:t>
            </w:r>
          </w:p>
        </w:tc>
        <w:tc>
          <w:tcPr>
            <w:tcW w:w="28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pacing w:val="-1"/>
                <w:sz w:val="18"/>
              </w:rPr>
              <w:t>19,832,646.36</w:t>
            </w:r>
          </w:p>
        </w:tc>
      </w:tr>
      <w:tr>
        <w:trPr>
          <w:trHeight w:val="569" w:hRule="exact"/>
        </w:trPr>
        <w:tc>
          <w:tcPr>
            <w:tcW w:w="40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递延所得税调整</w:t>
            </w:r>
          </w:p>
        </w:tc>
        <w:tc>
          <w:tcPr>
            <w:tcW w:w="2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-1,833,975.29</w:t>
            </w:r>
          </w:p>
        </w:tc>
        <w:tc>
          <w:tcPr>
            <w:tcW w:w="28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pacing w:val="-1"/>
                <w:sz w:val="18"/>
              </w:rPr>
              <w:t>408,292.50</w:t>
            </w:r>
          </w:p>
        </w:tc>
      </w:tr>
      <w:tr>
        <w:trPr>
          <w:trHeight w:val="571" w:hRule="exact"/>
        </w:trPr>
        <w:tc>
          <w:tcPr>
            <w:tcW w:w="40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16"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3,043,148.27</w:t>
            </w:r>
          </w:p>
        </w:tc>
        <w:tc>
          <w:tcPr>
            <w:tcW w:w="28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pacing w:val="-1"/>
                <w:sz w:val="18"/>
              </w:rPr>
              <w:t>20,240,938.86</w:t>
            </w:r>
          </w:p>
        </w:tc>
      </w:tr>
    </w:tbl>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7"/>
          <w:szCs w:val="27"/>
        </w:rPr>
      </w:pPr>
    </w:p>
    <w:p>
      <w:pPr>
        <w:spacing w:before="36"/>
        <w:ind w:left="152" w:right="1028"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31</w:t>
      </w:r>
      <w:r>
        <w:rPr>
          <w:rFonts w:ascii="宋体" w:hAnsi="宋体" w:cs="宋体" w:eastAsia="宋体" w:hint="default"/>
          <w:b/>
          <w:bCs/>
          <w:sz w:val="21"/>
          <w:szCs w:val="21"/>
        </w:rPr>
        <w:t>、基本每股收益和稀释每股收益的计算过程</w:t>
      </w:r>
      <w:r>
        <w:rPr>
          <w:rFonts w:ascii="宋体" w:hAnsi="宋体" w:cs="宋体" w:eastAsia="宋体" w:hint="default"/>
          <w:sz w:val="21"/>
          <w:szCs w:val="21"/>
        </w:rPr>
      </w:r>
    </w:p>
    <w:p>
      <w:pPr>
        <w:spacing w:line="240" w:lineRule="auto" w:before="3"/>
        <w:rPr>
          <w:rFonts w:ascii="宋体" w:hAnsi="宋体" w:cs="宋体" w:eastAsia="宋体" w:hint="default"/>
          <w:b/>
          <w:bCs/>
          <w:sz w:val="17"/>
          <w:szCs w:val="17"/>
        </w:rPr>
      </w:pPr>
    </w:p>
    <w:p>
      <w:pPr>
        <w:spacing w:before="44"/>
        <w:ind w:left="0" w:right="1128" w:firstLine="0"/>
        <w:jc w:val="right"/>
        <w:rPr>
          <w:rFonts w:ascii="宋体" w:hAnsi="宋体" w:cs="宋体" w:eastAsia="宋体" w:hint="default"/>
          <w:sz w:val="18"/>
          <w:szCs w:val="18"/>
        </w:rPr>
      </w:pPr>
      <w:r>
        <w:rPr>
          <w:rFonts w:ascii="宋体" w:hAnsi="宋体" w:cs="宋体" w:eastAsia="宋体" w:hint="default"/>
          <w:sz w:val="18"/>
          <w:szCs w:val="18"/>
        </w:rPr>
        <w:t>单位：元 </w:t>
      </w:r>
      <w:r>
        <w:rPr>
          <w:rFonts w:ascii="宋体" w:hAnsi="宋体" w:cs="宋体" w:eastAsia="宋体" w:hint="default"/>
          <w:spacing w:val="3"/>
          <w:sz w:val="18"/>
          <w:szCs w:val="18"/>
        </w:rPr>
        <w:t> </w:t>
      </w:r>
      <w:r>
        <w:rPr>
          <w:rFonts w:ascii="宋体" w:hAnsi="宋体" w:cs="宋体" w:eastAsia="宋体" w:hint="default"/>
          <w:sz w:val="18"/>
          <w:szCs w:val="18"/>
        </w:rPr>
        <w:t>币种：人民币</w:t>
      </w:r>
    </w:p>
    <w:p>
      <w:pPr>
        <w:spacing w:line="240" w:lineRule="auto" w:before="3"/>
        <w:rPr>
          <w:rFonts w:ascii="宋体" w:hAnsi="宋体" w:cs="宋体" w:eastAsia="宋体" w:hint="default"/>
          <w:sz w:val="5"/>
          <w:szCs w:val="5"/>
        </w:rPr>
      </w:pPr>
    </w:p>
    <w:tbl>
      <w:tblPr>
        <w:tblW w:w="0" w:type="auto"/>
        <w:jc w:val="left"/>
        <w:tblInd w:w="128" w:type="dxa"/>
        <w:tblLayout w:type="fixed"/>
        <w:tblCellMar>
          <w:top w:w="0" w:type="dxa"/>
          <w:left w:w="0" w:type="dxa"/>
          <w:bottom w:w="0" w:type="dxa"/>
          <w:right w:w="0" w:type="dxa"/>
        </w:tblCellMar>
        <w:tblLook w:val="01E0"/>
      </w:tblPr>
      <w:tblGrid>
        <w:gridCol w:w="5368"/>
        <w:gridCol w:w="1582"/>
        <w:gridCol w:w="1366"/>
        <w:gridCol w:w="1368"/>
      </w:tblGrid>
      <w:tr>
        <w:trPr>
          <w:trHeight w:val="576" w:hRule="exact"/>
        </w:trPr>
        <w:tc>
          <w:tcPr>
            <w:tcW w:w="5368" w:type="dxa"/>
            <w:tcBorders>
              <w:top w:val="single" w:sz="8"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10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82"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计算过程</w:t>
            </w:r>
          </w:p>
        </w:tc>
        <w:tc>
          <w:tcPr>
            <w:tcW w:w="1366"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99"/>
              <w:jc w:val="right"/>
              <w:rPr>
                <w:rFonts w:ascii="宋体" w:hAnsi="宋体" w:cs="宋体" w:eastAsia="宋体" w:hint="default"/>
                <w:sz w:val="18"/>
                <w:szCs w:val="18"/>
              </w:rPr>
            </w:pPr>
            <w:r>
              <w:rPr>
                <w:rFonts w:ascii="宋体" w:hAnsi="宋体" w:cs="宋体" w:eastAsia="宋体" w:hint="default"/>
                <w:sz w:val="18"/>
                <w:szCs w:val="18"/>
              </w:rPr>
              <w:t>本期发生额</w:t>
            </w:r>
          </w:p>
        </w:tc>
        <w:tc>
          <w:tcPr>
            <w:tcW w:w="1368" w:type="dxa"/>
            <w:tcBorders>
              <w:top w:val="single" w:sz="8"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07"/>
              <w:jc w:val="righ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569" w:hRule="exact"/>
        </w:trPr>
        <w:tc>
          <w:tcPr>
            <w:tcW w:w="53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P0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2,091,182.70</w:t>
            </w:r>
          </w:p>
        </w:tc>
        <w:tc>
          <w:tcPr>
            <w:tcW w:w="13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26,716,195.17</w:t>
            </w:r>
          </w:p>
        </w:tc>
      </w:tr>
      <w:tr>
        <w:trPr>
          <w:trHeight w:val="571" w:hRule="exact"/>
        </w:trPr>
        <w:tc>
          <w:tcPr>
            <w:tcW w:w="53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归属于公司普通股股东的非经常性损益</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w w:val="99"/>
                <w:sz w:val="18"/>
              </w:rPr>
              <w:t>F</w:t>
            </w:r>
            <w:r>
              <w:rPr>
                <w:rFonts w:ascii="Times New Roman"/>
                <w:sz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71,324.07</w:t>
            </w:r>
          </w:p>
        </w:tc>
        <w:tc>
          <w:tcPr>
            <w:tcW w:w="13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474,064.96</w:t>
            </w:r>
          </w:p>
        </w:tc>
      </w:tr>
      <w:tr>
        <w:trPr>
          <w:trHeight w:val="569" w:hRule="exact"/>
        </w:trPr>
        <w:tc>
          <w:tcPr>
            <w:tcW w:w="53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扣除非经常性损益后归属于普通股股东的净利润</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P0'=P0-F</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2,019,858.63</w:t>
            </w:r>
          </w:p>
        </w:tc>
        <w:tc>
          <w:tcPr>
            <w:tcW w:w="13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26,242,130.21</w:t>
            </w:r>
          </w:p>
        </w:tc>
      </w:tr>
      <w:tr>
        <w:trPr>
          <w:trHeight w:val="571" w:hRule="exact"/>
        </w:trPr>
        <w:tc>
          <w:tcPr>
            <w:tcW w:w="53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稀释事项对归属于公司普通股股东的净利润的影响</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w w:val="99"/>
                <w:sz w:val="18"/>
              </w:rPr>
              <w:t>V</w:t>
            </w:r>
            <w:r>
              <w:rPr>
                <w:rFonts w:ascii="Times New Roman"/>
                <w:sz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756" w:hRule="exact"/>
        </w:trPr>
        <w:tc>
          <w:tcPr>
            <w:tcW w:w="53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30" w:lineRule="exact"/>
              <w:ind w:left="122" w:right="13"/>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归属于公司普通股股东的净利润，并考虑稀释性潜在普通股对其影</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响，按《企业会计准则》及有关规定进行调整。</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0"/>
              <w:jc w:val="center"/>
              <w:rPr>
                <w:rFonts w:ascii="Times New Roman" w:hAnsi="Times New Roman" w:cs="Times New Roman" w:eastAsia="Times New Roman" w:hint="default"/>
                <w:sz w:val="18"/>
                <w:szCs w:val="18"/>
              </w:rPr>
            </w:pPr>
            <w:r>
              <w:rPr>
                <w:rFonts w:ascii="Times New Roman"/>
                <w:sz w:val="18"/>
              </w:rPr>
              <w:t>P1=P0+V</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99"/>
              <w:jc w:val="right"/>
              <w:rPr>
                <w:rFonts w:ascii="Times New Roman" w:hAnsi="Times New Roman" w:cs="Times New Roman" w:eastAsia="Times New Roman" w:hint="default"/>
                <w:sz w:val="18"/>
                <w:szCs w:val="18"/>
              </w:rPr>
            </w:pPr>
            <w:r>
              <w:rPr>
                <w:rFonts w:ascii="Times New Roman"/>
                <w:spacing w:val="-1"/>
                <w:sz w:val="18"/>
              </w:rPr>
              <w:t>2,019,858.63</w:t>
            </w:r>
          </w:p>
        </w:tc>
        <w:tc>
          <w:tcPr>
            <w:tcW w:w="1368"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06"/>
              <w:jc w:val="right"/>
              <w:rPr>
                <w:rFonts w:ascii="Times New Roman" w:hAnsi="Times New Roman" w:cs="Times New Roman" w:eastAsia="Times New Roman" w:hint="default"/>
                <w:sz w:val="18"/>
                <w:szCs w:val="18"/>
              </w:rPr>
            </w:pPr>
            <w:r>
              <w:rPr>
                <w:rFonts w:ascii="Times New Roman"/>
                <w:spacing w:val="-1"/>
                <w:sz w:val="18"/>
              </w:rPr>
              <w:t>26,242,130.21</w:t>
            </w:r>
          </w:p>
        </w:tc>
      </w:tr>
      <w:tr>
        <w:trPr>
          <w:trHeight w:val="758" w:hRule="exact"/>
        </w:trPr>
        <w:tc>
          <w:tcPr>
            <w:tcW w:w="53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30" w:lineRule="exact"/>
              <w:ind w:left="122" w:right="14"/>
              <w:jc w:val="left"/>
              <w:rPr>
                <w:rFonts w:ascii="宋体" w:hAnsi="宋体" w:cs="宋体" w:eastAsia="宋体" w:hint="default"/>
                <w:sz w:val="18"/>
                <w:szCs w:val="18"/>
              </w:rPr>
            </w:pPr>
            <w:r>
              <w:rPr>
                <w:rFonts w:ascii="宋体" w:hAnsi="宋体" w:cs="宋体" w:eastAsia="宋体" w:hint="default"/>
                <w:sz w:val="18"/>
                <w:szCs w:val="18"/>
              </w:rPr>
              <w:t>稀释事项对扣除非经常性损益后归属于公司普通股股东的净利润的</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影响</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0"/>
              <w:jc w:val="center"/>
              <w:rPr>
                <w:rFonts w:ascii="Times New Roman" w:hAnsi="Times New Roman" w:cs="Times New Roman" w:eastAsia="Times New Roman" w:hint="default"/>
                <w:sz w:val="18"/>
                <w:szCs w:val="18"/>
              </w:rPr>
            </w:pPr>
            <w:r>
              <w:rPr>
                <w:rFonts w:ascii="Times New Roman"/>
                <w:sz w:val="18"/>
              </w:rPr>
              <w:t>V'</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68"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756" w:hRule="exact"/>
        </w:trPr>
        <w:tc>
          <w:tcPr>
            <w:tcW w:w="53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8"/>
                <w:szCs w:val="18"/>
              </w:rPr>
            </w:pPr>
          </w:p>
          <w:p>
            <w:pPr>
              <w:pStyle w:val="TableParagraph"/>
              <w:spacing w:line="230" w:lineRule="exact"/>
              <w:ind w:left="122" w:right="14"/>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扣除非经常性损益后归属于公司普通股股东的净利润，并考虑稀释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性潜在普通股对其影响，按《企业会计准则》及有关规定进行调整</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0"/>
              <w:jc w:val="center"/>
              <w:rPr>
                <w:rFonts w:ascii="Times New Roman" w:hAnsi="Times New Roman" w:cs="Times New Roman" w:eastAsia="Times New Roman" w:hint="default"/>
                <w:sz w:val="18"/>
                <w:szCs w:val="18"/>
              </w:rPr>
            </w:pPr>
            <w:r>
              <w:rPr>
                <w:rFonts w:ascii="Times New Roman"/>
                <w:sz w:val="18"/>
              </w:rPr>
              <w:t>P1'=P0'+V'</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99"/>
              <w:jc w:val="right"/>
              <w:rPr>
                <w:rFonts w:ascii="Times New Roman" w:hAnsi="Times New Roman" w:cs="Times New Roman" w:eastAsia="Times New Roman" w:hint="default"/>
                <w:sz w:val="18"/>
                <w:szCs w:val="18"/>
              </w:rPr>
            </w:pPr>
            <w:r>
              <w:rPr>
                <w:rFonts w:ascii="Times New Roman"/>
                <w:spacing w:val="-1"/>
                <w:sz w:val="18"/>
              </w:rPr>
              <w:t>2,019,858.63</w:t>
            </w:r>
          </w:p>
        </w:tc>
        <w:tc>
          <w:tcPr>
            <w:tcW w:w="1368"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06"/>
              <w:jc w:val="right"/>
              <w:rPr>
                <w:rFonts w:ascii="Times New Roman" w:hAnsi="Times New Roman" w:cs="Times New Roman" w:eastAsia="Times New Roman" w:hint="default"/>
                <w:sz w:val="18"/>
                <w:szCs w:val="18"/>
              </w:rPr>
            </w:pPr>
            <w:r>
              <w:rPr>
                <w:rFonts w:ascii="Times New Roman"/>
                <w:spacing w:val="-1"/>
                <w:sz w:val="18"/>
              </w:rPr>
              <w:t>26,242,130.21</w:t>
            </w:r>
          </w:p>
        </w:tc>
      </w:tr>
      <w:tr>
        <w:trPr>
          <w:trHeight w:val="590" w:hRule="exact"/>
        </w:trPr>
        <w:tc>
          <w:tcPr>
            <w:tcW w:w="53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期初股份总数</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S0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96,227,998.00</w:t>
            </w:r>
          </w:p>
        </w:tc>
        <w:tc>
          <w:tcPr>
            <w:tcW w:w="13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96,227,998.00</w:t>
            </w:r>
          </w:p>
        </w:tc>
      </w:tr>
      <w:tr>
        <w:trPr>
          <w:trHeight w:val="590" w:hRule="exact"/>
        </w:trPr>
        <w:tc>
          <w:tcPr>
            <w:tcW w:w="53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报告期因公积金转增股本或股票股利分配等增加股份数</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S1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91" w:hRule="exact"/>
        </w:trPr>
        <w:tc>
          <w:tcPr>
            <w:tcW w:w="53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1"/>
                <w:szCs w:val="21"/>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报告期因发行新股或债转股等增加股份数</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Si</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88" w:hRule="exact"/>
        </w:trPr>
        <w:tc>
          <w:tcPr>
            <w:tcW w:w="53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报告期因回购等减少股份数</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Sj</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90" w:hRule="exact"/>
        </w:trPr>
        <w:tc>
          <w:tcPr>
            <w:tcW w:w="53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报告期缩股数</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Sk</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90" w:hRule="exact"/>
        </w:trPr>
        <w:tc>
          <w:tcPr>
            <w:tcW w:w="53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报告期月份数</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M0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z w:val="18"/>
              </w:rPr>
              <w:t>12</w:t>
            </w:r>
          </w:p>
        </w:tc>
        <w:tc>
          <w:tcPr>
            <w:tcW w:w="13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z w:val="18"/>
              </w:rPr>
              <w:t>12</w:t>
            </w:r>
          </w:p>
        </w:tc>
      </w:tr>
      <w:tr>
        <w:trPr>
          <w:trHeight w:val="590" w:hRule="exact"/>
        </w:trPr>
        <w:tc>
          <w:tcPr>
            <w:tcW w:w="53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增加股份次月起至报告期期末的累计月数</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Mi</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0" w:footer="956" w:top="1280" w:bottom="1140" w:left="980" w:right="0"/>
        </w:sectPr>
      </w:pPr>
    </w:p>
    <w:p>
      <w:pPr>
        <w:spacing w:line="240" w:lineRule="auto" w:before="9"/>
        <w:rPr>
          <w:rFonts w:ascii="宋体" w:hAnsi="宋体" w:cs="宋体" w:eastAsia="宋体" w:hint="default"/>
          <w:sz w:val="5"/>
          <w:szCs w:val="5"/>
        </w:rPr>
      </w:pPr>
    </w:p>
    <w:tbl>
      <w:tblPr>
        <w:tblW w:w="0" w:type="auto"/>
        <w:jc w:val="left"/>
        <w:tblInd w:w="128" w:type="dxa"/>
        <w:tblLayout w:type="fixed"/>
        <w:tblCellMar>
          <w:top w:w="0" w:type="dxa"/>
          <w:left w:w="0" w:type="dxa"/>
          <w:bottom w:w="0" w:type="dxa"/>
          <w:right w:w="0" w:type="dxa"/>
        </w:tblCellMar>
        <w:tblLook w:val="01E0"/>
      </w:tblPr>
      <w:tblGrid>
        <w:gridCol w:w="5368"/>
        <w:gridCol w:w="1582"/>
        <w:gridCol w:w="1366"/>
        <w:gridCol w:w="1368"/>
      </w:tblGrid>
      <w:tr>
        <w:trPr>
          <w:trHeight w:val="576" w:hRule="exact"/>
        </w:trPr>
        <w:tc>
          <w:tcPr>
            <w:tcW w:w="5368" w:type="dxa"/>
            <w:tcBorders>
              <w:top w:val="single" w:sz="8"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10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82"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424" w:right="0"/>
              <w:jc w:val="left"/>
              <w:rPr>
                <w:rFonts w:ascii="宋体" w:hAnsi="宋体" w:cs="宋体" w:eastAsia="宋体" w:hint="default"/>
                <w:sz w:val="18"/>
                <w:szCs w:val="18"/>
              </w:rPr>
            </w:pPr>
            <w:r>
              <w:rPr>
                <w:rFonts w:ascii="宋体" w:hAnsi="宋体" w:cs="宋体" w:eastAsia="宋体" w:hint="default"/>
                <w:sz w:val="18"/>
                <w:szCs w:val="18"/>
              </w:rPr>
              <w:t>计算过程</w:t>
            </w:r>
          </w:p>
        </w:tc>
        <w:tc>
          <w:tcPr>
            <w:tcW w:w="1366"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99"/>
              <w:jc w:val="right"/>
              <w:rPr>
                <w:rFonts w:ascii="宋体" w:hAnsi="宋体" w:cs="宋体" w:eastAsia="宋体" w:hint="default"/>
                <w:sz w:val="18"/>
                <w:szCs w:val="18"/>
              </w:rPr>
            </w:pPr>
            <w:r>
              <w:rPr>
                <w:rFonts w:ascii="宋体" w:hAnsi="宋体" w:cs="宋体" w:eastAsia="宋体" w:hint="default"/>
                <w:sz w:val="18"/>
                <w:szCs w:val="18"/>
              </w:rPr>
              <w:t>本期发生额</w:t>
            </w:r>
          </w:p>
        </w:tc>
        <w:tc>
          <w:tcPr>
            <w:tcW w:w="1368" w:type="dxa"/>
            <w:tcBorders>
              <w:top w:val="single" w:sz="8"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07"/>
              <w:jc w:val="righ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591" w:hRule="exact"/>
        </w:trPr>
        <w:tc>
          <w:tcPr>
            <w:tcW w:w="5368"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1"/>
                <w:szCs w:val="21"/>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减少股份次月起至报告期期末的累计月数</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Mj</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730" w:hRule="exact"/>
        </w:trPr>
        <w:tc>
          <w:tcPr>
            <w:tcW w:w="53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发行在外的普通股加权平均数</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8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S=S0</w:t>
            </w:r>
            <w:r>
              <w:rPr>
                <w:rFonts w:ascii="宋体" w:hAnsi="宋体" w:cs="宋体" w:eastAsia="宋体" w:hint="default"/>
                <w:sz w:val="18"/>
                <w:szCs w:val="18"/>
              </w:rPr>
              <w:t>＋</w:t>
            </w:r>
            <w:r>
              <w:rPr>
                <w:rFonts w:ascii="Times New Roman" w:hAnsi="Times New Roman" w:cs="Times New Roman" w:eastAsia="Times New Roman" w:hint="default"/>
                <w:sz w:val="18"/>
                <w:szCs w:val="18"/>
              </w:rPr>
              <w:t>S1</w:t>
            </w:r>
            <w:r>
              <w:rPr>
                <w:rFonts w:ascii="宋体" w:hAnsi="宋体" w:cs="宋体" w:eastAsia="宋体" w:hint="default"/>
                <w:sz w:val="18"/>
                <w:szCs w:val="18"/>
              </w:rPr>
              <w:t>＋</w:t>
            </w:r>
            <w:r>
              <w:rPr>
                <w:rFonts w:ascii="Times New Roman" w:hAnsi="Times New Roman" w:cs="Times New Roman" w:eastAsia="Times New Roman" w:hint="default"/>
                <w:sz w:val="18"/>
                <w:szCs w:val="18"/>
              </w:rPr>
              <w:t>Si×Mi</w:t>
            </w:r>
          </w:p>
          <w:p>
            <w:pPr>
              <w:pStyle w:val="TableParagraph"/>
              <w:spacing w:line="240" w:lineRule="auto" w:before="131"/>
              <w:ind w:left="3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÷M0</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Sj×Mj÷M0-Sk</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96,227,998.00</w:t>
            </w:r>
          </w:p>
        </w:tc>
        <w:tc>
          <w:tcPr>
            <w:tcW w:w="13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96,227,998.00</w:t>
            </w:r>
          </w:p>
        </w:tc>
      </w:tr>
      <w:tr>
        <w:trPr>
          <w:trHeight w:val="758" w:hRule="exact"/>
        </w:trPr>
        <w:tc>
          <w:tcPr>
            <w:tcW w:w="53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30" w:lineRule="exact"/>
              <w:ind w:left="122" w:right="14"/>
              <w:jc w:val="left"/>
              <w:rPr>
                <w:rFonts w:ascii="宋体" w:hAnsi="宋体" w:cs="宋体" w:eastAsia="宋体" w:hint="default"/>
                <w:sz w:val="18"/>
                <w:szCs w:val="18"/>
              </w:rPr>
            </w:pPr>
            <w:r>
              <w:rPr>
                <w:rFonts w:ascii="宋体" w:hAnsi="宋体" w:cs="宋体" w:eastAsia="宋体" w:hint="default"/>
                <w:sz w:val="18"/>
                <w:szCs w:val="18"/>
              </w:rPr>
              <w:t>加：假定稀释性潜在普通股转换为已发行普通股而增加的普通股加</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权平均数</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0"/>
              <w:jc w:val="center"/>
              <w:rPr>
                <w:rFonts w:ascii="Times New Roman" w:hAnsi="Times New Roman" w:cs="Times New Roman" w:eastAsia="Times New Roman" w:hint="default"/>
                <w:sz w:val="18"/>
                <w:szCs w:val="18"/>
              </w:rPr>
            </w:pPr>
            <w:r>
              <w:rPr>
                <w:rFonts w:ascii="Times New Roman"/>
                <w:sz w:val="18"/>
              </w:rPr>
              <w:t>X1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68"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90" w:hRule="exact"/>
        </w:trPr>
        <w:tc>
          <w:tcPr>
            <w:tcW w:w="53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计算稀释每股收益的普通股加权平均数</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412" w:right="0"/>
              <w:jc w:val="left"/>
              <w:rPr>
                <w:rFonts w:ascii="Times New Roman" w:hAnsi="Times New Roman" w:cs="Times New Roman" w:eastAsia="Times New Roman" w:hint="default"/>
                <w:sz w:val="18"/>
                <w:szCs w:val="18"/>
              </w:rPr>
            </w:pPr>
            <w:r>
              <w:rPr>
                <w:rFonts w:ascii="Times New Roman"/>
                <w:sz w:val="18"/>
              </w:rPr>
              <w:t>X2=S+X1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96,227,998.00</w:t>
            </w:r>
          </w:p>
        </w:tc>
        <w:tc>
          <w:tcPr>
            <w:tcW w:w="13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96,227,998.00</w:t>
            </w:r>
          </w:p>
        </w:tc>
      </w:tr>
      <w:tr>
        <w:trPr>
          <w:trHeight w:val="588" w:hRule="exact"/>
        </w:trPr>
        <w:tc>
          <w:tcPr>
            <w:tcW w:w="53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其中：可转换公司债转换而增加的普通股加权数</w:t>
            </w:r>
          </w:p>
        </w:tc>
        <w:tc>
          <w:tcPr>
            <w:tcW w:w="1582"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91" w:hRule="exact"/>
        </w:trPr>
        <w:tc>
          <w:tcPr>
            <w:tcW w:w="53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646" w:right="0"/>
              <w:jc w:val="left"/>
              <w:rPr>
                <w:rFonts w:ascii="宋体" w:hAnsi="宋体" w:cs="宋体" w:eastAsia="宋体" w:hint="default"/>
                <w:sz w:val="18"/>
                <w:szCs w:val="18"/>
              </w:rPr>
            </w:pPr>
            <w:r>
              <w:rPr>
                <w:rFonts w:ascii="宋体" w:hAnsi="宋体" w:cs="宋体" w:eastAsia="宋体" w:hint="default"/>
                <w:sz w:val="18"/>
                <w:szCs w:val="18"/>
              </w:rPr>
              <w:t>认股权证</w:t>
            </w:r>
            <w:r>
              <w:rPr>
                <w:rFonts w:ascii="Times New Roman" w:hAnsi="Times New Roman" w:cs="Times New Roman" w:eastAsia="Times New Roman" w:hint="default"/>
                <w:sz w:val="18"/>
                <w:szCs w:val="18"/>
              </w:rPr>
              <w:t>/</w:t>
            </w:r>
            <w:r>
              <w:rPr>
                <w:rFonts w:ascii="宋体" w:hAnsi="宋体" w:cs="宋体" w:eastAsia="宋体" w:hint="default"/>
                <w:sz w:val="18"/>
                <w:szCs w:val="18"/>
              </w:rPr>
              <w:t>股份期权行权而增加的普通股加权数</w:t>
            </w:r>
          </w:p>
        </w:tc>
        <w:tc>
          <w:tcPr>
            <w:tcW w:w="1582"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90" w:hRule="exact"/>
        </w:trPr>
        <w:tc>
          <w:tcPr>
            <w:tcW w:w="53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646" w:right="0"/>
              <w:jc w:val="left"/>
              <w:rPr>
                <w:rFonts w:ascii="宋体" w:hAnsi="宋体" w:cs="宋体" w:eastAsia="宋体" w:hint="default"/>
                <w:sz w:val="18"/>
                <w:szCs w:val="18"/>
              </w:rPr>
            </w:pPr>
            <w:r>
              <w:rPr>
                <w:rFonts w:ascii="宋体" w:hAnsi="宋体" w:cs="宋体" w:eastAsia="宋体" w:hint="default"/>
                <w:sz w:val="18"/>
                <w:szCs w:val="18"/>
              </w:rPr>
              <w:t>回购承诺履行而增加的普通股加权数</w:t>
            </w:r>
          </w:p>
        </w:tc>
        <w:tc>
          <w:tcPr>
            <w:tcW w:w="1582"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90" w:hRule="exact"/>
        </w:trPr>
        <w:tc>
          <w:tcPr>
            <w:tcW w:w="53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归属于公司普通股股东的基本每股收益</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337"/>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1"/>
                <w:sz w:val="18"/>
                <w:szCs w:val="18"/>
              </w:rPr>
              <w:t>EPS0=P0÷S</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0.0217</w:t>
            </w:r>
          </w:p>
        </w:tc>
        <w:tc>
          <w:tcPr>
            <w:tcW w:w="13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0.2776</w:t>
            </w:r>
          </w:p>
        </w:tc>
      </w:tr>
      <w:tr>
        <w:trPr>
          <w:trHeight w:val="590" w:hRule="exact"/>
        </w:trPr>
        <w:tc>
          <w:tcPr>
            <w:tcW w:w="53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扣除非经常性损益后归属于公司普通股股东的基本每股收益</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306"/>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1"/>
                <w:sz w:val="18"/>
                <w:szCs w:val="18"/>
              </w:rPr>
              <w:t>EPS0'=P0'÷S</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0.0210</w:t>
            </w:r>
          </w:p>
        </w:tc>
        <w:tc>
          <w:tcPr>
            <w:tcW w:w="13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0.2727</w:t>
            </w:r>
          </w:p>
        </w:tc>
      </w:tr>
      <w:tr>
        <w:trPr>
          <w:trHeight w:val="590" w:hRule="exact"/>
        </w:trPr>
        <w:tc>
          <w:tcPr>
            <w:tcW w:w="53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归属于公司普通股股东的稀释每股收益</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77"/>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1"/>
                <w:sz w:val="18"/>
                <w:szCs w:val="18"/>
              </w:rPr>
              <w:t>EPS1=P1÷X2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0.0217</w:t>
            </w:r>
          </w:p>
        </w:tc>
        <w:tc>
          <w:tcPr>
            <w:tcW w:w="13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0.2776</w:t>
            </w:r>
          </w:p>
        </w:tc>
      </w:tr>
      <w:tr>
        <w:trPr>
          <w:trHeight w:val="595" w:hRule="exact"/>
        </w:trPr>
        <w:tc>
          <w:tcPr>
            <w:tcW w:w="5368" w:type="dxa"/>
            <w:tcBorders>
              <w:top w:val="single" w:sz="4" w:space="0" w:color="000000"/>
              <w:left w:val="nil" w:sz="6" w:space="0" w:color="auto"/>
              <w:bottom w:val="single" w:sz="8"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扣除非经常性损益后归属于公司普通股股东的稀释每股收益</w:t>
            </w:r>
          </w:p>
        </w:tc>
        <w:tc>
          <w:tcPr>
            <w:tcW w:w="1582"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46"/>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1"/>
                <w:sz w:val="18"/>
                <w:szCs w:val="18"/>
              </w:rPr>
              <w:t>EPS1'=P1'÷X2</w:t>
            </w:r>
          </w:p>
        </w:tc>
        <w:tc>
          <w:tcPr>
            <w:tcW w:w="1366"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0.0210</w:t>
            </w:r>
          </w:p>
        </w:tc>
        <w:tc>
          <w:tcPr>
            <w:tcW w:w="1368" w:type="dxa"/>
            <w:tcBorders>
              <w:top w:val="single" w:sz="4" w:space="0" w:color="000000"/>
              <w:left w:val="single" w:sz="4" w:space="0" w:color="000000"/>
              <w:bottom w:val="single" w:sz="8"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0.2727</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70"/>
        <w:ind w:left="152" w:right="1028"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32</w:t>
      </w:r>
      <w:r>
        <w:rPr>
          <w:rFonts w:ascii="宋体" w:hAnsi="宋体" w:cs="宋体" w:eastAsia="宋体" w:hint="default"/>
          <w:b/>
          <w:bCs/>
          <w:sz w:val="21"/>
          <w:szCs w:val="21"/>
        </w:rPr>
        <w:t>、现金流量表项目注释</w:t>
      </w:r>
      <w:r>
        <w:rPr>
          <w:rFonts w:ascii="宋体" w:hAnsi="宋体" w:cs="宋体" w:eastAsia="宋体" w:hint="default"/>
          <w:sz w:val="21"/>
          <w:szCs w:val="21"/>
        </w:rPr>
      </w:r>
    </w:p>
    <w:p>
      <w:pPr>
        <w:spacing w:line="240" w:lineRule="auto" w:before="1"/>
        <w:rPr>
          <w:rFonts w:ascii="宋体" w:hAnsi="宋体" w:cs="宋体" w:eastAsia="宋体" w:hint="default"/>
          <w:b/>
          <w:bCs/>
          <w:sz w:val="22"/>
          <w:szCs w:val="22"/>
        </w:rPr>
      </w:pPr>
    </w:p>
    <w:p>
      <w:pPr>
        <w:spacing w:before="0"/>
        <w:ind w:left="152" w:right="1028"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）收到的其他与经营活动有关的现金</w:t>
      </w:r>
    </w:p>
    <w:p>
      <w:pPr>
        <w:spacing w:line="240" w:lineRule="auto" w:before="0"/>
        <w:rPr>
          <w:rFonts w:ascii="宋体" w:hAnsi="宋体" w:cs="宋体" w:eastAsia="宋体" w:hint="default"/>
          <w:sz w:val="19"/>
          <w:szCs w:val="19"/>
        </w:rPr>
      </w:pPr>
    </w:p>
    <w:p>
      <w:pPr>
        <w:spacing w:before="44"/>
        <w:ind w:left="6545" w:right="1028" w:firstLine="0"/>
        <w:jc w:val="left"/>
        <w:rPr>
          <w:rFonts w:ascii="宋体" w:hAnsi="宋体" w:cs="宋体" w:eastAsia="宋体" w:hint="default"/>
          <w:sz w:val="18"/>
          <w:szCs w:val="18"/>
        </w:rPr>
      </w:pPr>
      <w:r>
        <w:rPr>
          <w:rFonts w:ascii="宋体" w:hAnsi="宋体" w:cs="宋体" w:eastAsia="宋体" w:hint="default"/>
          <w:sz w:val="18"/>
          <w:szCs w:val="18"/>
        </w:rPr>
        <w:t>单位：元</w:t>
      </w:r>
      <w:r>
        <w:rPr>
          <w:rFonts w:ascii="宋体" w:hAnsi="宋体" w:cs="宋体" w:eastAsia="宋体" w:hint="default"/>
          <w:spacing w:val="1"/>
          <w:sz w:val="18"/>
          <w:szCs w:val="18"/>
        </w:rPr>
        <w:t> </w:t>
      </w:r>
      <w:r>
        <w:rPr>
          <w:rFonts w:ascii="宋体" w:hAnsi="宋体" w:cs="宋体" w:eastAsia="宋体" w:hint="default"/>
          <w:sz w:val="18"/>
          <w:szCs w:val="18"/>
        </w:rPr>
        <w:t>币种：人民币</w:t>
      </w:r>
    </w:p>
    <w:p>
      <w:pPr>
        <w:spacing w:line="240" w:lineRule="auto" w:before="3"/>
        <w:rPr>
          <w:rFonts w:ascii="宋体" w:hAnsi="宋体" w:cs="宋体" w:eastAsia="宋体" w:hint="default"/>
          <w:sz w:val="5"/>
          <w:szCs w:val="5"/>
        </w:rPr>
      </w:pPr>
    </w:p>
    <w:tbl>
      <w:tblPr>
        <w:tblW w:w="0" w:type="auto"/>
        <w:jc w:val="left"/>
        <w:tblInd w:w="102" w:type="dxa"/>
        <w:tblLayout w:type="fixed"/>
        <w:tblCellMar>
          <w:top w:w="0" w:type="dxa"/>
          <w:left w:w="0" w:type="dxa"/>
          <w:bottom w:w="0" w:type="dxa"/>
          <w:right w:w="0" w:type="dxa"/>
        </w:tblCellMar>
        <w:tblLook w:val="01E0"/>
      </w:tblPr>
      <w:tblGrid>
        <w:gridCol w:w="3239"/>
        <w:gridCol w:w="3224"/>
        <w:gridCol w:w="3226"/>
      </w:tblGrid>
      <w:tr>
        <w:trPr>
          <w:trHeight w:val="590" w:hRule="exact"/>
        </w:trPr>
        <w:tc>
          <w:tcPr>
            <w:tcW w:w="323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1382"/>
              <w:jc w:val="right"/>
              <w:rPr>
                <w:rFonts w:ascii="宋体" w:hAnsi="宋体" w:cs="宋体" w:eastAsia="宋体" w:hint="default"/>
                <w:sz w:val="18"/>
                <w:szCs w:val="18"/>
              </w:rPr>
            </w:pPr>
            <w:r>
              <w:rPr>
                <w:rFonts w:ascii="宋体" w:hAnsi="宋体" w:cs="宋体" w:eastAsia="宋体" w:hint="default"/>
                <w:sz w:val="18"/>
                <w:szCs w:val="18"/>
              </w:rPr>
              <w:t>项目</w:t>
            </w:r>
          </w:p>
        </w:tc>
        <w:tc>
          <w:tcPr>
            <w:tcW w:w="3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2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590" w:hRule="exact"/>
        </w:trPr>
        <w:tc>
          <w:tcPr>
            <w:tcW w:w="323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36"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149,121.11</w:t>
            </w:r>
          </w:p>
        </w:tc>
        <w:tc>
          <w:tcPr>
            <w:tcW w:w="32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836,803.74</w:t>
            </w:r>
          </w:p>
        </w:tc>
      </w:tr>
      <w:tr>
        <w:trPr>
          <w:trHeight w:val="590" w:hRule="exact"/>
        </w:trPr>
        <w:tc>
          <w:tcPr>
            <w:tcW w:w="323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36"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7,233,268.55</w:t>
            </w:r>
          </w:p>
        </w:tc>
        <w:tc>
          <w:tcPr>
            <w:tcW w:w="32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3,270,758.21</w:t>
            </w:r>
          </w:p>
        </w:tc>
      </w:tr>
      <w:tr>
        <w:trPr>
          <w:trHeight w:val="589" w:hRule="exact"/>
        </w:trPr>
        <w:tc>
          <w:tcPr>
            <w:tcW w:w="323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1"/>
                <w:szCs w:val="21"/>
              </w:rPr>
            </w:pPr>
          </w:p>
          <w:p>
            <w:pPr>
              <w:pStyle w:val="TableParagraph"/>
              <w:spacing w:line="240" w:lineRule="auto"/>
              <w:ind w:left="13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119,294.06</w:t>
            </w:r>
          </w:p>
        </w:tc>
        <w:tc>
          <w:tcPr>
            <w:tcW w:w="32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77,549.90</w:t>
            </w:r>
          </w:p>
        </w:tc>
      </w:tr>
      <w:tr>
        <w:trPr>
          <w:trHeight w:val="590" w:hRule="exact"/>
        </w:trPr>
        <w:tc>
          <w:tcPr>
            <w:tcW w:w="323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1382"/>
              <w:jc w:val="right"/>
              <w:rPr>
                <w:rFonts w:ascii="宋体" w:hAnsi="宋体" w:cs="宋体" w:eastAsia="宋体" w:hint="default"/>
                <w:sz w:val="18"/>
                <w:szCs w:val="18"/>
              </w:rPr>
            </w:pPr>
            <w:r>
              <w:rPr>
                <w:rFonts w:ascii="宋体" w:hAnsi="宋体" w:cs="宋体" w:eastAsia="宋体" w:hint="default"/>
                <w:sz w:val="18"/>
                <w:szCs w:val="18"/>
              </w:rPr>
              <w:t>合计</w:t>
            </w:r>
          </w:p>
        </w:tc>
        <w:tc>
          <w:tcPr>
            <w:tcW w:w="3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7,501,683.72</w:t>
            </w:r>
          </w:p>
        </w:tc>
        <w:tc>
          <w:tcPr>
            <w:tcW w:w="32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4,185,111.85</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9"/>
          <w:szCs w:val="19"/>
        </w:rPr>
      </w:pPr>
    </w:p>
    <w:p>
      <w:pPr>
        <w:spacing w:before="44"/>
        <w:ind w:left="152" w:right="1028"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）支付的其他与经营活动有关的现金</w:t>
      </w:r>
    </w:p>
    <w:p>
      <w:pPr>
        <w:spacing w:line="240" w:lineRule="auto" w:before="11"/>
        <w:rPr>
          <w:rFonts w:ascii="宋体" w:hAnsi="宋体" w:cs="宋体" w:eastAsia="宋体" w:hint="default"/>
          <w:sz w:val="18"/>
          <w:szCs w:val="18"/>
        </w:rPr>
      </w:pPr>
    </w:p>
    <w:p>
      <w:pPr>
        <w:spacing w:before="44"/>
        <w:ind w:left="6545" w:right="1028" w:firstLine="0"/>
        <w:jc w:val="left"/>
        <w:rPr>
          <w:rFonts w:ascii="宋体" w:hAnsi="宋体" w:cs="宋体" w:eastAsia="宋体" w:hint="default"/>
          <w:sz w:val="18"/>
          <w:szCs w:val="18"/>
        </w:rPr>
      </w:pPr>
      <w:r>
        <w:rPr>
          <w:rFonts w:ascii="宋体" w:hAnsi="宋体" w:cs="宋体" w:eastAsia="宋体" w:hint="default"/>
          <w:sz w:val="18"/>
          <w:szCs w:val="18"/>
        </w:rPr>
        <w:t>单位：元</w:t>
      </w:r>
      <w:r>
        <w:rPr>
          <w:rFonts w:ascii="宋体" w:hAnsi="宋体" w:cs="宋体" w:eastAsia="宋体" w:hint="default"/>
          <w:spacing w:val="1"/>
          <w:sz w:val="18"/>
          <w:szCs w:val="18"/>
        </w:rPr>
        <w:t> </w:t>
      </w:r>
      <w:r>
        <w:rPr>
          <w:rFonts w:ascii="宋体" w:hAnsi="宋体" w:cs="宋体" w:eastAsia="宋体" w:hint="default"/>
          <w:sz w:val="18"/>
          <w:szCs w:val="18"/>
        </w:rPr>
        <w:t>币种：人民币</w:t>
      </w:r>
    </w:p>
    <w:p>
      <w:pPr>
        <w:spacing w:after="0"/>
        <w:jc w:val="left"/>
        <w:rPr>
          <w:rFonts w:ascii="宋体" w:hAnsi="宋体" w:cs="宋体" w:eastAsia="宋体" w:hint="default"/>
          <w:sz w:val="18"/>
          <w:szCs w:val="18"/>
        </w:rPr>
        <w:sectPr>
          <w:pgSz w:w="11910" w:h="16840"/>
          <w:pgMar w:header="0" w:footer="956" w:top="1040" w:bottom="1140" w:left="980" w:right="0"/>
        </w:sectPr>
      </w:pPr>
    </w:p>
    <w:p>
      <w:pPr>
        <w:spacing w:line="240" w:lineRule="auto" w:before="9"/>
        <w:rPr>
          <w:rFonts w:ascii="宋体" w:hAnsi="宋体" w:cs="宋体" w:eastAsia="宋体" w:hint="default"/>
          <w:sz w:val="5"/>
          <w:szCs w:val="5"/>
        </w:rPr>
      </w:pPr>
      <w:r>
        <w:rPr/>
        <w:pict>
          <v:shape style="position:absolute;margin-left:494.049988pt;margin-top:784.099731pt;width:101.25pt;height:57.75pt;mso-position-horizontal-relative:page;mso-position-vertical-relative:page;z-index:-649528" type="#_x0000_t75" stroked="false">
            <v:imagedata r:id="rId17" o:title=""/>
          </v:shape>
        </w:pict>
      </w:r>
    </w:p>
    <w:tbl>
      <w:tblPr>
        <w:tblW w:w="0" w:type="auto"/>
        <w:jc w:val="left"/>
        <w:tblInd w:w="102" w:type="dxa"/>
        <w:tblLayout w:type="fixed"/>
        <w:tblCellMar>
          <w:top w:w="0" w:type="dxa"/>
          <w:left w:w="0" w:type="dxa"/>
          <w:bottom w:w="0" w:type="dxa"/>
          <w:right w:w="0" w:type="dxa"/>
        </w:tblCellMar>
        <w:tblLook w:val="01E0"/>
      </w:tblPr>
      <w:tblGrid>
        <w:gridCol w:w="3239"/>
        <w:gridCol w:w="3224"/>
        <w:gridCol w:w="3226"/>
      </w:tblGrid>
      <w:tr>
        <w:trPr>
          <w:trHeight w:val="590" w:hRule="exact"/>
        </w:trPr>
        <w:tc>
          <w:tcPr>
            <w:tcW w:w="323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1426"/>
              <w:jc w:val="right"/>
              <w:rPr>
                <w:rFonts w:ascii="宋体" w:hAnsi="宋体" w:cs="宋体" w:eastAsia="宋体" w:hint="default"/>
                <w:sz w:val="18"/>
                <w:szCs w:val="18"/>
              </w:rPr>
            </w:pPr>
            <w:r>
              <w:rPr>
                <w:rFonts w:ascii="宋体" w:hAnsi="宋体" w:cs="宋体" w:eastAsia="宋体" w:hint="default"/>
                <w:sz w:val="18"/>
                <w:szCs w:val="18"/>
              </w:rPr>
              <w:t>项目</w:t>
            </w:r>
          </w:p>
        </w:tc>
        <w:tc>
          <w:tcPr>
            <w:tcW w:w="3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2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591" w:hRule="exact"/>
        </w:trPr>
        <w:tc>
          <w:tcPr>
            <w:tcW w:w="3239"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1"/>
                <w:szCs w:val="21"/>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付现销售费用</w:t>
            </w:r>
          </w:p>
        </w:tc>
        <w:tc>
          <w:tcPr>
            <w:tcW w:w="3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4,655,752.68</w:t>
            </w:r>
          </w:p>
        </w:tc>
        <w:tc>
          <w:tcPr>
            <w:tcW w:w="32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5,044,021.30</w:t>
            </w:r>
          </w:p>
        </w:tc>
      </w:tr>
      <w:tr>
        <w:trPr>
          <w:trHeight w:val="590" w:hRule="exact"/>
        </w:trPr>
        <w:tc>
          <w:tcPr>
            <w:tcW w:w="323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付现管理费用</w:t>
            </w:r>
          </w:p>
        </w:tc>
        <w:tc>
          <w:tcPr>
            <w:tcW w:w="3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4,669,293.71</w:t>
            </w:r>
          </w:p>
        </w:tc>
        <w:tc>
          <w:tcPr>
            <w:tcW w:w="32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4,180,010.24</w:t>
            </w:r>
          </w:p>
        </w:tc>
      </w:tr>
      <w:tr>
        <w:trPr>
          <w:trHeight w:val="590" w:hRule="exact"/>
        </w:trPr>
        <w:tc>
          <w:tcPr>
            <w:tcW w:w="323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36"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2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3,667,125.00</w:t>
            </w:r>
          </w:p>
        </w:tc>
      </w:tr>
      <w:tr>
        <w:trPr>
          <w:trHeight w:val="590" w:hRule="exact"/>
        </w:trPr>
        <w:tc>
          <w:tcPr>
            <w:tcW w:w="323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36"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2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3,766,682.53</w:t>
            </w:r>
          </w:p>
        </w:tc>
      </w:tr>
      <w:tr>
        <w:trPr>
          <w:trHeight w:val="588" w:hRule="exact"/>
        </w:trPr>
        <w:tc>
          <w:tcPr>
            <w:tcW w:w="323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36" w:right="0"/>
              <w:jc w:val="left"/>
              <w:rPr>
                <w:rFonts w:ascii="宋体" w:hAnsi="宋体" w:cs="宋体" w:eastAsia="宋体" w:hint="default"/>
                <w:sz w:val="18"/>
                <w:szCs w:val="18"/>
              </w:rPr>
            </w:pPr>
            <w:r>
              <w:rPr>
                <w:rFonts w:ascii="宋体" w:hAnsi="宋体" w:cs="宋体" w:eastAsia="宋体" w:hint="default"/>
                <w:sz w:val="18"/>
                <w:szCs w:val="18"/>
              </w:rPr>
              <w:t>营业外支出</w:t>
            </w:r>
          </w:p>
        </w:tc>
        <w:tc>
          <w:tcPr>
            <w:tcW w:w="3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w w:val="95"/>
                <w:sz w:val="18"/>
              </w:rPr>
              <w:t>11,924.00</w:t>
            </w:r>
          </w:p>
        </w:tc>
        <w:tc>
          <w:tcPr>
            <w:tcW w:w="32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90" w:hRule="exact"/>
        </w:trPr>
        <w:tc>
          <w:tcPr>
            <w:tcW w:w="323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1382"/>
              <w:jc w:val="right"/>
              <w:rPr>
                <w:rFonts w:ascii="宋体" w:hAnsi="宋体" w:cs="宋体" w:eastAsia="宋体" w:hint="default"/>
                <w:sz w:val="18"/>
                <w:szCs w:val="18"/>
              </w:rPr>
            </w:pPr>
            <w:r>
              <w:rPr>
                <w:rFonts w:ascii="宋体" w:hAnsi="宋体" w:cs="宋体" w:eastAsia="宋体" w:hint="default"/>
                <w:sz w:val="18"/>
                <w:szCs w:val="18"/>
              </w:rPr>
              <w:t>合计</w:t>
            </w:r>
          </w:p>
        </w:tc>
        <w:tc>
          <w:tcPr>
            <w:tcW w:w="3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9,336,970.39</w:t>
            </w:r>
          </w:p>
        </w:tc>
        <w:tc>
          <w:tcPr>
            <w:tcW w:w="32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16,657,839.07</w:t>
            </w:r>
          </w:p>
        </w:tc>
      </w:tr>
    </w:tbl>
    <w:p>
      <w:pPr>
        <w:spacing w:line="240" w:lineRule="auto" w:before="8"/>
        <w:rPr>
          <w:rFonts w:ascii="宋体" w:hAnsi="宋体" w:cs="宋体" w:eastAsia="宋体" w:hint="default"/>
          <w:sz w:val="17"/>
          <w:szCs w:val="17"/>
        </w:rPr>
      </w:pPr>
    </w:p>
    <w:p>
      <w:pPr>
        <w:spacing w:before="44"/>
        <w:ind w:left="152" w:right="1028"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）收到的其他与筹资活动有关的现金</w:t>
      </w:r>
    </w:p>
    <w:p>
      <w:pPr>
        <w:spacing w:line="240" w:lineRule="auto" w:before="0"/>
        <w:rPr>
          <w:rFonts w:ascii="宋体" w:hAnsi="宋体" w:cs="宋体" w:eastAsia="宋体" w:hint="default"/>
          <w:sz w:val="19"/>
          <w:szCs w:val="19"/>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r>
        <w:rPr>
          <w:rFonts w:ascii="宋体" w:hAnsi="宋体" w:cs="宋体" w:eastAsia="宋体" w:hint="default"/>
          <w:spacing w:val="1"/>
          <w:sz w:val="18"/>
          <w:szCs w:val="18"/>
        </w:rPr>
        <w:t> </w:t>
      </w:r>
      <w:r>
        <w:rPr>
          <w:rFonts w:ascii="宋体" w:hAnsi="宋体" w:cs="宋体" w:eastAsia="宋体" w:hint="default"/>
          <w:sz w:val="18"/>
          <w:szCs w:val="18"/>
        </w:rPr>
        <w:t>币种：人民币</w:t>
      </w:r>
    </w:p>
    <w:p>
      <w:pPr>
        <w:spacing w:line="240" w:lineRule="auto" w:before="3"/>
        <w:rPr>
          <w:rFonts w:ascii="宋体" w:hAnsi="宋体" w:cs="宋体" w:eastAsia="宋体" w:hint="default"/>
          <w:sz w:val="5"/>
          <w:szCs w:val="5"/>
        </w:rPr>
      </w:pPr>
    </w:p>
    <w:tbl>
      <w:tblPr>
        <w:tblW w:w="0" w:type="auto"/>
        <w:jc w:val="left"/>
        <w:tblInd w:w="102" w:type="dxa"/>
        <w:tblLayout w:type="fixed"/>
        <w:tblCellMar>
          <w:top w:w="0" w:type="dxa"/>
          <w:left w:w="0" w:type="dxa"/>
          <w:bottom w:w="0" w:type="dxa"/>
          <w:right w:w="0" w:type="dxa"/>
        </w:tblCellMar>
        <w:tblLook w:val="01E0"/>
      </w:tblPr>
      <w:tblGrid>
        <w:gridCol w:w="3263"/>
        <w:gridCol w:w="3248"/>
        <w:gridCol w:w="3250"/>
      </w:tblGrid>
      <w:tr>
        <w:trPr>
          <w:trHeight w:val="590" w:hRule="exact"/>
        </w:trPr>
        <w:tc>
          <w:tcPr>
            <w:tcW w:w="326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1347"/>
              <w:jc w:val="right"/>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1"/>
                <w:sz w:val="18"/>
                <w:szCs w:val="18"/>
              </w:rPr>
              <w:t> </w:t>
            </w:r>
            <w:r>
              <w:rPr>
                <w:rFonts w:ascii="宋体" w:hAnsi="宋体" w:cs="宋体" w:eastAsia="宋体" w:hint="default"/>
                <w:sz w:val="18"/>
                <w:szCs w:val="18"/>
              </w:rPr>
              <w:t>目</w:t>
            </w:r>
          </w:p>
        </w:tc>
        <w:tc>
          <w:tcPr>
            <w:tcW w:w="3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2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590" w:hRule="exact"/>
        </w:trPr>
        <w:tc>
          <w:tcPr>
            <w:tcW w:w="326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关联方暂借款</w:t>
            </w:r>
          </w:p>
        </w:tc>
        <w:tc>
          <w:tcPr>
            <w:tcW w:w="3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69,233,777.99</w:t>
            </w:r>
          </w:p>
        </w:tc>
        <w:tc>
          <w:tcPr>
            <w:tcW w:w="32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4,208,340.61</w:t>
            </w:r>
          </w:p>
        </w:tc>
      </w:tr>
      <w:tr>
        <w:trPr>
          <w:trHeight w:val="590" w:hRule="exact"/>
        </w:trPr>
        <w:tc>
          <w:tcPr>
            <w:tcW w:w="326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1394"/>
              <w:jc w:val="right"/>
              <w:rPr>
                <w:rFonts w:ascii="宋体" w:hAnsi="宋体" w:cs="宋体" w:eastAsia="宋体" w:hint="default"/>
                <w:sz w:val="18"/>
                <w:szCs w:val="18"/>
              </w:rPr>
            </w:pPr>
            <w:r>
              <w:rPr>
                <w:rFonts w:ascii="宋体" w:hAnsi="宋体" w:cs="宋体" w:eastAsia="宋体" w:hint="default"/>
                <w:sz w:val="18"/>
                <w:szCs w:val="18"/>
              </w:rPr>
              <w:t>合计</w:t>
            </w:r>
          </w:p>
        </w:tc>
        <w:tc>
          <w:tcPr>
            <w:tcW w:w="3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69,233,777.99</w:t>
            </w:r>
          </w:p>
        </w:tc>
        <w:tc>
          <w:tcPr>
            <w:tcW w:w="32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4,208,340.61</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6"/>
          <w:szCs w:val="16"/>
        </w:rPr>
      </w:pPr>
    </w:p>
    <w:p>
      <w:pPr>
        <w:spacing w:before="36"/>
        <w:ind w:left="152" w:right="1028"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33</w:t>
      </w:r>
      <w:r>
        <w:rPr>
          <w:rFonts w:ascii="宋体" w:hAnsi="宋体" w:cs="宋体" w:eastAsia="宋体" w:hint="default"/>
          <w:b/>
          <w:bCs/>
          <w:sz w:val="21"/>
          <w:szCs w:val="21"/>
        </w:rPr>
        <w:t>、现金流量表补充资料</w:t>
      </w:r>
      <w:r>
        <w:rPr>
          <w:rFonts w:ascii="宋体" w:hAnsi="宋体" w:cs="宋体" w:eastAsia="宋体" w:hint="default"/>
          <w:sz w:val="21"/>
          <w:szCs w:val="21"/>
        </w:rPr>
      </w:r>
    </w:p>
    <w:p>
      <w:pPr>
        <w:spacing w:line="240" w:lineRule="auto" w:before="4"/>
        <w:rPr>
          <w:rFonts w:ascii="宋体" w:hAnsi="宋体" w:cs="宋体" w:eastAsia="宋体" w:hint="default"/>
          <w:b/>
          <w:bCs/>
          <w:sz w:val="22"/>
          <w:szCs w:val="22"/>
        </w:rPr>
      </w:pPr>
    </w:p>
    <w:p>
      <w:pPr>
        <w:spacing w:before="0"/>
        <w:ind w:left="152" w:right="1028"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）现金流量表补充资料</w:t>
      </w:r>
    </w:p>
    <w:p>
      <w:pPr>
        <w:spacing w:line="240" w:lineRule="auto" w:before="11"/>
        <w:rPr>
          <w:rFonts w:ascii="宋体" w:hAnsi="宋体" w:cs="宋体" w:eastAsia="宋体" w:hint="default"/>
          <w:sz w:val="18"/>
          <w:szCs w:val="18"/>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r>
        <w:rPr>
          <w:rFonts w:ascii="宋体" w:hAnsi="宋体" w:cs="宋体" w:eastAsia="宋体" w:hint="default"/>
          <w:spacing w:val="1"/>
          <w:sz w:val="18"/>
          <w:szCs w:val="18"/>
        </w:rPr>
        <w:t> </w:t>
      </w:r>
      <w:r>
        <w:rPr>
          <w:rFonts w:ascii="宋体" w:hAnsi="宋体" w:cs="宋体" w:eastAsia="宋体" w:hint="default"/>
          <w:sz w:val="18"/>
          <w:szCs w:val="18"/>
        </w:rPr>
        <w:t>币种：人民币</w:t>
      </w:r>
    </w:p>
    <w:p>
      <w:pPr>
        <w:spacing w:line="240" w:lineRule="auto" w:before="3"/>
        <w:rPr>
          <w:rFonts w:ascii="宋体" w:hAnsi="宋体" w:cs="宋体" w:eastAsia="宋体" w:hint="default"/>
          <w:sz w:val="5"/>
          <w:szCs w:val="5"/>
        </w:rPr>
      </w:pPr>
    </w:p>
    <w:tbl>
      <w:tblPr>
        <w:tblW w:w="0" w:type="auto"/>
        <w:jc w:val="left"/>
        <w:tblInd w:w="133" w:type="dxa"/>
        <w:tblLayout w:type="fixed"/>
        <w:tblCellMar>
          <w:top w:w="0" w:type="dxa"/>
          <w:left w:w="0" w:type="dxa"/>
          <w:bottom w:w="0" w:type="dxa"/>
          <w:right w:w="0" w:type="dxa"/>
        </w:tblCellMar>
        <w:tblLook w:val="01E0"/>
      </w:tblPr>
      <w:tblGrid>
        <w:gridCol w:w="6256"/>
        <w:gridCol w:w="1702"/>
        <w:gridCol w:w="1697"/>
      </w:tblGrid>
      <w:tr>
        <w:trPr>
          <w:trHeight w:val="590" w:hRule="exact"/>
        </w:trPr>
        <w:tc>
          <w:tcPr>
            <w:tcW w:w="62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7" w:right="0"/>
              <w:jc w:val="center"/>
              <w:rPr>
                <w:rFonts w:ascii="宋体" w:hAnsi="宋体" w:cs="宋体" w:eastAsia="宋体" w:hint="default"/>
                <w:sz w:val="18"/>
                <w:szCs w:val="18"/>
              </w:rPr>
            </w:pPr>
            <w:r>
              <w:rPr>
                <w:rFonts w:ascii="宋体" w:hAnsi="宋体" w:cs="宋体" w:eastAsia="宋体" w:hint="default"/>
                <w:b/>
                <w:bCs/>
                <w:sz w:val="18"/>
                <w:szCs w:val="18"/>
              </w:rPr>
              <w:t>补充资料</w:t>
            </w:r>
            <w:r>
              <w:rPr>
                <w:rFonts w:ascii="宋体" w:hAnsi="宋体" w:cs="宋体" w:eastAsia="宋体" w:hint="default"/>
                <w:sz w:val="18"/>
                <w:szCs w:val="18"/>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484" w:right="0"/>
              <w:jc w:val="left"/>
              <w:rPr>
                <w:rFonts w:ascii="宋体" w:hAnsi="宋体" w:cs="宋体" w:eastAsia="宋体" w:hint="default"/>
                <w:sz w:val="18"/>
                <w:szCs w:val="18"/>
              </w:rPr>
            </w:pPr>
            <w:r>
              <w:rPr>
                <w:rFonts w:ascii="宋体" w:hAnsi="宋体" w:cs="宋体" w:eastAsia="宋体" w:hint="default"/>
                <w:b/>
                <w:bCs/>
                <w:sz w:val="18"/>
                <w:szCs w:val="18"/>
              </w:rPr>
              <w:t>本期金额</w:t>
            </w:r>
            <w:r>
              <w:rPr>
                <w:rFonts w:ascii="宋体" w:hAnsi="宋体" w:cs="宋体" w:eastAsia="宋体" w:hint="default"/>
                <w:sz w:val="18"/>
                <w:szCs w:val="18"/>
              </w:rPr>
            </w:r>
          </w:p>
        </w:tc>
        <w:tc>
          <w:tcPr>
            <w:tcW w:w="169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b/>
                <w:bCs/>
                <w:sz w:val="18"/>
                <w:szCs w:val="18"/>
              </w:rPr>
              <w:t>上期金额</w:t>
            </w:r>
            <w:r>
              <w:rPr>
                <w:rFonts w:ascii="宋体" w:hAnsi="宋体" w:cs="宋体" w:eastAsia="宋体" w:hint="default"/>
                <w:sz w:val="18"/>
                <w:szCs w:val="18"/>
              </w:rPr>
            </w:r>
          </w:p>
        </w:tc>
      </w:tr>
      <w:tr>
        <w:trPr>
          <w:trHeight w:val="590" w:hRule="exact"/>
        </w:trPr>
        <w:tc>
          <w:tcPr>
            <w:tcW w:w="62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22"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．将净利润调节为经营活动现金流量：</w:t>
            </w:r>
            <w:r>
              <w:rPr>
                <w:rFonts w:ascii="宋体" w:hAnsi="宋体" w:cs="宋体" w:eastAsia="宋体" w:hint="default"/>
                <w:sz w:val="18"/>
                <w:szCs w:val="18"/>
              </w:rPr>
            </w:r>
          </w:p>
        </w:tc>
        <w:tc>
          <w:tcPr>
            <w:tcW w:w="1702"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nil" w:sz="6" w:space="0" w:color="auto"/>
            </w:tcBorders>
          </w:tcPr>
          <w:p>
            <w:pPr/>
          </w:p>
        </w:tc>
      </w:tr>
      <w:tr>
        <w:trPr>
          <w:trHeight w:val="590" w:hRule="exact"/>
        </w:trPr>
        <w:tc>
          <w:tcPr>
            <w:tcW w:w="62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2,616,809.95</w:t>
            </w:r>
          </w:p>
        </w:tc>
        <w:tc>
          <w:tcPr>
            <w:tcW w:w="169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30,011,854.61</w:t>
            </w:r>
          </w:p>
        </w:tc>
      </w:tr>
      <w:tr>
        <w:trPr>
          <w:trHeight w:val="591" w:hRule="exact"/>
        </w:trPr>
        <w:tc>
          <w:tcPr>
            <w:tcW w:w="62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1"/>
                <w:szCs w:val="21"/>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453,773.60</w:t>
            </w:r>
          </w:p>
        </w:tc>
        <w:tc>
          <w:tcPr>
            <w:tcW w:w="169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-88,002.04</w:t>
            </w:r>
          </w:p>
        </w:tc>
      </w:tr>
      <w:tr>
        <w:trPr>
          <w:trHeight w:val="590" w:hRule="exact"/>
        </w:trPr>
        <w:tc>
          <w:tcPr>
            <w:tcW w:w="62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固定资产折旧、油气资产折耗、生产性生物资产折旧</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130,240.82</w:t>
            </w:r>
          </w:p>
        </w:tc>
        <w:tc>
          <w:tcPr>
            <w:tcW w:w="169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129,810.88</w:t>
            </w:r>
          </w:p>
        </w:tc>
      </w:tr>
      <w:tr>
        <w:trPr>
          <w:trHeight w:val="588" w:hRule="exact"/>
        </w:trPr>
        <w:tc>
          <w:tcPr>
            <w:tcW w:w="62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9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90" w:hRule="exact"/>
        </w:trPr>
        <w:tc>
          <w:tcPr>
            <w:tcW w:w="62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9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90" w:hRule="exact"/>
        </w:trPr>
        <w:tc>
          <w:tcPr>
            <w:tcW w:w="62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处置固定资产、无形资产和其他长期资产的损失（收益以</w:t>
            </w:r>
            <w:r>
              <w:rPr>
                <w:rFonts w:ascii="Times New Roman" w:hAnsi="Times New Roman" w:cs="Times New Roman" w:eastAsia="Times New Roman" w:hint="default"/>
                <w:spacing w:val="-1"/>
                <w:w w:val="44"/>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w w:val="158"/>
                <w:sz w:val="18"/>
                <w:szCs w:val="18"/>
              </w:rPr>
              <w:t>‖</w:t>
            </w:r>
            <w:r>
              <w:rPr>
                <w:rFonts w:ascii="宋体" w:hAnsi="宋体" w:cs="宋体" w:eastAsia="宋体" w:hint="default"/>
                <w:sz w:val="18"/>
                <w:szCs w:val="18"/>
              </w:rPr>
              <w:t>号填列）</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9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90" w:hRule="exact"/>
        </w:trPr>
        <w:tc>
          <w:tcPr>
            <w:tcW w:w="62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固定资产报废损失（收益</w:t>
            </w:r>
            <w:r>
              <w:rPr>
                <w:rFonts w:ascii="宋体" w:hAnsi="宋体" w:cs="宋体" w:eastAsia="宋体" w:hint="default"/>
                <w:spacing w:val="-1"/>
                <w:sz w:val="18"/>
                <w:szCs w:val="18"/>
              </w:rPr>
              <w:t>以</w:t>
            </w:r>
            <w:r>
              <w:rPr>
                <w:rFonts w:ascii="Times New Roman" w:hAnsi="Times New Roman" w:cs="Times New Roman" w:eastAsia="Times New Roman" w:hint="default"/>
                <w:spacing w:val="-1"/>
                <w:w w:val="44"/>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w w:val="158"/>
                <w:sz w:val="18"/>
                <w:szCs w:val="18"/>
              </w:rPr>
              <w:t>‖</w:t>
            </w:r>
            <w:r>
              <w:rPr>
                <w:rFonts w:ascii="宋体" w:hAnsi="宋体" w:cs="宋体" w:eastAsia="宋体" w:hint="default"/>
                <w:sz w:val="18"/>
                <w:szCs w:val="18"/>
              </w:rPr>
              <w:t>号填列）</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9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footerReference w:type="default" r:id="rId30"/>
          <w:pgSz w:w="11910" w:h="16840"/>
          <w:pgMar w:footer="838" w:header="0" w:top="1040" w:bottom="1020" w:left="980" w:right="0"/>
          <w:pgNumType w:start="114"/>
        </w:sectPr>
      </w:pPr>
    </w:p>
    <w:p>
      <w:pPr>
        <w:spacing w:line="240" w:lineRule="auto" w:before="9"/>
        <w:rPr>
          <w:rFonts w:ascii="宋体" w:hAnsi="宋体" w:cs="宋体" w:eastAsia="宋体" w:hint="default"/>
          <w:sz w:val="5"/>
          <w:szCs w:val="5"/>
        </w:rPr>
      </w:pPr>
      <w:r>
        <w:rPr/>
        <w:pict>
          <v:shape style="position:absolute;margin-left:494.049988pt;margin-top:784.099731pt;width:101.25pt;height:57.75pt;mso-position-horizontal-relative:page;mso-position-vertical-relative:page;z-index:1240" type="#_x0000_t75" stroked="false">
            <v:imagedata r:id="rId17" o:title=""/>
          </v:shape>
        </w:pict>
      </w:r>
    </w:p>
    <w:tbl>
      <w:tblPr>
        <w:tblW w:w="0" w:type="auto"/>
        <w:jc w:val="left"/>
        <w:tblInd w:w="113" w:type="dxa"/>
        <w:tblLayout w:type="fixed"/>
        <w:tblCellMar>
          <w:top w:w="0" w:type="dxa"/>
          <w:left w:w="0" w:type="dxa"/>
          <w:bottom w:w="0" w:type="dxa"/>
          <w:right w:w="0" w:type="dxa"/>
        </w:tblCellMar>
        <w:tblLook w:val="01E0"/>
      </w:tblPr>
      <w:tblGrid>
        <w:gridCol w:w="6256"/>
        <w:gridCol w:w="1702"/>
        <w:gridCol w:w="1697"/>
      </w:tblGrid>
      <w:tr>
        <w:trPr>
          <w:trHeight w:val="590" w:hRule="exact"/>
        </w:trPr>
        <w:tc>
          <w:tcPr>
            <w:tcW w:w="62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7" w:right="0"/>
              <w:jc w:val="center"/>
              <w:rPr>
                <w:rFonts w:ascii="宋体" w:hAnsi="宋体" w:cs="宋体" w:eastAsia="宋体" w:hint="default"/>
                <w:sz w:val="18"/>
                <w:szCs w:val="18"/>
              </w:rPr>
            </w:pPr>
            <w:r>
              <w:rPr>
                <w:rFonts w:ascii="宋体" w:hAnsi="宋体" w:cs="宋体" w:eastAsia="宋体" w:hint="default"/>
                <w:b/>
                <w:bCs/>
                <w:sz w:val="18"/>
                <w:szCs w:val="18"/>
              </w:rPr>
              <w:t>补充资料</w:t>
            </w:r>
            <w:r>
              <w:rPr>
                <w:rFonts w:ascii="宋体" w:hAnsi="宋体" w:cs="宋体" w:eastAsia="宋体" w:hint="default"/>
                <w:sz w:val="18"/>
                <w:szCs w:val="18"/>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484" w:right="0"/>
              <w:jc w:val="left"/>
              <w:rPr>
                <w:rFonts w:ascii="宋体" w:hAnsi="宋体" w:cs="宋体" w:eastAsia="宋体" w:hint="default"/>
                <w:sz w:val="18"/>
                <w:szCs w:val="18"/>
              </w:rPr>
            </w:pPr>
            <w:r>
              <w:rPr>
                <w:rFonts w:ascii="宋体" w:hAnsi="宋体" w:cs="宋体" w:eastAsia="宋体" w:hint="default"/>
                <w:b/>
                <w:bCs/>
                <w:sz w:val="18"/>
                <w:szCs w:val="18"/>
              </w:rPr>
              <w:t>本期金额</w:t>
            </w:r>
            <w:r>
              <w:rPr>
                <w:rFonts w:ascii="宋体" w:hAnsi="宋体" w:cs="宋体" w:eastAsia="宋体" w:hint="default"/>
                <w:sz w:val="18"/>
                <w:szCs w:val="18"/>
              </w:rPr>
            </w:r>
          </w:p>
        </w:tc>
        <w:tc>
          <w:tcPr>
            <w:tcW w:w="169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b/>
                <w:bCs/>
                <w:sz w:val="18"/>
                <w:szCs w:val="18"/>
              </w:rPr>
              <w:t>上期金额</w:t>
            </w:r>
            <w:r>
              <w:rPr>
                <w:rFonts w:ascii="宋体" w:hAnsi="宋体" w:cs="宋体" w:eastAsia="宋体" w:hint="default"/>
                <w:sz w:val="18"/>
                <w:szCs w:val="18"/>
              </w:rPr>
            </w:r>
          </w:p>
        </w:tc>
      </w:tr>
      <w:tr>
        <w:trPr>
          <w:trHeight w:val="591" w:hRule="exact"/>
        </w:trPr>
        <w:tc>
          <w:tcPr>
            <w:tcW w:w="6256"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1"/>
                <w:szCs w:val="21"/>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公允价值变动损失（收益</w:t>
            </w:r>
            <w:r>
              <w:rPr>
                <w:rFonts w:ascii="宋体" w:hAnsi="宋体" w:cs="宋体" w:eastAsia="宋体" w:hint="default"/>
                <w:spacing w:val="-1"/>
                <w:sz w:val="18"/>
                <w:szCs w:val="18"/>
              </w:rPr>
              <w:t>以</w:t>
            </w:r>
            <w:r>
              <w:rPr>
                <w:rFonts w:ascii="Times New Roman" w:hAnsi="Times New Roman" w:cs="Times New Roman" w:eastAsia="Times New Roman" w:hint="default"/>
                <w:spacing w:val="-1"/>
                <w:w w:val="44"/>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w w:val="158"/>
                <w:sz w:val="18"/>
                <w:szCs w:val="18"/>
              </w:rPr>
              <w:t>‖</w:t>
            </w:r>
            <w:r>
              <w:rPr>
                <w:rFonts w:ascii="宋体" w:hAnsi="宋体" w:cs="宋体" w:eastAsia="宋体" w:hint="default"/>
                <w:sz w:val="18"/>
                <w:szCs w:val="18"/>
              </w:rPr>
              <w:t>号填列）</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9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90" w:hRule="exact"/>
        </w:trPr>
        <w:tc>
          <w:tcPr>
            <w:tcW w:w="62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财务费用（收益</w:t>
            </w:r>
            <w:r>
              <w:rPr>
                <w:rFonts w:ascii="宋体" w:hAnsi="宋体" w:cs="宋体" w:eastAsia="宋体" w:hint="default"/>
                <w:spacing w:val="-1"/>
                <w:sz w:val="18"/>
                <w:szCs w:val="18"/>
              </w:rPr>
              <w:t>以</w:t>
            </w:r>
            <w:r>
              <w:rPr>
                <w:rFonts w:ascii="Times New Roman" w:hAnsi="Times New Roman" w:cs="Times New Roman" w:eastAsia="Times New Roman" w:hint="default"/>
                <w:spacing w:val="-1"/>
                <w:w w:val="44"/>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w w:val="158"/>
                <w:sz w:val="18"/>
                <w:szCs w:val="18"/>
              </w:rPr>
              <w:t>‖</w:t>
            </w:r>
            <w:r>
              <w:rPr>
                <w:rFonts w:ascii="宋体" w:hAnsi="宋体" w:cs="宋体" w:eastAsia="宋体" w:hint="default"/>
                <w:sz w:val="18"/>
                <w:szCs w:val="18"/>
              </w:rPr>
              <w:t>号填</w:t>
            </w:r>
            <w:r>
              <w:rPr>
                <w:rFonts w:ascii="宋体" w:hAnsi="宋体" w:cs="宋体" w:eastAsia="宋体" w:hint="default"/>
                <w:spacing w:val="2"/>
                <w:sz w:val="18"/>
                <w:szCs w:val="18"/>
              </w:rPr>
              <w:t>列</w:t>
            </w:r>
            <w:r>
              <w:rPr>
                <w:rFonts w:ascii="宋体" w:hAnsi="宋体" w:cs="宋体" w:eastAsia="宋体" w:hint="default"/>
                <w:sz w:val="18"/>
                <w:szCs w:val="18"/>
              </w:rPr>
              <w:t>）</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3,549,529.13</w:t>
            </w:r>
          </w:p>
        </w:tc>
        <w:tc>
          <w:tcPr>
            <w:tcW w:w="169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1,846,474.80</w:t>
            </w:r>
          </w:p>
        </w:tc>
      </w:tr>
      <w:tr>
        <w:trPr>
          <w:trHeight w:val="590" w:hRule="exact"/>
        </w:trPr>
        <w:tc>
          <w:tcPr>
            <w:tcW w:w="62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投资损失（收益</w:t>
            </w:r>
            <w:r>
              <w:rPr>
                <w:rFonts w:ascii="宋体" w:hAnsi="宋体" w:cs="宋体" w:eastAsia="宋体" w:hint="default"/>
                <w:spacing w:val="-1"/>
                <w:sz w:val="18"/>
                <w:szCs w:val="18"/>
              </w:rPr>
              <w:t>以</w:t>
            </w:r>
            <w:r>
              <w:rPr>
                <w:rFonts w:ascii="Times New Roman" w:hAnsi="Times New Roman" w:cs="Times New Roman" w:eastAsia="Times New Roman" w:hint="default"/>
                <w:spacing w:val="-1"/>
                <w:w w:val="44"/>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w w:val="158"/>
                <w:sz w:val="18"/>
                <w:szCs w:val="18"/>
              </w:rPr>
              <w:t>‖</w:t>
            </w:r>
            <w:r>
              <w:rPr>
                <w:rFonts w:ascii="宋体" w:hAnsi="宋体" w:cs="宋体" w:eastAsia="宋体" w:hint="default"/>
                <w:sz w:val="18"/>
                <w:szCs w:val="18"/>
              </w:rPr>
              <w:t>号填</w:t>
            </w:r>
            <w:r>
              <w:rPr>
                <w:rFonts w:ascii="宋体" w:hAnsi="宋体" w:cs="宋体" w:eastAsia="宋体" w:hint="default"/>
                <w:spacing w:val="2"/>
                <w:sz w:val="18"/>
                <w:szCs w:val="18"/>
              </w:rPr>
              <w:t>列</w:t>
            </w:r>
            <w:r>
              <w:rPr>
                <w:rFonts w:ascii="宋体" w:hAnsi="宋体" w:cs="宋体" w:eastAsia="宋体" w:hint="default"/>
                <w:sz w:val="18"/>
                <w:szCs w:val="18"/>
              </w:rPr>
              <w:t>）</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9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90" w:hRule="exact"/>
        </w:trPr>
        <w:tc>
          <w:tcPr>
            <w:tcW w:w="62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递延所得税资产减少（增加以</w:t>
            </w:r>
            <w:r>
              <w:rPr>
                <w:rFonts w:ascii="Times New Roman" w:hAnsi="Times New Roman" w:cs="Times New Roman" w:eastAsia="Times New Roman" w:hint="default"/>
                <w:spacing w:val="-1"/>
                <w:w w:val="44"/>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w w:val="158"/>
                <w:sz w:val="18"/>
                <w:szCs w:val="18"/>
              </w:rPr>
              <w:t>‖</w:t>
            </w:r>
            <w:r>
              <w:rPr>
                <w:rFonts w:ascii="宋体" w:hAnsi="宋体" w:cs="宋体" w:eastAsia="宋体" w:hint="default"/>
                <w:sz w:val="18"/>
                <w:szCs w:val="18"/>
              </w:rPr>
              <w:t>号填列）</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-1,833,975.29</w:t>
            </w:r>
          </w:p>
        </w:tc>
        <w:tc>
          <w:tcPr>
            <w:tcW w:w="169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408,292.50</w:t>
            </w:r>
          </w:p>
        </w:tc>
      </w:tr>
      <w:tr>
        <w:trPr>
          <w:trHeight w:val="588" w:hRule="exact"/>
        </w:trPr>
        <w:tc>
          <w:tcPr>
            <w:tcW w:w="62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递延所得税负债增加（减少以</w:t>
            </w:r>
            <w:r>
              <w:rPr>
                <w:rFonts w:ascii="Times New Roman" w:hAnsi="Times New Roman" w:cs="Times New Roman" w:eastAsia="Times New Roman" w:hint="default"/>
                <w:spacing w:val="-1"/>
                <w:w w:val="44"/>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w w:val="158"/>
                <w:sz w:val="18"/>
                <w:szCs w:val="18"/>
              </w:rPr>
              <w:t>‖</w:t>
            </w:r>
            <w:r>
              <w:rPr>
                <w:rFonts w:ascii="宋体" w:hAnsi="宋体" w:cs="宋体" w:eastAsia="宋体" w:hint="default"/>
                <w:sz w:val="18"/>
                <w:szCs w:val="18"/>
              </w:rPr>
              <w:t>号填列）</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9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90" w:hRule="exact"/>
        </w:trPr>
        <w:tc>
          <w:tcPr>
            <w:tcW w:w="62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存货的减少（增加</w:t>
            </w:r>
            <w:r>
              <w:rPr>
                <w:rFonts w:ascii="宋体" w:hAnsi="宋体" w:cs="宋体" w:eastAsia="宋体" w:hint="default"/>
                <w:spacing w:val="-1"/>
                <w:sz w:val="18"/>
                <w:szCs w:val="18"/>
              </w:rPr>
              <w:t>以</w:t>
            </w:r>
            <w:r>
              <w:rPr>
                <w:rFonts w:ascii="Times New Roman" w:hAnsi="Times New Roman" w:cs="Times New Roman" w:eastAsia="Times New Roman" w:hint="default"/>
                <w:spacing w:val="-1"/>
                <w:w w:val="44"/>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w w:val="158"/>
                <w:sz w:val="18"/>
                <w:szCs w:val="18"/>
              </w:rPr>
              <w:t>‖</w:t>
            </w:r>
            <w:r>
              <w:rPr>
                <w:rFonts w:ascii="宋体" w:hAnsi="宋体" w:cs="宋体" w:eastAsia="宋体" w:hint="default"/>
                <w:sz w:val="18"/>
                <w:szCs w:val="18"/>
              </w:rPr>
              <w:t>号</w:t>
            </w:r>
            <w:r>
              <w:rPr>
                <w:rFonts w:ascii="宋体" w:hAnsi="宋体" w:cs="宋体" w:eastAsia="宋体" w:hint="default"/>
                <w:spacing w:val="2"/>
                <w:sz w:val="18"/>
                <w:szCs w:val="18"/>
              </w:rPr>
              <w:t>填</w:t>
            </w:r>
            <w:r>
              <w:rPr>
                <w:rFonts w:ascii="宋体" w:hAnsi="宋体" w:cs="宋体" w:eastAsia="宋体" w:hint="default"/>
                <w:sz w:val="18"/>
                <w:szCs w:val="18"/>
              </w:rPr>
              <w:t>列）</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-98,636,730.68</w:t>
            </w:r>
          </w:p>
        </w:tc>
        <w:tc>
          <w:tcPr>
            <w:tcW w:w="169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-134,736,969.68</w:t>
            </w:r>
          </w:p>
        </w:tc>
      </w:tr>
      <w:tr>
        <w:trPr>
          <w:trHeight w:val="591" w:hRule="exact"/>
        </w:trPr>
        <w:tc>
          <w:tcPr>
            <w:tcW w:w="62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1"/>
                <w:szCs w:val="21"/>
              </w:rPr>
            </w:pPr>
          </w:p>
          <w:p>
            <w:pPr>
              <w:pStyle w:val="TableParagraph"/>
              <w:spacing w:line="240" w:lineRule="auto"/>
              <w:ind w:right="2187"/>
              <w:jc w:val="righ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pacing w:val="-1"/>
                <w:w w:val="44"/>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w w:val="158"/>
                <w:sz w:val="18"/>
                <w:szCs w:val="18"/>
              </w:rPr>
              <w:t>‖</w:t>
            </w:r>
            <w:r>
              <w:rPr>
                <w:rFonts w:ascii="宋体" w:hAnsi="宋体" w:cs="宋体" w:eastAsia="宋体" w:hint="default"/>
                <w:sz w:val="18"/>
                <w:szCs w:val="18"/>
              </w:rPr>
              <w:t>号填列）</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-47,740,780.97</w:t>
            </w:r>
          </w:p>
        </w:tc>
        <w:tc>
          <w:tcPr>
            <w:tcW w:w="169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-27,944,496.27</w:t>
            </w:r>
          </w:p>
        </w:tc>
      </w:tr>
      <w:tr>
        <w:trPr>
          <w:trHeight w:val="590" w:hRule="exact"/>
        </w:trPr>
        <w:tc>
          <w:tcPr>
            <w:tcW w:w="62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2187"/>
              <w:jc w:val="righ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pacing w:val="-1"/>
                <w:w w:val="44"/>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w w:val="158"/>
                <w:sz w:val="18"/>
                <w:szCs w:val="18"/>
              </w:rPr>
              <w:t>‖</w:t>
            </w:r>
            <w:r>
              <w:rPr>
                <w:rFonts w:ascii="宋体" w:hAnsi="宋体" w:cs="宋体" w:eastAsia="宋体" w:hint="default"/>
                <w:sz w:val="18"/>
                <w:szCs w:val="18"/>
              </w:rPr>
              <w:t>号填列）</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51,850,950.27</w:t>
            </w:r>
          </w:p>
        </w:tc>
        <w:tc>
          <w:tcPr>
            <w:tcW w:w="169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60,300,554.45</w:t>
            </w:r>
          </w:p>
        </w:tc>
      </w:tr>
      <w:tr>
        <w:trPr>
          <w:trHeight w:val="590" w:hRule="exact"/>
        </w:trPr>
        <w:tc>
          <w:tcPr>
            <w:tcW w:w="62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9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-415,902.54</w:t>
            </w:r>
          </w:p>
        </w:tc>
      </w:tr>
      <w:tr>
        <w:trPr>
          <w:trHeight w:val="590" w:hRule="exact"/>
        </w:trPr>
        <w:tc>
          <w:tcPr>
            <w:tcW w:w="62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-89,610,183.17</w:t>
            </w:r>
          </w:p>
        </w:tc>
        <w:tc>
          <w:tcPr>
            <w:tcW w:w="169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-70,488,383.29</w:t>
            </w:r>
          </w:p>
        </w:tc>
      </w:tr>
      <w:tr>
        <w:trPr>
          <w:trHeight w:val="588" w:hRule="exact"/>
        </w:trPr>
        <w:tc>
          <w:tcPr>
            <w:tcW w:w="62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22"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．不涉及现金收支的重大投资和筹资活动：</w:t>
            </w:r>
            <w:r>
              <w:rPr>
                <w:rFonts w:ascii="宋体" w:hAnsi="宋体" w:cs="宋体" w:eastAsia="宋体" w:hint="default"/>
                <w:sz w:val="18"/>
                <w:szCs w:val="18"/>
              </w:rPr>
            </w:r>
          </w:p>
        </w:tc>
        <w:tc>
          <w:tcPr>
            <w:tcW w:w="1702"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nil" w:sz="6" w:space="0" w:color="auto"/>
            </w:tcBorders>
          </w:tcPr>
          <w:p>
            <w:pPr/>
          </w:p>
        </w:tc>
      </w:tr>
      <w:tr>
        <w:trPr>
          <w:trHeight w:val="590" w:hRule="exact"/>
        </w:trPr>
        <w:tc>
          <w:tcPr>
            <w:tcW w:w="62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债务转为资本</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9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91" w:hRule="exact"/>
        </w:trPr>
        <w:tc>
          <w:tcPr>
            <w:tcW w:w="6256"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1"/>
                <w:szCs w:val="21"/>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一年内到期的可转换公司债券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9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90" w:hRule="exact"/>
        </w:trPr>
        <w:tc>
          <w:tcPr>
            <w:tcW w:w="62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融资租入固定资产</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9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90" w:hRule="exact"/>
        </w:trPr>
        <w:tc>
          <w:tcPr>
            <w:tcW w:w="62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22"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3</w:t>
            </w:r>
            <w:r>
              <w:rPr>
                <w:rFonts w:ascii="宋体" w:hAnsi="宋体" w:cs="宋体" w:eastAsia="宋体" w:hint="default"/>
                <w:b/>
                <w:bCs/>
                <w:sz w:val="18"/>
                <w:szCs w:val="18"/>
              </w:rPr>
              <w:t>．现金及现金等价物净变动情况：</w:t>
            </w:r>
            <w:r>
              <w:rPr>
                <w:rFonts w:ascii="宋体" w:hAnsi="宋体" w:cs="宋体" w:eastAsia="宋体" w:hint="default"/>
                <w:sz w:val="18"/>
                <w:szCs w:val="18"/>
              </w:rPr>
            </w:r>
          </w:p>
        </w:tc>
        <w:tc>
          <w:tcPr>
            <w:tcW w:w="1702"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nil" w:sz="6" w:space="0" w:color="auto"/>
            </w:tcBorders>
          </w:tcPr>
          <w:p>
            <w:pPr/>
          </w:p>
        </w:tc>
      </w:tr>
      <w:tr>
        <w:trPr>
          <w:trHeight w:val="590" w:hRule="exact"/>
        </w:trPr>
        <w:tc>
          <w:tcPr>
            <w:tcW w:w="62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9,079,054.48</w:t>
            </w:r>
          </w:p>
        </w:tc>
        <w:tc>
          <w:tcPr>
            <w:tcW w:w="169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23,125,978.79</w:t>
            </w:r>
          </w:p>
        </w:tc>
      </w:tr>
      <w:tr>
        <w:trPr>
          <w:trHeight w:val="588" w:hRule="exact"/>
        </w:trPr>
        <w:tc>
          <w:tcPr>
            <w:tcW w:w="62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23,125,978.79</w:t>
            </w:r>
          </w:p>
        </w:tc>
        <w:tc>
          <w:tcPr>
            <w:tcW w:w="169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144,800,392.95</w:t>
            </w:r>
          </w:p>
        </w:tc>
      </w:tr>
      <w:tr>
        <w:trPr>
          <w:trHeight w:val="590" w:hRule="exact"/>
        </w:trPr>
        <w:tc>
          <w:tcPr>
            <w:tcW w:w="62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加：现金等价物的期末余额</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9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91" w:hRule="exact"/>
        </w:trPr>
        <w:tc>
          <w:tcPr>
            <w:tcW w:w="62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1"/>
                <w:szCs w:val="21"/>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减：现金等价物的期初余额</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9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90" w:hRule="exact"/>
        </w:trPr>
        <w:tc>
          <w:tcPr>
            <w:tcW w:w="62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-14,046,924.31</w:t>
            </w:r>
          </w:p>
        </w:tc>
        <w:tc>
          <w:tcPr>
            <w:tcW w:w="169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-121,674,414.16</w:t>
            </w:r>
          </w:p>
        </w:tc>
      </w:tr>
    </w:tbl>
    <w:p>
      <w:pPr>
        <w:spacing w:line="240" w:lineRule="auto" w:before="8"/>
        <w:rPr>
          <w:rFonts w:ascii="宋体" w:hAnsi="宋体" w:cs="宋体" w:eastAsia="宋体" w:hint="default"/>
          <w:sz w:val="17"/>
          <w:szCs w:val="17"/>
        </w:rPr>
      </w:pPr>
    </w:p>
    <w:p>
      <w:pPr>
        <w:spacing w:before="44"/>
        <w:ind w:left="132" w:right="1118"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）现金和现金等价物的构成</w:t>
      </w:r>
    </w:p>
    <w:p>
      <w:pPr>
        <w:spacing w:line="240" w:lineRule="auto" w:before="0"/>
        <w:rPr>
          <w:rFonts w:ascii="宋体" w:hAnsi="宋体" w:cs="宋体" w:eastAsia="宋体" w:hint="default"/>
          <w:sz w:val="19"/>
          <w:szCs w:val="19"/>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r>
        <w:rPr>
          <w:rFonts w:ascii="宋体" w:hAnsi="宋体" w:cs="宋体" w:eastAsia="宋体" w:hint="default"/>
          <w:spacing w:val="1"/>
          <w:sz w:val="18"/>
          <w:szCs w:val="18"/>
        </w:rPr>
        <w:t> </w:t>
      </w:r>
      <w:r>
        <w:rPr>
          <w:rFonts w:ascii="宋体" w:hAnsi="宋体" w:cs="宋体" w:eastAsia="宋体" w:hint="default"/>
          <w:sz w:val="18"/>
          <w:szCs w:val="18"/>
        </w:rPr>
        <w:t>币种：人民币</w:t>
      </w:r>
    </w:p>
    <w:p>
      <w:pPr>
        <w:spacing w:line="240" w:lineRule="auto" w:before="3"/>
        <w:rPr>
          <w:rFonts w:ascii="宋体" w:hAnsi="宋体" w:cs="宋体" w:eastAsia="宋体" w:hint="default"/>
          <w:sz w:val="5"/>
          <w:szCs w:val="5"/>
        </w:rPr>
      </w:pPr>
    </w:p>
    <w:tbl>
      <w:tblPr>
        <w:tblW w:w="0" w:type="auto"/>
        <w:jc w:val="left"/>
        <w:tblInd w:w="118" w:type="dxa"/>
        <w:tblLayout w:type="fixed"/>
        <w:tblCellMar>
          <w:top w:w="0" w:type="dxa"/>
          <w:left w:w="0" w:type="dxa"/>
          <w:bottom w:w="0" w:type="dxa"/>
          <w:right w:w="0" w:type="dxa"/>
        </w:tblCellMar>
        <w:tblLook w:val="01E0"/>
      </w:tblPr>
      <w:tblGrid>
        <w:gridCol w:w="4938"/>
        <w:gridCol w:w="2360"/>
        <w:gridCol w:w="2357"/>
      </w:tblGrid>
      <w:tr>
        <w:trPr>
          <w:trHeight w:val="590" w:hRule="exact"/>
        </w:trPr>
        <w:tc>
          <w:tcPr>
            <w:tcW w:w="49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72"/>
              <w:jc w:val="center"/>
              <w:rPr>
                <w:rFonts w:ascii="宋体" w:hAnsi="宋体" w:cs="宋体" w:eastAsia="宋体" w:hint="default"/>
                <w:sz w:val="18"/>
                <w:szCs w:val="18"/>
              </w:rPr>
            </w:pPr>
            <w:r>
              <w:rPr>
                <w:rFonts w:ascii="宋体" w:hAnsi="宋体" w:cs="宋体" w:eastAsia="宋体" w:hint="default"/>
                <w:sz w:val="18"/>
                <w:szCs w:val="18"/>
              </w:rPr>
              <w:t>项目</w:t>
            </w:r>
          </w:p>
        </w:tc>
        <w:tc>
          <w:tcPr>
            <w:tcW w:w="2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35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bl>
    <w:p>
      <w:pPr>
        <w:spacing w:after="0" w:line="240" w:lineRule="auto"/>
        <w:jc w:val="center"/>
        <w:rPr>
          <w:rFonts w:ascii="宋体" w:hAnsi="宋体" w:cs="宋体" w:eastAsia="宋体" w:hint="default"/>
          <w:sz w:val="18"/>
          <w:szCs w:val="18"/>
        </w:rPr>
        <w:sectPr>
          <w:pgSz w:w="11910" w:h="16840"/>
          <w:pgMar w:header="0" w:footer="838" w:top="1040" w:bottom="1020" w:left="1000" w:right="0"/>
        </w:sectPr>
      </w:pPr>
    </w:p>
    <w:p>
      <w:pPr>
        <w:spacing w:line="240" w:lineRule="auto" w:before="5"/>
        <w:rPr>
          <w:rFonts w:ascii="Times New Roman" w:hAnsi="Times New Roman" w:cs="Times New Roman" w:eastAsia="Times New Roman" w:hint="default"/>
          <w:sz w:val="6"/>
          <w:szCs w:val="6"/>
        </w:rPr>
      </w:pPr>
    </w:p>
    <w:tbl>
      <w:tblPr>
        <w:tblW w:w="0" w:type="auto"/>
        <w:jc w:val="left"/>
        <w:tblInd w:w="113" w:type="dxa"/>
        <w:tblLayout w:type="fixed"/>
        <w:tblCellMar>
          <w:top w:w="0" w:type="dxa"/>
          <w:left w:w="0" w:type="dxa"/>
          <w:bottom w:w="0" w:type="dxa"/>
          <w:right w:w="0" w:type="dxa"/>
        </w:tblCellMar>
        <w:tblLook w:val="01E0"/>
      </w:tblPr>
      <w:tblGrid>
        <w:gridCol w:w="4938"/>
        <w:gridCol w:w="2360"/>
        <w:gridCol w:w="2357"/>
      </w:tblGrid>
      <w:tr>
        <w:trPr>
          <w:trHeight w:val="590" w:hRule="exact"/>
        </w:trPr>
        <w:tc>
          <w:tcPr>
            <w:tcW w:w="49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4"/>
                <w:szCs w:val="2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2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1"/>
              <w:ind w:right="98"/>
              <w:jc w:val="right"/>
              <w:rPr>
                <w:rFonts w:ascii="Times New Roman" w:hAnsi="Times New Roman" w:cs="Times New Roman" w:eastAsia="Times New Roman" w:hint="default"/>
                <w:sz w:val="18"/>
                <w:szCs w:val="18"/>
              </w:rPr>
            </w:pPr>
            <w:r>
              <w:rPr>
                <w:rFonts w:ascii="Times New Roman"/>
                <w:spacing w:val="-1"/>
                <w:sz w:val="18"/>
              </w:rPr>
              <w:t>9,079,054.48</w:t>
            </w:r>
          </w:p>
        </w:tc>
        <w:tc>
          <w:tcPr>
            <w:tcW w:w="2357"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1"/>
              <w:ind w:right="103"/>
              <w:jc w:val="right"/>
              <w:rPr>
                <w:rFonts w:ascii="Times New Roman" w:hAnsi="Times New Roman" w:cs="Times New Roman" w:eastAsia="Times New Roman" w:hint="default"/>
                <w:sz w:val="18"/>
                <w:szCs w:val="18"/>
              </w:rPr>
            </w:pPr>
            <w:r>
              <w:rPr>
                <w:rFonts w:ascii="Times New Roman"/>
                <w:spacing w:val="-1"/>
                <w:sz w:val="18"/>
              </w:rPr>
              <w:t>23,125,978.79</w:t>
            </w:r>
          </w:p>
        </w:tc>
      </w:tr>
      <w:tr>
        <w:trPr>
          <w:trHeight w:val="591" w:hRule="exact"/>
        </w:trPr>
        <w:tc>
          <w:tcPr>
            <w:tcW w:w="49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2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9"/>
              <w:ind w:right="98"/>
              <w:jc w:val="right"/>
              <w:rPr>
                <w:rFonts w:ascii="Times New Roman" w:hAnsi="Times New Roman" w:cs="Times New Roman" w:eastAsia="Times New Roman" w:hint="default"/>
                <w:sz w:val="18"/>
                <w:szCs w:val="18"/>
              </w:rPr>
            </w:pPr>
            <w:r>
              <w:rPr>
                <w:rFonts w:ascii="Times New Roman"/>
                <w:spacing w:val="-1"/>
                <w:sz w:val="18"/>
              </w:rPr>
              <w:t>600,383.17</w:t>
            </w:r>
          </w:p>
        </w:tc>
        <w:tc>
          <w:tcPr>
            <w:tcW w:w="2357"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9"/>
              <w:ind w:right="103"/>
              <w:jc w:val="right"/>
              <w:rPr>
                <w:rFonts w:ascii="Times New Roman" w:hAnsi="Times New Roman" w:cs="Times New Roman" w:eastAsia="Times New Roman" w:hint="default"/>
                <w:sz w:val="18"/>
                <w:szCs w:val="18"/>
              </w:rPr>
            </w:pPr>
            <w:r>
              <w:rPr>
                <w:rFonts w:ascii="Times New Roman"/>
                <w:spacing w:val="-1"/>
                <w:sz w:val="18"/>
              </w:rPr>
              <w:t>807,305.84</w:t>
            </w:r>
          </w:p>
        </w:tc>
      </w:tr>
      <w:tr>
        <w:trPr>
          <w:trHeight w:val="590" w:hRule="exact"/>
        </w:trPr>
        <w:tc>
          <w:tcPr>
            <w:tcW w:w="49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2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9"/>
              <w:ind w:right="98"/>
              <w:jc w:val="right"/>
              <w:rPr>
                <w:rFonts w:ascii="Times New Roman" w:hAnsi="Times New Roman" w:cs="Times New Roman" w:eastAsia="Times New Roman" w:hint="default"/>
                <w:sz w:val="18"/>
                <w:szCs w:val="18"/>
              </w:rPr>
            </w:pPr>
            <w:r>
              <w:rPr>
                <w:rFonts w:ascii="Times New Roman"/>
                <w:spacing w:val="-1"/>
                <w:sz w:val="18"/>
              </w:rPr>
              <w:t>2,364,853.71</w:t>
            </w:r>
          </w:p>
        </w:tc>
        <w:tc>
          <w:tcPr>
            <w:tcW w:w="2357"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9"/>
              <w:ind w:right="103"/>
              <w:jc w:val="right"/>
              <w:rPr>
                <w:rFonts w:ascii="Times New Roman" w:hAnsi="Times New Roman" w:cs="Times New Roman" w:eastAsia="Times New Roman" w:hint="default"/>
                <w:sz w:val="18"/>
                <w:szCs w:val="18"/>
              </w:rPr>
            </w:pPr>
            <w:r>
              <w:rPr>
                <w:rFonts w:ascii="Times New Roman"/>
                <w:spacing w:val="-1"/>
                <w:sz w:val="18"/>
              </w:rPr>
              <w:t>22,318,672.95</w:t>
            </w:r>
          </w:p>
        </w:tc>
      </w:tr>
      <w:tr>
        <w:trPr>
          <w:trHeight w:val="590" w:hRule="exact"/>
        </w:trPr>
        <w:tc>
          <w:tcPr>
            <w:tcW w:w="49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right="1928"/>
              <w:jc w:val="right"/>
              <w:rPr>
                <w:rFonts w:ascii="宋体" w:hAnsi="宋体" w:cs="宋体" w:eastAsia="宋体" w:hint="default"/>
                <w:sz w:val="18"/>
                <w:szCs w:val="18"/>
              </w:rPr>
            </w:pPr>
            <w:r>
              <w:rPr>
                <w:rFonts w:ascii="宋体" w:hAnsi="宋体" w:cs="宋体" w:eastAsia="宋体" w:hint="default"/>
                <w:sz w:val="18"/>
                <w:szCs w:val="18"/>
              </w:rPr>
              <w:t>可随时用于支付的其他货币资金</w:t>
            </w:r>
          </w:p>
        </w:tc>
        <w:tc>
          <w:tcPr>
            <w:tcW w:w="2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9"/>
              <w:ind w:right="98"/>
              <w:jc w:val="right"/>
              <w:rPr>
                <w:rFonts w:ascii="Times New Roman" w:hAnsi="Times New Roman" w:cs="Times New Roman" w:eastAsia="Times New Roman" w:hint="default"/>
                <w:sz w:val="18"/>
                <w:szCs w:val="18"/>
              </w:rPr>
            </w:pPr>
            <w:r>
              <w:rPr>
                <w:rFonts w:ascii="Times New Roman"/>
                <w:spacing w:val="-1"/>
                <w:sz w:val="18"/>
              </w:rPr>
              <w:t>6,113,817.60</w:t>
            </w:r>
          </w:p>
        </w:tc>
        <w:tc>
          <w:tcPr>
            <w:tcW w:w="2357"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9"/>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90" w:hRule="exact"/>
        </w:trPr>
        <w:tc>
          <w:tcPr>
            <w:tcW w:w="49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right="1928"/>
              <w:jc w:val="right"/>
              <w:rPr>
                <w:rFonts w:ascii="宋体" w:hAnsi="宋体" w:cs="宋体" w:eastAsia="宋体" w:hint="default"/>
                <w:sz w:val="18"/>
                <w:szCs w:val="18"/>
              </w:rPr>
            </w:pPr>
            <w:r>
              <w:rPr>
                <w:rFonts w:ascii="宋体" w:hAnsi="宋体" w:cs="宋体" w:eastAsia="宋体" w:hint="default"/>
                <w:sz w:val="18"/>
                <w:szCs w:val="18"/>
              </w:rPr>
              <w:t>可用于支付的存放中央银行款项</w:t>
            </w:r>
          </w:p>
        </w:tc>
        <w:tc>
          <w:tcPr>
            <w:tcW w:w="2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9"/>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357"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9"/>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88" w:hRule="exact"/>
        </w:trPr>
        <w:tc>
          <w:tcPr>
            <w:tcW w:w="49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存放同业款项</w:t>
            </w:r>
          </w:p>
        </w:tc>
        <w:tc>
          <w:tcPr>
            <w:tcW w:w="2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9"/>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357"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9"/>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90" w:hRule="exact"/>
        </w:trPr>
        <w:tc>
          <w:tcPr>
            <w:tcW w:w="49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4"/>
                <w:szCs w:val="24"/>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拆放同业款项</w:t>
            </w:r>
          </w:p>
        </w:tc>
        <w:tc>
          <w:tcPr>
            <w:tcW w:w="2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1"/>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357"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1"/>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91" w:hRule="exact"/>
        </w:trPr>
        <w:tc>
          <w:tcPr>
            <w:tcW w:w="49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3"/>
                <w:szCs w:val="23"/>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二、现金等价物</w:t>
            </w:r>
          </w:p>
        </w:tc>
        <w:tc>
          <w:tcPr>
            <w:tcW w:w="2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0"/>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357"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0"/>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90" w:hRule="exact"/>
        </w:trPr>
        <w:tc>
          <w:tcPr>
            <w:tcW w:w="49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其中：三个月内到期的债券投资</w:t>
            </w:r>
          </w:p>
        </w:tc>
        <w:tc>
          <w:tcPr>
            <w:tcW w:w="2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9"/>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357"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9"/>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90" w:hRule="exact"/>
        </w:trPr>
        <w:tc>
          <w:tcPr>
            <w:tcW w:w="49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2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9"/>
              <w:ind w:right="98"/>
              <w:jc w:val="right"/>
              <w:rPr>
                <w:rFonts w:ascii="Times New Roman" w:hAnsi="Times New Roman" w:cs="Times New Roman" w:eastAsia="Times New Roman" w:hint="default"/>
                <w:sz w:val="18"/>
                <w:szCs w:val="18"/>
              </w:rPr>
            </w:pPr>
            <w:r>
              <w:rPr>
                <w:rFonts w:ascii="Times New Roman"/>
                <w:spacing w:val="-1"/>
                <w:sz w:val="18"/>
              </w:rPr>
              <w:t>9,079,054.48</w:t>
            </w:r>
          </w:p>
        </w:tc>
        <w:tc>
          <w:tcPr>
            <w:tcW w:w="2357"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9"/>
              <w:ind w:right="103"/>
              <w:jc w:val="right"/>
              <w:rPr>
                <w:rFonts w:ascii="Times New Roman" w:hAnsi="Times New Roman" w:cs="Times New Roman" w:eastAsia="Times New Roman" w:hint="default"/>
                <w:sz w:val="18"/>
                <w:szCs w:val="18"/>
              </w:rPr>
            </w:pPr>
            <w:r>
              <w:rPr>
                <w:rFonts w:ascii="Times New Roman"/>
                <w:spacing w:val="-1"/>
                <w:sz w:val="18"/>
              </w:rPr>
              <w:t>23,125,978.79</w:t>
            </w:r>
          </w:p>
        </w:tc>
      </w:tr>
    </w:tbl>
    <w:p>
      <w:pPr>
        <w:spacing w:after="0" w:line="240" w:lineRule="auto"/>
        <w:jc w:val="right"/>
        <w:rPr>
          <w:rFonts w:ascii="Times New Roman" w:hAnsi="Times New Roman" w:cs="Times New Roman" w:eastAsia="Times New Roman" w:hint="default"/>
          <w:sz w:val="18"/>
          <w:szCs w:val="18"/>
        </w:rPr>
        <w:sectPr>
          <w:footerReference w:type="default" r:id="rId31"/>
          <w:pgSz w:w="11910" w:h="16840"/>
          <w:pgMar w:footer="818" w:header="0" w:top="1040" w:bottom="1000" w:left="1000" w:right="0"/>
        </w:sectPr>
      </w:pPr>
    </w:p>
    <w:p>
      <w:pPr>
        <w:spacing w:line="240" w:lineRule="auto" w:before="1"/>
        <w:rPr>
          <w:rFonts w:ascii="Times New Roman" w:hAnsi="Times New Roman" w:cs="Times New Roman" w:eastAsia="Times New Roman" w:hint="default"/>
          <w:sz w:val="16"/>
          <w:szCs w:val="16"/>
        </w:rPr>
      </w:pPr>
    </w:p>
    <w:p>
      <w:pPr>
        <w:spacing w:before="36"/>
        <w:ind w:left="132" w:right="0" w:firstLine="0"/>
        <w:jc w:val="left"/>
        <w:rPr>
          <w:rFonts w:ascii="黑体" w:hAnsi="黑体" w:cs="黑体" w:eastAsia="黑体" w:hint="default"/>
          <w:sz w:val="21"/>
          <w:szCs w:val="21"/>
        </w:rPr>
      </w:pPr>
      <w:r>
        <w:rPr>
          <w:rFonts w:ascii="黑体" w:hAnsi="黑体" w:cs="黑体" w:eastAsia="黑体" w:hint="default"/>
          <w:b/>
          <w:bCs/>
          <w:sz w:val="21"/>
          <w:szCs w:val="21"/>
        </w:rPr>
        <w:t>六、关联方及关联交易</w:t>
      </w:r>
      <w:r>
        <w:rPr>
          <w:rFonts w:ascii="黑体" w:hAnsi="黑体" w:cs="黑体" w:eastAsia="黑体" w:hint="default"/>
          <w:sz w:val="21"/>
          <w:szCs w:val="21"/>
        </w:rPr>
      </w: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7"/>
        <w:rPr>
          <w:rFonts w:ascii="黑体" w:hAnsi="黑体" w:cs="黑体" w:eastAsia="黑体" w:hint="default"/>
          <w:b/>
          <w:bCs/>
          <w:sz w:val="21"/>
          <w:szCs w:val="21"/>
        </w:rPr>
      </w:pPr>
    </w:p>
    <w:p>
      <w:pPr>
        <w:spacing w:before="0"/>
        <w:ind w:left="13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62"/>
          <w:sz w:val="21"/>
          <w:szCs w:val="21"/>
        </w:rPr>
        <w:t> </w:t>
      </w:r>
      <w:r>
        <w:rPr>
          <w:rFonts w:ascii="宋体" w:hAnsi="宋体" w:cs="宋体" w:eastAsia="宋体" w:hint="default"/>
          <w:b/>
          <w:bCs/>
          <w:sz w:val="21"/>
          <w:szCs w:val="21"/>
        </w:rPr>
        <w:t>存在控制关系的关联方</w:t>
      </w:r>
      <w:r>
        <w:rPr>
          <w:rFonts w:ascii="宋体" w:hAnsi="宋体" w:cs="宋体" w:eastAsia="宋体" w:hint="default"/>
          <w:sz w:val="21"/>
          <w:szCs w:val="21"/>
        </w:rPr>
      </w:r>
    </w:p>
    <w:p>
      <w:pPr>
        <w:spacing w:line="240" w:lineRule="auto" w:before="5"/>
        <w:rPr>
          <w:rFonts w:ascii="宋体" w:hAnsi="宋体" w:cs="宋体" w:eastAsia="宋体" w:hint="default"/>
          <w:b/>
          <w:bCs/>
          <w:sz w:val="13"/>
          <w:szCs w:val="13"/>
        </w:rPr>
      </w:pPr>
    </w:p>
    <w:p>
      <w:pPr>
        <w:spacing w:before="36"/>
        <w:ind w:left="0" w:right="1128" w:firstLine="0"/>
        <w:jc w:val="right"/>
        <w:rPr>
          <w:rFonts w:ascii="宋体" w:hAnsi="宋体" w:cs="宋体" w:eastAsia="宋体" w:hint="default"/>
          <w:sz w:val="21"/>
          <w:szCs w:val="21"/>
        </w:rPr>
      </w:pPr>
      <w:r>
        <w:rPr>
          <w:rFonts w:ascii="宋体" w:hAnsi="宋体" w:cs="宋体" w:eastAsia="宋体" w:hint="default"/>
          <w:sz w:val="21"/>
          <w:szCs w:val="21"/>
        </w:rPr>
        <w:t>单位：元</w:t>
      </w:r>
      <w:r>
        <w:rPr>
          <w:rFonts w:ascii="宋体" w:hAnsi="宋体" w:cs="宋体" w:eastAsia="宋体" w:hint="default"/>
          <w:spacing w:val="1"/>
          <w:sz w:val="21"/>
          <w:szCs w:val="21"/>
        </w:rPr>
        <w:t> </w:t>
      </w:r>
      <w:r>
        <w:rPr>
          <w:rFonts w:ascii="宋体" w:hAnsi="宋体" w:cs="宋体" w:eastAsia="宋体" w:hint="default"/>
          <w:sz w:val="21"/>
          <w:szCs w:val="21"/>
        </w:rPr>
        <w:t>币种：人民币</w:t>
      </w:r>
    </w:p>
    <w:p>
      <w:pPr>
        <w:spacing w:line="240" w:lineRule="auto" w:before="4"/>
        <w:rPr>
          <w:rFonts w:ascii="宋体" w:hAnsi="宋体" w:cs="宋体" w:eastAsia="宋体" w:hint="default"/>
          <w:sz w:val="2"/>
          <w:szCs w:val="2"/>
        </w:rPr>
      </w:pPr>
    </w:p>
    <w:tbl>
      <w:tblPr>
        <w:tblW w:w="0" w:type="auto"/>
        <w:jc w:val="left"/>
        <w:tblInd w:w="113" w:type="dxa"/>
        <w:tblLayout w:type="fixed"/>
        <w:tblCellMar>
          <w:top w:w="0" w:type="dxa"/>
          <w:left w:w="0" w:type="dxa"/>
          <w:bottom w:w="0" w:type="dxa"/>
          <w:right w:w="0" w:type="dxa"/>
        </w:tblCellMar>
        <w:tblLook w:val="01E0"/>
      </w:tblPr>
      <w:tblGrid>
        <w:gridCol w:w="1716"/>
        <w:gridCol w:w="1678"/>
        <w:gridCol w:w="982"/>
        <w:gridCol w:w="838"/>
        <w:gridCol w:w="982"/>
        <w:gridCol w:w="982"/>
        <w:gridCol w:w="984"/>
        <w:gridCol w:w="1687"/>
        <w:gridCol w:w="1973"/>
        <w:gridCol w:w="1406"/>
        <w:gridCol w:w="1411"/>
      </w:tblGrid>
      <w:tr>
        <w:trPr>
          <w:trHeight w:val="759" w:hRule="exact"/>
        </w:trPr>
        <w:tc>
          <w:tcPr>
            <w:tcW w:w="17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415" w:right="0"/>
              <w:jc w:val="left"/>
              <w:rPr>
                <w:rFonts w:ascii="宋体" w:hAnsi="宋体" w:cs="宋体" w:eastAsia="宋体" w:hint="default"/>
                <w:sz w:val="18"/>
                <w:szCs w:val="18"/>
              </w:rPr>
            </w:pPr>
            <w:r>
              <w:rPr>
                <w:rFonts w:ascii="宋体" w:hAnsi="宋体" w:cs="宋体" w:eastAsia="宋体" w:hint="default"/>
                <w:sz w:val="18"/>
                <w:szCs w:val="18"/>
              </w:rPr>
              <w:t>母公司名称</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关联关系</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企业类型</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注册地</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法人代表</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业务性质</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129"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34" w:lineRule="exact"/>
              <w:ind w:left="343" w:right="119" w:hanging="226"/>
              <w:jc w:val="left"/>
              <w:rPr>
                <w:rFonts w:ascii="Times New Roman" w:hAnsi="Times New Roman" w:cs="Times New Roman" w:eastAsia="Times New Roman" w:hint="default"/>
                <w:sz w:val="18"/>
                <w:szCs w:val="18"/>
              </w:rPr>
            </w:pPr>
            <w:r>
              <w:rPr>
                <w:rFonts w:ascii="宋体" w:hAnsi="宋体" w:cs="宋体" w:eastAsia="宋体" w:hint="default"/>
                <w:sz w:val="18"/>
                <w:szCs w:val="18"/>
              </w:rPr>
              <w:t>母公司对本公司的 持股比例</w:t>
            </w:r>
            <w:r>
              <w:rPr>
                <w:rFonts w:ascii="Times New Roman" w:hAnsi="Times New Roman" w:cs="Times New Roman" w:eastAsia="Times New Roman" w:hint="default"/>
                <w:sz w:val="18"/>
                <w:szCs w:val="18"/>
              </w:rPr>
              <w:t>(%)</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34" w:lineRule="exact"/>
              <w:ind w:left="487" w:right="171" w:hanging="317"/>
              <w:jc w:val="left"/>
              <w:rPr>
                <w:rFonts w:ascii="Times New Roman" w:hAnsi="Times New Roman" w:cs="Times New Roman" w:eastAsia="Times New Roman" w:hint="default"/>
                <w:sz w:val="18"/>
                <w:szCs w:val="18"/>
              </w:rPr>
            </w:pPr>
            <w:r>
              <w:rPr>
                <w:rFonts w:ascii="宋体" w:hAnsi="宋体" w:cs="宋体" w:eastAsia="宋体" w:hint="default"/>
                <w:sz w:val="18"/>
                <w:szCs w:val="18"/>
              </w:rPr>
              <w:t>母公司对本公司的表 决权比例</w:t>
            </w:r>
            <w:r>
              <w:rPr>
                <w:rFonts w:ascii="Times New Roman" w:hAnsi="Times New Roman" w:cs="Times New Roman" w:eastAsia="Times New Roman" w:hint="default"/>
                <w:sz w:val="18"/>
                <w:szCs w:val="18"/>
              </w:rPr>
              <w:t>(%)</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34" w:lineRule="exact"/>
              <w:ind w:left="520" w:right="155" w:hanging="360"/>
              <w:jc w:val="left"/>
              <w:rPr>
                <w:rFonts w:ascii="宋体" w:hAnsi="宋体" w:cs="宋体" w:eastAsia="宋体" w:hint="default"/>
                <w:sz w:val="18"/>
                <w:szCs w:val="18"/>
              </w:rPr>
            </w:pPr>
            <w:r>
              <w:rPr>
                <w:rFonts w:ascii="宋体" w:hAnsi="宋体" w:cs="宋体" w:eastAsia="宋体" w:hint="default"/>
                <w:sz w:val="18"/>
                <w:szCs w:val="18"/>
              </w:rPr>
              <w:t>本公司最终控 制方</w:t>
            </w:r>
          </w:p>
        </w:tc>
        <w:tc>
          <w:tcPr>
            <w:tcW w:w="14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组织机构代码</w:t>
            </w:r>
          </w:p>
        </w:tc>
      </w:tr>
      <w:tr>
        <w:trPr>
          <w:trHeight w:val="756" w:hRule="exact"/>
        </w:trPr>
        <w:tc>
          <w:tcPr>
            <w:tcW w:w="17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8"/>
                <w:szCs w:val="18"/>
              </w:rPr>
            </w:pPr>
          </w:p>
          <w:p>
            <w:pPr>
              <w:pStyle w:val="TableParagraph"/>
              <w:spacing w:line="230" w:lineRule="exact"/>
              <w:ind w:left="122" w:right="100"/>
              <w:jc w:val="left"/>
              <w:rPr>
                <w:rFonts w:ascii="宋体" w:hAnsi="宋体" w:cs="宋体" w:eastAsia="宋体" w:hint="default"/>
                <w:sz w:val="18"/>
                <w:szCs w:val="18"/>
              </w:rPr>
            </w:pPr>
            <w:r>
              <w:rPr>
                <w:rFonts w:ascii="宋体" w:hAnsi="宋体" w:cs="宋体" w:eastAsia="宋体" w:hint="default"/>
                <w:spacing w:val="5"/>
                <w:sz w:val="18"/>
                <w:szCs w:val="18"/>
              </w:rPr>
              <w:t>青岛亚星实业有限</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公司</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本公司之控股公司</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有限责任</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青岛</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姜剑</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批发零售</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15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16000 </w:t>
            </w:r>
            <w:r>
              <w:rPr>
                <w:rFonts w:ascii="宋体" w:hAnsi="宋体" w:cs="宋体" w:eastAsia="宋体" w:hint="default"/>
                <w:sz w:val="18"/>
                <w:szCs w:val="18"/>
              </w:rPr>
              <w:t>万</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0"/>
              <w:jc w:val="center"/>
              <w:rPr>
                <w:rFonts w:ascii="Times New Roman" w:hAnsi="Times New Roman" w:cs="Times New Roman" w:eastAsia="Times New Roman" w:hint="default"/>
                <w:sz w:val="18"/>
                <w:szCs w:val="18"/>
              </w:rPr>
            </w:pPr>
            <w:r>
              <w:rPr>
                <w:rFonts w:ascii="Times New Roman"/>
                <w:sz w:val="18"/>
              </w:rPr>
              <w:t>44.79</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0"/>
              <w:jc w:val="center"/>
              <w:rPr>
                <w:rFonts w:ascii="Times New Roman" w:hAnsi="Times New Roman" w:cs="Times New Roman" w:eastAsia="Times New Roman" w:hint="default"/>
                <w:sz w:val="18"/>
                <w:szCs w:val="18"/>
              </w:rPr>
            </w:pPr>
            <w:r>
              <w:rPr>
                <w:rFonts w:ascii="Times New Roman"/>
                <w:sz w:val="18"/>
              </w:rPr>
              <w:t>44.79</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姜剑</w:t>
            </w:r>
          </w:p>
        </w:tc>
        <w:tc>
          <w:tcPr>
            <w:tcW w:w="1411"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
              <w:jc w:val="center"/>
              <w:rPr>
                <w:rFonts w:ascii="Times New Roman" w:hAnsi="Times New Roman" w:cs="Times New Roman" w:eastAsia="Times New Roman" w:hint="default"/>
                <w:sz w:val="18"/>
                <w:szCs w:val="18"/>
              </w:rPr>
            </w:pPr>
            <w:r>
              <w:rPr>
                <w:rFonts w:ascii="Times New Roman"/>
                <w:sz w:val="18"/>
              </w:rPr>
              <w:t>26459132-6</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69"/>
        <w:ind w:left="13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、本公司的子公司情况</w:t>
      </w:r>
      <w:r>
        <w:rPr>
          <w:rFonts w:ascii="宋体" w:hAnsi="宋体" w:cs="宋体" w:eastAsia="宋体" w:hint="default"/>
          <w:sz w:val="21"/>
          <w:szCs w:val="21"/>
        </w:rPr>
      </w:r>
    </w:p>
    <w:p>
      <w:pPr>
        <w:spacing w:line="240" w:lineRule="auto" w:before="12"/>
        <w:rPr>
          <w:rFonts w:ascii="宋体" w:hAnsi="宋体" w:cs="宋体" w:eastAsia="宋体" w:hint="default"/>
          <w:b/>
          <w:bCs/>
          <w:sz w:val="18"/>
          <w:szCs w:val="18"/>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单位：万元</w:t>
      </w:r>
      <w:r>
        <w:rPr>
          <w:rFonts w:ascii="宋体" w:hAnsi="宋体" w:cs="宋体" w:eastAsia="宋体" w:hint="default"/>
          <w:spacing w:val="1"/>
          <w:sz w:val="18"/>
          <w:szCs w:val="18"/>
        </w:rPr>
        <w:t> </w:t>
      </w:r>
      <w:r>
        <w:rPr>
          <w:rFonts w:ascii="宋体" w:hAnsi="宋体" w:cs="宋体" w:eastAsia="宋体" w:hint="default"/>
          <w:sz w:val="18"/>
          <w:szCs w:val="18"/>
        </w:rPr>
        <w:t>币种：人民币</w:t>
      </w:r>
    </w:p>
    <w:p>
      <w:pPr>
        <w:spacing w:line="240" w:lineRule="auto" w:before="3"/>
        <w:rPr>
          <w:rFonts w:ascii="宋体" w:hAnsi="宋体" w:cs="宋体" w:eastAsia="宋体" w:hint="default"/>
          <w:sz w:val="5"/>
          <w:szCs w:val="5"/>
        </w:rPr>
      </w:pPr>
    </w:p>
    <w:tbl>
      <w:tblPr>
        <w:tblW w:w="0" w:type="auto"/>
        <w:jc w:val="left"/>
        <w:tblInd w:w="113" w:type="dxa"/>
        <w:tblLayout w:type="fixed"/>
        <w:tblCellMar>
          <w:top w:w="0" w:type="dxa"/>
          <w:left w:w="0" w:type="dxa"/>
          <w:bottom w:w="0" w:type="dxa"/>
          <w:right w:w="0" w:type="dxa"/>
        </w:tblCellMar>
        <w:tblLook w:val="01E0"/>
      </w:tblPr>
      <w:tblGrid>
        <w:gridCol w:w="2235"/>
        <w:gridCol w:w="1524"/>
        <w:gridCol w:w="1088"/>
        <w:gridCol w:w="1231"/>
        <w:gridCol w:w="1166"/>
        <w:gridCol w:w="1702"/>
        <w:gridCol w:w="1066"/>
        <w:gridCol w:w="1563"/>
        <w:gridCol w:w="1483"/>
        <w:gridCol w:w="1582"/>
      </w:tblGrid>
      <w:tr>
        <w:trPr>
          <w:trHeight w:val="590" w:hRule="exact"/>
        </w:trPr>
        <w:tc>
          <w:tcPr>
            <w:tcW w:w="22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子公司全称</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子公司类型</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77" w:right="0"/>
              <w:jc w:val="left"/>
              <w:rPr>
                <w:rFonts w:ascii="宋体" w:hAnsi="宋体" w:cs="宋体" w:eastAsia="宋体" w:hint="default"/>
                <w:sz w:val="18"/>
                <w:szCs w:val="18"/>
              </w:rPr>
            </w:pPr>
            <w:r>
              <w:rPr>
                <w:rFonts w:ascii="宋体" w:hAnsi="宋体" w:cs="宋体" w:eastAsia="宋体" w:hint="default"/>
                <w:sz w:val="18"/>
                <w:szCs w:val="18"/>
              </w:rPr>
              <w:t>企业类型</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注册地</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法人代表</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业务性质</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注册资本</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持股比例</w:t>
            </w:r>
            <w:r>
              <w:rPr>
                <w:rFonts w:ascii="Times New Roman" w:hAnsi="Times New Roman" w:cs="Times New Roman" w:eastAsia="Times New Roman" w:hint="default"/>
                <w:sz w:val="18"/>
                <w:szCs w:val="18"/>
              </w:rPr>
              <w:t>(%)</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表决权比例</w:t>
            </w:r>
            <w:r>
              <w:rPr>
                <w:rFonts w:ascii="Times New Roman" w:hAnsi="Times New Roman" w:cs="Times New Roman" w:eastAsia="Times New Roman" w:hint="default"/>
                <w:sz w:val="18"/>
                <w:szCs w:val="18"/>
              </w:rPr>
              <w:t>(%)</w:t>
            </w:r>
          </w:p>
        </w:tc>
        <w:tc>
          <w:tcPr>
            <w:tcW w:w="15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组织机构代码</w:t>
            </w:r>
          </w:p>
        </w:tc>
      </w:tr>
      <w:tr>
        <w:trPr>
          <w:trHeight w:val="590" w:hRule="exact"/>
        </w:trPr>
        <w:tc>
          <w:tcPr>
            <w:tcW w:w="22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8" w:right="0"/>
              <w:jc w:val="center"/>
              <w:rPr>
                <w:rFonts w:ascii="宋体" w:hAnsi="宋体" w:cs="宋体" w:eastAsia="宋体" w:hint="default"/>
                <w:sz w:val="18"/>
                <w:szCs w:val="18"/>
              </w:rPr>
            </w:pPr>
            <w:r>
              <w:rPr>
                <w:rFonts w:ascii="宋体" w:hAnsi="宋体" w:cs="宋体" w:eastAsia="宋体" w:hint="default"/>
                <w:sz w:val="18"/>
                <w:szCs w:val="18"/>
              </w:rPr>
              <w:t>青岛广顺房地产有限公司</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77" w:right="0"/>
              <w:jc w:val="left"/>
              <w:rPr>
                <w:rFonts w:ascii="宋体" w:hAnsi="宋体" w:cs="宋体" w:eastAsia="宋体" w:hint="default"/>
                <w:sz w:val="18"/>
                <w:szCs w:val="18"/>
              </w:rPr>
            </w:pPr>
            <w:r>
              <w:rPr>
                <w:rFonts w:ascii="宋体" w:hAnsi="宋体" w:cs="宋体" w:eastAsia="宋体" w:hint="default"/>
                <w:sz w:val="18"/>
                <w:szCs w:val="18"/>
              </w:rPr>
              <w:t>有限责任</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青岛</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朱兰英</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房地产开发</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5" w:right="0"/>
              <w:jc w:val="center"/>
              <w:rPr>
                <w:rFonts w:ascii="Times New Roman" w:hAnsi="Times New Roman" w:cs="Times New Roman" w:eastAsia="Times New Roman" w:hint="default"/>
                <w:sz w:val="18"/>
                <w:szCs w:val="18"/>
              </w:rPr>
            </w:pPr>
            <w:r>
              <w:rPr>
                <w:rFonts w:ascii="Times New Roman"/>
                <w:sz w:val="18"/>
              </w:rPr>
              <w:t>1000</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83.00</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83.00</w:t>
            </w:r>
          </w:p>
        </w:tc>
        <w:tc>
          <w:tcPr>
            <w:tcW w:w="15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z w:val="18"/>
              </w:rPr>
              <w:t>72559132-X</w:t>
            </w:r>
          </w:p>
        </w:tc>
      </w:tr>
      <w:tr>
        <w:trPr>
          <w:trHeight w:val="590" w:hRule="exact"/>
        </w:trPr>
        <w:tc>
          <w:tcPr>
            <w:tcW w:w="22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6" w:right="0"/>
              <w:jc w:val="center"/>
              <w:rPr>
                <w:rFonts w:ascii="宋体" w:hAnsi="宋体" w:cs="宋体" w:eastAsia="宋体" w:hint="default"/>
                <w:sz w:val="18"/>
                <w:szCs w:val="18"/>
              </w:rPr>
            </w:pPr>
            <w:r>
              <w:rPr>
                <w:rFonts w:ascii="宋体" w:hAnsi="宋体" w:cs="宋体" w:eastAsia="宋体" w:hint="default"/>
                <w:sz w:val="18"/>
                <w:szCs w:val="18"/>
              </w:rPr>
              <w:t>济宁海情置业有限公司</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77" w:right="0"/>
              <w:jc w:val="left"/>
              <w:rPr>
                <w:rFonts w:ascii="宋体" w:hAnsi="宋体" w:cs="宋体" w:eastAsia="宋体" w:hint="default"/>
                <w:sz w:val="18"/>
                <w:szCs w:val="18"/>
              </w:rPr>
            </w:pPr>
            <w:r>
              <w:rPr>
                <w:rFonts w:ascii="宋体" w:hAnsi="宋体" w:cs="宋体" w:eastAsia="宋体" w:hint="default"/>
                <w:sz w:val="18"/>
                <w:szCs w:val="18"/>
              </w:rPr>
              <w:t>有限责任</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兖州</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姜剑</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房地产开发</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5" w:right="0"/>
              <w:jc w:val="center"/>
              <w:rPr>
                <w:rFonts w:ascii="Times New Roman" w:hAnsi="Times New Roman" w:cs="Times New Roman" w:eastAsia="Times New Roman" w:hint="default"/>
                <w:sz w:val="18"/>
                <w:szCs w:val="18"/>
              </w:rPr>
            </w:pPr>
            <w:r>
              <w:rPr>
                <w:rFonts w:ascii="Times New Roman"/>
                <w:sz w:val="18"/>
              </w:rPr>
              <w:t>5000</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90.00</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90.00</w:t>
            </w:r>
          </w:p>
        </w:tc>
        <w:tc>
          <w:tcPr>
            <w:tcW w:w="15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69967797-0</w:t>
            </w:r>
          </w:p>
        </w:tc>
      </w:tr>
      <w:tr>
        <w:trPr>
          <w:trHeight w:val="590" w:hRule="exact"/>
        </w:trPr>
        <w:tc>
          <w:tcPr>
            <w:tcW w:w="22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6" w:right="0"/>
              <w:jc w:val="center"/>
              <w:rPr>
                <w:rFonts w:ascii="宋体" w:hAnsi="宋体" w:cs="宋体" w:eastAsia="宋体" w:hint="default"/>
                <w:sz w:val="18"/>
                <w:szCs w:val="18"/>
              </w:rPr>
            </w:pPr>
            <w:r>
              <w:rPr>
                <w:rFonts w:ascii="宋体" w:hAnsi="宋体" w:cs="宋体" w:eastAsia="宋体" w:hint="default"/>
                <w:sz w:val="18"/>
                <w:szCs w:val="18"/>
              </w:rPr>
              <w:t>济宁海情贸易有限公司</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77" w:right="0"/>
              <w:jc w:val="left"/>
              <w:rPr>
                <w:rFonts w:ascii="宋体" w:hAnsi="宋体" w:cs="宋体" w:eastAsia="宋体" w:hint="default"/>
                <w:sz w:val="18"/>
                <w:szCs w:val="18"/>
              </w:rPr>
            </w:pPr>
            <w:r>
              <w:rPr>
                <w:rFonts w:ascii="宋体" w:hAnsi="宋体" w:cs="宋体" w:eastAsia="宋体" w:hint="default"/>
                <w:sz w:val="18"/>
                <w:szCs w:val="18"/>
              </w:rPr>
              <w:t>有限责任</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济宁</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孙洪祥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贸易</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5" w:right="0"/>
              <w:jc w:val="center"/>
              <w:rPr>
                <w:rFonts w:ascii="Times New Roman" w:hAnsi="Times New Roman" w:cs="Times New Roman" w:eastAsia="Times New Roman" w:hint="default"/>
                <w:sz w:val="18"/>
                <w:szCs w:val="18"/>
              </w:rPr>
            </w:pPr>
            <w:r>
              <w:rPr>
                <w:rFonts w:ascii="Times New Roman"/>
                <w:sz w:val="18"/>
              </w:rPr>
              <w:t>1000</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100.00</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100.00</w:t>
            </w:r>
          </w:p>
        </w:tc>
        <w:tc>
          <w:tcPr>
            <w:tcW w:w="15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57777237-1</w:t>
            </w:r>
          </w:p>
        </w:tc>
      </w:tr>
      <w:tr>
        <w:trPr>
          <w:trHeight w:val="591" w:hRule="exact"/>
        </w:trPr>
        <w:tc>
          <w:tcPr>
            <w:tcW w:w="22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1"/>
                <w:szCs w:val="21"/>
              </w:rPr>
            </w:pPr>
          </w:p>
          <w:p>
            <w:pPr>
              <w:pStyle w:val="TableParagraph"/>
              <w:spacing w:line="240" w:lineRule="auto"/>
              <w:ind w:left="16" w:right="0"/>
              <w:jc w:val="center"/>
              <w:rPr>
                <w:rFonts w:ascii="宋体" w:hAnsi="宋体" w:cs="宋体" w:eastAsia="宋体" w:hint="default"/>
                <w:sz w:val="18"/>
                <w:szCs w:val="18"/>
              </w:rPr>
            </w:pPr>
            <w:r>
              <w:rPr>
                <w:rFonts w:ascii="宋体" w:hAnsi="宋体" w:cs="宋体" w:eastAsia="宋体" w:hint="default"/>
                <w:sz w:val="18"/>
                <w:szCs w:val="18"/>
              </w:rPr>
              <w:t>潍坊亚通置业有限公司</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1"/>
                <w:szCs w:val="21"/>
              </w:rPr>
            </w:pPr>
          </w:p>
          <w:p>
            <w:pPr>
              <w:pStyle w:val="TableParagraph"/>
              <w:spacing w:line="240" w:lineRule="auto"/>
              <w:ind w:left="177" w:right="0"/>
              <w:jc w:val="left"/>
              <w:rPr>
                <w:rFonts w:ascii="宋体" w:hAnsi="宋体" w:cs="宋体" w:eastAsia="宋体" w:hint="default"/>
                <w:sz w:val="18"/>
                <w:szCs w:val="18"/>
              </w:rPr>
            </w:pPr>
            <w:r>
              <w:rPr>
                <w:rFonts w:ascii="宋体" w:hAnsi="宋体" w:cs="宋体" w:eastAsia="宋体" w:hint="default"/>
                <w:sz w:val="18"/>
                <w:szCs w:val="18"/>
              </w:rPr>
              <w:t>有限责任</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潍坊</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许亚楠</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1"/>
                <w:szCs w:val="21"/>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房地产开发</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5" w:right="0"/>
              <w:jc w:val="center"/>
              <w:rPr>
                <w:rFonts w:ascii="Times New Roman" w:hAnsi="Times New Roman" w:cs="Times New Roman" w:eastAsia="Times New Roman" w:hint="default"/>
                <w:sz w:val="18"/>
                <w:szCs w:val="18"/>
              </w:rPr>
            </w:pPr>
            <w:r>
              <w:rPr>
                <w:rFonts w:ascii="Times New Roman"/>
                <w:sz w:val="18"/>
              </w:rPr>
              <w:t>2000</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100.00</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100.00</w:t>
            </w:r>
          </w:p>
        </w:tc>
        <w:tc>
          <w:tcPr>
            <w:tcW w:w="15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58042757-9</w:t>
            </w:r>
          </w:p>
        </w:tc>
      </w:tr>
    </w:tbl>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before="151"/>
        <w:ind w:left="5439" w:right="6433" w:firstLine="0"/>
        <w:jc w:val="center"/>
        <w:rPr>
          <w:rFonts w:ascii="Times New Roman" w:hAnsi="Times New Roman" w:cs="Times New Roman" w:eastAsia="Times New Roman" w:hint="default"/>
          <w:sz w:val="18"/>
          <w:szCs w:val="18"/>
        </w:rPr>
      </w:pPr>
      <w:r>
        <w:rPr/>
        <w:pict>
          <v:shape style="position:absolute;margin-left:740.650024pt;margin-top:2.796094pt;width:101.25pt;height:57.75pt;mso-position-horizontal-relative:page;mso-position-vertical-relative:paragraph;z-index:1264" type="#_x0000_t75" stroked="false">
            <v:imagedata r:id="rId17" o:title=""/>
          </v:shape>
        </w:pict>
      </w:r>
      <w:r>
        <w:rPr>
          <w:rFonts w:ascii="Times New Roman"/>
          <w:sz w:val="18"/>
        </w:rPr>
        <w:t>117</w:t>
      </w:r>
    </w:p>
    <w:p>
      <w:pPr>
        <w:spacing w:after="0"/>
        <w:jc w:val="center"/>
        <w:rPr>
          <w:rFonts w:ascii="Times New Roman" w:hAnsi="Times New Roman" w:cs="Times New Roman" w:eastAsia="Times New Roman" w:hint="default"/>
          <w:sz w:val="18"/>
          <w:szCs w:val="18"/>
        </w:rPr>
        <w:sectPr>
          <w:footerReference w:type="default" r:id="rId32"/>
          <w:pgSz w:w="16840" w:h="11910" w:orient="landscape"/>
          <w:pgMar w:footer="0" w:header="0" w:top="1100" w:bottom="0" w:left="1000" w:right="0"/>
        </w:sectPr>
      </w:pPr>
    </w:p>
    <w:p>
      <w:pPr>
        <w:spacing w:line="240" w:lineRule="auto" w:before="10"/>
        <w:rPr>
          <w:rFonts w:ascii="Times New Roman" w:hAnsi="Times New Roman" w:cs="Times New Roman" w:eastAsia="Times New Roman" w:hint="default"/>
          <w:sz w:val="16"/>
          <w:szCs w:val="16"/>
        </w:rPr>
      </w:pPr>
    </w:p>
    <w:p>
      <w:pPr>
        <w:spacing w:before="36"/>
        <w:ind w:left="152" w:right="1028"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、本企业的其他关联方情况</w:t>
      </w:r>
      <w:r>
        <w:rPr>
          <w:rFonts w:ascii="宋体" w:hAnsi="宋体" w:cs="宋体" w:eastAsia="宋体" w:hint="default"/>
          <w:sz w:val="21"/>
          <w:szCs w:val="21"/>
        </w:rPr>
      </w:r>
    </w:p>
    <w:tbl>
      <w:tblPr>
        <w:tblW w:w="0" w:type="auto"/>
        <w:jc w:val="left"/>
        <w:tblInd w:w="133" w:type="dxa"/>
        <w:tblLayout w:type="fixed"/>
        <w:tblCellMar>
          <w:top w:w="0" w:type="dxa"/>
          <w:left w:w="0" w:type="dxa"/>
          <w:bottom w:w="0" w:type="dxa"/>
          <w:right w:w="0" w:type="dxa"/>
        </w:tblCellMar>
        <w:tblLook w:val="01E0"/>
      </w:tblPr>
      <w:tblGrid>
        <w:gridCol w:w="3135"/>
        <w:gridCol w:w="4976"/>
        <w:gridCol w:w="1543"/>
      </w:tblGrid>
      <w:tr>
        <w:trPr>
          <w:trHeight w:val="590" w:hRule="exact"/>
        </w:trPr>
        <w:tc>
          <w:tcPr>
            <w:tcW w:w="31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20"/>
                <w:szCs w:val="20"/>
              </w:rPr>
            </w:pPr>
          </w:p>
          <w:p>
            <w:pPr>
              <w:pStyle w:val="TableParagraph"/>
              <w:spacing w:line="240" w:lineRule="auto"/>
              <w:ind w:left="943" w:right="0"/>
              <w:jc w:val="left"/>
              <w:rPr>
                <w:rFonts w:ascii="宋体" w:hAnsi="宋体" w:cs="宋体" w:eastAsia="宋体" w:hint="default"/>
                <w:sz w:val="18"/>
                <w:szCs w:val="18"/>
              </w:rPr>
            </w:pPr>
            <w:r>
              <w:rPr>
                <w:rFonts w:ascii="宋体" w:hAnsi="宋体" w:cs="宋体" w:eastAsia="宋体" w:hint="default"/>
                <w:sz w:val="18"/>
                <w:szCs w:val="18"/>
              </w:rPr>
              <w:t>其他关联方名称</w:t>
            </w:r>
          </w:p>
        </w:tc>
        <w:tc>
          <w:tcPr>
            <w:tcW w:w="4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20"/>
                <w:szCs w:val="20"/>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其他关联方与本公司关系</w:t>
            </w:r>
          </w:p>
        </w:tc>
        <w:tc>
          <w:tcPr>
            <w:tcW w:w="15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b/>
                <w:bCs/>
                <w:sz w:val="20"/>
                <w:szCs w:val="20"/>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组织机构代码</w:t>
            </w:r>
          </w:p>
        </w:tc>
      </w:tr>
      <w:tr>
        <w:trPr>
          <w:trHeight w:val="590" w:hRule="exact"/>
        </w:trPr>
        <w:tc>
          <w:tcPr>
            <w:tcW w:w="31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7"/>
                <w:szCs w:val="17"/>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青岛亚星实业有限公司</w:t>
            </w:r>
          </w:p>
        </w:tc>
        <w:tc>
          <w:tcPr>
            <w:tcW w:w="4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7"/>
                <w:szCs w:val="17"/>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控股股东</w:t>
            </w:r>
          </w:p>
        </w:tc>
        <w:tc>
          <w:tcPr>
            <w:tcW w:w="15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b/>
                <w:bCs/>
                <w:sz w:val="24"/>
                <w:szCs w:val="24"/>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26459132-6</w:t>
            </w:r>
          </w:p>
        </w:tc>
      </w:tr>
      <w:tr>
        <w:trPr>
          <w:trHeight w:val="590" w:hRule="exact"/>
        </w:trPr>
        <w:tc>
          <w:tcPr>
            <w:tcW w:w="31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7"/>
                <w:szCs w:val="17"/>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青岛亚星置业有限公司</w:t>
            </w:r>
          </w:p>
        </w:tc>
        <w:tc>
          <w:tcPr>
            <w:tcW w:w="4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20"/>
                <w:szCs w:val="20"/>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受同一控股股东控制</w:t>
            </w:r>
          </w:p>
        </w:tc>
        <w:tc>
          <w:tcPr>
            <w:tcW w:w="15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b/>
                <w:bCs/>
                <w:sz w:val="24"/>
                <w:szCs w:val="24"/>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71807662-9</w:t>
            </w:r>
          </w:p>
        </w:tc>
      </w:tr>
      <w:tr>
        <w:trPr>
          <w:trHeight w:val="588" w:hRule="exact"/>
        </w:trPr>
        <w:tc>
          <w:tcPr>
            <w:tcW w:w="31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7"/>
                <w:szCs w:val="17"/>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青岛亚星投资有限公司</w:t>
            </w:r>
          </w:p>
        </w:tc>
        <w:tc>
          <w:tcPr>
            <w:tcW w:w="4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20"/>
                <w:szCs w:val="20"/>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受同一控股股东控制</w:t>
            </w:r>
          </w:p>
        </w:tc>
        <w:tc>
          <w:tcPr>
            <w:tcW w:w="15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b/>
                <w:bCs/>
                <w:sz w:val="24"/>
                <w:szCs w:val="24"/>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74036022-0</w:t>
            </w:r>
          </w:p>
        </w:tc>
      </w:tr>
      <w:tr>
        <w:trPr>
          <w:trHeight w:val="590" w:hRule="exact"/>
        </w:trPr>
        <w:tc>
          <w:tcPr>
            <w:tcW w:w="31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7"/>
                <w:szCs w:val="17"/>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青岛美丰置业有限公司</w:t>
            </w:r>
          </w:p>
        </w:tc>
        <w:tc>
          <w:tcPr>
            <w:tcW w:w="4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受同一控股股东控制</w:t>
            </w:r>
          </w:p>
        </w:tc>
        <w:tc>
          <w:tcPr>
            <w:tcW w:w="15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b/>
                <w:bCs/>
                <w:sz w:val="25"/>
                <w:szCs w:val="2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79080041-5</w:t>
            </w:r>
          </w:p>
        </w:tc>
      </w:tr>
      <w:tr>
        <w:trPr>
          <w:trHeight w:val="591" w:hRule="exact"/>
        </w:trPr>
        <w:tc>
          <w:tcPr>
            <w:tcW w:w="31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7"/>
                <w:szCs w:val="17"/>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绵阳亿嘉和投资有限公司</w:t>
            </w:r>
          </w:p>
        </w:tc>
        <w:tc>
          <w:tcPr>
            <w:tcW w:w="4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受同一控股股东控制</w:t>
            </w:r>
          </w:p>
        </w:tc>
        <w:tc>
          <w:tcPr>
            <w:tcW w:w="15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b/>
                <w:bCs/>
                <w:sz w:val="24"/>
                <w:szCs w:val="24"/>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68612416-2</w:t>
            </w:r>
          </w:p>
        </w:tc>
      </w:tr>
      <w:tr>
        <w:trPr>
          <w:trHeight w:val="590" w:hRule="exact"/>
        </w:trPr>
        <w:tc>
          <w:tcPr>
            <w:tcW w:w="31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7"/>
                <w:szCs w:val="17"/>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青岛嘉合福远置业有限公司</w:t>
            </w:r>
          </w:p>
        </w:tc>
        <w:tc>
          <w:tcPr>
            <w:tcW w:w="4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20"/>
                <w:szCs w:val="20"/>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受同一控股股东控制</w:t>
            </w:r>
          </w:p>
        </w:tc>
        <w:tc>
          <w:tcPr>
            <w:tcW w:w="15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b/>
                <w:bCs/>
                <w:sz w:val="24"/>
                <w:szCs w:val="24"/>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68675275-9</w:t>
            </w:r>
          </w:p>
        </w:tc>
      </w:tr>
      <w:tr>
        <w:trPr>
          <w:trHeight w:val="590" w:hRule="exact"/>
        </w:trPr>
        <w:tc>
          <w:tcPr>
            <w:tcW w:w="31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7"/>
                <w:szCs w:val="17"/>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青岛亿合福远置业有限公司</w:t>
            </w:r>
          </w:p>
        </w:tc>
        <w:tc>
          <w:tcPr>
            <w:tcW w:w="4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20"/>
                <w:szCs w:val="20"/>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受同一控股股东控制</w:t>
            </w:r>
          </w:p>
        </w:tc>
        <w:tc>
          <w:tcPr>
            <w:tcW w:w="15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b/>
                <w:bCs/>
                <w:sz w:val="24"/>
                <w:szCs w:val="24"/>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68675272-4</w:t>
            </w:r>
          </w:p>
        </w:tc>
      </w:tr>
      <w:tr>
        <w:trPr>
          <w:trHeight w:val="590" w:hRule="exact"/>
        </w:trPr>
        <w:tc>
          <w:tcPr>
            <w:tcW w:w="31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7"/>
                <w:szCs w:val="17"/>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北京天和智远投资有限公司</w:t>
            </w:r>
          </w:p>
        </w:tc>
        <w:tc>
          <w:tcPr>
            <w:tcW w:w="4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7"/>
                <w:szCs w:val="17"/>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控股股东之母公司</w:t>
            </w:r>
          </w:p>
        </w:tc>
        <w:tc>
          <w:tcPr>
            <w:tcW w:w="15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b/>
                <w:bCs/>
                <w:sz w:val="24"/>
                <w:szCs w:val="24"/>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66314249-9</w:t>
            </w:r>
          </w:p>
        </w:tc>
      </w:tr>
      <w:tr>
        <w:trPr>
          <w:trHeight w:val="590" w:hRule="exact"/>
        </w:trPr>
        <w:tc>
          <w:tcPr>
            <w:tcW w:w="31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7"/>
                <w:szCs w:val="17"/>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北京信泽至恒投资有限公司</w:t>
            </w:r>
          </w:p>
        </w:tc>
        <w:tc>
          <w:tcPr>
            <w:tcW w:w="4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7"/>
                <w:szCs w:val="17"/>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控股股东之母公司</w:t>
            </w:r>
          </w:p>
        </w:tc>
        <w:tc>
          <w:tcPr>
            <w:tcW w:w="15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b/>
                <w:bCs/>
                <w:sz w:val="24"/>
                <w:szCs w:val="24"/>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66248142-1</w:t>
            </w:r>
          </w:p>
        </w:tc>
      </w:tr>
    </w:tbl>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17"/>
          <w:szCs w:val="17"/>
        </w:rPr>
      </w:pPr>
    </w:p>
    <w:p>
      <w:pPr>
        <w:spacing w:before="36"/>
        <w:ind w:left="152" w:right="1028"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、关联交易情况</w:t>
      </w:r>
      <w:r>
        <w:rPr>
          <w:rFonts w:ascii="宋体" w:hAnsi="宋体" w:cs="宋体" w:eastAsia="宋体" w:hint="default"/>
          <w:sz w:val="21"/>
          <w:szCs w:val="21"/>
        </w:rPr>
      </w:r>
    </w:p>
    <w:p>
      <w:pPr>
        <w:spacing w:line="240" w:lineRule="auto" w:before="4"/>
        <w:rPr>
          <w:rFonts w:ascii="宋体" w:hAnsi="宋体" w:cs="宋体" w:eastAsia="宋体" w:hint="default"/>
          <w:b/>
          <w:bCs/>
          <w:sz w:val="22"/>
          <w:szCs w:val="22"/>
        </w:rPr>
      </w:pPr>
    </w:p>
    <w:p>
      <w:pPr>
        <w:spacing w:before="0"/>
        <w:ind w:left="152" w:right="1028"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）关联担保情况</w:t>
      </w:r>
    </w:p>
    <w:p>
      <w:pPr>
        <w:spacing w:line="240" w:lineRule="auto" w:before="11"/>
        <w:rPr>
          <w:rFonts w:ascii="宋体" w:hAnsi="宋体" w:cs="宋体" w:eastAsia="宋体" w:hint="default"/>
          <w:sz w:val="18"/>
          <w:szCs w:val="18"/>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r>
        <w:rPr>
          <w:rFonts w:ascii="宋体" w:hAnsi="宋体" w:cs="宋体" w:eastAsia="宋体" w:hint="default"/>
          <w:spacing w:val="1"/>
          <w:sz w:val="18"/>
          <w:szCs w:val="18"/>
        </w:rPr>
        <w:t> </w:t>
      </w:r>
      <w:r>
        <w:rPr>
          <w:rFonts w:ascii="宋体" w:hAnsi="宋体" w:cs="宋体" w:eastAsia="宋体" w:hint="default"/>
          <w:sz w:val="18"/>
          <w:szCs w:val="18"/>
        </w:rPr>
        <w:t>币种：人民币</w:t>
      </w:r>
    </w:p>
    <w:p>
      <w:pPr>
        <w:spacing w:line="240" w:lineRule="auto" w:before="3"/>
        <w:rPr>
          <w:rFonts w:ascii="宋体" w:hAnsi="宋体" w:cs="宋体" w:eastAsia="宋体" w:hint="default"/>
          <w:sz w:val="5"/>
          <w:szCs w:val="5"/>
        </w:rPr>
      </w:pPr>
    </w:p>
    <w:tbl>
      <w:tblPr>
        <w:tblW w:w="0" w:type="auto"/>
        <w:jc w:val="left"/>
        <w:tblInd w:w="102" w:type="dxa"/>
        <w:tblLayout w:type="fixed"/>
        <w:tblCellMar>
          <w:top w:w="0" w:type="dxa"/>
          <w:left w:w="0" w:type="dxa"/>
          <w:bottom w:w="0" w:type="dxa"/>
          <w:right w:w="0" w:type="dxa"/>
        </w:tblCellMar>
        <w:tblLook w:val="01E0"/>
      </w:tblPr>
      <w:tblGrid>
        <w:gridCol w:w="2172"/>
        <w:gridCol w:w="2410"/>
        <w:gridCol w:w="1277"/>
        <w:gridCol w:w="1135"/>
        <w:gridCol w:w="1558"/>
        <w:gridCol w:w="1162"/>
      </w:tblGrid>
      <w:tr>
        <w:trPr>
          <w:trHeight w:val="758" w:hRule="exact"/>
        </w:trPr>
        <w:tc>
          <w:tcPr>
            <w:tcW w:w="217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担保方</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被担保方</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273"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110"/>
              <w:jc w:val="right"/>
              <w:rPr>
                <w:rFonts w:ascii="宋体" w:hAnsi="宋体" w:cs="宋体" w:eastAsia="宋体" w:hint="default"/>
                <w:sz w:val="18"/>
                <w:szCs w:val="18"/>
              </w:rPr>
            </w:pPr>
            <w:r>
              <w:rPr>
                <w:rFonts w:ascii="宋体" w:hAnsi="宋体" w:cs="宋体" w:eastAsia="宋体" w:hint="default"/>
                <w:sz w:val="18"/>
                <w:szCs w:val="18"/>
              </w:rPr>
              <w:t>担保起始日</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担保到期日</w:t>
            </w:r>
          </w:p>
        </w:tc>
        <w:tc>
          <w:tcPr>
            <w:tcW w:w="11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32" w:lineRule="exact"/>
              <w:ind w:left="215" w:right="38" w:hanging="180"/>
              <w:jc w:val="left"/>
              <w:rPr>
                <w:rFonts w:ascii="宋体" w:hAnsi="宋体" w:cs="宋体" w:eastAsia="宋体" w:hint="default"/>
                <w:sz w:val="18"/>
                <w:szCs w:val="18"/>
              </w:rPr>
            </w:pPr>
            <w:r>
              <w:rPr>
                <w:rFonts w:ascii="宋体" w:hAnsi="宋体" w:cs="宋体" w:eastAsia="宋体" w:hint="default"/>
                <w:sz w:val="18"/>
                <w:szCs w:val="18"/>
              </w:rPr>
              <w:t>担保是否已经 履行完毕</w:t>
            </w:r>
          </w:p>
        </w:tc>
      </w:tr>
      <w:tr>
        <w:trPr>
          <w:trHeight w:val="590" w:hRule="exact"/>
        </w:trPr>
        <w:tc>
          <w:tcPr>
            <w:tcW w:w="217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青岛亚星实业有限公司</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297" w:right="0"/>
              <w:jc w:val="left"/>
              <w:rPr>
                <w:rFonts w:ascii="Times New Roman" w:hAnsi="Times New Roman" w:cs="Times New Roman" w:eastAsia="Times New Roman" w:hint="default"/>
                <w:sz w:val="18"/>
                <w:szCs w:val="18"/>
              </w:rPr>
            </w:pPr>
            <w:r>
              <w:rPr>
                <w:rFonts w:ascii="Times New Roman"/>
                <w:sz w:val="18"/>
              </w:rPr>
              <w:t>3,956,482.60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53"/>
              <w:jc w:val="right"/>
              <w:rPr>
                <w:rFonts w:ascii="Times New Roman" w:hAnsi="Times New Roman" w:cs="Times New Roman" w:eastAsia="Times New Roman" w:hint="default"/>
                <w:sz w:val="18"/>
                <w:szCs w:val="18"/>
              </w:rPr>
            </w:pPr>
            <w:r>
              <w:rPr>
                <w:rFonts w:ascii="Times New Roman"/>
                <w:w w:val="95"/>
                <w:sz w:val="18"/>
              </w:rPr>
              <w:t>2009.12.31</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贷款方结清贷款日</w:t>
            </w:r>
          </w:p>
        </w:tc>
        <w:tc>
          <w:tcPr>
            <w:tcW w:w="11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588" w:hRule="exact"/>
        </w:trPr>
        <w:tc>
          <w:tcPr>
            <w:tcW w:w="217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济宁海情置业有限公司</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泗水海情置业有限公司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208" w:right="0"/>
              <w:jc w:val="left"/>
              <w:rPr>
                <w:rFonts w:ascii="Times New Roman" w:hAnsi="Times New Roman" w:cs="Times New Roman" w:eastAsia="Times New Roman" w:hint="default"/>
                <w:sz w:val="18"/>
                <w:szCs w:val="18"/>
              </w:rPr>
            </w:pPr>
            <w:r>
              <w:rPr>
                <w:rFonts w:ascii="Times New Roman"/>
                <w:sz w:val="18"/>
              </w:rPr>
              <w:t>50,000,000.00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2011.5.10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2013.5.8</w:t>
            </w:r>
          </w:p>
        </w:tc>
        <w:tc>
          <w:tcPr>
            <w:tcW w:w="11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591" w:hRule="exact"/>
        </w:trPr>
        <w:tc>
          <w:tcPr>
            <w:tcW w:w="217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泗水海情置业有限公司</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济宁海情置业有限公司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208" w:right="0"/>
              <w:jc w:val="left"/>
              <w:rPr>
                <w:rFonts w:ascii="Times New Roman" w:hAnsi="Times New Roman" w:cs="Times New Roman" w:eastAsia="Times New Roman" w:hint="default"/>
                <w:sz w:val="18"/>
                <w:szCs w:val="18"/>
              </w:rPr>
            </w:pPr>
            <w:r>
              <w:rPr>
                <w:rFonts w:ascii="Times New Roman"/>
                <w:sz w:val="18"/>
              </w:rPr>
              <w:t>25,000,000.00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2011.6.30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2011.12.16</w:t>
            </w:r>
          </w:p>
        </w:tc>
        <w:tc>
          <w:tcPr>
            <w:tcW w:w="11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5"/>
          <w:szCs w:val="15"/>
        </w:rPr>
      </w:pPr>
    </w:p>
    <w:p>
      <w:pPr>
        <w:spacing w:before="44"/>
        <w:ind w:left="152" w:right="1028"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）购销商品、提供和接受劳务的关联交易</w:t>
      </w:r>
    </w:p>
    <w:p>
      <w:pPr>
        <w:spacing w:line="240" w:lineRule="auto" w:before="11"/>
        <w:rPr>
          <w:rFonts w:ascii="宋体" w:hAnsi="宋体" w:cs="宋体" w:eastAsia="宋体" w:hint="default"/>
          <w:sz w:val="18"/>
          <w:szCs w:val="18"/>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r>
        <w:rPr>
          <w:rFonts w:ascii="宋体" w:hAnsi="宋体" w:cs="宋体" w:eastAsia="宋体" w:hint="default"/>
          <w:spacing w:val="1"/>
          <w:sz w:val="18"/>
          <w:szCs w:val="18"/>
        </w:rPr>
        <w:t> </w:t>
      </w:r>
      <w:r>
        <w:rPr>
          <w:rFonts w:ascii="宋体" w:hAnsi="宋体" w:cs="宋体" w:eastAsia="宋体" w:hint="default"/>
          <w:sz w:val="18"/>
          <w:szCs w:val="18"/>
        </w:rPr>
        <w:t>币种：人民币</w:t>
      </w:r>
    </w:p>
    <w:p>
      <w:pPr>
        <w:spacing w:line="240" w:lineRule="auto" w:before="3"/>
        <w:rPr>
          <w:rFonts w:ascii="宋体" w:hAnsi="宋体" w:cs="宋体" w:eastAsia="宋体" w:hint="default"/>
          <w:sz w:val="5"/>
          <w:szCs w:val="5"/>
        </w:rPr>
      </w:pPr>
    </w:p>
    <w:tbl>
      <w:tblPr>
        <w:tblW w:w="0" w:type="auto"/>
        <w:jc w:val="left"/>
        <w:tblInd w:w="116" w:type="dxa"/>
        <w:tblLayout w:type="fixed"/>
        <w:tblCellMar>
          <w:top w:w="0" w:type="dxa"/>
          <w:left w:w="0" w:type="dxa"/>
          <w:bottom w:w="0" w:type="dxa"/>
          <w:right w:w="0" w:type="dxa"/>
        </w:tblCellMar>
        <w:tblLook w:val="01E0"/>
      </w:tblPr>
      <w:tblGrid>
        <w:gridCol w:w="1532"/>
        <w:gridCol w:w="816"/>
        <w:gridCol w:w="781"/>
        <w:gridCol w:w="1476"/>
        <w:gridCol w:w="2636"/>
        <w:gridCol w:w="2460"/>
      </w:tblGrid>
      <w:tr>
        <w:trPr>
          <w:trHeight w:val="590" w:hRule="exact"/>
        </w:trPr>
        <w:tc>
          <w:tcPr>
            <w:tcW w:w="15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497"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43" w:right="0"/>
              <w:jc w:val="left"/>
              <w:rPr>
                <w:rFonts w:ascii="宋体" w:hAnsi="宋体" w:cs="宋体" w:eastAsia="宋体" w:hint="default"/>
                <w:sz w:val="18"/>
                <w:szCs w:val="18"/>
              </w:rPr>
            </w:pPr>
            <w:r>
              <w:rPr>
                <w:rFonts w:ascii="宋体" w:hAnsi="宋体" w:cs="宋体" w:eastAsia="宋体" w:hint="default"/>
                <w:sz w:val="18"/>
                <w:szCs w:val="18"/>
              </w:rPr>
              <w:t>关联交易</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关联交易</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关联交易定价方</w:t>
            </w:r>
          </w:p>
        </w:tc>
        <w:tc>
          <w:tcPr>
            <w:tcW w:w="2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86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4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775"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after="0" w:line="240" w:lineRule="auto"/>
        <w:jc w:val="left"/>
        <w:rPr>
          <w:rFonts w:ascii="宋体" w:hAnsi="宋体" w:cs="宋体" w:eastAsia="宋体" w:hint="default"/>
          <w:sz w:val="18"/>
          <w:szCs w:val="18"/>
        </w:rPr>
        <w:sectPr>
          <w:footerReference w:type="default" r:id="rId33"/>
          <w:pgSz w:w="11910" w:h="16840"/>
          <w:pgMar w:footer="956" w:header="0" w:top="1580" w:bottom="1140" w:left="980" w:right="0"/>
          <w:pgNumType w:start="118"/>
        </w:sectPr>
      </w:pPr>
    </w:p>
    <w:p>
      <w:pPr>
        <w:spacing w:line="240" w:lineRule="auto" w:before="9"/>
        <w:rPr>
          <w:rFonts w:ascii="宋体" w:hAnsi="宋体" w:cs="宋体" w:eastAsia="宋体" w:hint="default"/>
          <w:sz w:val="5"/>
          <w:szCs w:val="5"/>
        </w:rPr>
      </w:pPr>
    </w:p>
    <w:tbl>
      <w:tblPr>
        <w:tblW w:w="0" w:type="auto"/>
        <w:jc w:val="left"/>
        <w:tblInd w:w="102" w:type="dxa"/>
        <w:tblLayout w:type="fixed"/>
        <w:tblCellMar>
          <w:top w:w="0" w:type="dxa"/>
          <w:left w:w="0" w:type="dxa"/>
          <w:bottom w:w="0" w:type="dxa"/>
          <w:right w:w="0" w:type="dxa"/>
        </w:tblCellMar>
        <w:tblLook w:val="01E0"/>
      </w:tblPr>
      <w:tblGrid>
        <w:gridCol w:w="1546"/>
        <w:gridCol w:w="816"/>
        <w:gridCol w:w="781"/>
        <w:gridCol w:w="1476"/>
        <w:gridCol w:w="1265"/>
        <w:gridCol w:w="1370"/>
        <w:gridCol w:w="1033"/>
        <w:gridCol w:w="1428"/>
      </w:tblGrid>
      <w:tr>
        <w:trPr>
          <w:trHeight w:val="759" w:hRule="exact"/>
        </w:trPr>
        <w:tc>
          <w:tcPr>
            <w:tcW w:w="1546" w:type="dxa"/>
            <w:tcBorders>
              <w:top w:val="single" w:sz="4" w:space="0" w:color="000000"/>
              <w:left w:val="nil" w:sz="6" w:space="0" w:color="auto"/>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类型</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 w:right="0"/>
              <w:jc w:val="center"/>
              <w:rPr>
                <w:rFonts w:ascii="宋体" w:hAnsi="宋体" w:cs="宋体" w:eastAsia="宋体" w:hint="default"/>
                <w:sz w:val="18"/>
                <w:szCs w:val="18"/>
              </w:rPr>
            </w:pPr>
            <w:r>
              <w:rPr>
                <w:rFonts w:ascii="宋体" w:hAnsi="宋体" w:cs="宋体" w:eastAsia="宋体" w:hint="default"/>
                <w:sz w:val="18"/>
                <w:szCs w:val="18"/>
              </w:rPr>
              <w:t>内容</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式及决策程序</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30" w:lineRule="exact"/>
              <w:ind w:left="410" w:right="48" w:hanging="360"/>
              <w:jc w:val="left"/>
              <w:rPr>
                <w:rFonts w:ascii="宋体" w:hAnsi="宋体" w:cs="宋体" w:eastAsia="宋体" w:hint="default"/>
                <w:sz w:val="18"/>
                <w:szCs w:val="18"/>
              </w:rPr>
            </w:pPr>
            <w:r>
              <w:rPr>
                <w:rFonts w:ascii="宋体" w:hAnsi="宋体" w:cs="宋体" w:eastAsia="宋体" w:hint="default"/>
                <w:sz w:val="18"/>
                <w:szCs w:val="18"/>
              </w:rPr>
              <w:t>占同类交易金额 的比例</w:t>
            </w:r>
          </w:p>
        </w:tc>
        <w:tc>
          <w:tcPr>
            <w:tcW w:w="1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33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4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30" w:lineRule="exact"/>
              <w:ind w:left="439" w:right="83" w:hanging="360"/>
              <w:jc w:val="left"/>
              <w:rPr>
                <w:rFonts w:ascii="宋体" w:hAnsi="宋体" w:cs="宋体" w:eastAsia="宋体" w:hint="default"/>
                <w:sz w:val="18"/>
                <w:szCs w:val="18"/>
              </w:rPr>
            </w:pPr>
            <w:r>
              <w:rPr>
                <w:rFonts w:ascii="宋体" w:hAnsi="宋体" w:cs="宋体" w:eastAsia="宋体" w:hint="default"/>
                <w:sz w:val="18"/>
                <w:szCs w:val="18"/>
              </w:rPr>
              <w:t>占同类交易金额 的比例</w:t>
            </w:r>
          </w:p>
        </w:tc>
      </w:tr>
      <w:tr>
        <w:trPr>
          <w:trHeight w:val="756" w:hRule="exact"/>
        </w:trPr>
        <w:tc>
          <w:tcPr>
            <w:tcW w:w="154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8"/>
                <w:szCs w:val="18"/>
              </w:rPr>
            </w:pPr>
          </w:p>
          <w:p>
            <w:pPr>
              <w:pStyle w:val="TableParagraph"/>
              <w:spacing w:line="230" w:lineRule="exact"/>
              <w:ind w:left="45" w:right="15"/>
              <w:jc w:val="left"/>
              <w:rPr>
                <w:rFonts w:ascii="宋体" w:hAnsi="宋体" w:cs="宋体" w:eastAsia="宋体" w:hint="default"/>
                <w:sz w:val="18"/>
                <w:szCs w:val="18"/>
              </w:rPr>
            </w:pPr>
            <w:r>
              <w:rPr>
                <w:rFonts w:ascii="宋体" w:hAnsi="宋体" w:cs="宋体" w:eastAsia="宋体" w:hint="default"/>
                <w:spacing w:val="4"/>
                <w:sz w:val="18"/>
                <w:szCs w:val="18"/>
              </w:rPr>
              <w:t>青岛亚星投资有限 </w:t>
            </w:r>
            <w:r>
              <w:rPr>
                <w:rFonts w:ascii="宋体" w:hAnsi="宋体" w:cs="宋体" w:eastAsia="宋体" w:hint="default"/>
                <w:sz w:val="18"/>
                <w:szCs w:val="18"/>
              </w:rPr>
              <w:t>公司</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销售商品</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钢材</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协议作价</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285" w:right="0"/>
              <w:jc w:val="left"/>
              <w:rPr>
                <w:rFonts w:ascii="Times New Roman" w:hAnsi="Times New Roman" w:cs="Times New Roman" w:eastAsia="Times New Roman" w:hint="default"/>
                <w:sz w:val="18"/>
                <w:szCs w:val="18"/>
              </w:rPr>
            </w:pPr>
            <w:r>
              <w:rPr>
                <w:rFonts w:ascii="Times New Roman"/>
                <w:sz w:val="18"/>
              </w:rPr>
              <w:t>2,207,687.23</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357" w:right="0"/>
              <w:jc w:val="left"/>
              <w:rPr>
                <w:rFonts w:ascii="Times New Roman" w:hAnsi="Times New Roman" w:cs="Times New Roman" w:eastAsia="Times New Roman" w:hint="default"/>
                <w:sz w:val="18"/>
                <w:szCs w:val="18"/>
              </w:rPr>
            </w:pPr>
            <w:r>
              <w:rPr>
                <w:rFonts w:ascii="Times New Roman"/>
                <w:sz w:val="18"/>
              </w:rPr>
              <w:t>100.00%</w:t>
            </w:r>
          </w:p>
        </w:tc>
        <w:tc>
          <w:tcPr>
            <w:tcW w:w="1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28"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7"/>
          <w:szCs w:val="17"/>
        </w:rPr>
      </w:pPr>
    </w:p>
    <w:p>
      <w:pPr>
        <w:spacing w:before="44"/>
        <w:ind w:left="152" w:right="1028"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）委托贷款</w:t>
      </w:r>
    </w:p>
    <w:p>
      <w:pPr>
        <w:spacing w:line="240" w:lineRule="auto" w:before="12"/>
        <w:rPr>
          <w:rFonts w:ascii="宋体" w:hAnsi="宋体" w:cs="宋体" w:eastAsia="宋体" w:hint="default"/>
          <w:sz w:val="20"/>
          <w:szCs w:val="20"/>
        </w:rPr>
      </w:pPr>
    </w:p>
    <w:p>
      <w:pPr>
        <w:spacing w:before="0"/>
        <w:ind w:left="0" w:right="1128" w:firstLine="0"/>
        <w:jc w:val="right"/>
        <w:rPr>
          <w:rFonts w:ascii="宋体" w:hAnsi="宋体" w:cs="宋体" w:eastAsia="宋体" w:hint="default"/>
          <w:sz w:val="18"/>
          <w:szCs w:val="18"/>
        </w:rPr>
      </w:pPr>
      <w:r>
        <w:rPr>
          <w:rFonts w:ascii="宋体" w:hAnsi="宋体" w:cs="宋体" w:eastAsia="宋体" w:hint="default"/>
          <w:sz w:val="18"/>
          <w:szCs w:val="18"/>
        </w:rPr>
        <w:t>本公司控股股东青岛亚星实业有限公司通过兴业银行股份有限公司青岛分行向本公司借款人民币</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2800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万元。此项委托</w:t>
      </w:r>
    </w:p>
    <w:p>
      <w:pPr>
        <w:spacing w:line="240" w:lineRule="auto" w:before="6"/>
        <w:rPr>
          <w:rFonts w:ascii="宋体" w:hAnsi="宋体" w:cs="宋体" w:eastAsia="宋体" w:hint="default"/>
          <w:sz w:val="17"/>
          <w:szCs w:val="17"/>
        </w:rPr>
      </w:pPr>
    </w:p>
    <w:p>
      <w:pPr>
        <w:spacing w:before="0"/>
        <w:ind w:left="152" w:right="1028" w:firstLine="0"/>
        <w:jc w:val="left"/>
        <w:rPr>
          <w:rFonts w:ascii="宋体" w:hAnsi="宋体" w:cs="宋体" w:eastAsia="宋体" w:hint="default"/>
          <w:sz w:val="18"/>
          <w:szCs w:val="18"/>
        </w:rPr>
      </w:pPr>
      <w:r>
        <w:rPr>
          <w:rFonts w:ascii="宋体" w:hAnsi="宋体" w:cs="宋体" w:eastAsia="宋体" w:hint="default"/>
          <w:sz w:val="18"/>
          <w:szCs w:val="18"/>
        </w:rPr>
        <w:t>借款期限为自</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日，借款利率</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6.941%</w:t>
      </w:r>
      <w:r>
        <w:rPr>
          <w:rFonts w:ascii="宋体" w:hAnsi="宋体" w:cs="宋体" w:eastAsia="宋体" w:hint="default"/>
          <w:sz w:val="18"/>
          <w:szCs w:val="18"/>
        </w:rPr>
        <w:t>，手续费用率</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0.05%</w:t>
      </w:r>
      <w:r>
        <w:rPr>
          <w:rFonts w:ascii="宋体" w:hAnsi="宋体" w:cs="宋体" w:eastAsia="宋体" w:hint="default"/>
          <w:sz w:val="18"/>
          <w:szCs w:val="18"/>
        </w:rPr>
        <w:t>，该借款于到期日一次还本付息。</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21"/>
          <w:szCs w:val="21"/>
        </w:rPr>
      </w:pPr>
    </w:p>
    <w:p>
      <w:pPr>
        <w:spacing w:before="0"/>
        <w:ind w:left="152" w:right="1028"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、关联方应收应付款项</w:t>
      </w:r>
      <w:r>
        <w:rPr>
          <w:rFonts w:ascii="宋体" w:hAnsi="宋体" w:cs="宋体" w:eastAsia="宋体" w:hint="default"/>
          <w:sz w:val="21"/>
          <w:szCs w:val="21"/>
        </w:rPr>
      </w:r>
    </w:p>
    <w:p>
      <w:pPr>
        <w:spacing w:line="240" w:lineRule="auto" w:before="8"/>
        <w:rPr>
          <w:rFonts w:ascii="宋体" w:hAnsi="宋体" w:cs="宋体" w:eastAsia="宋体" w:hint="default"/>
          <w:b/>
          <w:bCs/>
          <w:sz w:val="20"/>
          <w:szCs w:val="20"/>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r>
        <w:rPr>
          <w:rFonts w:ascii="宋体" w:hAnsi="宋体" w:cs="宋体" w:eastAsia="宋体" w:hint="default"/>
          <w:spacing w:val="1"/>
          <w:sz w:val="18"/>
          <w:szCs w:val="18"/>
        </w:rPr>
        <w:t> </w:t>
      </w:r>
      <w:r>
        <w:rPr>
          <w:rFonts w:ascii="宋体" w:hAnsi="宋体" w:cs="宋体" w:eastAsia="宋体" w:hint="default"/>
          <w:sz w:val="18"/>
          <w:szCs w:val="18"/>
        </w:rPr>
        <w:t>币种：人民币</w:t>
      </w:r>
    </w:p>
    <w:p>
      <w:pPr>
        <w:spacing w:line="240" w:lineRule="auto" w:before="3"/>
        <w:rPr>
          <w:rFonts w:ascii="宋体" w:hAnsi="宋体" w:cs="宋体" w:eastAsia="宋体" w:hint="default"/>
          <w:sz w:val="5"/>
          <w:szCs w:val="5"/>
        </w:rPr>
      </w:pPr>
    </w:p>
    <w:tbl>
      <w:tblPr>
        <w:tblW w:w="0" w:type="auto"/>
        <w:jc w:val="left"/>
        <w:tblInd w:w="102" w:type="dxa"/>
        <w:tblLayout w:type="fixed"/>
        <w:tblCellMar>
          <w:top w:w="0" w:type="dxa"/>
          <w:left w:w="0" w:type="dxa"/>
          <w:bottom w:w="0" w:type="dxa"/>
          <w:right w:w="0" w:type="dxa"/>
        </w:tblCellMar>
        <w:tblLook w:val="01E0"/>
      </w:tblPr>
      <w:tblGrid>
        <w:gridCol w:w="2314"/>
        <w:gridCol w:w="2696"/>
        <w:gridCol w:w="2268"/>
        <w:gridCol w:w="2436"/>
      </w:tblGrid>
      <w:tr>
        <w:trPr>
          <w:trHeight w:val="571" w:hRule="exact"/>
        </w:trPr>
        <w:tc>
          <w:tcPr>
            <w:tcW w:w="23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4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569" w:hRule="exact"/>
        </w:trPr>
        <w:tc>
          <w:tcPr>
            <w:tcW w:w="23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方正延中传媒有限公司</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27,198.72</w:t>
            </w:r>
          </w:p>
        </w:tc>
        <w:tc>
          <w:tcPr>
            <w:tcW w:w="24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27,198.72</w:t>
            </w:r>
          </w:p>
        </w:tc>
      </w:tr>
      <w:tr>
        <w:trPr>
          <w:trHeight w:val="571" w:hRule="exact"/>
        </w:trPr>
        <w:tc>
          <w:tcPr>
            <w:tcW w:w="23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青岛亚星投资有限公司</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37,545,556.95</w:t>
            </w:r>
          </w:p>
        </w:tc>
        <w:tc>
          <w:tcPr>
            <w:tcW w:w="24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3,000,000.00</w:t>
            </w:r>
          </w:p>
        </w:tc>
      </w:tr>
      <w:tr>
        <w:trPr>
          <w:trHeight w:val="569" w:hRule="exact"/>
        </w:trPr>
        <w:tc>
          <w:tcPr>
            <w:tcW w:w="23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青岛嘉合福远置业有限公司</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27,061,506.81</w:t>
            </w:r>
          </w:p>
        </w:tc>
        <w:tc>
          <w:tcPr>
            <w:tcW w:w="24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20,000,000.00</w:t>
            </w:r>
          </w:p>
        </w:tc>
      </w:tr>
      <w:tr>
        <w:trPr>
          <w:trHeight w:val="572" w:hRule="exact"/>
        </w:trPr>
        <w:tc>
          <w:tcPr>
            <w:tcW w:w="23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青岛亚星实业有限公司</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40,376,139.00</w:t>
            </w:r>
          </w:p>
        </w:tc>
        <w:tc>
          <w:tcPr>
            <w:tcW w:w="24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12,749,424.77</w:t>
            </w:r>
          </w:p>
        </w:tc>
      </w:tr>
      <w:tr>
        <w:trPr>
          <w:trHeight w:val="571" w:hRule="exact"/>
        </w:trPr>
        <w:tc>
          <w:tcPr>
            <w:tcW w:w="23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方正延中传媒有限公司</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422,122.00</w:t>
            </w:r>
          </w:p>
        </w:tc>
        <w:tc>
          <w:tcPr>
            <w:tcW w:w="24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422,122.00</w:t>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7"/>
          <w:szCs w:val="27"/>
        </w:rPr>
      </w:pPr>
    </w:p>
    <w:p>
      <w:pPr>
        <w:spacing w:before="36"/>
        <w:ind w:left="152" w:right="1028" w:firstLine="0"/>
        <w:jc w:val="left"/>
        <w:rPr>
          <w:rFonts w:ascii="黑体" w:hAnsi="黑体" w:cs="黑体" w:eastAsia="黑体" w:hint="default"/>
          <w:sz w:val="21"/>
          <w:szCs w:val="21"/>
        </w:rPr>
      </w:pPr>
      <w:r>
        <w:rPr>
          <w:rFonts w:ascii="黑体" w:hAnsi="黑体" w:cs="黑体" w:eastAsia="黑体" w:hint="default"/>
          <w:b/>
          <w:bCs/>
          <w:sz w:val="21"/>
          <w:szCs w:val="21"/>
        </w:rPr>
        <w:t>七、或有事项</w:t>
      </w:r>
      <w:r>
        <w:rPr>
          <w:rFonts w:ascii="黑体" w:hAnsi="黑体" w:cs="黑体" w:eastAsia="黑体" w:hint="default"/>
          <w:sz w:val="21"/>
          <w:szCs w:val="21"/>
        </w:rPr>
      </w: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6"/>
        <w:rPr>
          <w:rFonts w:ascii="黑体" w:hAnsi="黑体" w:cs="黑体" w:eastAsia="黑体" w:hint="default"/>
          <w:b/>
          <w:bCs/>
          <w:sz w:val="21"/>
          <w:szCs w:val="21"/>
        </w:rPr>
      </w:pPr>
    </w:p>
    <w:p>
      <w:pPr>
        <w:spacing w:before="0"/>
        <w:ind w:left="513" w:right="1028" w:firstLine="0"/>
        <w:jc w:val="left"/>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日，本公司无需批露的或有事项。</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21"/>
          <w:szCs w:val="21"/>
        </w:rPr>
      </w:pPr>
    </w:p>
    <w:p>
      <w:pPr>
        <w:spacing w:before="0"/>
        <w:ind w:left="152" w:right="1028" w:firstLine="0"/>
        <w:jc w:val="left"/>
        <w:rPr>
          <w:rFonts w:ascii="黑体" w:hAnsi="黑体" w:cs="黑体" w:eastAsia="黑体" w:hint="default"/>
          <w:sz w:val="21"/>
          <w:szCs w:val="21"/>
        </w:rPr>
      </w:pPr>
      <w:r>
        <w:rPr>
          <w:rFonts w:ascii="黑体" w:hAnsi="黑体" w:cs="黑体" w:eastAsia="黑体" w:hint="default"/>
          <w:b/>
          <w:bCs/>
          <w:sz w:val="21"/>
          <w:szCs w:val="21"/>
        </w:rPr>
        <w:t>八、股份支付</w:t>
      </w:r>
      <w:r>
        <w:rPr>
          <w:rFonts w:ascii="黑体" w:hAnsi="黑体" w:cs="黑体" w:eastAsia="黑体" w:hint="default"/>
          <w:sz w:val="21"/>
          <w:szCs w:val="21"/>
        </w:rPr>
      </w: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8"/>
        <w:rPr>
          <w:rFonts w:ascii="黑体" w:hAnsi="黑体" w:cs="黑体" w:eastAsia="黑体" w:hint="default"/>
          <w:b/>
          <w:bCs/>
          <w:sz w:val="21"/>
          <w:szCs w:val="21"/>
        </w:rPr>
      </w:pPr>
    </w:p>
    <w:p>
      <w:pPr>
        <w:spacing w:before="0"/>
        <w:ind w:left="513" w:right="1028" w:firstLine="0"/>
        <w:jc w:val="left"/>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日，本公司无股份支付。</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1"/>
          <w:szCs w:val="21"/>
        </w:rPr>
      </w:pPr>
    </w:p>
    <w:p>
      <w:pPr>
        <w:spacing w:before="0"/>
        <w:ind w:left="152" w:right="1028" w:firstLine="0"/>
        <w:jc w:val="left"/>
        <w:rPr>
          <w:rFonts w:ascii="黑体" w:hAnsi="黑体" w:cs="黑体" w:eastAsia="黑体" w:hint="default"/>
          <w:sz w:val="21"/>
          <w:szCs w:val="21"/>
        </w:rPr>
      </w:pPr>
      <w:r>
        <w:rPr>
          <w:rFonts w:ascii="黑体" w:hAnsi="黑体" w:cs="黑体" w:eastAsia="黑体" w:hint="default"/>
          <w:b/>
          <w:bCs/>
          <w:sz w:val="21"/>
          <w:szCs w:val="21"/>
        </w:rPr>
        <w:t>九、承诺事项</w:t>
      </w:r>
      <w:r>
        <w:rPr>
          <w:rFonts w:ascii="黑体" w:hAnsi="黑体" w:cs="黑体" w:eastAsia="黑体" w:hint="default"/>
          <w:sz w:val="21"/>
          <w:szCs w:val="21"/>
        </w:rPr>
      </w:r>
    </w:p>
    <w:p>
      <w:pPr>
        <w:spacing w:after="0"/>
        <w:jc w:val="left"/>
        <w:rPr>
          <w:rFonts w:ascii="黑体" w:hAnsi="黑体" w:cs="黑体" w:eastAsia="黑体" w:hint="default"/>
          <w:sz w:val="21"/>
          <w:szCs w:val="21"/>
        </w:rPr>
        <w:sectPr>
          <w:pgSz w:w="11910" w:h="16840"/>
          <w:pgMar w:header="0" w:footer="956" w:top="1040" w:bottom="1140" w:left="980" w:right="0"/>
        </w:sectPr>
      </w:pPr>
    </w:p>
    <w:p>
      <w:pPr>
        <w:spacing w:before="29"/>
        <w:ind w:left="593" w:right="282" w:firstLine="0"/>
        <w:jc w:val="left"/>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日，本公司无需披露的承诺事项。</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21"/>
          <w:szCs w:val="21"/>
        </w:rPr>
      </w:pPr>
    </w:p>
    <w:p>
      <w:pPr>
        <w:spacing w:before="0"/>
        <w:ind w:left="232" w:right="282" w:firstLine="0"/>
        <w:jc w:val="left"/>
        <w:rPr>
          <w:rFonts w:ascii="黑体" w:hAnsi="黑体" w:cs="黑体" w:eastAsia="黑体" w:hint="default"/>
          <w:sz w:val="21"/>
          <w:szCs w:val="21"/>
        </w:rPr>
      </w:pPr>
      <w:r>
        <w:rPr>
          <w:rFonts w:ascii="黑体" w:hAnsi="黑体" w:cs="黑体" w:eastAsia="黑体" w:hint="default"/>
          <w:b/>
          <w:bCs/>
          <w:sz w:val="21"/>
          <w:szCs w:val="21"/>
        </w:rPr>
        <w:t>十、资产负债表日后事项</w:t>
      </w:r>
      <w:r>
        <w:rPr>
          <w:rFonts w:ascii="黑体" w:hAnsi="黑体" w:cs="黑体" w:eastAsia="黑体" w:hint="default"/>
          <w:sz w:val="21"/>
          <w:szCs w:val="21"/>
        </w:rPr>
      </w: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5"/>
        <w:rPr>
          <w:rFonts w:ascii="黑体" w:hAnsi="黑体" w:cs="黑体" w:eastAsia="黑体" w:hint="default"/>
          <w:b/>
          <w:bCs/>
          <w:sz w:val="18"/>
          <w:szCs w:val="18"/>
        </w:rPr>
      </w:pPr>
    </w:p>
    <w:p>
      <w:pPr>
        <w:spacing w:before="0"/>
        <w:ind w:left="232" w:right="282"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、重要的资产负债表日后事项说明</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0"/>
          <w:szCs w:val="20"/>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r>
        <w:rPr>
          <w:rFonts w:ascii="宋体" w:hAnsi="宋体" w:cs="宋体" w:eastAsia="宋体" w:hint="default"/>
          <w:spacing w:val="1"/>
          <w:sz w:val="18"/>
          <w:szCs w:val="18"/>
        </w:rPr>
        <w:t> </w:t>
      </w:r>
      <w:r>
        <w:rPr>
          <w:rFonts w:ascii="宋体" w:hAnsi="宋体" w:cs="宋体" w:eastAsia="宋体" w:hint="default"/>
          <w:sz w:val="18"/>
          <w:szCs w:val="18"/>
        </w:rPr>
        <w:t>币种：人民币</w:t>
      </w:r>
    </w:p>
    <w:p>
      <w:pPr>
        <w:spacing w:line="240" w:lineRule="auto" w:before="3"/>
        <w:rPr>
          <w:rFonts w:ascii="宋体" w:hAnsi="宋体" w:cs="宋体" w:eastAsia="宋体" w:hint="default"/>
          <w:sz w:val="5"/>
          <w:szCs w:val="5"/>
        </w:rPr>
      </w:pPr>
    </w:p>
    <w:tbl>
      <w:tblPr>
        <w:tblW w:w="0" w:type="auto"/>
        <w:jc w:val="left"/>
        <w:tblInd w:w="105" w:type="dxa"/>
        <w:tblLayout w:type="fixed"/>
        <w:tblCellMar>
          <w:top w:w="0" w:type="dxa"/>
          <w:left w:w="0" w:type="dxa"/>
          <w:bottom w:w="0" w:type="dxa"/>
          <w:right w:w="0" w:type="dxa"/>
        </w:tblCellMar>
        <w:tblLook w:val="01E0"/>
      </w:tblPr>
      <w:tblGrid>
        <w:gridCol w:w="1923"/>
        <w:gridCol w:w="1621"/>
        <w:gridCol w:w="3336"/>
        <w:gridCol w:w="2964"/>
      </w:tblGrid>
      <w:tr>
        <w:trPr>
          <w:trHeight w:val="591" w:hRule="exact"/>
        </w:trPr>
        <w:tc>
          <w:tcPr>
            <w:tcW w:w="192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7"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内容</w:t>
            </w:r>
          </w:p>
        </w:tc>
        <w:tc>
          <w:tcPr>
            <w:tcW w:w="3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403" w:right="0"/>
              <w:jc w:val="left"/>
              <w:rPr>
                <w:rFonts w:ascii="宋体" w:hAnsi="宋体" w:cs="宋体" w:eastAsia="宋体" w:hint="default"/>
                <w:sz w:val="18"/>
                <w:szCs w:val="18"/>
              </w:rPr>
            </w:pPr>
            <w:r>
              <w:rPr>
                <w:rFonts w:ascii="宋体" w:hAnsi="宋体" w:cs="宋体" w:eastAsia="宋体" w:hint="default"/>
                <w:sz w:val="18"/>
                <w:szCs w:val="18"/>
              </w:rPr>
              <w:t>对财务状况和经营成果的影响数</w:t>
            </w:r>
          </w:p>
        </w:tc>
        <w:tc>
          <w:tcPr>
            <w:tcW w:w="29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无法估计影响数的原因</w:t>
            </w:r>
          </w:p>
        </w:tc>
      </w:tr>
      <w:tr>
        <w:trPr>
          <w:trHeight w:val="590" w:hRule="exact"/>
        </w:trPr>
        <w:tc>
          <w:tcPr>
            <w:tcW w:w="192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9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spacing w:before="36"/>
        <w:ind w:left="232" w:right="282"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、资产负债表日后利润分配情况说明</w:t>
      </w:r>
      <w:r>
        <w:rPr>
          <w:rFonts w:ascii="宋体" w:hAnsi="宋体" w:cs="宋体" w:eastAsia="宋体" w:hint="default"/>
          <w:sz w:val="21"/>
          <w:szCs w:val="21"/>
        </w:rPr>
      </w:r>
    </w:p>
    <w:p>
      <w:pPr>
        <w:spacing w:line="240" w:lineRule="auto" w:before="4"/>
        <w:rPr>
          <w:rFonts w:ascii="宋体" w:hAnsi="宋体" w:cs="宋体" w:eastAsia="宋体" w:hint="default"/>
          <w:b/>
          <w:bCs/>
          <w:sz w:val="22"/>
          <w:szCs w:val="22"/>
        </w:rPr>
      </w:pPr>
    </w:p>
    <w:p>
      <w:pPr>
        <w:spacing w:before="0"/>
        <w:ind w:left="593" w:right="282" w:firstLine="0"/>
        <w:jc w:val="left"/>
        <w:rPr>
          <w:rFonts w:ascii="宋体" w:hAnsi="宋体" w:cs="宋体" w:eastAsia="宋体" w:hint="default"/>
          <w:sz w:val="18"/>
          <w:szCs w:val="18"/>
        </w:rPr>
      </w:pPr>
      <w:r>
        <w:rPr>
          <w:rFonts w:ascii="宋体" w:hAnsi="宋体" w:cs="宋体" w:eastAsia="宋体" w:hint="default"/>
          <w:sz w:val="18"/>
          <w:szCs w:val="18"/>
        </w:rPr>
        <w:t>公司无资产负责表日后利润分配安排事项。</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5"/>
          <w:szCs w:val="25"/>
        </w:rPr>
      </w:pPr>
    </w:p>
    <w:p>
      <w:pPr>
        <w:spacing w:before="0"/>
        <w:ind w:left="232" w:right="282"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、其他资产负债表日后事项说明</w:t>
      </w:r>
      <w:r>
        <w:rPr>
          <w:rFonts w:ascii="宋体" w:hAnsi="宋体" w:cs="宋体" w:eastAsia="宋体" w:hint="default"/>
          <w:sz w:val="21"/>
          <w:szCs w:val="21"/>
        </w:rPr>
      </w:r>
    </w:p>
    <w:p>
      <w:pPr>
        <w:spacing w:line="240" w:lineRule="auto" w:before="4"/>
        <w:rPr>
          <w:rFonts w:ascii="宋体" w:hAnsi="宋体" w:cs="宋体" w:eastAsia="宋体" w:hint="default"/>
          <w:b/>
          <w:bCs/>
          <w:sz w:val="22"/>
          <w:szCs w:val="22"/>
        </w:rPr>
      </w:pPr>
    </w:p>
    <w:p>
      <w:pPr>
        <w:spacing w:before="0"/>
        <w:ind w:left="593" w:right="282" w:firstLine="0"/>
        <w:jc w:val="left"/>
        <w:rPr>
          <w:rFonts w:ascii="宋体" w:hAnsi="宋体" w:cs="宋体" w:eastAsia="宋体" w:hint="default"/>
          <w:sz w:val="18"/>
          <w:szCs w:val="18"/>
        </w:rPr>
      </w:pPr>
      <w:r>
        <w:rPr>
          <w:rFonts w:ascii="宋体" w:hAnsi="宋体" w:cs="宋体" w:eastAsia="宋体" w:hint="default"/>
          <w:sz w:val="18"/>
          <w:szCs w:val="18"/>
        </w:rPr>
        <w:t>本公司不存在其他需要披露的资产负债表日后事项。</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before="136"/>
        <w:ind w:left="232" w:right="282" w:firstLine="0"/>
        <w:jc w:val="left"/>
        <w:rPr>
          <w:rFonts w:ascii="黑体" w:hAnsi="黑体" w:cs="黑体" w:eastAsia="黑体" w:hint="default"/>
          <w:sz w:val="21"/>
          <w:szCs w:val="21"/>
        </w:rPr>
      </w:pPr>
      <w:r>
        <w:rPr>
          <w:rFonts w:ascii="黑体" w:hAnsi="黑体" w:cs="黑体" w:eastAsia="黑体" w:hint="default"/>
          <w:b/>
          <w:bCs/>
          <w:sz w:val="21"/>
          <w:szCs w:val="21"/>
        </w:rPr>
        <w:t>十一、其他重大事项</w:t>
      </w:r>
      <w:r>
        <w:rPr>
          <w:rFonts w:ascii="黑体" w:hAnsi="黑体" w:cs="黑体" w:eastAsia="黑体" w:hint="default"/>
          <w:sz w:val="21"/>
          <w:szCs w:val="21"/>
        </w:rPr>
      </w: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7"/>
        <w:rPr>
          <w:rFonts w:ascii="黑体" w:hAnsi="黑体" w:cs="黑体" w:eastAsia="黑体" w:hint="default"/>
          <w:b/>
          <w:bCs/>
          <w:sz w:val="21"/>
          <w:szCs w:val="21"/>
        </w:rPr>
      </w:pPr>
    </w:p>
    <w:p>
      <w:pPr>
        <w:spacing w:before="0"/>
        <w:ind w:left="232" w:right="282"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、非货币性资产交换</w:t>
      </w:r>
      <w:r>
        <w:rPr>
          <w:rFonts w:ascii="宋体" w:hAnsi="宋体" w:cs="宋体" w:eastAsia="宋体" w:hint="default"/>
          <w:sz w:val="21"/>
          <w:szCs w:val="21"/>
        </w:rPr>
      </w:r>
    </w:p>
    <w:p>
      <w:pPr>
        <w:spacing w:line="240" w:lineRule="auto" w:before="1"/>
        <w:rPr>
          <w:rFonts w:ascii="宋体" w:hAnsi="宋体" w:cs="宋体" w:eastAsia="宋体" w:hint="default"/>
          <w:b/>
          <w:bCs/>
          <w:sz w:val="22"/>
          <w:szCs w:val="22"/>
        </w:rPr>
      </w:pPr>
    </w:p>
    <w:p>
      <w:pPr>
        <w:spacing w:before="0"/>
        <w:ind w:left="593" w:right="282" w:firstLine="0"/>
        <w:jc w:val="left"/>
        <w:rPr>
          <w:rFonts w:ascii="宋体" w:hAnsi="宋体" w:cs="宋体" w:eastAsia="宋体" w:hint="default"/>
          <w:sz w:val="18"/>
          <w:szCs w:val="18"/>
        </w:rPr>
      </w:pPr>
      <w:r>
        <w:rPr>
          <w:rFonts w:ascii="宋体" w:hAnsi="宋体" w:cs="宋体" w:eastAsia="宋体" w:hint="default"/>
          <w:sz w:val="18"/>
          <w:szCs w:val="18"/>
        </w:rPr>
        <w:t>本报告期内，公司无非货币性资产交换事项。</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before="139"/>
        <w:ind w:left="232" w:right="282"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、债务重组</w:t>
      </w:r>
      <w:r>
        <w:rPr>
          <w:rFonts w:ascii="宋体" w:hAnsi="宋体" w:cs="宋体" w:eastAsia="宋体" w:hint="default"/>
          <w:sz w:val="21"/>
          <w:szCs w:val="21"/>
        </w:rPr>
      </w:r>
    </w:p>
    <w:p>
      <w:pPr>
        <w:spacing w:line="240" w:lineRule="auto" w:before="1"/>
        <w:rPr>
          <w:rFonts w:ascii="宋体" w:hAnsi="宋体" w:cs="宋体" w:eastAsia="宋体" w:hint="default"/>
          <w:b/>
          <w:bCs/>
          <w:sz w:val="22"/>
          <w:szCs w:val="22"/>
        </w:rPr>
      </w:pPr>
    </w:p>
    <w:p>
      <w:pPr>
        <w:spacing w:before="0"/>
        <w:ind w:left="593" w:right="282" w:firstLine="0"/>
        <w:jc w:val="left"/>
        <w:rPr>
          <w:rFonts w:ascii="宋体" w:hAnsi="宋体" w:cs="宋体" w:eastAsia="宋体" w:hint="default"/>
          <w:sz w:val="18"/>
          <w:szCs w:val="18"/>
        </w:rPr>
      </w:pPr>
      <w:r>
        <w:rPr>
          <w:rFonts w:ascii="宋体" w:hAnsi="宋体" w:cs="宋体" w:eastAsia="宋体" w:hint="default"/>
          <w:sz w:val="18"/>
          <w:szCs w:val="18"/>
        </w:rPr>
        <w:t>本报告期内，公司无债务重组事项。</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before="136"/>
        <w:ind w:left="232" w:right="282"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、企业合并</w:t>
      </w:r>
      <w:r>
        <w:rPr>
          <w:rFonts w:ascii="宋体" w:hAnsi="宋体" w:cs="宋体" w:eastAsia="宋体" w:hint="default"/>
          <w:sz w:val="21"/>
          <w:szCs w:val="21"/>
        </w:rPr>
      </w:r>
    </w:p>
    <w:p>
      <w:pPr>
        <w:spacing w:line="240" w:lineRule="auto" w:before="6"/>
        <w:rPr>
          <w:rFonts w:ascii="宋体" w:hAnsi="宋体" w:cs="宋体" w:eastAsia="宋体" w:hint="default"/>
          <w:b/>
          <w:bCs/>
          <w:sz w:val="22"/>
          <w:szCs w:val="22"/>
        </w:rPr>
      </w:pPr>
    </w:p>
    <w:p>
      <w:pPr>
        <w:spacing w:before="0"/>
        <w:ind w:left="593" w:right="28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39"/>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日经股东大会决议通过绵阳亿嘉合投资有限公司的股东青岛亚星实业有限公司将其持有的</w:t>
      </w:r>
      <w:r>
        <w:rPr>
          <w:rFonts w:ascii="宋体" w:hAnsi="宋体" w:cs="宋体" w:eastAsia="宋体" w:hint="default"/>
          <w:spacing w:val="-37"/>
          <w:sz w:val="18"/>
          <w:szCs w:val="18"/>
        </w:rPr>
        <w:t> </w:t>
      </w:r>
      <w:r>
        <w:rPr>
          <w:rFonts w:ascii="Times New Roman" w:hAnsi="Times New Roman" w:cs="Times New Roman" w:eastAsia="Times New Roman" w:hint="default"/>
          <w:sz w:val="18"/>
          <w:szCs w:val="18"/>
        </w:rPr>
        <w:t>51%</w:t>
      </w:r>
      <w:r>
        <w:rPr>
          <w:rFonts w:ascii="宋体" w:hAnsi="宋体" w:cs="宋体" w:eastAsia="宋体" w:hint="default"/>
          <w:sz w:val="18"/>
          <w:szCs w:val="18"/>
        </w:rPr>
        <w:t>的股权</w:t>
      </w:r>
    </w:p>
    <w:p>
      <w:pPr>
        <w:spacing w:after="0"/>
        <w:jc w:val="left"/>
        <w:rPr>
          <w:rFonts w:ascii="宋体" w:hAnsi="宋体" w:cs="宋体" w:eastAsia="宋体" w:hint="default"/>
          <w:sz w:val="18"/>
          <w:szCs w:val="18"/>
        </w:rPr>
        <w:sectPr>
          <w:footerReference w:type="default" r:id="rId34"/>
          <w:pgSz w:w="11910" w:h="16840"/>
          <w:pgMar w:footer="956" w:header="0" w:top="1300" w:bottom="1140" w:left="900" w:right="0"/>
          <w:pgNumType w:start="120"/>
        </w:sectPr>
      </w:pPr>
    </w:p>
    <w:p>
      <w:pPr>
        <w:spacing w:line="482" w:lineRule="auto" w:before="30"/>
        <w:ind w:left="112" w:right="1097" w:firstLine="0"/>
        <w:jc w:val="left"/>
        <w:rPr>
          <w:rFonts w:ascii="宋体" w:hAnsi="宋体" w:cs="宋体" w:eastAsia="宋体" w:hint="default"/>
          <w:sz w:val="18"/>
          <w:szCs w:val="18"/>
        </w:rPr>
      </w:pPr>
      <w:r>
        <w:rPr>
          <w:rFonts w:ascii="宋体" w:hAnsi="宋体" w:cs="宋体" w:eastAsia="宋体" w:hint="default"/>
          <w:sz w:val="18"/>
          <w:szCs w:val="18"/>
        </w:rPr>
        <w:t>作价</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575.33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万元转让给深圳大通实业股份有限公司，工商变更登记已于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日完成，但股权转让款仍未支付， 本年度未纳入合并范围。</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14"/>
          <w:szCs w:val="14"/>
        </w:rPr>
      </w:pPr>
    </w:p>
    <w:p>
      <w:pPr>
        <w:spacing w:before="0"/>
        <w:ind w:left="112" w:right="0" w:firstLine="0"/>
        <w:jc w:val="both"/>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、租赁</w:t>
      </w:r>
      <w:r>
        <w:rPr>
          <w:rFonts w:ascii="宋体" w:hAnsi="宋体" w:cs="宋体" w:eastAsia="宋体" w:hint="default"/>
          <w:sz w:val="21"/>
          <w:szCs w:val="21"/>
        </w:rPr>
      </w:r>
    </w:p>
    <w:p>
      <w:pPr>
        <w:spacing w:line="240" w:lineRule="auto" w:before="4"/>
        <w:rPr>
          <w:rFonts w:ascii="宋体" w:hAnsi="宋体" w:cs="宋体" w:eastAsia="宋体" w:hint="default"/>
          <w:b/>
          <w:bCs/>
          <w:sz w:val="22"/>
          <w:szCs w:val="22"/>
        </w:rPr>
      </w:pPr>
    </w:p>
    <w:p>
      <w:pPr>
        <w:spacing w:before="0"/>
        <w:ind w:left="473" w:right="1124" w:firstLine="0"/>
        <w:jc w:val="left"/>
        <w:rPr>
          <w:rFonts w:ascii="宋体" w:hAnsi="宋体" w:cs="宋体" w:eastAsia="宋体" w:hint="default"/>
          <w:sz w:val="18"/>
          <w:szCs w:val="18"/>
        </w:rPr>
      </w:pPr>
      <w:r>
        <w:rPr>
          <w:rFonts w:ascii="宋体" w:hAnsi="宋体" w:cs="宋体" w:eastAsia="宋体" w:hint="default"/>
          <w:sz w:val="18"/>
          <w:szCs w:val="18"/>
        </w:rPr>
        <w:t>本报告期内，公司不存在需要披露的重大租赁事项。</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before="136"/>
        <w:ind w:left="112" w:right="0" w:firstLine="0"/>
        <w:jc w:val="both"/>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、期末发行在外的、可转换为股份的金融工具</w:t>
      </w:r>
      <w:r>
        <w:rPr>
          <w:rFonts w:ascii="宋体" w:hAnsi="宋体" w:cs="宋体" w:eastAsia="宋体" w:hint="default"/>
          <w:sz w:val="21"/>
          <w:szCs w:val="21"/>
        </w:rPr>
      </w:r>
    </w:p>
    <w:p>
      <w:pPr>
        <w:spacing w:line="240" w:lineRule="auto" w:before="2"/>
        <w:rPr>
          <w:rFonts w:ascii="宋体" w:hAnsi="宋体" w:cs="宋体" w:eastAsia="宋体" w:hint="default"/>
          <w:b/>
          <w:bCs/>
          <w:sz w:val="22"/>
          <w:szCs w:val="22"/>
        </w:rPr>
      </w:pPr>
    </w:p>
    <w:p>
      <w:pPr>
        <w:spacing w:before="0"/>
        <w:ind w:left="473" w:right="1124" w:firstLine="0"/>
        <w:jc w:val="left"/>
        <w:rPr>
          <w:rFonts w:ascii="宋体" w:hAnsi="宋体" w:cs="宋体" w:eastAsia="宋体" w:hint="default"/>
          <w:sz w:val="18"/>
          <w:szCs w:val="18"/>
        </w:rPr>
      </w:pPr>
      <w:r>
        <w:rPr>
          <w:rFonts w:ascii="宋体" w:hAnsi="宋体" w:cs="宋体" w:eastAsia="宋体" w:hint="default"/>
          <w:sz w:val="18"/>
          <w:szCs w:val="18"/>
        </w:rPr>
        <w:t>本报告期末，公司无发行在外的、可转换为股份的金融工具。</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before="140"/>
        <w:ind w:left="112" w:right="0" w:firstLine="0"/>
        <w:jc w:val="both"/>
        <w:rPr>
          <w:rFonts w:ascii="宋体" w:hAnsi="宋体" w:cs="宋体" w:eastAsia="宋体" w:hint="default"/>
          <w:sz w:val="18"/>
          <w:szCs w:val="18"/>
        </w:rPr>
      </w:pPr>
      <w:r>
        <w:rPr>
          <w:rFonts w:ascii="Times New Roman" w:hAnsi="Times New Roman" w:cs="Times New Roman" w:eastAsia="Times New Roman" w:hint="default"/>
          <w:b/>
          <w:bCs/>
          <w:sz w:val="18"/>
          <w:szCs w:val="18"/>
        </w:rPr>
        <w:t>6</w:t>
      </w:r>
      <w:r>
        <w:rPr>
          <w:rFonts w:ascii="宋体" w:hAnsi="宋体" w:cs="宋体" w:eastAsia="宋体" w:hint="default"/>
          <w:b/>
          <w:bCs/>
          <w:sz w:val="18"/>
          <w:szCs w:val="18"/>
        </w:rPr>
        <w:t>、股份质押</w:t>
      </w:r>
      <w:r>
        <w:rPr>
          <w:rFonts w:ascii="宋体" w:hAnsi="宋体" w:cs="宋体" w:eastAsia="宋体" w:hint="default"/>
          <w:sz w:val="18"/>
          <w:szCs w:val="18"/>
        </w:rPr>
      </w:r>
    </w:p>
    <w:p>
      <w:pPr>
        <w:spacing w:line="240" w:lineRule="auto" w:before="3"/>
        <w:rPr>
          <w:rFonts w:ascii="宋体" w:hAnsi="宋体" w:cs="宋体" w:eastAsia="宋体" w:hint="default"/>
          <w:b/>
          <w:bCs/>
          <w:sz w:val="22"/>
          <w:szCs w:val="22"/>
        </w:rPr>
      </w:pPr>
    </w:p>
    <w:p>
      <w:pPr>
        <w:spacing w:line="489" w:lineRule="auto" w:before="0"/>
        <w:ind w:left="112" w:right="1047" w:firstLine="360"/>
        <w:jc w:val="left"/>
        <w:rPr>
          <w:rFonts w:ascii="宋体" w:hAnsi="宋体" w:cs="宋体" w:eastAsia="宋体" w:hint="default"/>
          <w:sz w:val="18"/>
          <w:szCs w:val="18"/>
        </w:rPr>
      </w:pPr>
      <w:r>
        <w:rPr>
          <w:rFonts w:ascii="宋体" w:hAnsi="宋体" w:cs="宋体" w:eastAsia="宋体" w:hint="default"/>
          <w:spacing w:val="2"/>
          <w:sz w:val="18"/>
          <w:szCs w:val="18"/>
        </w:rPr>
        <w:t>①上海浦东发展银行深圳红荔路支行</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现更名为上海浦东发展银行股份有限公司深圳凤凰大厦支行</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讼深圳益生堂生物</w:t>
      </w:r>
      <w:r>
        <w:rPr>
          <w:rFonts w:ascii="宋体" w:hAnsi="宋体" w:cs="宋体" w:eastAsia="宋体" w:hint="default"/>
          <w:sz w:val="18"/>
          <w:szCs w:val="18"/>
        </w:rPr>
        <w:t> 企业有限公司</w:t>
      </w:r>
      <w:r>
        <w:rPr>
          <w:rFonts w:ascii="宋体" w:hAnsi="宋体" w:cs="宋体" w:eastAsia="宋体" w:hint="default"/>
          <w:spacing w:val="-9"/>
          <w:sz w:val="18"/>
          <w:szCs w:val="18"/>
        </w:rPr>
        <w:t>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36"/>
          <w:sz w:val="18"/>
          <w:szCs w:val="18"/>
        </w:rPr>
        <w:t> </w:t>
      </w:r>
      <w:r>
        <w:rPr>
          <w:rFonts w:ascii="宋体" w:hAnsi="宋体" w:cs="宋体" w:eastAsia="宋体" w:hint="default"/>
          <w:spacing w:val="-1"/>
          <w:w w:val="99"/>
          <w:sz w:val="18"/>
          <w:szCs w:val="18"/>
        </w:rPr>
        <w:t>以下简称</w:t>
      </w:r>
      <w:r>
        <w:rPr>
          <w:rFonts w:ascii="Times New Roman" w:hAnsi="Times New Roman" w:cs="Times New Roman" w:eastAsia="Times New Roman" w:hint="default"/>
          <w:spacing w:val="-1"/>
          <w:w w:val="99"/>
          <w:sz w:val="18"/>
          <w:szCs w:val="18"/>
        </w:rPr>
        <w:t>―</w:t>
      </w:r>
      <w:r>
        <w:rPr>
          <w:rFonts w:ascii="宋体" w:hAnsi="宋体" w:cs="宋体" w:eastAsia="宋体" w:hint="default"/>
          <w:spacing w:val="-1"/>
          <w:w w:val="99"/>
          <w:sz w:val="18"/>
          <w:szCs w:val="18"/>
        </w:rPr>
        <w:t>深圳益生堂</w:t>
      </w:r>
      <w:r>
        <w:rPr>
          <w:rFonts w:ascii="Times New Roman" w:hAnsi="Times New Roman" w:cs="Times New Roman" w:eastAsia="Times New Roman" w:hint="default"/>
          <w:spacing w:val="-1"/>
          <w:w w:val="99"/>
          <w:sz w:val="18"/>
          <w:szCs w:val="18"/>
        </w:rPr>
        <w:t>‖)</w:t>
      </w:r>
      <w:r>
        <w:rPr>
          <w:rFonts w:ascii="Times New Roman" w:hAnsi="Times New Roman" w:cs="Times New Roman" w:eastAsia="Times New Roman" w:hint="default"/>
          <w:spacing w:val="36"/>
          <w:w w:val="99"/>
          <w:sz w:val="18"/>
          <w:szCs w:val="18"/>
        </w:rPr>
        <w:t> </w:t>
      </w:r>
      <w:r>
        <w:rPr>
          <w:rFonts w:ascii="宋体" w:hAnsi="宋体" w:cs="宋体" w:eastAsia="宋体" w:hint="default"/>
          <w:sz w:val="18"/>
          <w:szCs w:val="18"/>
        </w:rPr>
        <w:t>偿还</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2500</w:t>
      </w:r>
      <w:r>
        <w:rPr>
          <w:rFonts w:ascii="Times New Roman" w:hAnsi="Times New Roman" w:cs="Times New Roman" w:eastAsia="Times New Roman" w:hint="default"/>
          <w:spacing w:val="-14"/>
          <w:sz w:val="18"/>
          <w:szCs w:val="18"/>
        </w:rPr>
        <w:t> </w:t>
      </w:r>
      <w:r>
        <w:rPr>
          <w:rFonts w:ascii="宋体" w:hAnsi="宋体" w:cs="宋体" w:eastAsia="宋体" w:hint="default"/>
          <w:spacing w:val="-1"/>
          <w:sz w:val="18"/>
          <w:szCs w:val="18"/>
        </w:rPr>
        <w:t>万元借款及利息</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324.6</w:t>
      </w:r>
      <w:r>
        <w:rPr>
          <w:rFonts w:ascii="Times New Roman" w:hAnsi="Times New Roman" w:cs="Times New Roman" w:eastAsia="Times New Roman" w:hint="default"/>
          <w:spacing w:val="-14"/>
          <w:sz w:val="18"/>
          <w:szCs w:val="18"/>
        </w:rPr>
        <w:t> </w:t>
      </w:r>
      <w:r>
        <w:rPr>
          <w:rFonts w:ascii="宋体" w:hAnsi="宋体" w:cs="宋体" w:eastAsia="宋体" w:hint="default"/>
          <w:spacing w:val="-4"/>
          <w:sz w:val="18"/>
          <w:szCs w:val="18"/>
        </w:rPr>
        <w:t>万元及本公司承担连带担保责任的纠纷案件，</w:t>
      </w:r>
      <w:r>
        <w:rPr>
          <w:rFonts w:ascii="Times New Roman" w:hAnsi="Times New Roman" w:cs="Times New Roman" w:eastAsia="Times New Roman" w:hint="default"/>
          <w:spacing w:val="-4"/>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日，青岛亚星实业有限公司、深圳大通实业股份有限公司、上海浦东发展银行股份有限公司深圳凤凰大厦支行、 </w:t>
      </w:r>
      <w:r>
        <w:rPr>
          <w:rFonts w:ascii="宋体" w:hAnsi="宋体" w:cs="宋体" w:eastAsia="宋体" w:hint="default"/>
          <w:spacing w:val="-2"/>
          <w:sz w:val="18"/>
          <w:szCs w:val="18"/>
        </w:rPr>
        <w:t>上海文慧投资有限公司、上海港银投资管理有限公司及其他相关各方包括河南方正信息技术有限公司、深圳益生堂和创益生</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物科技有限公司签署了浦银深保字（</w:t>
      </w:r>
      <w:r>
        <w:rPr>
          <w:rFonts w:ascii="Times New Roman" w:hAnsi="Times New Roman" w:cs="Times New Roman" w:eastAsia="Times New Roman" w:hint="default"/>
          <w:sz w:val="18"/>
          <w:szCs w:val="18"/>
        </w:rPr>
        <w:t>2008</w:t>
      </w:r>
      <w:r>
        <w:rPr>
          <w:rFonts w:ascii="宋体" w:hAnsi="宋体" w:cs="宋体" w:eastAsia="宋体" w:hint="default"/>
          <w:sz w:val="18"/>
          <w:szCs w:val="18"/>
        </w:rPr>
        <w:t>）第 </w:t>
      </w:r>
      <w:r>
        <w:rPr>
          <w:rFonts w:ascii="Times New Roman" w:hAnsi="Times New Roman" w:cs="Times New Roman" w:eastAsia="Times New Roman" w:hint="default"/>
          <w:spacing w:val="-1"/>
          <w:sz w:val="18"/>
          <w:szCs w:val="18"/>
        </w:rPr>
        <w:t>001</w:t>
      </w:r>
      <w:r>
        <w:rPr>
          <w:rFonts w:ascii="Times New Roman" w:hAnsi="Times New Roman" w:cs="Times New Roman" w:eastAsia="Times New Roman" w:hint="default"/>
          <w:sz w:val="18"/>
          <w:szCs w:val="18"/>
        </w:rPr>
        <w:t> </w:t>
      </w:r>
      <w:r>
        <w:rPr>
          <w:rFonts w:ascii="宋体" w:hAnsi="宋体" w:cs="宋体" w:eastAsia="宋体" w:hint="default"/>
          <w:spacing w:val="-4"/>
          <w:sz w:val="18"/>
          <w:szCs w:val="18"/>
        </w:rPr>
        <w:t>号《协议书》，本公司的控股股东青岛亚星实业有限公司于</w:t>
      </w:r>
      <w:r>
        <w:rPr>
          <w:rFonts w:ascii="宋体" w:hAnsi="宋体" w:cs="宋体" w:eastAsia="宋体" w:hint="default"/>
          <w:sz w:val="18"/>
          <w:szCs w:val="18"/>
        </w:rPr>
        <w:t> </w:t>
      </w:r>
      <w:r>
        <w:rPr>
          <w:rFonts w:ascii="Times New Roman" w:hAnsi="Times New Roman" w:cs="Times New Roman" w:eastAsia="Times New Roman" w:hint="default"/>
          <w:spacing w:val="-1"/>
          <w:sz w:val="18"/>
          <w:szCs w:val="18"/>
        </w:rPr>
        <w:t>2010</w:t>
      </w:r>
      <w:r>
        <w:rPr>
          <w:rFonts w:ascii="Times New Roman" w:hAnsi="Times New Roman" w:cs="Times New Roman" w:eastAsia="Times New Roman" w:hint="default"/>
          <w:sz w:val="18"/>
          <w:szCs w:val="18"/>
        </w:rPr>
        <w:t> </w:t>
      </w:r>
      <w:r>
        <w:rPr>
          <w:rFonts w:ascii="宋体" w:hAnsi="宋体" w:cs="宋体" w:eastAsia="宋体" w:hint="default"/>
          <w:sz w:val="18"/>
          <w:szCs w:val="18"/>
        </w:rPr>
        <w:t>年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p>
    <w:p>
      <w:pPr>
        <w:spacing w:before="45"/>
        <w:ind w:left="112"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日按《协议书》将</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150 </w:t>
      </w:r>
      <w:r>
        <w:rPr>
          <w:rFonts w:ascii="宋体" w:hAnsi="宋体" w:cs="宋体" w:eastAsia="宋体" w:hint="default"/>
          <w:sz w:val="18"/>
          <w:szCs w:val="18"/>
        </w:rPr>
        <w:t>万股深大通股份质押给上海浦东发展银行深圳红荔路支行。</w:t>
      </w:r>
    </w:p>
    <w:p>
      <w:pPr>
        <w:spacing w:line="240" w:lineRule="auto" w:before="3"/>
        <w:rPr>
          <w:rFonts w:ascii="宋体" w:hAnsi="宋体" w:cs="宋体" w:eastAsia="宋体" w:hint="default"/>
          <w:sz w:val="22"/>
          <w:szCs w:val="22"/>
        </w:rPr>
      </w:pPr>
    </w:p>
    <w:p>
      <w:pPr>
        <w:spacing w:before="0"/>
        <w:ind w:left="473" w:right="412" w:firstLine="0"/>
        <w:jc w:val="left"/>
        <w:rPr>
          <w:rFonts w:ascii="宋体" w:hAnsi="宋体" w:cs="宋体" w:eastAsia="宋体" w:hint="default"/>
          <w:sz w:val="18"/>
          <w:szCs w:val="18"/>
        </w:rPr>
      </w:pPr>
      <w:r>
        <w:rPr>
          <w:rFonts w:ascii="宋体" w:hAnsi="宋体" w:cs="宋体" w:eastAsia="宋体" w:hint="default"/>
          <w:spacing w:val="-1"/>
          <w:sz w:val="18"/>
          <w:szCs w:val="18"/>
        </w:rPr>
        <w:t>②中联实业股份有限公司诉本公司、深圳益生堂反担保合同纠纷案（民生银行深圳分行（</w:t>
      </w:r>
      <w:r>
        <w:rPr>
          <w:rFonts w:ascii="Times New Roman" w:hAnsi="Times New Roman" w:cs="Times New Roman" w:eastAsia="Times New Roman" w:hint="default"/>
          <w:spacing w:val="-1"/>
          <w:sz w:val="18"/>
          <w:szCs w:val="18"/>
        </w:rPr>
        <w:t>2004</w:t>
      </w:r>
      <w:r>
        <w:rPr>
          <w:rFonts w:ascii="宋体" w:hAnsi="宋体" w:cs="宋体" w:eastAsia="宋体" w:hint="default"/>
          <w:spacing w:val="-1"/>
          <w:sz w:val="18"/>
          <w:szCs w:val="18"/>
        </w:rPr>
        <w:t>）年深振业贷字（</w:t>
      </w:r>
      <w:r>
        <w:rPr>
          <w:rFonts w:ascii="Times New Roman" w:hAnsi="Times New Roman" w:cs="Times New Roman" w:eastAsia="Times New Roman" w:hint="default"/>
          <w:spacing w:val="-1"/>
          <w:sz w:val="18"/>
          <w:szCs w:val="18"/>
        </w:rPr>
        <w:t>027</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号</w:t>
      </w:r>
    </w:p>
    <w:p>
      <w:pPr>
        <w:spacing w:line="240" w:lineRule="auto" w:before="1"/>
        <w:rPr>
          <w:rFonts w:ascii="宋体" w:hAnsi="宋体" w:cs="宋体" w:eastAsia="宋体" w:hint="default"/>
          <w:sz w:val="19"/>
          <w:szCs w:val="19"/>
        </w:rPr>
      </w:pPr>
    </w:p>
    <w:p>
      <w:pPr>
        <w:spacing w:before="0"/>
        <w:ind w:left="112"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1</w:t>
      </w:r>
      <w:r>
        <w:rPr>
          <w:rFonts w:ascii="宋体" w:hAnsi="宋体" w:cs="宋体" w:eastAsia="宋体" w:hint="default"/>
          <w:spacing w:val="-92"/>
          <w:sz w:val="18"/>
          <w:szCs w:val="18"/>
        </w:rPr>
        <w:t>）</w:t>
      </w:r>
      <w:r>
        <w:rPr>
          <w:rFonts w:ascii="宋体" w:hAnsi="宋体" w:cs="宋体" w:eastAsia="宋体" w:hint="default"/>
          <w:sz w:val="18"/>
          <w:szCs w:val="18"/>
        </w:rPr>
        <w:t>《保证合同》和光大银行深南支行</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3</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号《最高额</w:t>
      </w:r>
      <w:r>
        <w:rPr>
          <w:rFonts w:ascii="宋体" w:hAnsi="宋体" w:cs="宋体" w:eastAsia="宋体" w:hint="default"/>
          <w:spacing w:val="-3"/>
          <w:sz w:val="18"/>
          <w:szCs w:val="18"/>
        </w:rPr>
        <w:t>保</w:t>
      </w:r>
      <w:r>
        <w:rPr>
          <w:rFonts w:ascii="宋体" w:hAnsi="宋体" w:cs="宋体" w:eastAsia="宋体" w:hint="default"/>
          <w:sz w:val="18"/>
          <w:szCs w:val="18"/>
        </w:rPr>
        <w:t>证合同</w:t>
      </w:r>
      <w:r>
        <w:rPr>
          <w:rFonts w:ascii="宋体" w:hAnsi="宋体" w:cs="宋体" w:eastAsia="宋体" w:hint="default"/>
          <w:spacing w:val="-92"/>
          <w:sz w:val="18"/>
          <w:szCs w:val="18"/>
        </w:rPr>
        <w:t>》）</w:t>
      </w:r>
      <w:r>
        <w:rPr>
          <w:rFonts w:ascii="宋体" w:hAnsi="宋体" w:cs="宋体" w:eastAsia="宋体" w:hint="default"/>
          <w:sz w:val="18"/>
          <w:szCs w:val="18"/>
        </w:rPr>
        <w:t>，涉及担保金额为</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9</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365</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5</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元，本公司与中联实</w:t>
      </w:r>
      <w:r>
        <w:rPr>
          <w:rFonts w:ascii="宋体" w:hAnsi="宋体" w:cs="宋体" w:eastAsia="宋体" w:hint="default"/>
          <w:spacing w:val="-3"/>
          <w:sz w:val="18"/>
          <w:szCs w:val="18"/>
        </w:rPr>
        <w:t>业</w:t>
      </w:r>
      <w:r>
        <w:rPr>
          <w:rFonts w:ascii="宋体" w:hAnsi="宋体" w:cs="宋体" w:eastAsia="宋体" w:hint="default"/>
          <w:sz w:val="18"/>
          <w:szCs w:val="18"/>
        </w:rPr>
        <w:t>股</w:t>
      </w:r>
    </w:p>
    <w:p>
      <w:pPr>
        <w:spacing w:line="240" w:lineRule="auto" w:before="1"/>
        <w:rPr>
          <w:rFonts w:ascii="宋体" w:hAnsi="宋体" w:cs="宋体" w:eastAsia="宋体" w:hint="default"/>
          <w:sz w:val="19"/>
          <w:szCs w:val="19"/>
        </w:rPr>
      </w:pPr>
    </w:p>
    <w:p>
      <w:pPr>
        <w:spacing w:before="0"/>
        <w:ind w:left="112" w:right="0" w:firstLine="0"/>
        <w:jc w:val="both"/>
        <w:rPr>
          <w:rFonts w:ascii="宋体" w:hAnsi="宋体" w:cs="宋体" w:eastAsia="宋体" w:hint="default"/>
          <w:sz w:val="18"/>
          <w:szCs w:val="18"/>
        </w:rPr>
      </w:pPr>
      <w:r>
        <w:rPr>
          <w:rFonts w:ascii="宋体" w:hAnsi="宋体" w:cs="宋体" w:eastAsia="宋体" w:hint="default"/>
          <w:sz w:val="18"/>
          <w:szCs w:val="18"/>
        </w:rPr>
        <w:t>份有限公司</w:t>
      </w:r>
      <w:r>
        <w:rPr>
          <w:rFonts w:ascii="宋体" w:hAnsi="宋体" w:cs="宋体" w:eastAsia="宋体" w:hint="default"/>
          <w:spacing w:val="-20"/>
          <w:sz w:val="18"/>
          <w:szCs w:val="18"/>
        </w:rPr>
        <w:t>、</w:t>
      </w:r>
      <w:r>
        <w:rPr>
          <w:rFonts w:ascii="宋体" w:hAnsi="宋体" w:cs="宋体" w:eastAsia="宋体" w:hint="default"/>
          <w:sz w:val="18"/>
          <w:szCs w:val="18"/>
        </w:rPr>
        <w:t>青岛亚星实业有限公司</w:t>
      </w:r>
      <w:r>
        <w:rPr>
          <w:rFonts w:ascii="宋体" w:hAnsi="宋体" w:cs="宋体" w:eastAsia="宋体" w:hint="default"/>
          <w:spacing w:val="-19"/>
          <w:sz w:val="18"/>
          <w:szCs w:val="18"/>
        </w:rPr>
        <w:t>、</w:t>
      </w:r>
      <w:r>
        <w:rPr>
          <w:rFonts w:ascii="宋体" w:hAnsi="宋体" w:cs="宋体" w:eastAsia="宋体" w:hint="default"/>
          <w:sz w:val="18"/>
          <w:szCs w:val="18"/>
        </w:rPr>
        <w:t>深圳益生堂四方于</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00</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9"/>
          <w:sz w:val="18"/>
          <w:szCs w:val="18"/>
        </w:rPr>
        <w:t>1</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日签</w:t>
      </w:r>
      <w:r>
        <w:rPr>
          <w:rFonts w:ascii="宋体" w:hAnsi="宋体" w:cs="宋体" w:eastAsia="宋体" w:hint="default"/>
          <w:spacing w:val="-20"/>
          <w:sz w:val="18"/>
          <w:szCs w:val="18"/>
        </w:rPr>
        <w:t>订</w:t>
      </w:r>
      <w:r>
        <w:rPr>
          <w:rFonts w:ascii="宋体" w:hAnsi="宋体" w:cs="宋体" w:eastAsia="宋体" w:hint="default"/>
          <w:sz w:val="18"/>
          <w:szCs w:val="18"/>
        </w:rPr>
        <w:t>《和解协</w:t>
      </w:r>
      <w:r>
        <w:rPr>
          <w:rFonts w:ascii="宋体" w:hAnsi="宋体" w:cs="宋体" w:eastAsia="宋体" w:hint="default"/>
          <w:spacing w:val="-3"/>
          <w:sz w:val="18"/>
          <w:szCs w:val="18"/>
        </w:rPr>
        <w:t>议</w:t>
      </w:r>
      <w:r>
        <w:rPr>
          <w:rFonts w:ascii="宋体" w:hAnsi="宋体" w:cs="宋体" w:eastAsia="宋体" w:hint="default"/>
          <w:spacing w:val="-1"/>
          <w:sz w:val="18"/>
          <w:szCs w:val="18"/>
        </w:rPr>
        <w:t>书</w:t>
      </w:r>
      <w:r>
        <w:rPr>
          <w:rFonts w:ascii="宋体" w:hAnsi="宋体" w:cs="宋体" w:eastAsia="宋体" w:hint="default"/>
          <w:spacing w:val="-92"/>
          <w:sz w:val="18"/>
          <w:szCs w:val="18"/>
        </w:rPr>
        <w:t>》</w:t>
      </w:r>
      <w:r>
        <w:rPr>
          <w:rFonts w:ascii="宋体" w:hAnsi="宋体" w:cs="宋体" w:eastAsia="宋体" w:hint="default"/>
          <w:spacing w:val="-20"/>
          <w:sz w:val="18"/>
          <w:szCs w:val="18"/>
        </w:rPr>
        <w:t>，</w:t>
      </w:r>
      <w:r>
        <w:rPr>
          <w:rFonts w:ascii="宋体" w:hAnsi="宋体" w:cs="宋体" w:eastAsia="宋体" w:hint="default"/>
          <w:sz w:val="18"/>
          <w:szCs w:val="18"/>
        </w:rPr>
        <w:t>本公司的控股股东青岛亚</w:t>
      </w:r>
    </w:p>
    <w:p>
      <w:pPr>
        <w:spacing w:line="240" w:lineRule="auto" w:before="4"/>
        <w:rPr>
          <w:rFonts w:ascii="宋体" w:hAnsi="宋体" w:cs="宋体" w:eastAsia="宋体" w:hint="default"/>
          <w:sz w:val="19"/>
          <w:szCs w:val="19"/>
        </w:rPr>
      </w:pPr>
    </w:p>
    <w:p>
      <w:pPr>
        <w:spacing w:before="0"/>
        <w:ind w:left="112" w:right="0" w:firstLine="0"/>
        <w:jc w:val="both"/>
        <w:rPr>
          <w:rFonts w:ascii="宋体" w:hAnsi="宋体" w:cs="宋体" w:eastAsia="宋体" w:hint="default"/>
          <w:sz w:val="18"/>
          <w:szCs w:val="18"/>
        </w:rPr>
      </w:pPr>
      <w:r>
        <w:rPr>
          <w:rFonts w:ascii="宋体" w:hAnsi="宋体" w:cs="宋体" w:eastAsia="宋体" w:hint="default"/>
          <w:sz w:val="18"/>
          <w:szCs w:val="18"/>
        </w:rPr>
        <w:t>星实业有限公司于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日按《和解协议书》将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 </w:t>
      </w:r>
      <w:r>
        <w:rPr>
          <w:rFonts w:ascii="宋体" w:hAnsi="宋体" w:cs="宋体" w:eastAsia="宋体" w:hint="default"/>
          <w:sz w:val="18"/>
          <w:szCs w:val="18"/>
        </w:rPr>
        <w:t>万股深大通股份质押给中联实业股份有限公司。</w:t>
      </w:r>
    </w:p>
    <w:p>
      <w:pPr>
        <w:spacing w:line="240" w:lineRule="auto" w:before="3"/>
        <w:rPr>
          <w:rFonts w:ascii="宋体" w:hAnsi="宋体" w:cs="宋体" w:eastAsia="宋体" w:hint="default"/>
          <w:sz w:val="22"/>
          <w:szCs w:val="22"/>
        </w:rPr>
      </w:pPr>
    </w:p>
    <w:p>
      <w:pPr>
        <w:spacing w:line="482" w:lineRule="auto" w:before="0"/>
        <w:ind w:left="112" w:right="1118" w:firstLine="360"/>
        <w:jc w:val="left"/>
        <w:rPr>
          <w:rFonts w:ascii="宋体" w:hAnsi="宋体" w:cs="宋体" w:eastAsia="宋体" w:hint="default"/>
          <w:sz w:val="18"/>
          <w:szCs w:val="18"/>
        </w:rPr>
      </w:pPr>
      <w:r>
        <w:rPr>
          <w:rFonts w:ascii="宋体" w:hAnsi="宋体" w:cs="宋体" w:eastAsia="宋体" w:hint="default"/>
          <w:spacing w:val="-6"/>
          <w:sz w:val="18"/>
          <w:szCs w:val="18"/>
        </w:rPr>
        <w:t>③深圳市益田集团股份有限公司（以下简称“益田集团”）诉本公司为深圳益生堂向上海浦东发展银行深圳红荔路支行</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现</w:t>
      </w:r>
      <w:r>
        <w:rPr>
          <w:rFonts w:ascii="宋体" w:hAnsi="宋体" w:cs="宋体" w:eastAsia="宋体" w:hint="default"/>
          <w:sz w:val="18"/>
          <w:szCs w:val="18"/>
        </w:rPr>
        <w:t> 更名为上海浦东发展银行股份有限公司深圳凤凰路支行</w:t>
      </w:r>
      <w:r>
        <w:rPr>
          <w:rFonts w:ascii="Times New Roman" w:hAnsi="Times New Roman" w:cs="Times New Roman" w:eastAsia="Times New Roman" w:hint="default"/>
          <w:sz w:val="18"/>
          <w:szCs w:val="18"/>
        </w:rPr>
        <w:t>)5000</w:t>
      </w:r>
      <w:r>
        <w:rPr>
          <w:rFonts w:ascii="宋体" w:hAnsi="宋体" w:cs="宋体" w:eastAsia="宋体" w:hint="default"/>
          <w:sz w:val="18"/>
          <w:szCs w:val="18"/>
        </w:rPr>
        <w:t>万元借款（借款合同为浦银深（红荔）借字第（</w:t>
      </w:r>
      <w:r>
        <w:rPr>
          <w:rFonts w:ascii="Times New Roman" w:hAnsi="Times New Roman" w:cs="Times New Roman" w:eastAsia="Times New Roman" w:hint="default"/>
          <w:sz w:val="18"/>
          <w:szCs w:val="18"/>
        </w:rPr>
        <w:t>2005</w:t>
      </w:r>
      <w:r>
        <w:rPr>
          <w:rFonts w:ascii="宋体" w:hAnsi="宋体" w:cs="宋体" w:eastAsia="宋体" w:hint="default"/>
          <w:sz w:val="18"/>
          <w:szCs w:val="18"/>
        </w:rPr>
        <w:t>）第</w:t>
      </w:r>
      <w:r>
        <w:rPr>
          <w:rFonts w:ascii="Times New Roman" w:hAnsi="Times New Roman" w:cs="Times New Roman" w:eastAsia="Times New Roman" w:hint="default"/>
          <w:sz w:val="18"/>
          <w:szCs w:val="18"/>
        </w:rPr>
        <w:t>13</w:t>
      </w:r>
      <w:r>
        <w:rPr>
          <w:rFonts w:ascii="宋体" w:hAnsi="宋体" w:cs="宋体" w:eastAsia="宋体" w:hint="default"/>
          <w:sz w:val="18"/>
          <w:szCs w:val="18"/>
        </w:rPr>
        <w:t>号</w:t>
      </w:r>
    </w:p>
    <w:p>
      <w:pPr>
        <w:spacing w:line="482" w:lineRule="auto" w:before="48"/>
        <w:ind w:left="112" w:right="1126" w:firstLine="0"/>
        <w:jc w:val="both"/>
        <w:rPr>
          <w:rFonts w:ascii="宋体" w:hAnsi="宋体" w:cs="宋体" w:eastAsia="宋体" w:hint="default"/>
          <w:sz w:val="18"/>
          <w:szCs w:val="18"/>
        </w:rPr>
      </w:pPr>
      <w:r>
        <w:rPr>
          <w:rFonts w:ascii="宋体" w:hAnsi="宋体" w:cs="宋体" w:eastAsia="宋体" w:hint="default"/>
          <w:spacing w:val="-2"/>
          <w:sz w:val="18"/>
          <w:szCs w:val="18"/>
        </w:rPr>
        <w:t>《借款合同》）提供担保而向益田集团提供连带保证的反担保案件，涉及担保金额本金及利息</w:t>
      </w:r>
      <w:r>
        <w:rPr>
          <w:rFonts w:ascii="Times New Roman" w:hAnsi="Times New Roman" w:cs="Times New Roman" w:eastAsia="Times New Roman" w:hint="default"/>
          <w:spacing w:val="-2"/>
          <w:sz w:val="18"/>
          <w:szCs w:val="18"/>
        </w:rPr>
        <w:t>48,078,715.36</w:t>
      </w:r>
      <w:r>
        <w:rPr>
          <w:rFonts w:ascii="宋体" w:hAnsi="宋体" w:cs="宋体" w:eastAsia="宋体" w:hint="default"/>
          <w:spacing w:val="-2"/>
          <w:sz w:val="18"/>
          <w:szCs w:val="18"/>
        </w:rPr>
        <w:t>元，本公司与青</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5"/>
          <w:sz w:val="18"/>
          <w:szCs w:val="18"/>
        </w:rPr>
        <w:t>岛亚星实业有限公司、益田集团于</w:t>
      </w:r>
      <w:r>
        <w:rPr>
          <w:rFonts w:ascii="Times New Roman" w:hAnsi="Times New Roman" w:cs="Times New Roman" w:eastAsia="Times New Roman" w:hint="default"/>
          <w:spacing w:val="-5"/>
          <w:sz w:val="18"/>
          <w:szCs w:val="18"/>
        </w:rPr>
        <w:t>2007</w:t>
      </w:r>
      <w:r>
        <w:rPr>
          <w:rFonts w:ascii="宋体" w:hAnsi="宋体" w:cs="宋体" w:eastAsia="宋体" w:hint="default"/>
          <w:spacing w:val="-5"/>
          <w:sz w:val="18"/>
          <w:szCs w:val="18"/>
        </w:rPr>
        <w:t>年</w:t>
      </w:r>
      <w:r>
        <w:rPr>
          <w:rFonts w:ascii="Times New Roman" w:hAnsi="Times New Roman" w:cs="Times New Roman" w:eastAsia="Times New Roman" w:hint="default"/>
          <w:spacing w:val="-5"/>
          <w:sz w:val="18"/>
          <w:szCs w:val="18"/>
        </w:rPr>
        <w:t>11</w:t>
      </w:r>
      <w:r>
        <w:rPr>
          <w:rFonts w:ascii="宋体" w:hAnsi="宋体" w:cs="宋体" w:eastAsia="宋体" w:hint="default"/>
          <w:spacing w:val="-5"/>
          <w:sz w:val="18"/>
          <w:szCs w:val="18"/>
        </w:rPr>
        <w:t>月</w:t>
      </w:r>
      <w:r>
        <w:rPr>
          <w:rFonts w:ascii="Times New Roman" w:hAnsi="Times New Roman" w:cs="Times New Roman" w:eastAsia="Times New Roman" w:hint="default"/>
          <w:spacing w:val="-5"/>
          <w:sz w:val="18"/>
          <w:szCs w:val="18"/>
        </w:rPr>
        <w:t>26</w:t>
      </w:r>
      <w:r>
        <w:rPr>
          <w:rFonts w:ascii="宋体" w:hAnsi="宋体" w:cs="宋体" w:eastAsia="宋体" w:hint="default"/>
          <w:spacing w:val="-5"/>
          <w:sz w:val="18"/>
          <w:szCs w:val="18"/>
        </w:rPr>
        <w:t>日签订三方《和解协议书》，本公司的控股股东青岛亚星实业有限公司于</w:t>
      </w:r>
      <w:r>
        <w:rPr>
          <w:rFonts w:ascii="Times New Roman" w:hAnsi="Times New Roman" w:cs="Times New Roman" w:eastAsia="Times New Roman" w:hint="default"/>
          <w:spacing w:val="-5"/>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29</w:t>
      </w:r>
      <w:r>
        <w:rPr>
          <w:rFonts w:ascii="宋体" w:hAnsi="宋体" w:cs="宋体" w:eastAsia="宋体" w:hint="default"/>
          <w:sz w:val="18"/>
          <w:szCs w:val="18"/>
        </w:rPr>
        <w:t>日按《和解协议书》约定将</w:t>
      </w:r>
      <w:r>
        <w:rPr>
          <w:rFonts w:ascii="Times New Roman" w:hAnsi="Times New Roman" w:cs="Times New Roman" w:eastAsia="Times New Roman" w:hint="default"/>
          <w:sz w:val="18"/>
          <w:szCs w:val="18"/>
        </w:rPr>
        <w:t>200</w:t>
      </w:r>
      <w:r>
        <w:rPr>
          <w:rFonts w:ascii="宋体" w:hAnsi="宋体" w:cs="宋体" w:eastAsia="宋体" w:hint="default"/>
          <w:sz w:val="18"/>
          <w:szCs w:val="18"/>
        </w:rPr>
        <w:t>万股深大通股份质押给益田集团。</w:t>
      </w:r>
    </w:p>
    <w:p>
      <w:pPr>
        <w:spacing w:after="0" w:line="482" w:lineRule="auto"/>
        <w:jc w:val="both"/>
        <w:rPr>
          <w:rFonts w:ascii="宋体" w:hAnsi="宋体" w:cs="宋体" w:eastAsia="宋体" w:hint="default"/>
          <w:sz w:val="18"/>
          <w:szCs w:val="18"/>
        </w:rPr>
        <w:sectPr>
          <w:pgSz w:w="11910" w:h="16840"/>
          <w:pgMar w:header="0" w:footer="956" w:top="1320" w:bottom="1140" w:left="1020" w:right="0"/>
        </w:sectPr>
      </w:pPr>
    </w:p>
    <w:p>
      <w:pPr>
        <w:spacing w:line="240" w:lineRule="auto" w:before="5"/>
        <w:rPr>
          <w:rFonts w:ascii="Times New Roman" w:hAnsi="Times New Roman" w:cs="Times New Roman" w:eastAsia="Times New Roman" w:hint="default"/>
          <w:sz w:val="17"/>
          <w:szCs w:val="17"/>
        </w:rPr>
      </w:pPr>
    </w:p>
    <w:p>
      <w:pPr>
        <w:spacing w:after="0" w:line="240" w:lineRule="auto"/>
        <w:rPr>
          <w:rFonts w:ascii="Times New Roman" w:hAnsi="Times New Roman" w:cs="Times New Roman" w:eastAsia="Times New Roman" w:hint="default"/>
          <w:sz w:val="17"/>
          <w:szCs w:val="17"/>
        </w:rPr>
        <w:sectPr>
          <w:footerReference w:type="default" r:id="rId35"/>
          <w:pgSz w:w="11910" w:h="16840"/>
          <w:pgMar w:footer="818" w:header="0" w:top="1580" w:bottom="1000" w:left="1680" w:right="0"/>
        </w:sectPr>
      </w:pPr>
    </w:p>
    <w:p>
      <w:pPr>
        <w:spacing w:line="240" w:lineRule="auto" w:before="1"/>
        <w:rPr>
          <w:rFonts w:ascii="Times New Roman" w:hAnsi="Times New Roman" w:cs="Times New Roman" w:eastAsia="Times New Roman" w:hint="default"/>
          <w:sz w:val="16"/>
          <w:szCs w:val="16"/>
        </w:rPr>
      </w:pPr>
    </w:p>
    <w:p>
      <w:pPr>
        <w:spacing w:before="36"/>
        <w:ind w:left="132" w:right="0" w:firstLine="0"/>
        <w:jc w:val="left"/>
        <w:rPr>
          <w:rFonts w:ascii="黑体" w:hAnsi="黑体" w:cs="黑体" w:eastAsia="黑体" w:hint="default"/>
          <w:sz w:val="21"/>
          <w:szCs w:val="21"/>
        </w:rPr>
      </w:pPr>
      <w:r>
        <w:rPr>
          <w:rFonts w:ascii="黑体" w:hAnsi="黑体" w:cs="黑体" w:eastAsia="黑体" w:hint="default"/>
          <w:b/>
          <w:bCs/>
          <w:sz w:val="21"/>
          <w:szCs w:val="21"/>
        </w:rPr>
        <w:t>十二、母公司财务报表主要项目注释</w:t>
      </w:r>
      <w:r>
        <w:rPr>
          <w:rFonts w:ascii="黑体" w:hAnsi="黑体" w:cs="黑体" w:eastAsia="黑体" w:hint="default"/>
          <w:sz w:val="21"/>
          <w:szCs w:val="21"/>
        </w:rPr>
      </w: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6"/>
        <w:rPr>
          <w:rFonts w:ascii="黑体" w:hAnsi="黑体" w:cs="黑体" w:eastAsia="黑体" w:hint="default"/>
          <w:b/>
          <w:bCs/>
          <w:sz w:val="15"/>
          <w:szCs w:val="15"/>
        </w:rPr>
      </w:pPr>
    </w:p>
    <w:p>
      <w:pPr>
        <w:spacing w:before="0"/>
        <w:ind w:left="13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、长期股权投资</w:t>
      </w:r>
      <w:r>
        <w:rPr>
          <w:rFonts w:ascii="宋体" w:hAnsi="宋体" w:cs="宋体" w:eastAsia="宋体" w:hint="default"/>
          <w:sz w:val="21"/>
          <w:szCs w:val="21"/>
        </w:rPr>
      </w:r>
    </w:p>
    <w:p>
      <w:pPr>
        <w:spacing w:line="240" w:lineRule="auto" w:before="9"/>
        <w:rPr>
          <w:rFonts w:ascii="宋体" w:hAnsi="宋体" w:cs="宋体" w:eastAsia="宋体" w:hint="default"/>
          <w:b/>
          <w:bCs/>
          <w:sz w:val="18"/>
          <w:szCs w:val="18"/>
        </w:rPr>
      </w:pPr>
    </w:p>
    <w:p>
      <w:pPr>
        <w:spacing w:before="44"/>
        <w:ind w:left="0" w:right="1101" w:firstLine="0"/>
        <w:jc w:val="right"/>
        <w:rPr>
          <w:rFonts w:ascii="宋体" w:hAnsi="宋体" w:cs="宋体" w:eastAsia="宋体" w:hint="default"/>
          <w:sz w:val="18"/>
          <w:szCs w:val="18"/>
        </w:rPr>
      </w:pPr>
      <w:r>
        <w:rPr>
          <w:rFonts w:ascii="宋体" w:hAnsi="宋体" w:cs="宋体" w:eastAsia="宋体" w:hint="default"/>
          <w:sz w:val="18"/>
          <w:szCs w:val="18"/>
        </w:rPr>
        <w:t>单位：元</w:t>
      </w:r>
      <w:r>
        <w:rPr>
          <w:rFonts w:ascii="宋体" w:hAnsi="宋体" w:cs="宋体" w:eastAsia="宋体" w:hint="default"/>
          <w:spacing w:val="1"/>
          <w:sz w:val="18"/>
          <w:szCs w:val="18"/>
        </w:rPr>
        <w:t> </w:t>
      </w:r>
      <w:r>
        <w:rPr>
          <w:rFonts w:ascii="宋体" w:hAnsi="宋体" w:cs="宋体" w:eastAsia="宋体" w:hint="default"/>
          <w:sz w:val="18"/>
          <w:szCs w:val="18"/>
        </w:rPr>
        <w:t>币种：人民币</w:t>
      </w:r>
    </w:p>
    <w:p>
      <w:pPr>
        <w:spacing w:line="240" w:lineRule="auto" w:before="5"/>
        <w:rPr>
          <w:rFonts w:ascii="宋体" w:hAnsi="宋体" w:cs="宋体" w:eastAsia="宋体" w:hint="default"/>
          <w:sz w:val="5"/>
          <w:szCs w:val="5"/>
        </w:rPr>
      </w:pPr>
    </w:p>
    <w:tbl>
      <w:tblPr>
        <w:tblW w:w="0" w:type="auto"/>
        <w:jc w:val="left"/>
        <w:tblInd w:w="113" w:type="dxa"/>
        <w:tblLayout w:type="fixed"/>
        <w:tblCellMar>
          <w:top w:w="0" w:type="dxa"/>
          <w:left w:w="0" w:type="dxa"/>
          <w:bottom w:w="0" w:type="dxa"/>
          <w:right w:w="0" w:type="dxa"/>
        </w:tblCellMar>
        <w:tblLook w:val="01E0"/>
      </w:tblPr>
      <w:tblGrid>
        <w:gridCol w:w="2141"/>
        <w:gridCol w:w="994"/>
        <w:gridCol w:w="1417"/>
        <w:gridCol w:w="1277"/>
        <w:gridCol w:w="1133"/>
        <w:gridCol w:w="1277"/>
        <w:gridCol w:w="1102"/>
        <w:gridCol w:w="1102"/>
        <w:gridCol w:w="1419"/>
        <w:gridCol w:w="914"/>
        <w:gridCol w:w="991"/>
        <w:gridCol w:w="859"/>
      </w:tblGrid>
      <w:tr>
        <w:trPr>
          <w:trHeight w:val="874" w:hRule="exact"/>
        </w:trPr>
        <w:tc>
          <w:tcPr>
            <w:tcW w:w="2141"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701" w:right="0"/>
              <w:jc w:val="left"/>
              <w:rPr>
                <w:rFonts w:ascii="宋体" w:hAnsi="宋体" w:cs="宋体" w:eastAsia="宋体" w:hint="default"/>
                <w:sz w:val="15"/>
                <w:szCs w:val="15"/>
              </w:rPr>
            </w:pPr>
            <w:r>
              <w:rPr>
                <w:rFonts w:ascii="宋体" w:hAnsi="宋体" w:cs="宋体" w:eastAsia="宋体" w:hint="default"/>
                <w:sz w:val="15"/>
                <w:szCs w:val="15"/>
              </w:rPr>
              <w:t>被投资单位</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2" w:right="0"/>
              <w:jc w:val="center"/>
              <w:rPr>
                <w:rFonts w:ascii="宋体" w:hAnsi="宋体" w:cs="宋体" w:eastAsia="宋体" w:hint="default"/>
                <w:sz w:val="15"/>
                <w:szCs w:val="15"/>
              </w:rPr>
            </w:pPr>
            <w:r>
              <w:rPr>
                <w:rFonts w:ascii="宋体" w:hAnsi="宋体" w:cs="宋体" w:eastAsia="宋体" w:hint="default"/>
                <w:sz w:val="15"/>
                <w:szCs w:val="15"/>
              </w:rPr>
              <w:t>核算方法</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251" w:right="0"/>
              <w:jc w:val="left"/>
              <w:rPr>
                <w:rFonts w:ascii="宋体" w:hAnsi="宋体" w:cs="宋体" w:eastAsia="宋体" w:hint="default"/>
                <w:sz w:val="15"/>
                <w:szCs w:val="15"/>
              </w:rPr>
            </w:pPr>
            <w:r>
              <w:rPr>
                <w:rFonts w:ascii="宋体" w:hAnsi="宋体" w:cs="宋体" w:eastAsia="宋体" w:hint="default"/>
                <w:sz w:val="15"/>
                <w:szCs w:val="15"/>
              </w:rPr>
              <w:t>初始投资成本</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408" w:right="0"/>
              <w:jc w:val="left"/>
              <w:rPr>
                <w:rFonts w:ascii="宋体" w:hAnsi="宋体" w:cs="宋体" w:eastAsia="宋体" w:hint="default"/>
                <w:sz w:val="15"/>
                <w:szCs w:val="15"/>
              </w:rPr>
            </w:pPr>
            <w:r>
              <w:rPr>
                <w:rFonts w:ascii="宋体" w:hAnsi="宋体" w:cs="宋体" w:eastAsia="宋体" w:hint="default"/>
                <w:sz w:val="15"/>
                <w:szCs w:val="15"/>
              </w:rPr>
              <w:t>期初数</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261" w:right="0"/>
              <w:jc w:val="left"/>
              <w:rPr>
                <w:rFonts w:ascii="宋体" w:hAnsi="宋体" w:cs="宋体" w:eastAsia="宋体" w:hint="default"/>
                <w:sz w:val="15"/>
                <w:szCs w:val="15"/>
              </w:rPr>
            </w:pPr>
            <w:r>
              <w:rPr>
                <w:rFonts w:ascii="宋体" w:hAnsi="宋体" w:cs="宋体" w:eastAsia="宋体" w:hint="default"/>
                <w:sz w:val="15"/>
                <w:szCs w:val="15"/>
              </w:rPr>
              <w:t>增减变动</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410" w:right="0"/>
              <w:jc w:val="left"/>
              <w:rPr>
                <w:rFonts w:ascii="宋体" w:hAnsi="宋体" w:cs="宋体" w:eastAsia="宋体" w:hint="default"/>
                <w:sz w:val="15"/>
                <w:szCs w:val="15"/>
              </w:rPr>
            </w:pPr>
            <w:r>
              <w:rPr>
                <w:rFonts w:ascii="宋体" w:hAnsi="宋体" w:cs="宋体" w:eastAsia="宋体" w:hint="default"/>
                <w:sz w:val="15"/>
                <w:szCs w:val="15"/>
              </w:rPr>
              <w:t>期末数</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9" w:lineRule="auto"/>
              <w:ind w:left="170" w:right="166"/>
              <w:jc w:val="center"/>
              <w:rPr>
                <w:rFonts w:ascii="Times New Roman" w:hAnsi="Times New Roman" w:cs="Times New Roman" w:eastAsia="Times New Roman" w:hint="default"/>
                <w:sz w:val="15"/>
                <w:szCs w:val="15"/>
              </w:rPr>
            </w:pPr>
            <w:r>
              <w:rPr>
                <w:rFonts w:ascii="宋体" w:hAnsi="宋体" w:cs="宋体" w:eastAsia="宋体" w:hint="default"/>
                <w:sz w:val="15"/>
                <w:szCs w:val="15"/>
              </w:rPr>
              <w:t>在被投资单</w:t>
            </w:r>
            <w:r>
              <w:rPr>
                <w:rFonts w:ascii="宋体" w:hAnsi="宋体" w:cs="宋体" w:eastAsia="宋体" w:hint="default"/>
                <w:w w:val="100"/>
                <w:sz w:val="15"/>
                <w:szCs w:val="15"/>
              </w:rPr>
              <w:t> </w:t>
            </w:r>
            <w:r>
              <w:rPr>
                <w:rFonts w:ascii="宋体" w:hAnsi="宋体" w:cs="宋体" w:eastAsia="宋体" w:hint="default"/>
                <w:sz w:val="15"/>
                <w:szCs w:val="15"/>
              </w:rPr>
              <w:t>位持股比例</w:t>
            </w:r>
            <w:r>
              <w:rPr>
                <w:rFonts w:ascii="宋体" w:hAnsi="宋体" w:cs="宋体" w:eastAsia="宋体" w:hint="default"/>
                <w:w w:val="100"/>
                <w:sz w:val="15"/>
                <w:szCs w:val="15"/>
              </w:rPr>
              <w:t> </w:t>
            </w:r>
            <w:r>
              <w:rPr>
                <w:rFonts w:ascii="Times New Roman" w:hAnsi="Times New Roman" w:cs="Times New Roman" w:eastAsia="Times New Roman" w:hint="default"/>
                <w:sz w:val="15"/>
                <w:szCs w:val="15"/>
              </w:rPr>
              <w:t>(%)</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37" w:lineRule="auto"/>
              <w:ind w:left="170" w:right="166"/>
              <w:jc w:val="center"/>
              <w:rPr>
                <w:rFonts w:ascii="Times New Roman" w:hAnsi="Times New Roman" w:cs="Times New Roman" w:eastAsia="Times New Roman" w:hint="default"/>
                <w:sz w:val="15"/>
                <w:szCs w:val="15"/>
              </w:rPr>
            </w:pPr>
            <w:r>
              <w:rPr>
                <w:rFonts w:ascii="宋体" w:hAnsi="宋体" w:cs="宋体" w:eastAsia="宋体" w:hint="default"/>
                <w:sz w:val="15"/>
                <w:szCs w:val="15"/>
              </w:rPr>
              <w:t>在被投资单</w:t>
            </w:r>
            <w:r>
              <w:rPr>
                <w:rFonts w:ascii="宋体" w:hAnsi="宋体" w:cs="宋体" w:eastAsia="宋体" w:hint="default"/>
                <w:w w:val="100"/>
                <w:sz w:val="15"/>
                <w:szCs w:val="15"/>
              </w:rPr>
              <w:t> </w:t>
            </w:r>
            <w:r>
              <w:rPr>
                <w:rFonts w:ascii="宋体" w:hAnsi="宋体" w:cs="宋体" w:eastAsia="宋体" w:hint="default"/>
                <w:sz w:val="15"/>
                <w:szCs w:val="15"/>
              </w:rPr>
              <w:t>位表决权比</w:t>
            </w:r>
            <w:r>
              <w:rPr>
                <w:rFonts w:ascii="宋体" w:hAnsi="宋体" w:cs="宋体" w:eastAsia="宋体" w:hint="default"/>
                <w:w w:val="100"/>
                <w:sz w:val="15"/>
                <w:szCs w:val="15"/>
              </w:rPr>
              <w:t> </w:t>
            </w:r>
            <w:r>
              <w:rPr>
                <w:rFonts w:ascii="宋体" w:hAnsi="宋体" w:cs="宋体" w:eastAsia="宋体" w:hint="default"/>
                <w:sz w:val="15"/>
                <w:szCs w:val="15"/>
              </w:rPr>
              <w:t>例</w:t>
            </w:r>
            <w:r>
              <w:rPr>
                <w:rFonts w:ascii="Times New Roman" w:hAnsi="Times New Roman" w:cs="Times New Roman" w:eastAsia="Times New Roman" w:hint="default"/>
                <w:sz w:val="15"/>
                <w:szCs w:val="15"/>
              </w:rPr>
              <w:t>(%)</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37" w:lineRule="auto"/>
              <w:ind w:left="103" w:right="101"/>
              <w:jc w:val="center"/>
              <w:rPr>
                <w:rFonts w:ascii="宋体" w:hAnsi="宋体" w:cs="宋体" w:eastAsia="宋体" w:hint="default"/>
                <w:sz w:val="15"/>
                <w:szCs w:val="15"/>
              </w:rPr>
            </w:pPr>
            <w:r>
              <w:rPr>
                <w:rFonts w:ascii="宋体" w:hAnsi="宋体" w:cs="宋体" w:eastAsia="宋体" w:hint="default"/>
                <w:spacing w:val="-2"/>
                <w:sz w:val="15"/>
                <w:szCs w:val="15"/>
              </w:rPr>
              <w:t>在被投资单位持股</w:t>
            </w:r>
            <w:r>
              <w:rPr>
                <w:rFonts w:ascii="宋体" w:hAnsi="宋体" w:cs="宋体" w:eastAsia="宋体" w:hint="default"/>
                <w:spacing w:val="-66"/>
                <w:sz w:val="15"/>
                <w:szCs w:val="15"/>
              </w:rPr>
              <w:t> </w:t>
            </w:r>
            <w:r>
              <w:rPr>
                <w:rFonts w:ascii="宋体" w:hAnsi="宋体" w:cs="宋体" w:eastAsia="宋体" w:hint="default"/>
                <w:spacing w:val="-66"/>
                <w:sz w:val="15"/>
                <w:szCs w:val="15"/>
              </w:rPr>
            </w:r>
            <w:r>
              <w:rPr>
                <w:rFonts w:ascii="宋体" w:hAnsi="宋体" w:cs="宋体" w:eastAsia="宋体" w:hint="default"/>
                <w:spacing w:val="-2"/>
                <w:sz w:val="15"/>
                <w:szCs w:val="15"/>
              </w:rPr>
              <w:t>比例与表决权比例</w:t>
            </w:r>
            <w:r>
              <w:rPr>
                <w:rFonts w:ascii="宋体" w:hAnsi="宋体" w:cs="宋体" w:eastAsia="宋体" w:hint="default"/>
                <w:spacing w:val="-66"/>
                <w:sz w:val="15"/>
                <w:szCs w:val="15"/>
              </w:rPr>
              <w:t> </w:t>
            </w:r>
            <w:r>
              <w:rPr>
                <w:rFonts w:ascii="宋体" w:hAnsi="宋体" w:cs="宋体" w:eastAsia="宋体" w:hint="default"/>
                <w:spacing w:val="-66"/>
                <w:sz w:val="15"/>
                <w:szCs w:val="15"/>
              </w:rPr>
            </w:r>
            <w:r>
              <w:rPr>
                <w:rFonts w:ascii="宋体" w:hAnsi="宋体" w:cs="宋体" w:eastAsia="宋体" w:hint="default"/>
                <w:sz w:val="15"/>
                <w:szCs w:val="15"/>
              </w:rPr>
              <w:t>不一致的说明</w:t>
            </w: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149"/>
              <w:jc w:val="right"/>
              <w:rPr>
                <w:rFonts w:ascii="宋体" w:hAnsi="宋体" w:cs="宋体" w:eastAsia="宋体" w:hint="default"/>
                <w:sz w:val="15"/>
                <w:szCs w:val="15"/>
              </w:rPr>
            </w:pPr>
            <w:r>
              <w:rPr>
                <w:rFonts w:ascii="宋体" w:hAnsi="宋体" w:cs="宋体" w:eastAsia="宋体" w:hint="default"/>
                <w:spacing w:val="-1"/>
                <w:sz w:val="15"/>
                <w:szCs w:val="15"/>
              </w:rPr>
              <w:t>减值准备</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1"/>
                <w:szCs w:val="11"/>
              </w:rPr>
            </w:pPr>
          </w:p>
          <w:p>
            <w:pPr>
              <w:pStyle w:val="TableParagraph"/>
              <w:spacing w:line="192" w:lineRule="exact"/>
              <w:ind w:left="264" w:right="110" w:hanging="149"/>
              <w:jc w:val="left"/>
              <w:rPr>
                <w:rFonts w:ascii="宋体" w:hAnsi="宋体" w:cs="宋体" w:eastAsia="宋体" w:hint="default"/>
                <w:sz w:val="15"/>
                <w:szCs w:val="15"/>
              </w:rPr>
            </w:pPr>
            <w:r>
              <w:rPr>
                <w:rFonts w:ascii="宋体" w:hAnsi="宋体" w:cs="宋体" w:eastAsia="宋体" w:hint="default"/>
                <w:sz w:val="15"/>
                <w:szCs w:val="15"/>
              </w:rPr>
              <w:t>本期计提减</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值准备</w:t>
            </w:r>
          </w:p>
        </w:tc>
        <w:tc>
          <w:tcPr>
            <w:tcW w:w="859"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122"/>
              <w:jc w:val="right"/>
              <w:rPr>
                <w:rFonts w:ascii="宋体" w:hAnsi="宋体" w:cs="宋体" w:eastAsia="宋体" w:hint="default"/>
                <w:sz w:val="15"/>
                <w:szCs w:val="15"/>
              </w:rPr>
            </w:pPr>
            <w:r>
              <w:rPr>
                <w:rFonts w:ascii="宋体" w:hAnsi="宋体" w:cs="宋体" w:eastAsia="宋体" w:hint="default"/>
                <w:spacing w:val="-1"/>
                <w:sz w:val="15"/>
                <w:szCs w:val="15"/>
              </w:rPr>
              <w:t>现金红利</w:t>
            </w:r>
          </w:p>
        </w:tc>
      </w:tr>
      <w:tr>
        <w:trPr>
          <w:trHeight w:val="590" w:hRule="exact"/>
        </w:trPr>
        <w:tc>
          <w:tcPr>
            <w:tcW w:w="2141"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0"/>
                <w:szCs w:val="10"/>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青岛广顺房地产有限公司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0"/>
                <w:szCs w:val="10"/>
              </w:rPr>
            </w:pPr>
          </w:p>
          <w:p>
            <w:pPr>
              <w:pStyle w:val="TableParagraph"/>
              <w:spacing w:line="240" w:lineRule="auto"/>
              <w:ind w:left="2" w:right="0"/>
              <w:jc w:val="center"/>
              <w:rPr>
                <w:rFonts w:ascii="宋体" w:hAnsi="宋体" w:cs="宋体" w:eastAsia="宋体" w:hint="default"/>
                <w:sz w:val="15"/>
                <w:szCs w:val="15"/>
              </w:rPr>
            </w:pPr>
            <w:r>
              <w:rPr>
                <w:rFonts w:ascii="宋体" w:hAnsi="宋体" w:cs="宋体" w:eastAsia="宋体" w:hint="default"/>
                <w:sz w:val="15"/>
                <w:szCs w:val="15"/>
              </w:rPr>
              <w:t>成本法</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46,384,740.35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46,384,740.35</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w w:val="100"/>
                <w:sz w:val="15"/>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spacing w:val="-1"/>
                <w:sz w:val="15"/>
              </w:rPr>
              <w:t>46,384,740.35</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470" w:right="0"/>
              <w:jc w:val="left"/>
              <w:rPr>
                <w:rFonts w:ascii="Times New Roman" w:hAnsi="Times New Roman" w:cs="Times New Roman" w:eastAsia="Times New Roman" w:hint="default"/>
                <w:sz w:val="15"/>
                <w:szCs w:val="15"/>
              </w:rPr>
            </w:pPr>
            <w:r>
              <w:rPr>
                <w:rFonts w:ascii="Times New Roman"/>
                <w:sz w:val="15"/>
              </w:rPr>
              <w:t>83</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2" w:right="0"/>
              <w:jc w:val="center"/>
              <w:rPr>
                <w:rFonts w:ascii="Times New Roman" w:hAnsi="Times New Roman" w:cs="Times New Roman" w:eastAsia="Times New Roman" w:hint="default"/>
                <w:sz w:val="15"/>
                <w:szCs w:val="15"/>
              </w:rPr>
            </w:pPr>
            <w:r>
              <w:rPr>
                <w:rFonts w:ascii="Times New Roman"/>
                <w:sz w:val="15"/>
              </w:rPr>
              <w:t>83</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677"/>
              <w:jc w:val="right"/>
              <w:rPr>
                <w:rFonts w:ascii="Times New Roman" w:hAnsi="Times New Roman" w:cs="Times New Roman" w:eastAsia="Times New Roman" w:hint="default"/>
                <w:sz w:val="15"/>
                <w:szCs w:val="15"/>
              </w:rPr>
            </w:pPr>
            <w:r>
              <w:rPr>
                <w:rFonts w:ascii="Times New Roman"/>
                <w:w w:val="100"/>
                <w:sz w:val="15"/>
              </w:rPr>
              <w:t>-</w:t>
            </w: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w w:val="100"/>
                <w:sz w:val="15"/>
              </w:rPr>
              <w:t>-</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w w:val="100"/>
                <w:sz w:val="15"/>
              </w:rPr>
              <w:t>-</w:t>
            </w:r>
          </w:p>
        </w:tc>
        <w:tc>
          <w:tcPr>
            <w:tcW w:w="859"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103"/>
              <w:jc w:val="right"/>
              <w:rPr>
                <w:rFonts w:ascii="Times New Roman" w:hAnsi="Times New Roman" w:cs="Times New Roman" w:eastAsia="Times New Roman" w:hint="default"/>
                <w:sz w:val="15"/>
                <w:szCs w:val="15"/>
              </w:rPr>
            </w:pPr>
            <w:r>
              <w:rPr>
                <w:rFonts w:ascii="Times New Roman"/>
                <w:w w:val="100"/>
                <w:sz w:val="15"/>
              </w:rPr>
              <w:t>-</w:t>
            </w:r>
          </w:p>
        </w:tc>
      </w:tr>
      <w:tr>
        <w:trPr>
          <w:trHeight w:val="590" w:hRule="exact"/>
        </w:trPr>
        <w:tc>
          <w:tcPr>
            <w:tcW w:w="2141"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0"/>
                <w:szCs w:val="10"/>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济宁海情置业有限公司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0"/>
                <w:szCs w:val="10"/>
              </w:rPr>
            </w:pPr>
          </w:p>
          <w:p>
            <w:pPr>
              <w:pStyle w:val="TableParagraph"/>
              <w:spacing w:line="240" w:lineRule="auto"/>
              <w:ind w:left="2" w:right="0"/>
              <w:jc w:val="center"/>
              <w:rPr>
                <w:rFonts w:ascii="宋体" w:hAnsi="宋体" w:cs="宋体" w:eastAsia="宋体" w:hint="default"/>
                <w:sz w:val="15"/>
                <w:szCs w:val="15"/>
              </w:rPr>
            </w:pPr>
            <w:r>
              <w:rPr>
                <w:rFonts w:ascii="宋体" w:hAnsi="宋体" w:cs="宋体" w:eastAsia="宋体" w:hint="default"/>
                <w:sz w:val="15"/>
                <w:szCs w:val="15"/>
              </w:rPr>
              <w:t>成本法</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162,177,496.65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162,177,496.65</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27,000,000.00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spacing w:val="-1"/>
                <w:sz w:val="15"/>
              </w:rPr>
              <w:t>189,177,496.65</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470" w:right="0"/>
              <w:jc w:val="left"/>
              <w:rPr>
                <w:rFonts w:ascii="Times New Roman" w:hAnsi="Times New Roman" w:cs="Times New Roman" w:eastAsia="Times New Roman" w:hint="default"/>
                <w:sz w:val="15"/>
                <w:szCs w:val="15"/>
              </w:rPr>
            </w:pPr>
            <w:r>
              <w:rPr>
                <w:rFonts w:ascii="Times New Roman"/>
                <w:sz w:val="15"/>
              </w:rPr>
              <w:t>90</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2" w:right="0"/>
              <w:jc w:val="center"/>
              <w:rPr>
                <w:rFonts w:ascii="Times New Roman" w:hAnsi="Times New Roman" w:cs="Times New Roman" w:eastAsia="Times New Roman" w:hint="default"/>
                <w:sz w:val="15"/>
                <w:szCs w:val="15"/>
              </w:rPr>
            </w:pPr>
            <w:r>
              <w:rPr>
                <w:rFonts w:ascii="Times New Roman"/>
                <w:sz w:val="15"/>
              </w:rPr>
              <w:t>90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677"/>
              <w:jc w:val="right"/>
              <w:rPr>
                <w:rFonts w:ascii="Times New Roman" w:hAnsi="Times New Roman" w:cs="Times New Roman" w:eastAsia="Times New Roman" w:hint="default"/>
                <w:sz w:val="15"/>
                <w:szCs w:val="15"/>
              </w:rPr>
            </w:pPr>
            <w:r>
              <w:rPr>
                <w:rFonts w:ascii="Times New Roman"/>
                <w:w w:val="100"/>
                <w:sz w:val="15"/>
              </w:rPr>
              <w:t>-</w:t>
            </w: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w w:val="100"/>
                <w:sz w:val="15"/>
              </w:rPr>
              <w:t>-</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w w:val="100"/>
                <w:sz w:val="15"/>
              </w:rPr>
              <w:t>-</w:t>
            </w:r>
          </w:p>
        </w:tc>
        <w:tc>
          <w:tcPr>
            <w:tcW w:w="859"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103"/>
              <w:jc w:val="right"/>
              <w:rPr>
                <w:rFonts w:ascii="Times New Roman" w:hAnsi="Times New Roman" w:cs="Times New Roman" w:eastAsia="Times New Roman" w:hint="default"/>
                <w:sz w:val="15"/>
                <w:szCs w:val="15"/>
              </w:rPr>
            </w:pPr>
            <w:r>
              <w:rPr>
                <w:rFonts w:ascii="Times New Roman"/>
                <w:w w:val="100"/>
                <w:sz w:val="15"/>
              </w:rPr>
              <w:t>-</w:t>
            </w:r>
          </w:p>
        </w:tc>
      </w:tr>
      <w:tr>
        <w:trPr>
          <w:trHeight w:val="590" w:hRule="exact"/>
        </w:trPr>
        <w:tc>
          <w:tcPr>
            <w:tcW w:w="2141"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0"/>
                <w:szCs w:val="10"/>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济宁海情贸易有限公司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0"/>
                <w:szCs w:val="10"/>
              </w:rPr>
            </w:pPr>
          </w:p>
          <w:p>
            <w:pPr>
              <w:pStyle w:val="TableParagraph"/>
              <w:spacing w:line="240" w:lineRule="auto"/>
              <w:ind w:left="2" w:right="0"/>
              <w:jc w:val="center"/>
              <w:rPr>
                <w:rFonts w:ascii="宋体" w:hAnsi="宋体" w:cs="宋体" w:eastAsia="宋体" w:hint="default"/>
                <w:sz w:val="15"/>
                <w:szCs w:val="15"/>
              </w:rPr>
            </w:pPr>
            <w:r>
              <w:rPr>
                <w:rFonts w:ascii="宋体" w:hAnsi="宋体" w:cs="宋体" w:eastAsia="宋体" w:hint="default"/>
                <w:sz w:val="15"/>
                <w:szCs w:val="15"/>
              </w:rPr>
              <w:t>成本法</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10,000,000.00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w w:val="100"/>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10,000,000.00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spacing w:val="-1"/>
                <w:sz w:val="15"/>
              </w:rPr>
              <w:t>10,000,000.00</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432" w:right="0"/>
              <w:jc w:val="left"/>
              <w:rPr>
                <w:rFonts w:ascii="Times New Roman" w:hAnsi="Times New Roman" w:cs="Times New Roman" w:eastAsia="Times New Roman" w:hint="default"/>
                <w:sz w:val="15"/>
                <w:szCs w:val="15"/>
              </w:rPr>
            </w:pPr>
            <w:r>
              <w:rPr>
                <w:rFonts w:ascii="Times New Roman"/>
                <w:sz w:val="15"/>
              </w:rPr>
              <w:t>100</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1"/>
              <w:jc w:val="center"/>
              <w:rPr>
                <w:rFonts w:ascii="Times New Roman" w:hAnsi="Times New Roman" w:cs="Times New Roman" w:eastAsia="Times New Roman" w:hint="default"/>
                <w:sz w:val="15"/>
                <w:szCs w:val="15"/>
              </w:rPr>
            </w:pPr>
            <w:r>
              <w:rPr>
                <w:rFonts w:ascii="Times New Roman"/>
                <w:sz w:val="15"/>
              </w:rPr>
              <w:t>100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677"/>
              <w:jc w:val="right"/>
              <w:rPr>
                <w:rFonts w:ascii="Times New Roman" w:hAnsi="Times New Roman" w:cs="Times New Roman" w:eastAsia="Times New Roman" w:hint="default"/>
                <w:sz w:val="15"/>
                <w:szCs w:val="15"/>
              </w:rPr>
            </w:pPr>
            <w:r>
              <w:rPr>
                <w:rFonts w:ascii="Times New Roman"/>
                <w:w w:val="100"/>
                <w:sz w:val="15"/>
              </w:rPr>
              <w:t>-</w:t>
            </w: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w w:val="100"/>
                <w:sz w:val="15"/>
              </w:rPr>
              <w:t>-</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w w:val="100"/>
                <w:sz w:val="15"/>
              </w:rPr>
              <w:t>-</w:t>
            </w:r>
          </w:p>
        </w:tc>
        <w:tc>
          <w:tcPr>
            <w:tcW w:w="859"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103"/>
              <w:jc w:val="right"/>
              <w:rPr>
                <w:rFonts w:ascii="Times New Roman" w:hAnsi="Times New Roman" w:cs="Times New Roman" w:eastAsia="Times New Roman" w:hint="default"/>
                <w:sz w:val="15"/>
                <w:szCs w:val="15"/>
              </w:rPr>
            </w:pPr>
            <w:r>
              <w:rPr>
                <w:rFonts w:ascii="Times New Roman"/>
                <w:w w:val="100"/>
                <w:sz w:val="15"/>
              </w:rPr>
              <w:t>-</w:t>
            </w:r>
          </w:p>
        </w:tc>
      </w:tr>
      <w:tr>
        <w:trPr>
          <w:trHeight w:val="588" w:hRule="exact"/>
        </w:trPr>
        <w:tc>
          <w:tcPr>
            <w:tcW w:w="2141"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6"/>
              <w:ind w:right="0"/>
              <w:jc w:val="left"/>
              <w:rPr>
                <w:rFonts w:ascii="宋体" w:hAnsi="宋体" w:cs="宋体" w:eastAsia="宋体" w:hint="default"/>
                <w:sz w:val="10"/>
                <w:szCs w:val="10"/>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潍坊亚通置业有限公司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6"/>
              <w:ind w:right="0"/>
              <w:jc w:val="left"/>
              <w:rPr>
                <w:rFonts w:ascii="宋体" w:hAnsi="宋体" w:cs="宋体" w:eastAsia="宋体" w:hint="default"/>
                <w:sz w:val="10"/>
                <w:szCs w:val="10"/>
              </w:rPr>
            </w:pPr>
          </w:p>
          <w:p>
            <w:pPr>
              <w:pStyle w:val="TableParagraph"/>
              <w:spacing w:line="240" w:lineRule="auto"/>
              <w:ind w:left="2" w:right="0"/>
              <w:jc w:val="center"/>
              <w:rPr>
                <w:rFonts w:ascii="宋体" w:hAnsi="宋体" w:cs="宋体" w:eastAsia="宋体" w:hint="default"/>
                <w:sz w:val="15"/>
                <w:szCs w:val="15"/>
              </w:rPr>
            </w:pPr>
            <w:r>
              <w:rPr>
                <w:rFonts w:ascii="宋体" w:hAnsi="宋体" w:cs="宋体" w:eastAsia="宋体" w:hint="default"/>
                <w:sz w:val="15"/>
                <w:szCs w:val="15"/>
              </w:rPr>
              <w:t>成本法</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20,000,000.00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w w:val="100"/>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20,000,000.00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spacing w:val="-1"/>
                <w:sz w:val="15"/>
              </w:rPr>
              <w:t>20,000,000.00</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left="432" w:right="0"/>
              <w:jc w:val="left"/>
              <w:rPr>
                <w:rFonts w:ascii="Times New Roman" w:hAnsi="Times New Roman" w:cs="Times New Roman" w:eastAsia="Times New Roman" w:hint="default"/>
                <w:sz w:val="15"/>
                <w:szCs w:val="15"/>
              </w:rPr>
            </w:pPr>
            <w:r>
              <w:rPr>
                <w:rFonts w:ascii="Times New Roman"/>
                <w:sz w:val="15"/>
              </w:rPr>
              <w:t>100</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right="1"/>
              <w:jc w:val="center"/>
              <w:rPr>
                <w:rFonts w:ascii="Times New Roman" w:hAnsi="Times New Roman" w:cs="Times New Roman" w:eastAsia="Times New Roman" w:hint="default"/>
                <w:sz w:val="15"/>
                <w:szCs w:val="15"/>
              </w:rPr>
            </w:pPr>
            <w:r>
              <w:rPr>
                <w:rFonts w:ascii="Times New Roman"/>
                <w:sz w:val="15"/>
              </w:rPr>
              <w:t>100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right="677"/>
              <w:jc w:val="right"/>
              <w:rPr>
                <w:rFonts w:ascii="Times New Roman" w:hAnsi="Times New Roman" w:cs="Times New Roman" w:eastAsia="Times New Roman" w:hint="default"/>
                <w:sz w:val="15"/>
                <w:szCs w:val="15"/>
              </w:rPr>
            </w:pPr>
            <w:r>
              <w:rPr>
                <w:rFonts w:ascii="Times New Roman"/>
                <w:w w:val="100"/>
                <w:sz w:val="15"/>
              </w:rPr>
              <w:t>-</w:t>
            </w: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w w:val="100"/>
                <w:sz w:val="15"/>
              </w:rPr>
              <w:t>-</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w w:val="100"/>
                <w:sz w:val="15"/>
              </w:rPr>
              <w:t>-</w:t>
            </w:r>
          </w:p>
        </w:tc>
        <w:tc>
          <w:tcPr>
            <w:tcW w:w="859"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right="103"/>
              <w:jc w:val="right"/>
              <w:rPr>
                <w:rFonts w:ascii="Times New Roman" w:hAnsi="Times New Roman" w:cs="Times New Roman" w:eastAsia="Times New Roman" w:hint="default"/>
                <w:sz w:val="15"/>
                <w:szCs w:val="15"/>
              </w:rPr>
            </w:pPr>
            <w:r>
              <w:rPr>
                <w:rFonts w:ascii="Times New Roman"/>
                <w:w w:val="100"/>
                <w:sz w:val="15"/>
              </w:rPr>
              <w:t>-</w:t>
            </w:r>
          </w:p>
        </w:tc>
      </w:tr>
      <w:tr>
        <w:trPr>
          <w:trHeight w:val="590" w:hRule="exact"/>
        </w:trPr>
        <w:tc>
          <w:tcPr>
            <w:tcW w:w="2141"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0"/>
                <w:szCs w:val="10"/>
              </w:rPr>
            </w:pPr>
          </w:p>
          <w:p>
            <w:pPr>
              <w:pStyle w:val="TableParagraph"/>
              <w:spacing w:line="240" w:lineRule="auto"/>
              <w:ind w:left="19" w:right="0"/>
              <w:jc w:val="center"/>
              <w:rPr>
                <w:rFonts w:ascii="宋体" w:hAnsi="宋体" w:cs="宋体" w:eastAsia="宋体" w:hint="default"/>
                <w:sz w:val="15"/>
                <w:szCs w:val="15"/>
              </w:rPr>
            </w:pPr>
            <w:r>
              <w:rPr>
                <w:rFonts w:ascii="宋体" w:hAnsi="宋体" w:cs="宋体" w:eastAsia="宋体" w:hint="default"/>
                <w:sz w:val="15"/>
                <w:szCs w:val="15"/>
              </w:rPr>
              <w:t>合计</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0"/>
              <w:jc w:val="center"/>
              <w:rPr>
                <w:rFonts w:ascii="Times New Roman" w:hAnsi="Times New Roman" w:cs="Times New Roman" w:eastAsia="Times New Roman" w:hint="default"/>
                <w:sz w:val="15"/>
                <w:szCs w:val="15"/>
              </w:rPr>
            </w:pPr>
            <w:r>
              <w:rPr>
                <w:rFonts w:ascii="Times New Roman"/>
                <w:sz w:val="15"/>
              </w:rPr>
              <w:t>--</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208,562,237.00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208,562,237.00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57,000,000.00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spacing w:val="-1"/>
                <w:sz w:val="15"/>
              </w:rPr>
              <w:t>265,562,237.00</w:t>
            </w:r>
          </w:p>
        </w:tc>
        <w:tc>
          <w:tcPr>
            <w:tcW w:w="1102"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w w:val="100"/>
                <w:sz w:val="15"/>
              </w:rPr>
              <w:t>-</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w w:val="100"/>
                <w:sz w:val="15"/>
              </w:rPr>
              <w:t>-</w:t>
            </w:r>
          </w:p>
        </w:tc>
        <w:tc>
          <w:tcPr>
            <w:tcW w:w="859"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03"/>
              <w:jc w:val="right"/>
              <w:rPr>
                <w:rFonts w:ascii="Times New Roman" w:hAnsi="Times New Roman" w:cs="Times New Roman" w:eastAsia="Times New Roman" w:hint="default"/>
                <w:sz w:val="15"/>
                <w:szCs w:val="15"/>
              </w:rPr>
            </w:pPr>
            <w:r>
              <w:rPr>
                <w:rFonts w:ascii="Times New Roman"/>
                <w:w w:val="100"/>
                <w:sz w:val="15"/>
              </w:rPr>
              <w:t>-</w:t>
            </w:r>
          </w:p>
        </w:tc>
      </w:tr>
    </w:tbl>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before="122"/>
        <w:ind w:left="5442" w:right="6433" w:firstLine="0"/>
        <w:jc w:val="center"/>
        <w:rPr>
          <w:rFonts w:ascii="Times New Roman" w:hAnsi="Times New Roman" w:cs="Times New Roman" w:eastAsia="Times New Roman" w:hint="default"/>
          <w:sz w:val="18"/>
          <w:szCs w:val="18"/>
        </w:rPr>
      </w:pPr>
      <w:r>
        <w:rPr/>
        <w:pict>
          <v:shape style="position:absolute;margin-left:740.650024pt;margin-top:8.426092pt;width:101.25pt;height:57.75pt;mso-position-horizontal-relative:page;mso-position-vertical-relative:paragraph;z-index:1288" type="#_x0000_t75" stroked="false">
            <v:imagedata r:id="rId17" o:title=""/>
          </v:shape>
        </w:pict>
      </w:r>
      <w:r>
        <w:rPr>
          <w:rFonts w:ascii="Times New Roman"/>
          <w:sz w:val="18"/>
        </w:rPr>
        <w:t>123</w:t>
      </w:r>
    </w:p>
    <w:p>
      <w:pPr>
        <w:spacing w:after="0"/>
        <w:jc w:val="center"/>
        <w:rPr>
          <w:rFonts w:ascii="Times New Roman" w:hAnsi="Times New Roman" w:cs="Times New Roman" w:eastAsia="Times New Roman" w:hint="default"/>
          <w:sz w:val="18"/>
          <w:szCs w:val="18"/>
        </w:rPr>
        <w:sectPr>
          <w:footerReference w:type="default" r:id="rId36"/>
          <w:pgSz w:w="16840" w:h="11910" w:orient="landscape"/>
          <w:pgMar w:footer="0" w:header="0" w:top="1100" w:bottom="0" w:left="1000" w:right="0"/>
        </w:sectPr>
      </w:pPr>
    </w:p>
    <w:p>
      <w:pPr>
        <w:tabs>
          <w:tab w:pos="8574" w:val="left" w:leader="none"/>
        </w:tabs>
        <w:spacing w:before="23"/>
        <w:ind w:left="287" w:right="282" w:firstLine="0"/>
        <w:jc w:val="left"/>
        <w:rPr>
          <w:rFonts w:ascii="宋体" w:hAnsi="宋体" w:cs="宋体" w:eastAsia="宋体" w:hint="default"/>
          <w:sz w:val="18"/>
          <w:szCs w:val="18"/>
        </w:rPr>
      </w:pPr>
      <w:r>
        <w:rPr>
          <w:rFonts w:ascii="宋体" w:hAnsi="宋体" w:cs="宋体" w:eastAsia="宋体" w:hint="default"/>
          <w:sz w:val="18"/>
          <w:szCs w:val="18"/>
        </w:rPr>
        <w:t>深圳大通实业股份有限公司</w:t>
        <w:tab/>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年年度报告</w:t>
      </w:r>
    </w:p>
    <w:p>
      <w:pPr>
        <w:spacing w:line="240" w:lineRule="auto" w:before="7"/>
        <w:rPr>
          <w:rFonts w:ascii="宋体" w:hAnsi="宋体" w:cs="宋体" w:eastAsia="宋体" w:hint="default"/>
          <w:sz w:val="2"/>
          <w:szCs w:val="2"/>
        </w:rPr>
      </w:pPr>
    </w:p>
    <w:p>
      <w:pPr>
        <w:spacing w:line="20" w:lineRule="exact"/>
        <w:ind w:left="19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sz w:val="8"/>
          <w:szCs w:val="8"/>
        </w:rPr>
      </w:pPr>
    </w:p>
    <w:p>
      <w:pPr>
        <w:spacing w:before="36"/>
        <w:ind w:left="232" w:right="282"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、现金流量表补充资料</w:t>
      </w:r>
      <w:r>
        <w:rPr>
          <w:rFonts w:ascii="宋体" w:hAnsi="宋体" w:cs="宋体" w:eastAsia="宋体" w:hint="default"/>
          <w:sz w:val="21"/>
          <w:szCs w:val="21"/>
        </w:rPr>
      </w:r>
    </w:p>
    <w:p>
      <w:pPr>
        <w:spacing w:line="240" w:lineRule="auto" w:before="1"/>
        <w:rPr>
          <w:rFonts w:ascii="宋体" w:hAnsi="宋体" w:cs="宋体" w:eastAsia="宋体" w:hint="default"/>
          <w:b/>
          <w:bCs/>
          <w:sz w:val="15"/>
          <w:szCs w:val="15"/>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r>
        <w:rPr>
          <w:rFonts w:ascii="宋体" w:hAnsi="宋体" w:cs="宋体" w:eastAsia="宋体" w:hint="default"/>
          <w:spacing w:val="1"/>
          <w:sz w:val="18"/>
          <w:szCs w:val="18"/>
        </w:rPr>
        <w:t> </w:t>
      </w:r>
      <w:r>
        <w:rPr>
          <w:rFonts w:ascii="宋体" w:hAnsi="宋体" w:cs="宋体" w:eastAsia="宋体" w:hint="default"/>
          <w:sz w:val="18"/>
          <w:szCs w:val="18"/>
        </w:rPr>
        <w:t>币种：人民币</w:t>
      </w:r>
    </w:p>
    <w:p>
      <w:pPr>
        <w:spacing w:line="240" w:lineRule="auto" w:before="5"/>
        <w:rPr>
          <w:rFonts w:ascii="宋体" w:hAnsi="宋体" w:cs="宋体" w:eastAsia="宋体" w:hint="default"/>
          <w:sz w:val="5"/>
          <w:szCs w:val="5"/>
        </w:rPr>
      </w:pPr>
    </w:p>
    <w:tbl>
      <w:tblPr>
        <w:tblW w:w="0" w:type="auto"/>
        <w:jc w:val="left"/>
        <w:tblInd w:w="105" w:type="dxa"/>
        <w:tblLayout w:type="fixed"/>
        <w:tblCellMar>
          <w:top w:w="0" w:type="dxa"/>
          <w:left w:w="0" w:type="dxa"/>
          <w:bottom w:w="0" w:type="dxa"/>
          <w:right w:w="0" w:type="dxa"/>
        </w:tblCellMar>
        <w:tblLook w:val="01E0"/>
      </w:tblPr>
      <w:tblGrid>
        <w:gridCol w:w="6647"/>
        <w:gridCol w:w="1611"/>
        <w:gridCol w:w="1613"/>
      </w:tblGrid>
      <w:tr>
        <w:trPr>
          <w:trHeight w:val="540" w:hRule="exact"/>
        </w:trPr>
        <w:tc>
          <w:tcPr>
            <w:tcW w:w="66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14" w:right="0"/>
              <w:jc w:val="center"/>
              <w:rPr>
                <w:rFonts w:ascii="宋体" w:hAnsi="宋体" w:cs="宋体" w:eastAsia="宋体" w:hint="default"/>
                <w:sz w:val="18"/>
                <w:szCs w:val="18"/>
              </w:rPr>
            </w:pPr>
            <w:r>
              <w:rPr>
                <w:rFonts w:ascii="宋体" w:hAnsi="宋体" w:cs="宋体" w:eastAsia="宋体" w:hint="default"/>
                <w:b/>
                <w:bCs/>
                <w:sz w:val="18"/>
                <w:szCs w:val="18"/>
              </w:rPr>
              <w:t>补充资料</w:t>
            </w:r>
            <w:r>
              <w:rPr>
                <w:rFonts w:ascii="宋体" w:hAnsi="宋体" w:cs="宋体" w:eastAsia="宋体" w:hint="default"/>
                <w:sz w:val="18"/>
                <w:szCs w:val="18"/>
              </w:rPr>
            </w:r>
          </w:p>
        </w:tc>
        <w:tc>
          <w:tcPr>
            <w:tcW w:w="16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439" w:right="0"/>
              <w:jc w:val="left"/>
              <w:rPr>
                <w:rFonts w:ascii="宋体" w:hAnsi="宋体" w:cs="宋体" w:eastAsia="宋体" w:hint="default"/>
                <w:sz w:val="18"/>
                <w:szCs w:val="18"/>
              </w:rPr>
            </w:pPr>
            <w:r>
              <w:rPr>
                <w:rFonts w:ascii="宋体" w:hAnsi="宋体" w:cs="宋体" w:eastAsia="宋体" w:hint="default"/>
                <w:b/>
                <w:bCs/>
                <w:sz w:val="18"/>
                <w:szCs w:val="18"/>
              </w:rPr>
              <w:t>本期金额</w:t>
            </w:r>
            <w:r>
              <w:rPr>
                <w:rFonts w:ascii="宋体" w:hAnsi="宋体" w:cs="宋体" w:eastAsia="宋体" w:hint="default"/>
                <w:sz w:val="18"/>
                <w:szCs w:val="18"/>
              </w:rPr>
            </w:r>
          </w:p>
        </w:tc>
        <w:tc>
          <w:tcPr>
            <w:tcW w:w="161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441" w:right="0"/>
              <w:jc w:val="left"/>
              <w:rPr>
                <w:rFonts w:ascii="宋体" w:hAnsi="宋体" w:cs="宋体" w:eastAsia="宋体" w:hint="default"/>
                <w:sz w:val="18"/>
                <w:szCs w:val="18"/>
              </w:rPr>
            </w:pPr>
            <w:r>
              <w:rPr>
                <w:rFonts w:ascii="宋体" w:hAnsi="宋体" w:cs="宋体" w:eastAsia="宋体" w:hint="default"/>
                <w:b/>
                <w:bCs/>
                <w:sz w:val="18"/>
                <w:szCs w:val="18"/>
              </w:rPr>
              <w:t>上期金额</w:t>
            </w:r>
            <w:r>
              <w:rPr>
                <w:rFonts w:ascii="宋体" w:hAnsi="宋体" w:cs="宋体" w:eastAsia="宋体" w:hint="default"/>
                <w:sz w:val="18"/>
                <w:szCs w:val="18"/>
              </w:rPr>
            </w:r>
          </w:p>
        </w:tc>
      </w:tr>
      <w:tr>
        <w:trPr>
          <w:trHeight w:val="540" w:hRule="exact"/>
        </w:trPr>
        <w:tc>
          <w:tcPr>
            <w:tcW w:w="66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122"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．将净利润调节为经营活动现金流量：</w:t>
            </w:r>
            <w:r>
              <w:rPr>
                <w:rFonts w:ascii="宋体" w:hAnsi="宋体" w:cs="宋体" w:eastAsia="宋体" w:hint="default"/>
                <w:sz w:val="18"/>
                <w:szCs w:val="18"/>
              </w:rPr>
            </w:r>
          </w:p>
        </w:tc>
        <w:tc>
          <w:tcPr>
            <w:tcW w:w="1611" w:type="dxa"/>
            <w:tcBorders>
              <w:top w:val="single" w:sz="4" w:space="0" w:color="000000"/>
              <w:left w:val="single" w:sz="4" w:space="0" w:color="000000"/>
              <w:bottom w:val="single" w:sz="4" w:space="0" w:color="000000"/>
              <w:right w:val="single" w:sz="4" w:space="0" w:color="000000"/>
            </w:tcBorders>
          </w:tcPr>
          <w:p>
            <w:pPr/>
          </w:p>
        </w:tc>
        <w:tc>
          <w:tcPr>
            <w:tcW w:w="1613" w:type="dxa"/>
            <w:tcBorders>
              <w:top w:val="single" w:sz="4" w:space="0" w:color="000000"/>
              <w:left w:val="single" w:sz="4" w:space="0" w:color="000000"/>
              <w:bottom w:val="single" w:sz="4" w:space="0" w:color="000000"/>
              <w:right w:val="nil" w:sz="6" w:space="0" w:color="auto"/>
            </w:tcBorders>
          </w:tcPr>
          <w:p>
            <w:pPr/>
          </w:p>
        </w:tc>
      </w:tr>
      <w:tr>
        <w:trPr>
          <w:trHeight w:val="540" w:hRule="exact"/>
        </w:trPr>
        <w:tc>
          <w:tcPr>
            <w:tcW w:w="66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6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-3,922,598.20</w:t>
            </w:r>
          </w:p>
        </w:tc>
        <w:tc>
          <w:tcPr>
            <w:tcW w:w="161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-2,976,235.03</w:t>
            </w:r>
          </w:p>
        </w:tc>
      </w:tr>
      <w:tr>
        <w:trPr>
          <w:trHeight w:val="540" w:hRule="exact"/>
        </w:trPr>
        <w:tc>
          <w:tcPr>
            <w:tcW w:w="66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16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1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40" w:hRule="exact"/>
        </w:trPr>
        <w:tc>
          <w:tcPr>
            <w:tcW w:w="66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固定资产折旧、油气资产折耗、生产性生物资产折旧</w:t>
            </w:r>
          </w:p>
        </w:tc>
        <w:tc>
          <w:tcPr>
            <w:tcW w:w="16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33,824.88</w:t>
            </w:r>
          </w:p>
        </w:tc>
        <w:tc>
          <w:tcPr>
            <w:tcW w:w="161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5"/>
                <w:sz w:val="18"/>
              </w:rPr>
              <w:t>9,958.13</w:t>
            </w:r>
          </w:p>
        </w:tc>
      </w:tr>
      <w:tr>
        <w:trPr>
          <w:trHeight w:val="541" w:hRule="exact"/>
        </w:trPr>
        <w:tc>
          <w:tcPr>
            <w:tcW w:w="66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16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1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40" w:hRule="exact"/>
        </w:trPr>
        <w:tc>
          <w:tcPr>
            <w:tcW w:w="66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16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1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40" w:hRule="exact"/>
        </w:trPr>
        <w:tc>
          <w:tcPr>
            <w:tcW w:w="66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处置固定资产、无形资产和其他长期资产的损失（收益以</w:t>
            </w:r>
            <w:r>
              <w:rPr>
                <w:rFonts w:ascii="Times New Roman" w:hAnsi="Times New Roman" w:cs="Times New Roman" w:eastAsia="Times New Roman" w:hint="default"/>
                <w:spacing w:val="-1"/>
                <w:w w:val="44"/>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w w:val="158"/>
                <w:sz w:val="18"/>
                <w:szCs w:val="18"/>
              </w:rPr>
              <w:t>‖</w:t>
            </w:r>
            <w:r>
              <w:rPr>
                <w:rFonts w:ascii="宋体" w:hAnsi="宋体" w:cs="宋体" w:eastAsia="宋体" w:hint="default"/>
                <w:sz w:val="18"/>
                <w:szCs w:val="18"/>
              </w:rPr>
              <w:t>号填列）</w:t>
            </w:r>
          </w:p>
        </w:tc>
        <w:tc>
          <w:tcPr>
            <w:tcW w:w="16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1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40" w:hRule="exact"/>
        </w:trPr>
        <w:tc>
          <w:tcPr>
            <w:tcW w:w="66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固定资产报废损失（收益</w:t>
            </w:r>
            <w:r>
              <w:rPr>
                <w:rFonts w:ascii="宋体" w:hAnsi="宋体" w:cs="宋体" w:eastAsia="宋体" w:hint="default"/>
                <w:spacing w:val="-1"/>
                <w:sz w:val="18"/>
                <w:szCs w:val="18"/>
              </w:rPr>
              <w:t>以</w:t>
            </w:r>
            <w:r>
              <w:rPr>
                <w:rFonts w:ascii="Times New Roman" w:hAnsi="Times New Roman" w:cs="Times New Roman" w:eastAsia="Times New Roman" w:hint="default"/>
                <w:spacing w:val="-1"/>
                <w:w w:val="44"/>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w w:val="158"/>
                <w:sz w:val="18"/>
                <w:szCs w:val="18"/>
              </w:rPr>
              <w:t>‖</w:t>
            </w:r>
            <w:r>
              <w:rPr>
                <w:rFonts w:ascii="宋体" w:hAnsi="宋体" w:cs="宋体" w:eastAsia="宋体" w:hint="default"/>
                <w:sz w:val="18"/>
                <w:szCs w:val="18"/>
              </w:rPr>
              <w:t>号填列）</w:t>
            </w:r>
          </w:p>
        </w:tc>
        <w:tc>
          <w:tcPr>
            <w:tcW w:w="16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1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40" w:hRule="exact"/>
        </w:trPr>
        <w:tc>
          <w:tcPr>
            <w:tcW w:w="66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公允价值变动损失（收益</w:t>
            </w:r>
            <w:r>
              <w:rPr>
                <w:rFonts w:ascii="宋体" w:hAnsi="宋体" w:cs="宋体" w:eastAsia="宋体" w:hint="default"/>
                <w:spacing w:val="-1"/>
                <w:sz w:val="18"/>
                <w:szCs w:val="18"/>
              </w:rPr>
              <w:t>以</w:t>
            </w:r>
            <w:r>
              <w:rPr>
                <w:rFonts w:ascii="Times New Roman" w:hAnsi="Times New Roman" w:cs="Times New Roman" w:eastAsia="Times New Roman" w:hint="default"/>
                <w:spacing w:val="-1"/>
                <w:w w:val="44"/>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w w:val="158"/>
                <w:sz w:val="18"/>
                <w:szCs w:val="18"/>
              </w:rPr>
              <w:t>‖</w:t>
            </w:r>
            <w:r>
              <w:rPr>
                <w:rFonts w:ascii="宋体" w:hAnsi="宋体" w:cs="宋体" w:eastAsia="宋体" w:hint="default"/>
                <w:sz w:val="18"/>
                <w:szCs w:val="18"/>
              </w:rPr>
              <w:t>号填列）</w:t>
            </w:r>
          </w:p>
        </w:tc>
        <w:tc>
          <w:tcPr>
            <w:tcW w:w="16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1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40" w:hRule="exact"/>
        </w:trPr>
        <w:tc>
          <w:tcPr>
            <w:tcW w:w="66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财务费用（收益</w:t>
            </w:r>
            <w:r>
              <w:rPr>
                <w:rFonts w:ascii="宋体" w:hAnsi="宋体" w:cs="宋体" w:eastAsia="宋体" w:hint="default"/>
                <w:spacing w:val="-1"/>
                <w:sz w:val="18"/>
                <w:szCs w:val="18"/>
              </w:rPr>
              <w:t>以</w:t>
            </w:r>
            <w:r>
              <w:rPr>
                <w:rFonts w:ascii="Times New Roman" w:hAnsi="Times New Roman" w:cs="Times New Roman" w:eastAsia="Times New Roman" w:hint="default"/>
                <w:spacing w:val="-1"/>
                <w:w w:val="44"/>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w w:val="158"/>
                <w:sz w:val="18"/>
                <w:szCs w:val="18"/>
              </w:rPr>
              <w:t>‖</w:t>
            </w:r>
            <w:r>
              <w:rPr>
                <w:rFonts w:ascii="宋体" w:hAnsi="宋体" w:cs="宋体" w:eastAsia="宋体" w:hint="default"/>
                <w:sz w:val="18"/>
                <w:szCs w:val="18"/>
              </w:rPr>
              <w:t>号填</w:t>
            </w:r>
            <w:r>
              <w:rPr>
                <w:rFonts w:ascii="宋体" w:hAnsi="宋体" w:cs="宋体" w:eastAsia="宋体" w:hint="default"/>
                <w:spacing w:val="2"/>
                <w:sz w:val="18"/>
                <w:szCs w:val="18"/>
              </w:rPr>
              <w:t>列</w:t>
            </w:r>
            <w:r>
              <w:rPr>
                <w:rFonts w:ascii="宋体" w:hAnsi="宋体" w:cs="宋体" w:eastAsia="宋体" w:hint="default"/>
                <w:sz w:val="18"/>
                <w:szCs w:val="18"/>
              </w:rPr>
              <w:t>）</w:t>
            </w:r>
          </w:p>
        </w:tc>
        <w:tc>
          <w:tcPr>
            <w:tcW w:w="16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994,420.37</w:t>
            </w:r>
          </w:p>
        </w:tc>
        <w:tc>
          <w:tcPr>
            <w:tcW w:w="161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1,846,474.80</w:t>
            </w:r>
          </w:p>
        </w:tc>
      </w:tr>
      <w:tr>
        <w:trPr>
          <w:trHeight w:val="540" w:hRule="exact"/>
        </w:trPr>
        <w:tc>
          <w:tcPr>
            <w:tcW w:w="66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投资损失（收益</w:t>
            </w:r>
            <w:r>
              <w:rPr>
                <w:rFonts w:ascii="宋体" w:hAnsi="宋体" w:cs="宋体" w:eastAsia="宋体" w:hint="default"/>
                <w:spacing w:val="-1"/>
                <w:sz w:val="18"/>
                <w:szCs w:val="18"/>
              </w:rPr>
              <w:t>以</w:t>
            </w:r>
            <w:r>
              <w:rPr>
                <w:rFonts w:ascii="Times New Roman" w:hAnsi="Times New Roman" w:cs="Times New Roman" w:eastAsia="Times New Roman" w:hint="default"/>
                <w:spacing w:val="-1"/>
                <w:w w:val="44"/>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w w:val="158"/>
                <w:sz w:val="18"/>
                <w:szCs w:val="18"/>
              </w:rPr>
              <w:t>‖</w:t>
            </w:r>
            <w:r>
              <w:rPr>
                <w:rFonts w:ascii="宋体" w:hAnsi="宋体" w:cs="宋体" w:eastAsia="宋体" w:hint="default"/>
                <w:sz w:val="18"/>
                <w:szCs w:val="18"/>
              </w:rPr>
              <w:t>号填</w:t>
            </w:r>
            <w:r>
              <w:rPr>
                <w:rFonts w:ascii="宋体" w:hAnsi="宋体" w:cs="宋体" w:eastAsia="宋体" w:hint="default"/>
                <w:spacing w:val="2"/>
                <w:sz w:val="18"/>
                <w:szCs w:val="18"/>
              </w:rPr>
              <w:t>列</w:t>
            </w:r>
            <w:r>
              <w:rPr>
                <w:rFonts w:ascii="宋体" w:hAnsi="宋体" w:cs="宋体" w:eastAsia="宋体" w:hint="default"/>
                <w:sz w:val="18"/>
                <w:szCs w:val="18"/>
              </w:rPr>
              <w:t>）</w:t>
            </w:r>
          </w:p>
        </w:tc>
        <w:tc>
          <w:tcPr>
            <w:tcW w:w="16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1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40" w:hRule="exact"/>
        </w:trPr>
        <w:tc>
          <w:tcPr>
            <w:tcW w:w="66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递延所得税资产减少（增加以</w:t>
            </w:r>
            <w:r>
              <w:rPr>
                <w:rFonts w:ascii="Times New Roman" w:hAnsi="Times New Roman" w:cs="Times New Roman" w:eastAsia="Times New Roman" w:hint="default"/>
                <w:spacing w:val="-1"/>
                <w:w w:val="44"/>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w w:val="158"/>
                <w:sz w:val="18"/>
                <w:szCs w:val="18"/>
              </w:rPr>
              <w:t>‖</w:t>
            </w:r>
            <w:r>
              <w:rPr>
                <w:rFonts w:ascii="宋体" w:hAnsi="宋体" w:cs="宋体" w:eastAsia="宋体" w:hint="default"/>
                <w:sz w:val="18"/>
                <w:szCs w:val="18"/>
              </w:rPr>
              <w:t>号填列）</w:t>
            </w:r>
          </w:p>
        </w:tc>
        <w:tc>
          <w:tcPr>
            <w:tcW w:w="16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1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40" w:hRule="exact"/>
        </w:trPr>
        <w:tc>
          <w:tcPr>
            <w:tcW w:w="66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递延所得税负债增加（减少以</w:t>
            </w:r>
            <w:r>
              <w:rPr>
                <w:rFonts w:ascii="Times New Roman" w:hAnsi="Times New Roman" w:cs="Times New Roman" w:eastAsia="Times New Roman" w:hint="default"/>
                <w:spacing w:val="-1"/>
                <w:w w:val="44"/>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w w:val="158"/>
                <w:sz w:val="18"/>
                <w:szCs w:val="18"/>
              </w:rPr>
              <w:t>‖</w:t>
            </w:r>
            <w:r>
              <w:rPr>
                <w:rFonts w:ascii="宋体" w:hAnsi="宋体" w:cs="宋体" w:eastAsia="宋体" w:hint="default"/>
                <w:sz w:val="18"/>
                <w:szCs w:val="18"/>
              </w:rPr>
              <w:t>号填列）</w:t>
            </w:r>
          </w:p>
        </w:tc>
        <w:tc>
          <w:tcPr>
            <w:tcW w:w="16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1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40" w:hRule="exact"/>
        </w:trPr>
        <w:tc>
          <w:tcPr>
            <w:tcW w:w="66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存货的减少（增加</w:t>
            </w:r>
            <w:r>
              <w:rPr>
                <w:rFonts w:ascii="宋体" w:hAnsi="宋体" w:cs="宋体" w:eastAsia="宋体" w:hint="default"/>
                <w:spacing w:val="-1"/>
                <w:sz w:val="18"/>
                <w:szCs w:val="18"/>
              </w:rPr>
              <w:t>以</w:t>
            </w:r>
            <w:r>
              <w:rPr>
                <w:rFonts w:ascii="Times New Roman" w:hAnsi="Times New Roman" w:cs="Times New Roman" w:eastAsia="Times New Roman" w:hint="default"/>
                <w:spacing w:val="-1"/>
                <w:w w:val="44"/>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w w:val="158"/>
                <w:sz w:val="18"/>
                <w:szCs w:val="18"/>
              </w:rPr>
              <w:t>‖</w:t>
            </w:r>
            <w:r>
              <w:rPr>
                <w:rFonts w:ascii="宋体" w:hAnsi="宋体" w:cs="宋体" w:eastAsia="宋体" w:hint="default"/>
                <w:sz w:val="18"/>
                <w:szCs w:val="18"/>
              </w:rPr>
              <w:t>号</w:t>
            </w:r>
            <w:r>
              <w:rPr>
                <w:rFonts w:ascii="宋体" w:hAnsi="宋体" w:cs="宋体" w:eastAsia="宋体" w:hint="default"/>
                <w:spacing w:val="2"/>
                <w:sz w:val="18"/>
                <w:szCs w:val="18"/>
              </w:rPr>
              <w:t>填</w:t>
            </w:r>
            <w:r>
              <w:rPr>
                <w:rFonts w:ascii="宋体" w:hAnsi="宋体" w:cs="宋体" w:eastAsia="宋体" w:hint="default"/>
                <w:sz w:val="18"/>
                <w:szCs w:val="18"/>
              </w:rPr>
              <w:t>列）</w:t>
            </w:r>
          </w:p>
        </w:tc>
        <w:tc>
          <w:tcPr>
            <w:tcW w:w="16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1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40" w:hRule="exact"/>
        </w:trPr>
        <w:tc>
          <w:tcPr>
            <w:tcW w:w="66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pacing w:val="-1"/>
                <w:w w:val="44"/>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w w:val="158"/>
                <w:sz w:val="18"/>
                <w:szCs w:val="18"/>
              </w:rPr>
              <w:t>‖</w:t>
            </w:r>
            <w:r>
              <w:rPr>
                <w:rFonts w:ascii="宋体" w:hAnsi="宋体" w:cs="宋体" w:eastAsia="宋体" w:hint="default"/>
                <w:sz w:val="18"/>
                <w:szCs w:val="18"/>
              </w:rPr>
              <w:t>号填列）</w:t>
            </w:r>
          </w:p>
        </w:tc>
        <w:tc>
          <w:tcPr>
            <w:tcW w:w="16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-1,963,801.28</w:t>
            </w:r>
          </w:p>
        </w:tc>
        <w:tc>
          <w:tcPr>
            <w:tcW w:w="161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5"/>
                <w:sz w:val="18"/>
              </w:rPr>
              <w:t>2,321.34</w:t>
            </w:r>
          </w:p>
        </w:tc>
      </w:tr>
      <w:tr>
        <w:trPr>
          <w:trHeight w:val="540" w:hRule="exact"/>
        </w:trPr>
        <w:tc>
          <w:tcPr>
            <w:tcW w:w="66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pacing w:val="-1"/>
                <w:w w:val="44"/>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w w:val="158"/>
                <w:sz w:val="18"/>
                <w:szCs w:val="18"/>
              </w:rPr>
              <w:t>‖</w:t>
            </w:r>
            <w:r>
              <w:rPr>
                <w:rFonts w:ascii="宋体" w:hAnsi="宋体" w:cs="宋体" w:eastAsia="宋体" w:hint="default"/>
                <w:sz w:val="18"/>
                <w:szCs w:val="18"/>
              </w:rPr>
              <w:t>号填列）</w:t>
            </w:r>
          </w:p>
        </w:tc>
        <w:tc>
          <w:tcPr>
            <w:tcW w:w="16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4,868,612.01</w:t>
            </w:r>
          </w:p>
        </w:tc>
        <w:tc>
          <w:tcPr>
            <w:tcW w:w="161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1,062,181.18</w:t>
            </w:r>
          </w:p>
        </w:tc>
      </w:tr>
      <w:tr>
        <w:trPr>
          <w:trHeight w:val="540" w:hRule="exact"/>
        </w:trPr>
        <w:tc>
          <w:tcPr>
            <w:tcW w:w="66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6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1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-415,902.54</w:t>
            </w:r>
          </w:p>
        </w:tc>
      </w:tr>
      <w:tr>
        <w:trPr>
          <w:trHeight w:val="540" w:hRule="exact"/>
        </w:trPr>
        <w:tc>
          <w:tcPr>
            <w:tcW w:w="66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6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10,457.78</w:t>
            </w:r>
          </w:p>
        </w:tc>
        <w:tc>
          <w:tcPr>
            <w:tcW w:w="161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-471,202.12</w:t>
            </w:r>
          </w:p>
        </w:tc>
      </w:tr>
      <w:tr>
        <w:trPr>
          <w:trHeight w:val="541" w:hRule="exact"/>
        </w:trPr>
        <w:tc>
          <w:tcPr>
            <w:tcW w:w="66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122"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．不涉及现金收支的重大投资和筹资活动：</w:t>
            </w:r>
            <w:r>
              <w:rPr>
                <w:rFonts w:ascii="宋体" w:hAnsi="宋体" w:cs="宋体" w:eastAsia="宋体" w:hint="default"/>
                <w:sz w:val="18"/>
                <w:szCs w:val="18"/>
              </w:rPr>
            </w:r>
          </w:p>
        </w:tc>
        <w:tc>
          <w:tcPr>
            <w:tcW w:w="1611" w:type="dxa"/>
            <w:tcBorders>
              <w:top w:val="single" w:sz="4" w:space="0" w:color="000000"/>
              <w:left w:val="single" w:sz="4" w:space="0" w:color="000000"/>
              <w:bottom w:val="single" w:sz="4" w:space="0" w:color="000000"/>
              <w:right w:val="single" w:sz="4" w:space="0" w:color="000000"/>
            </w:tcBorders>
          </w:tcPr>
          <w:p>
            <w:pPr/>
          </w:p>
        </w:tc>
        <w:tc>
          <w:tcPr>
            <w:tcW w:w="161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40" w:hRule="exact"/>
        </w:trPr>
        <w:tc>
          <w:tcPr>
            <w:tcW w:w="66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394" w:right="0"/>
              <w:jc w:val="left"/>
              <w:rPr>
                <w:rFonts w:ascii="宋体" w:hAnsi="宋体" w:cs="宋体" w:eastAsia="宋体" w:hint="default"/>
                <w:sz w:val="18"/>
                <w:szCs w:val="18"/>
              </w:rPr>
            </w:pPr>
            <w:r>
              <w:rPr>
                <w:rFonts w:ascii="宋体" w:hAnsi="宋体" w:cs="宋体" w:eastAsia="宋体" w:hint="default"/>
                <w:sz w:val="18"/>
                <w:szCs w:val="18"/>
              </w:rPr>
              <w:t>债务转为资本</w:t>
            </w:r>
          </w:p>
        </w:tc>
        <w:tc>
          <w:tcPr>
            <w:tcW w:w="16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1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40" w:hRule="exact"/>
        </w:trPr>
        <w:tc>
          <w:tcPr>
            <w:tcW w:w="66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394" w:right="0"/>
              <w:jc w:val="left"/>
              <w:rPr>
                <w:rFonts w:ascii="宋体" w:hAnsi="宋体" w:cs="宋体" w:eastAsia="宋体" w:hint="default"/>
                <w:sz w:val="18"/>
                <w:szCs w:val="18"/>
              </w:rPr>
            </w:pPr>
            <w:r>
              <w:rPr>
                <w:rFonts w:ascii="宋体" w:hAnsi="宋体" w:cs="宋体" w:eastAsia="宋体" w:hint="default"/>
                <w:sz w:val="18"/>
                <w:szCs w:val="18"/>
              </w:rPr>
              <w:t>一年内到期的可转换公司债券</w:t>
            </w:r>
          </w:p>
        </w:tc>
        <w:tc>
          <w:tcPr>
            <w:tcW w:w="16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1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40" w:hRule="exact"/>
        </w:trPr>
        <w:tc>
          <w:tcPr>
            <w:tcW w:w="66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394" w:right="0"/>
              <w:jc w:val="left"/>
              <w:rPr>
                <w:rFonts w:ascii="宋体" w:hAnsi="宋体" w:cs="宋体" w:eastAsia="宋体" w:hint="default"/>
                <w:sz w:val="18"/>
                <w:szCs w:val="18"/>
              </w:rPr>
            </w:pPr>
            <w:r>
              <w:rPr>
                <w:rFonts w:ascii="宋体" w:hAnsi="宋体" w:cs="宋体" w:eastAsia="宋体" w:hint="default"/>
                <w:sz w:val="18"/>
                <w:szCs w:val="18"/>
              </w:rPr>
              <w:t>融资租入固定资产</w:t>
            </w:r>
          </w:p>
        </w:tc>
        <w:tc>
          <w:tcPr>
            <w:tcW w:w="16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1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40" w:hRule="exact"/>
        </w:trPr>
        <w:tc>
          <w:tcPr>
            <w:tcW w:w="66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122"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3</w:t>
            </w:r>
            <w:r>
              <w:rPr>
                <w:rFonts w:ascii="宋体" w:hAnsi="宋体" w:cs="宋体" w:eastAsia="宋体" w:hint="default"/>
                <w:b/>
                <w:bCs/>
                <w:sz w:val="18"/>
                <w:szCs w:val="18"/>
              </w:rPr>
              <w:t>．现金及现金等价物净变动情况：</w:t>
            </w:r>
            <w:r>
              <w:rPr>
                <w:rFonts w:ascii="宋体" w:hAnsi="宋体" w:cs="宋体" w:eastAsia="宋体" w:hint="default"/>
                <w:sz w:val="18"/>
                <w:szCs w:val="18"/>
              </w:rPr>
            </w:r>
          </w:p>
        </w:tc>
        <w:tc>
          <w:tcPr>
            <w:tcW w:w="1611" w:type="dxa"/>
            <w:tcBorders>
              <w:top w:val="single" w:sz="4" w:space="0" w:color="000000"/>
              <w:left w:val="single" w:sz="4" w:space="0" w:color="000000"/>
              <w:bottom w:val="single" w:sz="4" w:space="0" w:color="000000"/>
              <w:right w:val="single" w:sz="4" w:space="0" w:color="000000"/>
            </w:tcBorders>
          </w:tcPr>
          <w:p>
            <w:pPr/>
          </w:p>
        </w:tc>
        <w:tc>
          <w:tcPr>
            <w:tcW w:w="161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40" w:hRule="exact"/>
        </w:trPr>
        <w:tc>
          <w:tcPr>
            <w:tcW w:w="66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394"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16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48,135.57</w:t>
            </w:r>
          </w:p>
        </w:tc>
        <w:tc>
          <w:tcPr>
            <w:tcW w:w="161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37,677.79</w:t>
            </w:r>
          </w:p>
        </w:tc>
      </w:tr>
    </w:tbl>
    <w:p>
      <w:pPr>
        <w:spacing w:after="0" w:line="240" w:lineRule="auto"/>
        <w:jc w:val="right"/>
        <w:rPr>
          <w:rFonts w:ascii="Times New Roman" w:hAnsi="Times New Roman" w:cs="Times New Roman" w:eastAsia="Times New Roman" w:hint="default"/>
          <w:sz w:val="18"/>
          <w:szCs w:val="18"/>
        </w:rPr>
        <w:sectPr>
          <w:footerReference w:type="default" r:id="rId37"/>
          <w:pgSz w:w="11910" w:h="16840"/>
          <w:pgMar w:footer="956" w:header="0" w:top="780" w:bottom="1200" w:left="900" w:right="0"/>
          <w:pgNumType w:start="124"/>
        </w:sectPr>
      </w:pPr>
    </w:p>
    <w:p>
      <w:pPr>
        <w:tabs>
          <w:tab w:pos="8594" w:val="left" w:leader="none"/>
        </w:tabs>
        <w:spacing w:before="23"/>
        <w:ind w:left="307" w:right="0" w:firstLine="0"/>
        <w:jc w:val="left"/>
        <w:rPr>
          <w:rFonts w:ascii="宋体" w:hAnsi="宋体" w:cs="宋体" w:eastAsia="宋体" w:hint="default"/>
          <w:sz w:val="18"/>
          <w:szCs w:val="18"/>
        </w:rPr>
      </w:pPr>
      <w:r>
        <w:rPr>
          <w:rFonts w:ascii="宋体" w:hAnsi="宋体" w:cs="宋体" w:eastAsia="宋体" w:hint="default"/>
          <w:sz w:val="18"/>
          <w:szCs w:val="18"/>
        </w:rPr>
        <w:t>深圳大通实业股份有限公司</w:t>
        <w:tab/>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年年度报告</w:t>
      </w:r>
    </w:p>
    <w:p>
      <w:pPr>
        <w:spacing w:line="240" w:lineRule="auto" w:before="7"/>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6647"/>
        <w:gridCol w:w="1611"/>
        <w:gridCol w:w="1613"/>
      </w:tblGrid>
      <w:tr>
        <w:trPr>
          <w:trHeight w:val="554" w:hRule="exact"/>
        </w:trPr>
        <w:tc>
          <w:tcPr>
            <w:tcW w:w="6647" w:type="dxa"/>
            <w:tcBorders>
              <w:top w:val="single" w:sz="15"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14" w:right="0"/>
              <w:jc w:val="center"/>
              <w:rPr>
                <w:rFonts w:ascii="宋体" w:hAnsi="宋体" w:cs="宋体" w:eastAsia="宋体" w:hint="default"/>
                <w:sz w:val="18"/>
                <w:szCs w:val="18"/>
              </w:rPr>
            </w:pPr>
            <w:r>
              <w:rPr>
                <w:rFonts w:ascii="宋体" w:hAnsi="宋体" w:cs="宋体" w:eastAsia="宋体" w:hint="default"/>
                <w:b/>
                <w:bCs/>
                <w:sz w:val="18"/>
                <w:szCs w:val="18"/>
              </w:rPr>
              <w:t>补充资料</w:t>
            </w:r>
            <w:r>
              <w:rPr>
                <w:rFonts w:ascii="宋体" w:hAnsi="宋体" w:cs="宋体" w:eastAsia="宋体" w:hint="default"/>
                <w:sz w:val="18"/>
                <w:szCs w:val="18"/>
              </w:rPr>
            </w:r>
          </w:p>
        </w:tc>
        <w:tc>
          <w:tcPr>
            <w:tcW w:w="1611"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439" w:right="0"/>
              <w:jc w:val="left"/>
              <w:rPr>
                <w:rFonts w:ascii="宋体" w:hAnsi="宋体" w:cs="宋体" w:eastAsia="宋体" w:hint="default"/>
                <w:sz w:val="18"/>
                <w:szCs w:val="18"/>
              </w:rPr>
            </w:pPr>
            <w:r>
              <w:rPr>
                <w:rFonts w:ascii="宋体" w:hAnsi="宋体" w:cs="宋体" w:eastAsia="宋体" w:hint="default"/>
                <w:b/>
                <w:bCs/>
                <w:sz w:val="18"/>
                <w:szCs w:val="18"/>
              </w:rPr>
              <w:t>本期金额</w:t>
            </w:r>
            <w:r>
              <w:rPr>
                <w:rFonts w:ascii="宋体" w:hAnsi="宋体" w:cs="宋体" w:eastAsia="宋体" w:hint="default"/>
                <w:sz w:val="18"/>
                <w:szCs w:val="18"/>
              </w:rPr>
            </w:r>
          </w:p>
        </w:tc>
        <w:tc>
          <w:tcPr>
            <w:tcW w:w="1613" w:type="dxa"/>
            <w:tcBorders>
              <w:top w:val="single" w:sz="15"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441" w:right="0"/>
              <w:jc w:val="left"/>
              <w:rPr>
                <w:rFonts w:ascii="宋体" w:hAnsi="宋体" w:cs="宋体" w:eastAsia="宋体" w:hint="default"/>
                <w:sz w:val="18"/>
                <w:szCs w:val="18"/>
              </w:rPr>
            </w:pPr>
            <w:r>
              <w:rPr>
                <w:rFonts w:ascii="宋体" w:hAnsi="宋体" w:cs="宋体" w:eastAsia="宋体" w:hint="default"/>
                <w:b/>
                <w:bCs/>
                <w:sz w:val="18"/>
                <w:szCs w:val="18"/>
              </w:rPr>
              <w:t>上期金额</w:t>
            </w:r>
            <w:r>
              <w:rPr>
                <w:rFonts w:ascii="宋体" w:hAnsi="宋体" w:cs="宋体" w:eastAsia="宋体" w:hint="default"/>
                <w:sz w:val="18"/>
                <w:szCs w:val="18"/>
              </w:rPr>
            </w:r>
          </w:p>
        </w:tc>
      </w:tr>
      <w:tr>
        <w:trPr>
          <w:trHeight w:val="540" w:hRule="exact"/>
        </w:trPr>
        <w:tc>
          <w:tcPr>
            <w:tcW w:w="66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394"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16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37,677.79</w:t>
            </w:r>
          </w:p>
        </w:tc>
        <w:tc>
          <w:tcPr>
            <w:tcW w:w="161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19,719.59</w:t>
            </w:r>
          </w:p>
        </w:tc>
      </w:tr>
      <w:tr>
        <w:trPr>
          <w:trHeight w:val="540" w:hRule="exact"/>
        </w:trPr>
        <w:tc>
          <w:tcPr>
            <w:tcW w:w="66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394" w:right="0"/>
              <w:jc w:val="left"/>
              <w:rPr>
                <w:rFonts w:ascii="宋体" w:hAnsi="宋体" w:cs="宋体" w:eastAsia="宋体" w:hint="default"/>
                <w:sz w:val="18"/>
                <w:szCs w:val="18"/>
              </w:rPr>
            </w:pPr>
            <w:r>
              <w:rPr>
                <w:rFonts w:ascii="宋体" w:hAnsi="宋体" w:cs="宋体" w:eastAsia="宋体" w:hint="default"/>
                <w:sz w:val="18"/>
                <w:szCs w:val="18"/>
              </w:rPr>
              <w:t>加：现金等价物的期末余额</w:t>
            </w:r>
          </w:p>
        </w:tc>
        <w:tc>
          <w:tcPr>
            <w:tcW w:w="16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1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40" w:hRule="exact"/>
        </w:trPr>
        <w:tc>
          <w:tcPr>
            <w:tcW w:w="66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394" w:right="0"/>
              <w:jc w:val="left"/>
              <w:rPr>
                <w:rFonts w:ascii="宋体" w:hAnsi="宋体" w:cs="宋体" w:eastAsia="宋体" w:hint="default"/>
                <w:sz w:val="18"/>
                <w:szCs w:val="18"/>
              </w:rPr>
            </w:pPr>
            <w:r>
              <w:rPr>
                <w:rFonts w:ascii="宋体" w:hAnsi="宋体" w:cs="宋体" w:eastAsia="宋体" w:hint="default"/>
                <w:sz w:val="18"/>
                <w:szCs w:val="18"/>
              </w:rPr>
              <w:t>减：现金等价物的期初余额</w:t>
            </w:r>
          </w:p>
        </w:tc>
        <w:tc>
          <w:tcPr>
            <w:tcW w:w="16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1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42" w:hRule="exact"/>
        </w:trPr>
        <w:tc>
          <w:tcPr>
            <w:tcW w:w="66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394"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16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10,457.78</w:t>
            </w:r>
          </w:p>
        </w:tc>
        <w:tc>
          <w:tcPr>
            <w:tcW w:w="161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17,958.20</w:t>
            </w:r>
          </w:p>
        </w:tc>
      </w:tr>
    </w:tbl>
    <w:p>
      <w:pPr>
        <w:spacing w:line="240" w:lineRule="auto" w:before="12"/>
        <w:rPr>
          <w:rFonts w:ascii="宋体" w:hAnsi="宋体" w:cs="宋体" w:eastAsia="宋体" w:hint="default"/>
          <w:sz w:val="8"/>
          <w:szCs w:val="8"/>
        </w:rPr>
      </w:pPr>
    </w:p>
    <w:p>
      <w:pPr>
        <w:spacing w:before="36"/>
        <w:ind w:left="252" w:right="0" w:firstLine="0"/>
        <w:jc w:val="left"/>
        <w:rPr>
          <w:rFonts w:ascii="黑体" w:hAnsi="黑体" w:cs="黑体" w:eastAsia="黑体" w:hint="default"/>
          <w:sz w:val="21"/>
          <w:szCs w:val="21"/>
        </w:rPr>
      </w:pPr>
      <w:r>
        <w:rPr>
          <w:rFonts w:ascii="黑体" w:hAnsi="黑体" w:cs="黑体" w:eastAsia="黑体" w:hint="default"/>
          <w:b/>
          <w:bCs/>
          <w:sz w:val="21"/>
          <w:szCs w:val="21"/>
        </w:rPr>
        <w:t>十二、补充资料</w:t>
      </w:r>
      <w:r>
        <w:rPr>
          <w:rFonts w:ascii="黑体" w:hAnsi="黑体" w:cs="黑体" w:eastAsia="黑体" w:hint="default"/>
          <w:sz w:val="21"/>
          <w:szCs w:val="21"/>
        </w:rPr>
      </w: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4"/>
        <w:rPr>
          <w:rFonts w:ascii="黑体" w:hAnsi="黑体" w:cs="黑体" w:eastAsia="黑体" w:hint="default"/>
          <w:b/>
          <w:bCs/>
          <w:sz w:val="15"/>
          <w:szCs w:val="15"/>
        </w:rPr>
      </w:pPr>
    </w:p>
    <w:p>
      <w:pPr>
        <w:spacing w:before="0"/>
        <w:ind w:left="2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61"/>
          <w:sz w:val="21"/>
          <w:szCs w:val="21"/>
        </w:rPr>
        <w:t> </w:t>
      </w:r>
      <w:r>
        <w:rPr>
          <w:rFonts w:ascii="宋体" w:hAnsi="宋体" w:cs="宋体" w:eastAsia="宋体" w:hint="default"/>
          <w:b/>
          <w:bCs/>
          <w:sz w:val="21"/>
          <w:szCs w:val="21"/>
        </w:rPr>
        <w:t>当期非经常性损益明细表</w:t>
      </w:r>
      <w:r>
        <w:rPr>
          <w:rFonts w:ascii="宋体" w:hAnsi="宋体" w:cs="宋体" w:eastAsia="宋体" w:hint="default"/>
          <w:sz w:val="21"/>
          <w:szCs w:val="21"/>
        </w:rPr>
      </w:r>
    </w:p>
    <w:p>
      <w:pPr>
        <w:spacing w:line="240" w:lineRule="auto" w:before="13"/>
        <w:rPr>
          <w:rFonts w:ascii="宋体" w:hAnsi="宋体" w:cs="宋体" w:eastAsia="宋体" w:hint="default"/>
          <w:b/>
          <w:bCs/>
          <w:sz w:val="15"/>
          <w:szCs w:val="15"/>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r>
        <w:rPr>
          <w:rFonts w:ascii="宋体" w:hAnsi="宋体" w:cs="宋体" w:eastAsia="宋体" w:hint="default"/>
          <w:spacing w:val="1"/>
          <w:sz w:val="18"/>
          <w:szCs w:val="18"/>
        </w:rPr>
        <w:t> </w:t>
      </w:r>
      <w:r>
        <w:rPr>
          <w:rFonts w:ascii="宋体" w:hAnsi="宋体" w:cs="宋体" w:eastAsia="宋体" w:hint="default"/>
          <w:sz w:val="18"/>
          <w:szCs w:val="18"/>
        </w:rPr>
        <w:t>币种：人民币</w:t>
      </w:r>
    </w:p>
    <w:p>
      <w:pPr>
        <w:spacing w:line="240" w:lineRule="auto" w:before="3"/>
        <w:rPr>
          <w:rFonts w:ascii="宋体" w:hAnsi="宋体" w:cs="宋体" w:eastAsia="宋体" w:hint="default"/>
          <w:sz w:val="5"/>
          <w:szCs w:val="5"/>
        </w:rPr>
      </w:pPr>
    </w:p>
    <w:tbl>
      <w:tblPr>
        <w:tblW w:w="0" w:type="auto"/>
        <w:jc w:val="left"/>
        <w:tblInd w:w="233" w:type="dxa"/>
        <w:tblLayout w:type="fixed"/>
        <w:tblCellMar>
          <w:top w:w="0" w:type="dxa"/>
          <w:left w:w="0" w:type="dxa"/>
          <w:bottom w:w="0" w:type="dxa"/>
          <w:right w:w="0" w:type="dxa"/>
        </w:tblCellMar>
        <w:tblLook w:val="01E0"/>
      </w:tblPr>
      <w:tblGrid>
        <w:gridCol w:w="6961"/>
        <w:gridCol w:w="1561"/>
        <w:gridCol w:w="1214"/>
      </w:tblGrid>
      <w:tr>
        <w:trPr>
          <w:trHeight w:val="550" w:hRule="exact"/>
        </w:trPr>
        <w:tc>
          <w:tcPr>
            <w:tcW w:w="696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91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2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550" w:hRule="exact"/>
        </w:trPr>
        <w:tc>
          <w:tcPr>
            <w:tcW w:w="696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14"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5"/>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50" w:hRule="exact"/>
        </w:trPr>
        <w:tc>
          <w:tcPr>
            <w:tcW w:w="696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越权审批或无正式批准文件的税收返还、减免</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14"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5"/>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638" w:hRule="exact"/>
        </w:trPr>
        <w:tc>
          <w:tcPr>
            <w:tcW w:w="6961" w:type="dxa"/>
            <w:tcBorders>
              <w:top w:val="single" w:sz="4" w:space="0" w:color="000000"/>
              <w:left w:val="nil" w:sz="6" w:space="0" w:color="auto"/>
              <w:bottom w:val="single" w:sz="4" w:space="0" w:color="000000"/>
              <w:right w:val="single" w:sz="4" w:space="0" w:color="000000"/>
            </w:tcBorders>
          </w:tcPr>
          <w:p>
            <w:pPr>
              <w:pStyle w:val="TableParagraph"/>
              <w:spacing w:line="230" w:lineRule="exact" w:before="118"/>
              <w:ind w:left="122" w:right="95"/>
              <w:jc w:val="left"/>
              <w:rPr>
                <w:rFonts w:ascii="宋体" w:hAnsi="宋体" w:cs="宋体" w:eastAsia="宋体" w:hint="default"/>
                <w:sz w:val="18"/>
                <w:szCs w:val="18"/>
              </w:rPr>
            </w:pPr>
            <w:r>
              <w:rPr>
                <w:rFonts w:ascii="宋体" w:hAnsi="宋体" w:cs="宋体" w:eastAsia="宋体" w:hint="default"/>
                <w:sz w:val="18"/>
                <w:szCs w:val="18"/>
              </w:rPr>
              <w:t>计入当期损益的政府补助（与企业业务密切相关，按照国家统一标准定额或定量享受</w:t>
            </w:r>
            <w:r>
              <w:rPr>
                <w:rFonts w:ascii="宋体" w:hAnsi="宋体" w:cs="宋体" w:eastAsia="宋体" w:hint="default"/>
                <w:spacing w:val="-26"/>
                <w:sz w:val="18"/>
                <w:szCs w:val="18"/>
              </w:rPr>
              <w:t> </w:t>
            </w:r>
            <w:r>
              <w:rPr>
                <w:rFonts w:ascii="宋体" w:hAnsi="宋体" w:cs="宋体" w:eastAsia="宋体" w:hint="default"/>
                <w:spacing w:val="-26"/>
                <w:sz w:val="18"/>
                <w:szCs w:val="18"/>
              </w:rPr>
            </w:r>
            <w:r>
              <w:rPr>
                <w:rFonts w:ascii="宋体" w:hAnsi="宋体" w:cs="宋体" w:eastAsia="宋体" w:hint="default"/>
                <w:sz w:val="18"/>
                <w:szCs w:val="18"/>
              </w:rPr>
              <w:t>的政府补助除外）</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5"/>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50" w:hRule="exact"/>
        </w:trPr>
        <w:tc>
          <w:tcPr>
            <w:tcW w:w="696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计入当期损益的对非金融企业收取的资金占用费</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14"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5"/>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636" w:hRule="exact"/>
        </w:trPr>
        <w:tc>
          <w:tcPr>
            <w:tcW w:w="6961" w:type="dxa"/>
            <w:tcBorders>
              <w:top w:val="single" w:sz="4" w:space="0" w:color="000000"/>
              <w:left w:val="nil" w:sz="6" w:space="0" w:color="auto"/>
              <w:bottom w:val="single" w:sz="4" w:space="0" w:color="000000"/>
              <w:right w:val="single" w:sz="4" w:space="0" w:color="000000"/>
            </w:tcBorders>
          </w:tcPr>
          <w:p>
            <w:pPr>
              <w:pStyle w:val="TableParagraph"/>
              <w:spacing w:line="230" w:lineRule="exact" w:before="116"/>
              <w:ind w:left="122" w:right="95"/>
              <w:jc w:val="left"/>
              <w:rPr>
                <w:rFonts w:ascii="宋体" w:hAnsi="宋体" w:cs="宋体" w:eastAsia="宋体" w:hint="default"/>
                <w:sz w:val="18"/>
                <w:szCs w:val="18"/>
              </w:rPr>
            </w:pPr>
            <w:r>
              <w:rPr>
                <w:rFonts w:ascii="宋体" w:hAnsi="宋体" w:cs="宋体" w:eastAsia="宋体" w:hint="default"/>
                <w:sz w:val="18"/>
                <w:szCs w:val="18"/>
              </w:rPr>
              <w:t>企业取得子公司、联营企业及合营企业的投资成本小于取得投资时应享有被投资单位</w:t>
            </w:r>
            <w:r>
              <w:rPr>
                <w:rFonts w:ascii="宋体" w:hAnsi="宋体" w:cs="宋体" w:eastAsia="宋体" w:hint="default"/>
                <w:spacing w:val="-27"/>
                <w:sz w:val="18"/>
                <w:szCs w:val="18"/>
              </w:rPr>
              <w:t> </w:t>
            </w:r>
            <w:r>
              <w:rPr>
                <w:rFonts w:ascii="宋体" w:hAnsi="宋体" w:cs="宋体" w:eastAsia="宋体" w:hint="default"/>
                <w:spacing w:val="-27"/>
                <w:sz w:val="18"/>
                <w:szCs w:val="18"/>
              </w:rPr>
            </w:r>
            <w:r>
              <w:rPr>
                <w:rFonts w:ascii="宋体" w:hAnsi="宋体" w:cs="宋体" w:eastAsia="宋体" w:hint="default"/>
                <w:sz w:val="18"/>
                <w:szCs w:val="18"/>
              </w:rPr>
              <w:t>可辨认净资产公允价值产生的收益</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5"/>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52" w:hRule="exact"/>
        </w:trPr>
        <w:tc>
          <w:tcPr>
            <w:tcW w:w="696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非货币性资产交换损益</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5"/>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50" w:hRule="exact"/>
        </w:trPr>
        <w:tc>
          <w:tcPr>
            <w:tcW w:w="696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委托他人投资或管理资产的损益</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14"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5"/>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50" w:hRule="exact"/>
        </w:trPr>
        <w:tc>
          <w:tcPr>
            <w:tcW w:w="696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因不可抗力因素，如遭受自然灾害而计提的各项资产减值准备</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14"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5"/>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50" w:hRule="exact"/>
        </w:trPr>
        <w:tc>
          <w:tcPr>
            <w:tcW w:w="696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债务重组损益</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14"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5"/>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50" w:hRule="exact"/>
        </w:trPr>
        <w:tc>
          <w:tcPr>
            <w:tcW w:w="696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企业重组费用，如安置职工的支出、整合费用等</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14"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5"/>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50" w:hRule="exact"/>
        </w:trPr>
        <w:tc>
          <w:tcPr>
            <w:tcW w:w="696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交易价格显失公允的交易产生的超过公允价值部分的损益</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5"/>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52" w:hRule="exact"/>
        </w:trPr>
        <w:tc>
          <w:tcPr>
            <w:tcW w:w="696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同一控制下企业合并产生的子公司期初至合并日的当期净损益</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5"/>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50" w:hRule="exact"/>
        </w:trPr>
        <w:tc>
          <w:tcPr>
            <w:tcW w:w="696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与公司正常经营业务无关的或有事项产生的损益</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14"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5"/>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869" w:hRule="exact"/>
        </w:trPr>
        <w:tc>
          <w:tcPr>
            <w:tcW w:w="6961" w:type="dxa"/>
            <w:tcBorders>
              <w:top w:val="single" w:sz="4" w:space="0" w:color="000000"/>
              <w:left w:val="nil" w:sz="6" w:space="0" w:color="auto"/>
              <w:bottom w:val="single" w:sz="4" w:space="0" w:color="000000"/>
              <w:right w:val="single" w:sz="4" w:space="0" w:color="000000"/>
            </w:tcBorders>
          </w:tcPr>
          <w:p>
            <w:pPr>
              <w:pStyle w:val="TableParagraph"/>
              <w:spacing w:line="235" w:lineRule="auto" w:before="94"/>
              <w:ind w:left="122" w:right="95"/>
              <w:jc w:val="both"/>
              <w:rPr>
                <w:rFonts w:ascii="宋体" w:hAnsi="宋体" w:cs="宋体" w:eastAsia="宋体" w:hint="default"/>
                <w:sz w:val="18"/>
                <w:szCs w:val="18"/>
              </w:rPr>
            </w:pPr>
            <w:r>
              <w:rPr>
                <w:rFonts w:ascii="宋体" w:hAnsi="宋体" w:cs="宋体" w:eastAsia="宋体" w:hint="default"/>
                <w:sz w:val="18"/>
                <w:szCs w:val="18"/>
              </w:rPr>
              <w:t>除同公司正常经营业务相关的有效套期保值业务外，持有交易性金融资产、交易性金</w:t>
            </w:r>
            <w:r>
              <w:rPr>
                <w:rFonts w:ascii="宋体" w:hAnsi="宋体" w:cs="宋体" w:eastAsia="宋体" w:hint="default"/>
                <w:spacing w:val="-27"/>
                <w:sz w:val="18"/>
                <w:szCs w:val="18"/>
              </w:rPr>
              <w:t> </w:t>
            </w:r>
            <w:r>
              <w:rPr>
                <w:rFonts w:ascii="宋体" w:hAnsi="宋体" w:cs="宋体" w:eastAsia="宋体" w:hint="default"/>
                <w:spacing w:val="-27"/>
                <w:sz w:val="18"/>
                <w:szCs w:val="18"/>
              </w:rPr>
            </w:r>
            <w:r>
              <w:rPr>
                <w:rFonts w:ascii="宋体" w:hAnsi="宋体" w:cs="宋体" w:eastAsia="宋体" w:hint="default"/>
                <w:sz w:val="18"/>
                <w:szCs w:val="18"/>
              </w:rPr>
              <w:t>融负债产生的公允价值变动损益，以及处置交易性金融资产、交易性金融负债和可供</w:t>
            </w:r>
            <w:r>
              <w:rPr>
                <w:rFonts w:ascii="宋体" w:hAnsi="宋体" w:cs="宋体" w:eastAsia="宋体" w:hint="default"/>
                <w:spacing w:val="-27"/>
                <w:sz w:val="18"/>
                <w:szCs w:val="18"/>
              </w:rPr>
              <w:t> </w:t>
            </w:r>
            <w:r>
              <w:rPr>
                <w:rFonts w:ascii="宋体" w:hAnsi="宋体" w:cs="宋体" w:eastAsia="宋体" w:hint="default"/>
                <w:spacing w:val="-27"/>
                <w:sz w:val="18"/>
                <w:szCs w:val="18"/>
              </w:rPr>
            </w:r>
            <w:r>
              <w:rPr>
                <w:rFonts w:ascii="宋体" w:hAnsi="宋体" w:cs="宋体" w:eastAsia="宋体" w:hint="default"/>
                <w:sz w:val="18"/>
                <w:szCs w:val="18"/>
              </w:rPr>
              <w:t>出售金融资产取得的投资收益</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14"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5"/>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71" w:hRule="exact"/>
        </w:trPr>
        <w:tc>
          <w:tcPr>
            <w:tcW w:w="696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单独进行减值测试的应收款项减值准备转回</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3"/>
                <w:szCs w:val="23"/>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23"/>
                <w:szCs w:val="23"/>
              </w:rPr>
            </w:pPr>
          </w:p>
          <w:p>
            <w:pPr>
              <w:pStyle w:val="TableParagraph"/>
              <w:spacing w:line="240" w:lineRule="auto"/>
              <w:ind w:right="5"/>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spacing w:after="0" w:line="240" w:lineRule="auto"/>
        <w:jc w:val="center"/>
        <w:rPr>
          <w:rFonts w:ascii="Times New Roman" w:hAnsi="Times New Roman" w:cs="Times New Roman" w:eastAsia="Times New Roman" w:hint="default"/>
          <w:sz w:val="18"/>
          <w:szCs w:val="18"/>
        </w:rPr>
        <w:sectPr>
          <w:pgSz w:w="11910" w:h="16840"/>
          <w:pgMar w:header="0" w:footer="956" w:top="780" w:bottom="1140" w:left="880" w:right="0"/>
        </w:sectPr>
      </w:pPr>
    </w:p>
    <w:p>
      <w:pPr>
        <w:tabs>
          <w:tab w:pos="8494" w:val="left" w:leader="none"/>
        </w:tabs>
        <w:spacing w:before="23"/>
        <w:ind w:left="207" w:right="1028" w:firstLine="0"/>
        <w:jc w:val="left"/>
        <w:rPr>
          <w:rFonts w:ascii="宋体" w:hAnsi="宋体" w:cs="宋体" w:eastAsia="宋体" w:hint="default"/>
          <w:sz w:val="18"/>
          <w:szCs w:val="18"/>
        </w:rPr>
      </w:pPr>
      <w:r>
        <w:rPr>
          <w:rFonts w:ascii="宋体" w:hAnsi="宋体" w:cs="宋体" w:eastAsia="宋体" w:hint="default"/>
          <w:sz w:val="18"/>
          <w:szCs w:val="18"/>
        </w:rPr>
        <w:t>深圳大通实业股份有限公司</w:t>
        <w:tab/>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年年度报告</w:t>
      </w:r>
    </w:p>
    <w:p>
      <w:pPr>
        <w:spacing w:line="240" w:lineRule="auto" w:before="7"/>
        <w:rPr>
          <w:rFonts w:ascii="宋体" w:hAnsi="宋体" w:cs="宋体" w:eastAsia="宋体" w:hint="default"/>
          <w:sz w:val="2"/>
          <w:szCs w:val="2"/>
        </w:rPr>
      </w:pPr>
    </w:p>
    <w:tbl>
      <w:tblPr>
        <w:tblW w:w="0" w:type="auto"/>
        <w:jc w:val="left"/>
        <w:tblInd w:w="104" w:type="dxa"/>
        <w:tblLayout w:type="fixed"/>
        <w:tblCellMar>
          <w:top w:w="0" w:type="dxa"/>
          <w:left w:w="0" w:type="dxa"/>
          <w:bottom w:w="0" w:type="dxa"/>
          <w:right w:w="0" w:type="dxa"/>
        </w:tblCellMar>
        <w:tblLook w:val="01E0"/>
      </w:tblPr>
      <w:tblGrid>
        <w:gridCol w:w="6976"/>
        <w:gridCol w:w="1561"/>
        <w:gridCol w:w="1214"/>
      </w:tblGrid>
      <w:tr>
        <w:trPr>
          <w:trHeight w:val="566" w:hRule="exact"/>
        </w:trPr>
        <w:tc>
          <w:tcPr>
            <w:tcW w:w="6976" w:type="dxa"/>
            <w:tcBorders>
              <w:top w:val="single" w:sz="15"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925"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61"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214" w:type="dxa"/>
            <w:tcBorders>
              <w:top w:val="single" w:sz="15"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569" w:hRule="exact"/>
        </w:trPr>
        <w:tc>
          <w:tcPr>
            <w:tcW w:w="69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136" w:right="0"/>
              <w:jc w:val="left"/>
              <w:rPr>
                <w:rFonts w:ascii="宋体" w:hAnsi="宋体" w:cs="宋体" w:eastAsia="宋体" w:hint="default"/>
                <w:sz w:val="18"/>
                <w:szCs w:val="18"/>
              </w:rPr>
            </w:pPr>
            <w:r>
              <w:rPr>
                <w:rFonts w:ascii="宋体" w:hAnsi="宋体" w:cs="宋体" w:eastAsia="宋体" w:hint="default"/>
                <w:sz w:val="18"/>
                <w:szCs w:val="18"/>
              </w:rPr>
              <w:t>对外委托贷款取得的损益</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right="5"/>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71" w:hRule="exact"/>
        </w:trPr>
        <w:tc>
          <w:tcPr>
            <w:tcW w:w="69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136" w:right="0"/>
              <w:jc w:val="left"/>
              <w:rPr>
                <w:rFonts w:ascii="宋体" w:hAnsi="宋体" w:cs="宋体" w:eastAsia="宋体" w:hint="default"/>
                <w:sz w:val="18"/>
                <w:szCs w:val="18"/>
              </w:rPr>
            </w:pPr>
            <w:r>
              <w:rPr>
                <w:rFonts w:ascii="宋体" w:hAnsi="宋体" w:cs="宋体" w:eastAsia="宋体" w:hint="default"/>
                <w:sz w:val="18"/>
                <w:szCs w:val="18"/>
              </w:rPr>
              <w:t>采用公允价值模式进行后续计量的投资性房地产公允价值变动产生的损益</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5"/>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69" w:hRule="exact"/>
        </w:trPr>
        <w:tc>
          <w:tcPr>
            <w:tcW w:w="69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136" w:right="0"/>
              <w:jc w:val="left"/>
              <w:rPr>
                <w:rFonts w:ascii="宋体" w:hAnsi="宋体" w:cs="宋体" w:eastAsia="宋体" w:hint="default"/>
                <w:sz w:val="18"/>
                <w:szCs w:val="18"/>
              </w:rPr>
            </w:pPr>
            <w:r>
              <w:rPr>
                <w:rFonts w:ascii="宋体" w:hAnsi="宋体" w:cs="宋体" w:eastAsia="宋体" w:hint="default"/>
                <w:sz w:val="18"/>
                <w:szCs w:val="18"/>
              </w:rPr>
              <w:t>根据税收、会计等法律、法规的要求对当期损益进行一次性调整对当期损益的影响</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5"/>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71" w:hRule="exact"/>
        </w:trPr>
        <w:tc>
          <w:tcPr>
            <w:tcW w:w="69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136" w:right="0"/>
              <w:jc w:val="left"/>
              <w:rPr>
                <w:rFonts w:ascii="宋体" w:hAnsi="宋体" w:cs="宋体" w:eastAsia="宋体" w:hint="default"/>
                <w:sz w:val="18"/>
                <w:szCs w:val="18"/>
              </w:rPr>
            </w:pPr>
            <w:r>
              <w:rPr>
                <w:rFonts w:ascii="宋体" w:hAnsi="宋体" w:cs="宋体" w:eastAsia="宋体" w:hint="default"/>
                <w:sz w:val="18"/>
                <w:szCs w:val="18"/>
              </w:rPr>
              <w:t>受托经营取得的托管费收入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5"/>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69" w:hRule="exact"/>
        </w:trPr>
        <w:tc>
          <w:tcPr>
            <w:tcW w:w="69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136"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107,370.06</w:t>
            </w:r>
          </w:p>
        </w:tc>
        <w:tc>
          <w:tcPr>
            <w:tcW w:w="12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5"/>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71" w:hRule="exact"/>
        </w:trPr>
        <w:tc>
          <w:tcPr>
            <w:tcW w:w="69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136"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5"/>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69" w:hRule="exact"/>
        </w:trPr>
        <w:tc>
          <w:tcPr>
            <w:tcW w:w="69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136" w:right="0"/>
              <w:jc w:val="left"/>
              <w:rPr>
                <w:rFonts w:ascii="宋体" w:hAnsi="宋体" w:cs="宋体" w:eastAsia="宋体" w:hint="default"/>
                <w:sz w:val="18"/>
                <w:szCs w:val="18"/>
              </w:rPr>
            </w:pPr>
            <w:r>
              <w:rPr>
                <w:rFonts w:ascii="宋体" w:hAnsi="宋体" w:cs="宋体" w:eastAsia="宋体" w:hint="default"/>
                <w:sz w:val="18"/>
                <w:szCs w:val="18"/>
              </w:rPr>
              <w:t>所得税影响额</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-28,698.52</w:t>
            </w:r>
          </w:p>
        </w:tc>
        <w:tc>
          <w:tcPr>
            <w:tcW w:w="12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right="5"/>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71" w:hRule="exact"/>
        </w:trPr>
        <w:tc>
          <w:tcPr>
            <w:tcW w:w="69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136"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-7,347.47</w:t>
            </w:r>
          </w:p>
        </w:tc>
        <w:tc>
          <w:tcPr>
            <w:tcW w:w="1214" w:type="dxa"/>
            <w:tcBorders>
              <w:top w:val="single" w:sz="4" w:space="0" w:color="000000"/>
              <w:left w:val="single" w:sz="4" w:space="0" w:color="000000"/>
              <w:bottom w:val="single" w:sz="4" w:space="0" w:color="000000"/>
              <w:right w:val="nil" w:sz="6" w:space="0" w:color="auto"/>
            </w:tcBorders>
          </w:tcPr>
          <w:p>
            <w:pPr/>
          </w:p>
        </w:tc>
      </w:tr>
      <w:tr>
        <w:trPr>
          <w:trHeight w:val="569" w:hRule="exact"/>
        </w:trPr>
        <w:tc>
          <w:tcPr>
            <w:tcW w:w="69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34"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71,324.07</w:t>
            </w:r>
          </w:p>
        </w:tc>
        <w:tc>
          <w:tcPr>
            <w:tcW w:w="12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5"/>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spacing w:line="240" w:lineRule="auto" w:before="1"/>
        <w:rPr>
          <w:rFonts w:ascii="宋体" w:hAnsi="宋体" w:cs="宋体" w:eastAsia="宋体" w:hint="default"/>
          <w:sz w:val="12"/>
          <w:szCs w:val="12"/>
        </w:rPr>
      </w:pPr>
    </w:p>
    <w:p>
      <w:pPr>
        <w:spacing w:before="36"/>
        <w:ind w:left="152" w:right="1028"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、净资产收益率及每股收益</w:t>
      </w:r>
      <w:r>
        <w:rPr>
          <w:rFonts w:ascii="宋体" w:hAnsi="宋体" w:cs="宋体" w:eastAsia="宋体" w:hint="default"/>
          <w:sz w:val="21"/>
          <w:szCs w:val="21"/>
        </w:rPr>
      </w:r>
    </w:p>
    <w:p>
      <w:pPr>
        <w:spacing w:line="240" w:lineRule="auto" w:before="12"/>
        <w:rPr>
          <w:rFonts w:ascii="宋体" w:hAnsi="宋体" w:cs="宋体" w:eastAsia="宋体" w:hint="default"/>
          <w:b/>
          <w:bCs/>
          <w:sz w:val="18"/>
          <w:szCs w:val="18"/>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r>
        <w:rPr>
          <w:rFonts w:ascii="宋体" w:hAnsi="宋体" w:cs="宋体" w:eastAsia="宋体" w:hint="default"/>
          <w:spacing w:val="1"/>
          <w:sz w:val="18"/>
          <w:szCs w:val="18"/>
        </w:rPr>
        <w:t> </w:t>
      </w:r>
      <w:r>
        <w:rPr>
          <w:rFonts w:ascii="宋体" w:hAnsi="宋体" w:cs="宋体" w:eastAsia="宋体" w:hint="default"/>
          <w:sz w:val="18"/>
          <w:szCs w:val="18"/>
        </w:rPr>
        <w:t>币种：人民币</w:t>
      </w:r>
    </w:p>
    <w:p>
      <w:pPr>
        <w:spacing w:line="240" w:lineRule="auto" w:before="3"/>
        <w:rPr>
          <w:rFonts w:ascii="宋体" w:hAnsi="宋体" w:cs="宋体" w:eastAsia="宋体" w:hint="default"/>
          <w:sz w:val="5"/>
          <w:szCs w:val="5"/>
        </w:rPr>
      </w:pPr>
    </w:p>
    <w:tbl>
      <w:tblPr>
        <w:tblW w:w="0" w:type="auto"/>
        <w:jc w:val="left"/>
        <w:tblInd w:w="133" w:type="dxa"/>
        <w:tblLayout w:type="fixed"/>
        <w:tblCellMar>
          <w:top w:w="0" w:type="dxa"/>
          <w:left w:w="0" w:type="dxa"/>
          <w:bottom w:w="0" w:type="dxa"/>
          <w:right w:w="0" w:type="dxa"/>
        </w:tblCellMar>
        <w:tblLook w:val="01E0"/>
      </w:tblPr>
      <w:tblGrid>
        <w:gridCol w:w="3702"/>
        <w:gridCol w:w="2074"/>
        <w:gridCol w:w="1957"/>
        <w:gridCol w:w="1980"/>
      </w:tblGrid>
      <w:tr>
        <w:trPr>
          <w:trHeight w:val="590" w:hRule="exact"/>
        </w:trPr>
        <w:tc>
          <w:tcPr>
            <w:tcW w:w="3702"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2"/>
                <w:szCs w:val="22"/>
              </w:rPr>
            </w:pPr>
          </w:p>
          <w:p>
            <w:pPr>
              <w:pStyle w:val="TableParagraph"/>
              <w:spacing w:line="240" w:lineRule="auto"/>
              <w:ind w:left="16" w:right="0"/>
              <w:jc w:val="center"/>
              <w:rPr>
                <w:rFonts w:ascii="宋体" w:hAnsi="宋体" w:cs="宋体" w:eastAsia="宋体" w:hint="default"/>
                <w:sz w:val="18"/>
                <w:szCs w:val="18"/>
              </w:rPr>
            </w:pPr>
            <w:r>
              <w:rPr>
                <w:rFonts w:ascii="宋体" w:hAnsi="宋体" w:cs="宋体" w:eastAsia="宋体" w:hint="default"/>
                <w:sz w:val="18"/>
                <w:szCs w:val="18"/>
              </w:rPr>
              <w:t>报告期利润</w:t>
            </w:r>
          </w:p>
        </w:tc>
        <w:tc>
          <w:tcPr>
            <w:tcW w:w="207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4"/>
                <w:szCs w:val="14"/>
              </w:rPr>
            </w:pPr>
          </w:p>
          <w:p>
            <w:pPr>
              <w:pStyle w:val="TableParagraph"/>
              <w:spacing w:line="233" w:lineRule="exact"/>
              <w:ind w:right="0"/>
              <w:jc w:val="center"/>
              <w:rPr>
                <w:rFonts w:ascii="宋体" w:hAnsi="宋体" w:cs="宋体" w:eastAsia="宋体" w:hint="default"/>
                <w:sz w:val="18"/>
                <w:szCs w:val="18"/>
              </w:rPr>
            </w:pPr>
            <w:r>
              <w:rPr>
                <w:rFonts w:ascii="宋体" w:hAnsi="宋体" w:cs="宋体" w:eastAsia="宋体" w:hint="default"/>
                <w:sz w:val="18"/>
                <w:szCs w:val="18"/>
              </w:rPr>
              <w:t>加权平均净资产收益率</w:t>
            </w:r>
          </w:p>
          <w:p>
            <w:pPr>
              <w:pStyle w:val="TableParagraph"/>
              <w:spacing w:line="247" w:lineRule="exact"/>
              <w:ind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3937"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591" w:hRule="exact"/>
        </w:trPr>
        <w:tc>
          <w:tcPr>
            <w:tcW w:w="3702" w:type="dxa"/>
            <w:vMerge/>
            <w:tcBorders>
              <w:left w:val="nil" w:sz="6" w:space="0" w:color="auto"/>
              <w:bottom w:val="single" w:sz="4" w:space="0" w:color="000000"/>
              <w:right w:val="single" w:sz="4" w:space="0" w:color="000000"/>
            </w:tcBorders>
          </w:tcPr>
          <w:p>
            <w:pPr/>
          </w:p>
        </w:tc>
        <w:tc>
          <w:tcPr>
            <w:tcW w:w="2074" w:type="dxa"/>
            <w:vMerge/>
            <w:tcBorders>
              <w:left w:val="single" w:sz="4" w:space="0" w:color="000000"/>
              <w:bottom w:val="single" w:sz="4" w:space="0" w:color="000000"/>
              <w:right w:val="single" w:sz="4" w:space="0" w:color="000000"/>
            </w:tcBorders>
          </w:tcPr>
          <w:p>
            <w:pPr/>
          </w:p>
        </w:tc>
        <w:tc>
          <w:tcPr>
            <w:tcW w:w="1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1"/>
                <w:szCs w:val="21"/>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基本每股收益</w:t>
            </w:r>
          </w:p>
        </w:tc>
        <w:tc>
          <w:tcPr>
            <w:tcW w:w="1980"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1"/>
                <w:szCs w:val="21"/>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稀释每股收益</w:t>
            </w:r>
          </w:p>
        </w:tc>
      </w:tr>
      <w:tr>
        <w:trPr>
          <w:trHeight w:val="590" w:hRule="exact"/>
        </w:trPr>
        <w:tc>
          <w:tcPr>
            <w:tcW w:w="37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1.36</w:t>
            </w:r>
          </w:p>
        </w:tc>
        <w:tc>
          <w:tcPr>
            <w:tcW w:w="1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0.0217</w:t>
            </w:r>
          </w:p>
        </w:tc>
        <w:tc>
          <w:tcPr>
            <w:tcW w:w="19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0.0217</w:t>
            </w:r>
          </w:p>
        </w:tc>
      </w:tr>
      <w:tr>
        <w:trPr>
          <w:trHeight w:val="756" w:hRule="exact"/>
        </w:trPr>
        <w:tc>
          <w:tcPr>
            <w:tcW w:w="37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8"/>
                <w:szCs w:val="18"/>
              </w:rPr>
            </w:pPr>
          </w:p>
          <w:p>
            <w:pPr>
              <w:pStyle w:val="TableParagraph"/>
              <w:spacing w:line="230" w:lineRule="exact"/>
              <w:ind w:left="122" w:right="152"/>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扣除非经常性损益后归属于公司普通股股东 的净利润</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
              <w:jc w:val="center"/>
              <w:rPr>
                <w:rFonts w:ascii="Times New Roman" w:hAnsi="Times New Roman" w:cs="Times New Roman" w:eastAsia="Times New Roman" w:hint="default"/>
                <w:sz w:val="18"/>
                <w:szCs w:val="18"/>
              </w:rPr>
            </w:pPr>
            <w:r>
              <w:rPr>
                <w:rFonts w:ascii="Times New Roman"/>
                <w:sz w:val="18"/>
              </w:rPr>
              <w:t>1.32</w:t>
            </w:r>
          </w:p>
        </w:tc>
        <w:tc>
          <w:tcPr>
            <w:tcW w:w="1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0.0210</w:t>
            </w:r>
          </w:p>
        </w:tc>
        <w:tc>
          <w:tcPr>
            <w:tcW w:w="19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0.0210</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6"/>
          <w:szCs w:val="16"/>
        </w:rPr>
      </w:pPr>
    </w:p>
    <w:p>
      <w:pPr>
        <w:spacing w:before="36"/>
        <w:ind w:left="152" w:right="1028"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、公司主要会计报表项目的异常情况及原因的说明</w:t>
      </w:r>
      <w:r>
        <w:rPr>
          <w:rFonts w:ascii="宋体" w:hAnsi="宋体" w:cs="宋体" w:eastAsia="宋体" w:hint="default"/>
          <w:sz w:val="21"/>
          <w:szCs w:val="21"/>
        </w:rPr>
      </w:r>
    </w:p>
    <w:p>
      <w:pPr>
        <w:spacing w:line="240" w:lineRule="auto" w:before="1"/>
        <w:rPr>
          <w:rFonts w:ascii="宋体" w:hAnsi="宋体" w:cs="宋体" w:eastAsia="宋体" w:hint="default"/>
          <w:b/>
          <w:bCs/>
          <w:sz w:val="22"/>
          <w:szCs w:val="22"/>
        </w:rPr>
      </w:pPr>
    </w:p>
    <w:p>
      <w:pPr>
        <w:spacing w:before="0"/>
        <w:ind w:left="152" w:right="1028" w:firstLine="0"/>
        <w:jc w:val="left"/>
        <w:rPr>
          <w:rFonts w:ascii="宋体" w:hAnsi="宋体" w:cs="宋体" w:eastAsia="宋体" w:hint="default"/>
          <w:sz w:val="18"/>
          <w:szCs w:val="18"/>
        </w:rPr>
      </w:pPr>
      <w:r>
        <w:rPr>
          <w:rFonts w:ascii="宋体" w:hAnsi="宋体" w:cs="宋体" w:eastAsia="宋体" w:hint="default"/>
          <w:sz w:val="18"/>
          <w:szCs w:val="18"/>
        </w:rPr>
        <w:t>比较合并财务报表各科目金额变动幅度超过</w:t>
      </w:r>
      <w:r>
        <w:rPr>
          <w:rFonts w:ascii="Times New Roman" w:hAnsi="Times New Roman" w:cs="Times New Roman" w:eastAsia="Times New Roman" w:hint="default"/>
          <w:sz w:val="18"/>
          <w:szCs w:val="18"/>
        </w:rPr>
        <w:t>30%</w:t>
      </w:r>
      <w:r>
        <w:rPr>
          <w:rFonts w:ascii="宋体" w:hAnsi="宋体" w:cs="宋体" w:eastAsia="宋体" w:hint="default"/>
          <w:sz w:val="18"/>
          <w:szCs w:val="18"/>
        </w:rPr>
        <w:t>的主要项目列示如下：</w:t>
      </w:r>
    </w:p>
    <w:p>
      <w:pPr>
        <w:spacing w:line="240" w:lineRule="auto" w:before="1"/>
        <w:rPr>
          <w:rFonts w:ascii="宋体" w:hAnsi="宋体" w:cs="宋体" w:eastAsia="宋体" w:hint="default"/>
          <w:sz w:val="19"/>
          <w:szCs w:val="19"/>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r>
        <w:rPr>
          <w:rFonts w:ascii="宋体" w:hAnsi="宋体" w:cs="宋体" w:eastAsia="宋体" w:hint="default"/>
          <w:spacing w:val="1"/>
          <w:sz w:val="18"/>
          <w:szCs w:val="18"/>
        </w:rPr>
        <w:t> </w:t>
      </w:r>
      <w:r>
        <w:rPr>
          <w:rFonts w:ascii="宋体" w:hAnsi="宋体" w:cs="宋体" w:eastAsia="宋体" w:hint="default"/>
          <w:sz w:val="18"/>
          <w:szCs w:val="18"/>
        </w:rPr>
        <w:t>币种：人民币</w:t>
      </w:r>
    </w:p>
    <w:p>
      <w:pPr>
        <w:spacing w:line="240" w:lineRule="auto" w:before="3"/>
        <w:rPr>
          <w:rFonts w:ascii="宋体" w:hAnsi="宋体" w:cs="宋体" w:eastAsia="宋体" w:hint="default"/>
          <w:sz w:val="5"/>
          <w:szCs w:val="5"/>
        </w:rPr>
      </w:pPr>
    </w:p>
    <w:tbl>
      <w:tblPr>
        <w:tblW w:w="0" w:type="auto"/>
        <w:jc w:val="left"/>
        <w:tblInd w:w="102" w:type="dxa"/>
        <w:tblLayout w:type="fixed"/>
        <w:tblCellMar>
          <w:top w:w="0" w:type="dxa"/>
          <w:left w:w="0" w:type="dxa"/>
          <w:bottom w:w="0" w:type="dxa"/>
          <w:right w:w="0" w:type="dxa"/>
        </w:tblCellMar>
        <w:tblLook w:val="01E0"/>
      </w:tblPr>
      <w:tblGrid>
        <w:gridCol w:w="1323"/>
        <w:gridCol w:w="1561"/>
        <w:gridCol w:w="1560"/>
        <w:gridCol w:w="1275"/>
        <w:gridCol w:w="1133"/>
        <w:gridCol w:w="2864"/>
      </w:tblGrid>
      <w:tr>
        <w:trPr>
          <w:trHeight w:val="590" w:hRule="exact"/>
        </w:trPr>
        <w:tc>
          <w:tcPr>
            <w:tcW w:w="1323"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center"/>
              <w:rPr>
                <w:rFonts w:ascii="宋体" w:hAnsi="宋体" w:cs="宋体" w:eastAsia="宋体" w:hint="default"/>
                <w:sz w:val="15"/>
                <w:szCs w:val="15"/>
              </w:rPr>
            </w:pPr>
            <w:r>
              <w:rPr>
                <w:rFonts w:ascii="宋体" w:hAnsi="宋体" w:cs="宋体" w:eastAsia="宋体" w:hint="default"/>
                <w:sz w:val="15"/>
                <w:szCs w:val="15"/>
              </w:rPr>
              <w:t>项目</w:t>
            </w:r>
          </w:p>
        </w:tc>
        <w:tc>
          <w:tcPr>
            <w:tcW w:w="156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79" w:right="0"/>
              <w:jc w:val="left"/>
              <w:rPr>
                <w:rFonts w:ascii="宋体" w:hAnsi="宋体" w:cs="宋体" w:eastAsia="宋体" w:hint="default"/>
                <w:sz w:val="15"/>
                <w:szCs w:val="15"/>
              </w:rPr>
            </w:pPr>
            <w:r>
              <w:rPr>
                <w:rFonts w:ascii="宋体" w:hAnsi="宋体" w:cs="宋体" w:eastAsia="宋体" w:hint="default"/>
                <w:sz w:val="15"/>
                <w:szCs w:val="15"/>
              </w:rPr>
              <w:t>期末余额</w:t>
            </w:r>
            <w:r>
              <w:rPr>
                <w:rFonts w:ascii="Times New Roman" w:hAnsi="Times New Roman" w:cs="Times New Roman" w:eastAsia="Times New Roman" w:hint="default"/>
                <w:sz w:val="15"/>
                <w:szCs w:val="15"/>
              </w:rPr>
              <w:t>/</w:t>
            </w:r>
            <w:r>
              <w:rPr>
                <w:rFonts w:ascii="宋体" w:hAnsi="宋体" w:cs="宋体" w:eastAsia="宋体" w:hint="default"/>
                <w:sz w:val="15"/>
                <w:szCs w:val="15"/>
              </w:rPr>
              <w:t>本期发生额</w:t>
            </w:r>
          </w:p>
        </w:tc>
        <w:tc>
          <w:tcPr>
            <w:tcW w:w="156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79" w:right="0"/>
              <w:jc w:val="left"/>
              <w:rPr>
                <w:rFonts w:ascii="宋体" w:hAnsi="宋体" w:cs="宋体" w:eastAsia="宋体" w:hint="default"/>
                <w:sz w:val="15"/>
                <w:szCs w:val="15"/>
              </w:rPr>
            </w:pPr>
            <w:r>
              <w:rPr>
                <w:rFonts w:ascii="宋体" w:hAnsi="宋体" w:cs="宋体" w:eastAsia="宋体" w:hint="default"/>
                <w:sz w:val="15"/>
                <w:szCs w:val="15"/>
              </w:rPr>
              <w:t>期末余额</w:t>
            </w:r>
            <w:r>
              <w:rPr>
                <w:rFonts w:ascii="Times New Roman" w:hAnsi="Times New Roman" w:cs="Times New Roman" w:eastAsia="Times New Roman" w:hint="default"/>
                <w:sz w:val="15"/>
                <w:szCs w:val="15"/>
              </w:rPr>
              <w:t>/</w:t>
            </w:r>
            <w:r>
              <w:rPr>
                <w:rFonts w:ascii="宋体" w:hAnsi="宋体" w:cs="宋体" w:eastAsia="宋体" w:hint="default"/>
                <w:sz w:val="15"/>
                <w:szCs w:val="15"/>
              </w:rPr>
              <w:t>上期发生额</w:t>
            </w:r>
          </w:p>
        </w:tc>
        <w:tc>
          <w:tcPr>
            <w:tcW w:w="24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0"/>
                <w:szCs w:val="10"/>
              </w:rPr>
            </w:pPr>
          </w:p>
          <w:p>
            <w:pPr>
              <w:pStyle w:val="TableParagraph"/>
              <w:spacing w:line="240" w:lineRule="auto"/>
              <w:ind w:left="523" w:right="0"/>
              <w:jc w:val="left"/>
              <w:rPr>
                <w:rFonts w:ascii="宋体" w:hAnsi="宋体" w:cs="宋体" w:eastAsia="宋体" w:hint="default"/>
                <w:sz w:val="15"/>
                <w:szCs w:val="15"/>
              </w:rPr>
            </w:pPr>
            <w:r>
              <w:rPr>
                <w:rFonts w:ascii="宋体" w:hAnsi="宋体" w:cs="宋体" w:eastAsia="宋体" w:hint="default"/>
                <w:sz w:val="15"/>
                <w:szCs w:val="15"/>
              </w:rPr>
              <w:t>变动金额、变动幅度</w:t>
            </w:r>
          </w:p>
        </w:tc>
        <w:tc>
          <w:tcPr>
            <w:tcW w:w="2864" w:type="dxa"/>
            <w:vMerge w:val="restart"/>
            <w:tcBorders>
              <w:top w:val="single" w:sz="4" w:space="0" w:color="000000"/>
              <w:left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5"/>
                <w:szCs w:val="15"/>
              </w:rPr>
            </w:pPr>
            <w:r>
              <w:rPr>
                <w:rFonts w:ascii="宋体" w:hAnsi="宋体" w:cs="宋体" w:eastAsia="宋体" w:hint="default"/>
                <w:sz w:val="15"/>
                <w:szCs w:val="15"/>
              </w:rPr>
              <w:t>说明</w:t>
            </w:r>
          </w:p>
        </w:tc>
      </w:tr>
      <w:tr>
        <w:trPr>
          <w:trHeight w:val="590" w:hRule="exact"/>
        </w:trPr>
        <w:tc>
          <w:tcPr>
            <w:tcW w:w="1323" w:type="dxa"/>
            <w:vMerge/>
            <w:tcBorders>
              <w:left w:val="nil" w:sz="6" w:space="0" w:color="auto"/>
              <w:bottom w:val="single" w:sz="4" w:space="0" w:color="000000"/>
              <w:right w:val="single" w:sz="4" w:space="0" w:color="000000"/>
            </w:tcBorders>
          </w:tcPr>
          <w:p>
            <w:pPr/>
          </w:p>
        </w:tc>
        <w:tc>
          <w:tcPr>
            <w:tcW w:w="1561" w:type="dxa"/>
            <w:vMerge/>
            <w:tcBorders>
              <w:left w:val="single" w:sz="4" w:space="0" w:color="000000"/>
              <w:bottom w:val="single" w:sz="4" w:space="0" w:color="000000"/>
              <w:right w:val="single" w:sz="4" w:space="0" w:color="000000"/>
            </w:tcBorders>
          </w:tcPr>
          <w:p>
            <w:pPr/>
          </w:p>
        </w:tc>
        <w:tc>
          <w:tcPr>
            <w:tcW w:w="1560" w:type="dxa"/>
            <w:vMerge/>
            <w:tcBorders>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0"/>
                <w:szCs w:val="10"/>
              </w:rPr>
            </w:pPr>
          </w:p>
          <w:p>
            <w:pPr>
              <w:pStyle w:val="TableParagraph"/>
              <w:spacing w:line="240" w:lineRule="auto"/>
              <w:ind w:left="333" w:right="0"/>
              <w:jc w:val="left"/>
              <w:rPr>
                <w:rFonts w:ascii="宋体" w:hAnsi="宋体" w:cs="宋体" w:eastAsia="宋体" w:hint="default"/>
                <w:sz w:val="15"/>
                <w:szCs w:val="15"/>
              </w:rPr>
            </w:pPr>
            <w:r>
              <w:rPr>
                <w:rFonts w:ascii="宋体" w:hAnsi="宋体" w:cs="宋体" w:eastAsia="宋体" w:hint="default"/>
                <w:sz w:val="15"/>
                <w:szCs w:val="15"/>
              </w:rPr>
              <w:t>变动金额</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0"/>
                <w:szCs w:val="10"/>
              </w:rPr>
            </w:pPr>
          </w:p>
          <w:p>
            <w:pPr>
              <w:pStyle w:val="TableParagraph"/>
              <w:spacing w:line="240" w:lineRule="auto"/>
              <w:ind w:left="259" w:right="0"/>
              <w:jc w:val="left"/>
              <w:rPr>
                <w:rFonts w:ascii="宋体" w:hAnsi="宋体" w:cs="宋体" w:eastAsia="宋体" w:hint="default"/>
                <w:sz w:val="15"/>
                <w:szCs w:val="15"/>
              </w:rPr>
            </w:pPr>
            <w:r>
              <w:rPr>
                <w:rFonts w:ascii="宋体" w:hAnsi="宋体" w:cs="宋体" w:eastAsia="宋体" w:hint="default"/>
                <w:sz w:val="15"/>
                <w:szCs w:val="15"/>
              </w:rPr>
              <w:t>变动幅度</w:t>
            </w:r>
          </w:p>
        </w:tc>
        <w:tc>
          <w:tcPr>
            <w:tcW w:w="2864" w:type="dxa"/>
            <w:vMerge/>
            <w:tcBorders>
              <w:left w:val="single" w:sz="4" w:space="0" w:color="000000"/>
              <w:bottom w:val="single" w:sz="4" w:space="0" w:color="000000"/>
              <w:right w:val="nil" w:sz="6" w:space="0" w:color="auto"/>
            </w:tcBorders>
          </w:tcPr>
          <w:p>
            <w:pPr/>
          </w:p>
        </w:tc>
      </w:tr>
      <w:tr>
        <w:trPr>
          <w:trHeight w:val="590" w:hRule="exact"/>
        </w:trPr>
        <w:tc>
          <w:tcPr>
            <w:tcW w:w="1323"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0"/>
                <w:szCs w:val="10"/>
              </w:rPr>
            </w:pPr>
          </w:p>
          <w:p>
            <w:pPr>
              <w:pStyle w:val="TableParagraph"/>
              <w:spacing w:line="240" w:lineRule="auto"/>
              <w:ind w:left="45" w:right="0"/>
              <w:jc w:val="left"/>
              <w:rPr>
                <w:rFonts w:ascii="宋体" w:hAnsi="宋体" w:cs="宋体" w:eastAsia="宋体" w:hint="default"/>
                <w:sz w:val="15"/>
                <w:szCs w:val="15"/>
              </w:rPr>
            </w:pPr>
            <w:r>
              <w:rPr>
                <w:rFonts w:ascii="宋体" w:hAnsi="宋体" w:cs="宋体" w:eastAsia="宋体" w:hint="default"/>
                <w:sz w:val="15"/>
                <w:szCs w:val="15"/>
              </w:rPr>
              <w:t>货币资金</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22"/>
              <w:jc w:val="right"/>
              <w:rPr>
                <w:rFonts w:ascii="Times New Roman" w:hAnsi="Times New Roman" w:cs="Times New Roman" w:eastAsia="Times New Roman" w:hint="default"/>
                <w:sz w:val="15"/>
                <w:szCs w:val="15"/>
              </w:rPr>
            </w:pPr>
            <w:r>
              <w:rPr>
                <w:rFonts w:ascii="Times New Roman"/>
                <w:spacing w:val="-1"/>
                <w:sz w:val="15"/>
              </w:rPr>
              <w:t>9,079,054.48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1"/>
                <w:sz w:val="15"/>
              </w:rPr>
              <w:t>23,125,978.79</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328" w:right="0"/>
              <w:jc w:val="left"/>
              <w:rPr>
                <w:rFonts w:ascii="Times New Roman" w:hAnsi="Times New Roman" w:cs="Times New Roman" w:eastAsia="Times New Roman" w:hint="default"/>
                <w:sz w:val="15"/>
                <w:szCs w:val="15"/>
              </w:rPr>
            </w:pPr>
            <w:r>
              <w:rPr>
                <w:rFonts w:ascii="Times New Roman"/>
                <w:sz w:val="15"/>
              </w:rPr>
              <w:t>-14,046,924.31</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23"/>
              <w:jc w:val="right"/>
              <w:rPr>
                <w:rFonts w:ascii="Times New Roman" w:hAnsi="Times New Roman" w:cs="Times New Roman" w:eastAsia="Times New Roman" w:hint="default"/>
                <w:sz w:val="15"/>
                <w:szCs w:val="15"/>
              </w:rPr>
            </w:pPr>
            <w:r>
              <w:rPr>
                <w:rFonts w:ascii="Times New Roman"/>
                <w:spacing w:val="-1"/>
                <w:sz w:val="15"/>
              </w:rPr>
              <w:t>-60.74%</w:t>
            </w:r>
          </w:p>
        </w:tc>
        <w:tc>
          <w:tcPr>
            <w:tcW w:w="2864"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10"/>
              <w:ind w:left="26" w:right="0"/>
              <w:jc w:val="left"/>
              <w:rPr>
                <w:rFonts w:ascii="Times New Roman" w:hAnsi="Times New Roman" w:cs="Times New Roman" w:eastAsia="Times New Roman" w:hint="default"/>
                <w:sz w:val="15"/>
                <w:szCs w:val="15"/>
              </w:rPr>
            </w:pPr>
            <w:r>
              <w:rPr>
                <w:rFonts w:ascii="宋体" w:hAnsi="宋体" w:cs="宋体" w:eastAsia="宋体" w:hint="default"/>
                <w:sz w:val="15"/>
                <w:szCs w:val="15"/>
              </w:rPr>
              <w:t>详见附注五</w:t>
            </w:r>
            <w:r>
              <w:rPr>
                <w:rFonts w:ascii="Times New Roman" w:hAnsi="Times New Roman" w:cs="Times New Roman" w:eastAsia="Times New Roman" w:hint="default"/>
                <w:sz w:val="15"/>
                <w:szCs w:val="15"/>
              </w:rPr>
              <w:t>.1</w:t>
            </w:r>
          </w:p>
        </w:tc>
      </w:tr>
      <w:tr>
        <w:trPr>
          <w:trHeight w:val="588" w:hRule="exact"/>
        </w:trPr>
        <w:tc>
          <w:tcPr>
            <w:tcW w:w="1323"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0"/>
                <w:szCs w:val="10"/>
              </w:rPr>
            </w:pPr>
          </w:p>
          <w:p>
            <w:pPr>
              <w:pStyle w:val="TableParagraph"/>
              <w:spacing w:line="240" w:lineRule="auto"/>
              <w:ind w:left="45" w:right="0"/>
              <w:jc w:val="left"/>
              <w:rPr>
                <w:rFonts w:ascii="宋体" w:hAnsi="宋体" w:cs="宋体" w:eastAsia="宋体" w:hint="default"/>
                <w:sz w:val="15"/>
                <w:szCs w:val="15"/>
              </w:rPr>
            </w:pPr>
            <w:r>
              <w:rPr>
                <w:rFonts w:ascii="宋体" w:hAnsi="宋体" w:cs="宋体" w:eastAsia="宋体" w:hint="default"/>
                <w:sz w:val="15"/>
                <w:szCs w:val="15"/>
              </w:rPr>
              <w:t>应收账款</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22"/>
              <w:jc w:val="right"/>
              <w:rPr>
                <w:rFonts w:ascii="Times New Roman" w:hAnsi="Times New Roman" w:cs="Times New Roman" w:eastAsia="Times New Roman" w:hint="default"/>
                <w:sz w:val="15"/>
                <w:szCs w:val="15"/>
              </w:rPr>
            </w:pPr>
            <w:r>
              <w:rPr>
                <w:rFonts w:ascii="Times New Roman"/>
                <w:w w:val="100"/>
                <w:sz w:val="15"/>
              </w:rPr>
              <w:t>-</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1"/>
                <w:sz w:val="15"/>
              </w:rPr>
              <w:t>20,094,288.00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328" w:right="0"/>
              <w:jc w:val="left"/>
              <w:rPr>
                <w:rFonts w:ascii="Times New Roman" w:hAnsi="Times New Roman" w:cs="Times New Roman" w:eastAsia="Times New Roman" w:hint="default"/>
                <w:sz w:val="15"/>
                <w:szCs w:val="15"/>
              </w:rPr>
            </w:pPr>
            <w:r>
              <w:rPr>
                <w:rFonts w:ascii="Times New Roman"/>
                <w:sz w:val="15"/>
              </w:rPr>
              <w:t>-20,094,288.00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1"/>
                <w:sz w:val="15"/>
              </w:rPr>
              <w:t>-100.00%</w:t>
            </w:r>
          </w:p>
        </w:tc>
        <w:tc>
          <w:tcPr>
            <w:tcW w:w="2864"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0"/>
                <w:szCs w:val="10"/>
              </w:rPr>
            </w:pPr>
          </w:p>
          <w:p>
            <w:pPr>
              <w:pStyle w:val="TableParagraph"/>
              <w:spacing w:line="240" w:lineRule="auto"/>
              <w:ind w:left="26" w:right="0"/>
              <w:jc w:val="left"/>
              <w:rPr>
                <w:rFonts w:ascii="宋体" w:hAnsi="宋体" w:cs="宋体" w:eastAsia="宋体" w:hint="default"/>
                <w:sz w:val="15"/>
                <w:szCs w:val="15"/>
              </w:rPr>
            </w:pPr>
            <w:r>
              <w:rPr>
                <w:rFonts w:ascii="宋体" w:hAnsi="宋体" w:cs="宋体" w:eastAsia="宋体" w:hint="default"/>
                <w:sz w:val="15"/>
                <w:szCs w:val="15"/>
              </w:rPr>
              <w:t>系按揭房款，本期均已收回</w:t>
            </w:r>
          </w:p>
        </w:tc>
      </w:tr>
      <w:tr>
        <w:trPr>
          <w:trHeight w:val="590" w:hRule="exact"/>
        </w:trPr>
        <w:tc>
          <w:tcPr>
            <w:tcW w:w="1323"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0"/>
                <w:szCs w:val="10"/>
              </w:rPr>
            </w:pPr>
          </w:p>
          <w:p>
            <w:pPr>
              <w:pStyle w:val="TableParagraph"/>
              <w:spacing w:line="240" w:lineRule="auto"/>
              <w:ind w:left="45" w:right="0"/>
              <w:jc w:val="left"/>
              <w:rPr>
                <w:rFonts w:ascii="宋体" w:hAnsi="宋体" w:cs="宋体" w:eastAsia="宋体" w:hint="default"/>
                <w:sz w:val="15"/>
                <w:szCs w:val="15"/>
              </w:rPr>
            </w:pPr>
            <w:r>
              <w:rPr>
                <w:rFonts w:ascii="宋体" w:hAnsi="宋体" w:cs="宋体" w:eastAsia="宋体" w:hint="default"/>
                <w:sz w:val="15"/>
                <w:szCs w:val="15"/>
              </w:rPr>
              <w:t>预付帐款</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22"/>
              <w:jc w:val="right"/>
              <w:rPr>
                <w:rFonts w:ascii="Times New Roman" w:hAnsi="Times New Roman" w:cs="Times New Roman" w:eastAsia="Times New Roman" w:hint="default"/>
                <w:sz w:val="15"/>
                <w:szCs w:val="15"/>
              </w:rPr>
            </w:pPr>
            <w:r>
              <w:rPr>
                <w:rFonts w:ascii="Times New Roman"/>
                <w:spacing w:val="-1"/>
                <w:sz w:val="15"/>
              </w:rPr>
              <w:t>52,021,435.89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1"/>
                <w:sz w:val="15"/>
              </w:rPr>
              <w:t>5,824,259.69</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379" w:right="0"/>
              <w:jc w:val="left"/>
              <w:rPr>
                <w:rFonts w:ascii="Times New Roman" w:hAnsi="Times New Roman" w:cs="Times New Roman" w:eastAsia="Times New Roman" w:hint="default"/>
                <w:sz w:val="15"/>
                <w:szCs w:val="15"/>
              </w:rPr>
            </w:pPr>
            <w:r>
              <w:rPr>
                <w:rFonts w:ascii="Times New Roman"/>
                <w:sz w:val="15"/>
              </w:rPr>
              <w:t>46,197,176.20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1"/>
                <w:sz w:val="15"/>
              </w:rPr>
              <w:t>793.19%</w:t>
            </w:r>
          </w:p>
        </w:tc>
        <w:tc>
          <w:tcPr>
            <w:tcW w:w="2864"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0"/>
                <w:szCs w:val="10"/>
              </w:rPr>
            </w:pPr>
          </w:p>
          <w:p>
            <w:pPr>
              <w:pStyle w:val="TableParagraph"/>
              <w:spacing w:line="240" w:lineRule="auto"/>
              <w:ind w:left="26" w:right="0"/>
              <w:jc w:val="left"/>
              <w:rPr>
                <w:rFonts w:ascii="宋体" w:hAnsi="宋体" w:cs="宋体" w:eastAsia="宋体" w:hint="default"/>
                <w:sz w:val="15"/>
                <w:szCs w:val="15"/>
              </w:rPr>
            </w:pPr>
            <w:r>
              <w:rPr>
                <w:rFonts w:ascii="宋体" w:hAnsi="宋体" w:cs="宋体" w:eastAsia="宋体" w:hint="default"/>
                <w:sz w:val="15"/>
                <w:szCs w:val="15"/>
              </w:rPr>
              <w:t>开工建设项目增加，预付工程款增加</w:t>
            </w:r>
          </w:p>
        </w:tc>
      </w:tr>
    </w:tbl>
    <w:p>
      <w:pPr>
        <w:spacing w:after="0" w:line="240" w:lineRule="auto"/>
        <w:jc w:val="left"/>
        <w:rPr>
          <w:rFonts w:ascii="宋体" w:hAnsi="宋体" w:cs="宋体" w:eastAsia="宋体" w:hint="default"/>
          <w:sz w:val="15"/>
          <w:szCs w:val="15"/>
        </w:rPr>
        <w:sectPr>
          <w:pgSz w:w="11910" w:h="16840"/>
          <w:pgMar w:header="0" w:footer="956" w:top="780" w:bottom="1140" w:left="980" w:right="0"/>
        </w:sectPr>
      </w:pPr>
    </w:p>
    <w:p>
      <w:pPr>
        <w:tabs>
          <w:tab w:pos="8514" w:val="left" w:leader="none"/>
        </w:tabs>
        <w:spacing w:before="23"/>
        <w:ind w:left="227" w:right="0" w:firstLine="0"/>
        <w:jc w:val="left"/>
        <w:rPr>
          <w:rFonts w:ascii="宋体" w:hAnsi="宋体" w:cs="宋体" w:eastAsia="宋体" w:hint="default"/>
          <w:sz w:val="18"/>
          <w:szCs w:val="18"/>
        </w:rPr>
      </w:pPr>
      <w:r>
        <w:rPr>
          <w:rFonts w:ascii="宋体" w:hAnsi="宋体" w:cs="宋体" w:eastAsia="宋体" w:hint="default"/>
          <w:sz w:val="18"/>
          <w:szCs w:val="18"/>
        </w:rPr>
        <w:t>深圳大通实业股份有限公司</w:t>
        <w:tab/>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年年度报告</w:t>
      </w:r>
    </w:p>
    <w:p>
      <w:pPr>
        <w:spacing w:line="240" w:lineRule="auto" w:before="7"/>
        <w:rPr>
          <w:rFonts w:ascii="宋体" w:hAnsi="宋体" w:cs="宋体" w:eastAsia="宋体" w:hint="default"/>
          <w:sz w:val="2"/>
          <w:szCs w:val="2"/>
        </w:rPr>
      </w:pPr>
    </w:p>
    <w:tbl>
      <w:tblPr>
        <w:tblW w:w="0" w:type="auto"/>
        <w:jc w:val="left"/>
        <w:tblInd w:w="108" w:type="dxa"/>
        <w:tblLayout w:type="fixed"/>
        <w:tblCellMar>
          <w:top w:w="0" w:type="dxa"/>
          <w:left w:w="0" w:type="dxa"/>
          <w:bottom w:w="0" w:type="dxa"/>
          <w:right w:w="0" w:type="dxa"/>
        </w:tblCellMar>
        <w:tblLook w:val="01E0"/>
      </w:tblPr>
      <w:tblGrid>
        <w:gridCol w:w="1323"/>
        <w:gridCol w:w="1561"/>
        <w:gridCol w:w="1560"/>
        <w:gridCol w:w="1275"/>
        <w:gridCol w:w="1133"/>
        <w:gridCol w:w="2864"/>
      </w:tblGrid>
      <w:tr>
        <w:trPr>
          <w:trHeight w:val="605" w:hRule="exact"/>
        </w:trPr>
        <w:tc>
          <w:tcPr>
            <w:tcW w:w="1323" w:type="dxa"/>
            <w:vMerge w:val="restart"/>
            <w:tcBorders>
              <w:top w:val="single" w:sz="15"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2" w:right="0"/>
              <w:jc w:val="center"/>
              <w:rPr>
                <w:rFonts w:ascii="宋体" w:hAnsi="宋体" w:cs="宋体" w:eastAsia="宋体" w:hint="default"/>
                <w:sz w:val="15"/>
                <w:szCs w:val="15"/>
              </w:rPr>
            </w:pPr>
            <w:r>
              <w:rPr>
                <w:rFonts w:ascii="宋体" w:hAnsi="宋体" w:cs="宋体" w:eastAsia="宋体" w:hint="default"/>
                <w:sz w:val="15"/>
                <w:szCs w:val="15"/>
              </w:rPr>
              <w:t>项目</w:t>
            </w:r>
          </w:p>
        </w:tc>
        <w:tc>
          <w:tcPr>
            <w:tcW w:w="1561" w:type="dxa"/>
            <w:vMerge w:val="restart"/>
            <w:tcBorders>
              <w:top w:val="single" w:sz="15"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79" w:right="0"/>
              <w:jc w:val="left"/>
              <w:rPr>
                <w:rFonts w:ascii="宋体" w:hAnsi="宋体" w:cs="宋体" w:eastAsia="宋体" w:hint="default"/>
                <w:sz w:val="15"/>
                <w:szCs w:val="15"/>
              </w:rPr>
            </w:pPr>
            <w:r>
              <w:rPr>
                <w:rFonts w:ascii="宋体" w:hAnsi="宋体" w:cs="宋体" w:eastAsia="宋体" w:hint="default"/>
                <w:sz w:val="15"/>
                <w:szCs w:val="15"/>
              </w:rPr>
              <w:t>期末余额</w:t>
            </w:r>
            <w:r>
              <w:rPr>
                <w:rFonts w:ascii="Times New Roman" w:hAnsi="Times New Roman" w:cs="Times New Roman" w:eastAsia="Times New Roman" w:hint="default"/>
                <w:sz w:val="15"/>
                <w:szCs w:val="15"/>
              </w:rPr>
              <w:t>/</w:t>
            </w:r>
            <w:r>
              <w:rPr>
                <w:rFonts w:ascii="宋体" w:hAnsi="宋体" w:cs="宋体" w:eastAsia="宋体" w:hint="default"/>
                <w:sz w:val="15"/>
                <w:szCs w:val="15"/>
              </w:rPr>
              <w:t>本期发生额</w:t>
            </w:r>
          </w:p>
        </w:tc>
        <w:tc>
          <w:tcPr>
            <w:tcW w:w="1560" w:type="dxa"/>
            <w:vMerge w:val="restart"/>
            <w:tcBorders>
              <w:top w:val="single" w:sz="15"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79" w:right="0"/>
              <w:jc w:val="left"/>
              <w:rPr>
                <w:rFonts w:ascii="宋体" w:hAnsi="宋体" w:cs="宋体" w:eastAsia="宋体" w:hint="default"/>
                <w:sz w:val="15"/>
                <w:szCs w:val="15"/>
              </w:rPr>
            </w:pPr>
            <w:r>
              <w:rPr>
                <w:rFonts w:ascii="宋体" w:hAnsi="宋体" w:cs="宋体" w:eastAsia="宋体" w:hint="default"/>
                <w:sz w:val="15"/>
                <w:szCs w:val="15"/>
              </w:rPr>
              <w:t>期末余额</w:t>
            </w:r>
            <w:r>
              <w:rPr>
                <w:rFonts w:ascii="Times New Roman" w:hAnsi="Times New Roman" w:cs="Times New Roman" w:eastAsia="Times New Roman" w:hint="default"/>
                <w:sz w:val="15"/>
                <w:szCs w:val="15"/>
              </w:rPr>
              <w:t>/</w:t>
            </w:r>
            <w:r>
              <w:rPr>
                <w:rFonts w:ascii="宋体" w:hAnsi="宋体" w:cs="宋体" w:eastAsia="宋体" w:hint="default"/>
                <w:sz w:val="15"/>
                <w:szCs w:val="15"/>
              </w:rPr>
              <w:t>上期发生额</w:t>
            </w:r>
          </w:p>
        </w:tc>
        <w:tc>
          <w:tcPr>
            <w:tcW w:w="2408" w:type="dxa"/>
            <w:gridSpan w:val="2"/>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0"/>
                <w:szCs w:val="10"/>
              </w:rPr>
            </w:pPr>
          </w:p>
          <w:p>
            <w:pPr>
              <w:pStyle w:val="TableParagraph"/>
              <w:spacing w:line="240" w:lineRule="auto"/>
              <w:ind w:left="523" w:right="0"/>
              <w:jc w:val="left"/>
              <w:rPr>
                <w:rFonts w:ascii="宋体" w:hAnsi="宋体" w:cs="宋体" w:eastAsia="宋体" w:hint="default"/>
                <w:sz w:val="15"/>
                <w:szCs w:val="15"/>
              </w:rPr>
            </w:pPr>
            <w:r>
              <w:rPr>
                <w:rFonts w:ascii="宋体" w:hAnsi="宋体" w:cs="宋体" w:eastAsia="宋体" w:hint="default"/>
                <w:sz w:val="15"/>
                <w:szCs w:val="15"/>
              </w:rPr>
              <w:t>变动金额、变动幅度</w:t>
            </w:r>
          </w:p>
        </w:tc>
        <w:tc>
          <w:tcPr>
            <w:tcW w:w="2864" w:type="dxa"/>
            <w:vMerge w:val="restart"/>
            <w:tcBorders>
              <w:top w:val="single" w:sz="15" w:space="0" w:color="000000"/>
              <w:left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5"/>
                <w:szCs w:val="15"/>
              </w:rPr>
            </w:pPr>
            <w:r>
              <w:rPr>
                <w:rFonts w:ascii="宋体" w:hAnsi="宋体" w:cs="宋体" w:eastAsia="宋体" w:hint="default"/>
                <w:sz w:val="15"/>
                <w:szCs w:val="15"/>
              </w:rPr>
              <w:t>说明</w:t>
            </w:r>
          </w:p>
        </w:tc>
      </w:tr>
      <w:tr>
        <w:trPr>
          <w:trHeight w:val="591" w:hRule="exact"/>
        </w:trPr>
        <w:tc>
          <w:tcPr>
            <w:tcW w:w="1323" w:type="dxa"/>
            <w:vMerge/>
            <w:tcBorders>
              <w:left w:val="nil" w:sz="6" w:space="0" w:color="auto"/>
              <w:bottom w:val="single" w:sz="4" w:space="0" w:color="000000"/>
              <w:right w:val="single" w:sz="4" w:space="0" w:color="000000"/>
            </w:tcBorders>
          </w:tcPr>
          <w:p>
            <w:pPr/>
          </w:p>
        </w:tc>
        <w:tc>
          <w:tcPr>
            <w:tcW w:w="1561" w:type="dxa"/>
            <w:vMerge/>
            <w:tcBorders>
              <w:left w:val="single" w:sz="4" w:space="0" w:color="000000"/>
              <w:bottom w:val="single" w:sz="4" w:space="0" w:color="000000"/>
              <w:right w:val="single" w:sz="4" w:space="0" w:color="000000"/>
            </w:tcBorders>
          </w:tcPr>
          <w:p>
            <w:pPr/>
          </w:p>
        </w:tc>
        <w:tc>
          <w:tcPr>
            <w:tcW w:w="1560" w:type="dxa"/>
            <w:vMerge/>
            <w:tcBorders>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6"/>
              <w:ind w:right="0"/>
              <w:jc w:val="left"/>
              <w:rPr>
                <w:rFonts w:ascii="宋体" w:hAnsi="宋体" w:cs="宋体" w:eastAsia="宋体" w:hint="default"/>
                <w:sz w:val="10"/>
                <w:szCs w:val="10"/>
              </w:rPr>
            </w:pPr>
          </w:p>
          <w:p>
            <w:pPr>
              <w:pStyle w:val="TableParagraph"/>
              <w:spacing w:line="240" w:lineRule="auto"/>
              <w:ind w:left="333" w:right="0"/>
              <w:jc w:val="left"/>
              <w:rPr>
                <w:rFonts w:ascii="宋体" w:hAnsi="宋体" w:cs="宋体" w:eastAsia="宋体" w:hint="default"/>
                <w:sz w:val="15"/>
                <w:szCs w:val="15"/>
              </w:rPr>
            </w:pPr>
            <w:r>
              <w:rPr>
                <w:rFonts w:ascii="宋体" w:hAnsi="宋体" w:cs="宋体" w:eastAsia="宋体" w:hint="default"/>
                <w:sz w:val="15"/>
                <w:szCs w:val="15"/>
              </w:rPr>
              <w:t>变动金额</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6"/>
              <w:ind w:right="0"/>
              <w:jc w:val="left"/>
              <w:rPr>
                <w:rFonts w:ascii="宋体" w:hAnsi="宋体" w:cs="宋体" w:eastAsia="宋体" w:hint="default"/>
                <w:sz w:val="10"/>
                <w:szCs w:val="10"/>
              </w:rPr>
            </w:pPr>
          </w:p>
          <w:p>
            <w:pPr>
              <w:pStyle w:val="TableParagraph"/>
              <w:spacing w:line="240" w:lineRule="auto"/>
              <w:ind w:left="259" w:right="0"/>
              <w:jc w:val="left"/>
              <w:rPr>
                <w:rFonts w:ascii="宋体" w:hAnsi="宋体" w:cs="宋体" w:eastAsia="宋体" w:hint="default"/>
                <w:sz w:val="15"/>
                <w:szCs w:val="15"/>
              </w:rPr>
            </w:pPr>
            <w:r>
              <w:rPr>
                <w:rFonts w:ascii="宋体" w:hAnsi="宋体" w:cs="宋体" w:eastAsia="宋体" w:hint="default"/>
                <w:sz w:val="15"/>
                <w:szCs w:val="15"/>
              </w:rPr>
              <w:t>变动幅度</w:t>
            </w:r>
          </w:p>
        </w:tc>
        <w:tc>
          <w:tcPr>
            <w:tcW w:w="2864" w:type="dxa"/>
            <w:vMerge/>
            <w:tcBorders>
              <w:left w:val="single" w:sz="4" w:space="0" w:color="000000"/>
              <w:bottom w:val="single" w:sz="4" w:space="0" w:color="000000"/>
              <w:right w:val="nil" w:sz="6" w:space="0" w:color="auto"/>
            </w:tcBorders>
          </w:tcPr>
          <w:p>
            <w:pPr/>
          </w:p>
        </w:tc>
      </w:tr>
      <w:tr>
        <w:trPr>
          <w:trHeight w:val="679" w:hRule="exact"/>
        </w:trPr>
        <w:tc>
          <w:tcPr>
            <w:tcW w:w="1323"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9"/>
                <w:szCs w:val="9"/>
              </w:rPr>
            </w:pPr>
          </w:p>
          <w:p>
            <w:pPr>
              <w:pStyle w:val="TableParagraph"/>
              <w:spacing w:line="240" w:lineRule="auto"/>
              <w:ind w:left="45" w:right="0"/>
              <w:jc w:val="left"/>
              <w:rPr>
                <w:rFonts w:ascii="宋体" w:hAnsi="宋体" w:cs="宋体" w:eastAsia="宋体" w:hint="default"/>
                <w:sz w:val="15"/>
                <w:szCs w:val="15"/>
              </w:rPr>
            </w:pPr>
            <w:r>
              <w:rPr>
                <w:rFonts w:ascii="宋体" w:hAnsi="宋体" w:cs="宋体" w:eastAsia="宋体" w:hint="default"/>
                <w:sz w:val="15"/>
                <w:szCs w:val="15"/>
              </w:rPr>
              <w:t>递延所得税资产</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5"/>
                <w:szCs w:val="15"/>
              </w:rPr>
            </w:pPr>
            <w:r>
              <w:rPr>
                <w:rFonts w:ascii="Times New Roman"/>
                <w:spacing w:val="-1"/>
                <w:sz w:val="15"/>
              </w:rPr>
              <w:t>1,932,810.64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1"/>
                <w:sz w:val="15"/>
              </w:rPr>
              <w:t>98,835.35</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1"/>
                <w:sz w:val="15"/>
              </w:rPr>
              <w:t>1,833,975.29</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1"/>
                <w:sz w:val="15"/>
              </w:rPr>
              <w:t>1855.59%</w:t>
            </w:r>
          </w:p>
        </w:tc>
        <w:tc>
          <w:tcPr>
            <w:tcW w:w="28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192" w:lineRule="exact"/>
              <w:ind w:left="26" w:right="22"/>
              <w:jc w:val="left"/>
              <w:rPr>
                <w:rFonts w:ascii="宋体" w:hAnsi="宋体" w:cs="宋体" w:eastAsia="宋体" w:hint="default"/>
                <w:sz w:val="15"/>
                <w:szCs w:val="15"/>
              </w:rPr>
            </w:pPr>
            <w:r>
              <w:rPr>
                <w:rFonts w:ascii="宋体" w:hAnsi="宋体" w:cs="宋体" w:eastAsia="宋体" w:hint="default"/>
                <w:spacing w:val="3"/>
                <w:sz w:val="15"/>
                <w:szCs w:val="15"/>
              </w:rPr>
              <w:t>预售房款增加及广顺房地产可弥补亏损形</w:t>
            </w:r>
            <w:r>
              <w:rPr>
                <w:rFonts w:ascii="宋体" w:hAnsi="宋体" w:cs="宋体" w:eastAsia="宋体" w:hint="default"/>
                <w:spacing w:val="-35"/>
                <w:sz w:val="15"/>
                <w:szCs w:val="15"/>
              </w:rPr>
              <w:t> </w:t>
            </w:r>
            <w:r>
              <w:rPr>
                <w:rFonts w:ascii="宋体" w:hAnsi="宋体" w:cs="宋体" w:eastAsia="宋体" w:hint="default"/>
                <w:spacing w:val="-35"/>
                <w:sz w:val="15"/>
                <w:szCs w:val="15"/>
              </w:rPr>
            </w:r>
            <w:r>
              <w:rPr>
                <w:rFonts w:ascii="宋体" w:hAnsi="宋体" w:cs="宋体" w:eastAsia="宋体" w:hint="default"/>
                <w:sz w:val="15"/>
                <w:szCs w:val="15"/>
              </w:rPr>
              <w:t>成</w:t>
            </w:r>
          </w:p>
        </w:tc>
      </w:tr>
      <w:tr>
        <w:trPr>
          <w:trHeight w:val="590" w:hRule="exact"/>
        </w:trPr>
        <w:tc>
          <w:tcPr>
            <w:tcW w:w="1323"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0"/>
                <w:szCs w:val="10"/>
              </w:rPr>
            </w:pPr>
          </w:p>
          <w:p>
            <w:pPr>
              <w:pStyle w:val="TableParagraph"/>
              <w:spacing w:line="240" w:lineRule="auto"/>
              <w:ind w:left="45" w:right="0"/>
              <w:jc w:val="left"/>
              <w:rPr>
                <w:rFonts w:ascii="宋体" w:hAnsi="宋体" w:cs="宋体" w:eastAsia="宋体" w:hint="default"/>
                <w:sz w:val="15"/>
                <w:szCs w:val="15"/>
              </w:rPr>
            </w:pPr>
            <w:r>
              <w:rPr>
                <w:rFonts w:ascii="宋体" w:hAnsi="宋体" w:cs="宋体" w:eastAsia="宋体" w:hint="default"/>
                <w:sz w:val="15"/>
                <w:szCs w:val="15"/>
              </w:rPr>
              <w:t>应付帐款</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22"/>
              <w:jc w:val="right"/>
              <w:rPr>
                <w:rFonts w:ascii="Times New Roman" w:hAnsi="Times New Roman" w:cs="Times New Roman" w:eastAsia="Times New Roman" w:hint="default"/>
                <w:sz w:val="15"/>
                <w:szCs w:val="15"/>
              </w:rPr>
            </w:pPr>
            <w:r>
              <w:rPr>
                <w:rFonts w:ascii="Times New Roman"/>
                <w:spacing w:val="-1"/>
                <w:sz w:val="15"/>
              </w:rPr>
              <w:t>84,412,269.22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1"/>
                <w:sz w:val="15"/>
              </w:rPr>
              <w:t>159,144,089.52</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23"/>
              <w:jc w:val="right"/>
              <w:rPr>
                <w:rFonts w:ascii="Times New Roman" w:hAnsi="Times New Roman" w:cs="Times New Roman" w:eastAsia="Times New Roman" w:hint="default"/>
                <w:sz w:val="15"/>
                <w:szCs w:val="15"/>
              </w:rPr>
            </w:pPr>
            <w:r>
              <w:rPr>
                <w:rFonts w:ascii="Times New Roman"/>
                <w:spacing w:val="-1"/>
                <w:sz w:val="15"/>
              </w:rPr>
              <w:t>-74,731,820.30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23"/>
              <w:jc w:val="right"/>
              <w:rPr>
                <w:rFonts w:ascii="Times New Roman" w:hAnsi="Times New Roman" w:cs="Times New Roman" w:eastAsia="Times New Roman" w:hint="default"/>
                <w:sz w:val="15"/>
                <w:szCs w:val="15"/>
              </w:rPr>
            </w:pPr>
            <w:r>
              <w:rPr>
                <w:rFonts w:ascii="Times New Roman"/>
                <w:spacing w:val="-1"/>
                <w:sz w:val="15"/>
              </w:rPr>
              <w:t>-46.96%</w:t>
            </w:r>
          </w:p>
        </w:tc>
        <w:tc>
          <w:tcPr>
            <w:tcW w:w="2864"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0"/>
                <w:szCs w:val="10"/>
              </w:rPr>
            </w:pPr>
          </w:p>
          <w:p>
            <w:pPr>
              <w:pStyle w:val="TableParagraph"/>
              <w:spacing w:line="240" w:lineRule="auto"/>
              <w:ind w:left="26" w:right="0"/>
              <w:jc w:val="left"/>
              <w:rPr>
                <w:rFonts w:ascii="宋体" w:hAnsi="宋体" w:cs="宋体" w:eastAsia="宋体" w:hint="default"/>
                <w:sz w:val="15"/>
                <w:szCs w:val="15"/>
              </w:rPr>
            </w:pPr>
            <w:r>
              <w:rPr>
                <w:rFonts w:ascii="宋体" w:hAnsi="宋体" w:cs="宋体" w:eastAsia="宋体" w:hint="default"/>
                <w:sz w:val="15"/>
                <w:szCs w:val="15"/>
              </w:rPr>
              <w:t>随着项目竣工结算，工程款支付</w:t>
            </w:r>
          </w:p>
        </w:tc>
      </w:tr>
      <w:tr>
        <w:trPr>
          <w:trHeight w:val="679" w:hRule="exact"/>
        </w:trPr>
        <w:tc>
          <w:tcPr>
            <w:tcW w:w="1323"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9"/>
                <w:szCs w:val="9"/>
              </w:rPr>
            </w:pPr>
          </w:p>
          <w:p>
            <w:pPr>
              <w:pStyle w:val="TableParagraph"/>
              <w:spacing w:line="240" w:lineRule="auto"/>
              <w:ind w:left="45" w:right="0"/>
              <w:jc w:val="left"/>
              <w:rPr>
                <w:rFonts w:ascii="宋体" w:hAnsi="宋体" w:cs="宋体" w:eastAsia="宋体" w:hint="default"/>
                <w:sz w:val="15"/>
                <w:szCs w:val="15"/>
              </w:rPr>
            </w:pPr>
            <w:r>
              <w:rPr>
                <w:rFonts w:ascii="宋体" w:hAnsi="宋体" w:cs="宋体" w:eastAsia="宋体" w:hint="default"/>
                <w:sz w:val="15"/>
                <w:szCs w:val="15"/>
              </w:rPr>
              <w:t>预收账款</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2"/>
                <w:sz w:val="15"/>
              </w:rPr>
              <w:t>125,119,528.87</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1"/>
                <w:sz w:val="15"/>
              </w:rPr>
              <w:t>3,869,403.15</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5"/>
                <w:szCs w:val="15"/>
              </w:rPr>
            </w:pPr>
            <w:r>
              <w:rPr>
                <w:rFonts w:ascii="Times New Roman"/>
                <w:spacing w:val="-1"/>
                <w:sz w:val="15"/>
              </w:rPr>
              <w:t>121,250,125.72</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1"/>
                <w:sz w:val="15"/>
              </w:rPr>
              <w:t>3133.56%</w:t>
            </w:r>
          </w:p>
        </w:tc>
        <w:tc>
          <w:tcPr>
            <w:tcW w:w="28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192" w:lineRule="exact"/>
              <w:ind w:left="26" w:right="25"/>
              <w:jc w:val="left"/>
              <w:rPr>
                <w:rFonts w:ascii="宋体" w:hAnsi="宋体" w:cs="宋体" w:eastAsia="宋体" w:hint="default"/>
                <w:sz w:val="15"/>
                <w:szCs w:val="15"/>
              </w:rPr>
            </w:pPr>
            <w:r>
              <w:rPr>
                <w:rFonts w:ascii="宋体" w:hAnsi="宋体" w:cs="宋体" w:eastAsia="宋体" w:hint="default"/>
                <w:spacing w:val="-4"/>
                <w:sz w:val="15"/>
                <w:szCs w:val="15"/>
              </w:rPr>
              <w:t>主要为预售项目预收房款，另济宁商贸预收</w:t>
            </w:r>
            <w:r>
              <w:rPr>
                <w:rFonts w:ascii="宋体" w:hAnsi="宋体" w:cs="宋体" w:eastAsia="宋体" w:hint="default"/>
                <w:spacing w:val="-49"/>
                <w:sz w:val="15"/>
                <w:szCs w:val="15"/>
              </w:rPr>
              <w:t> </w:t>
            </w:r>
            <w:r>
              <w:rPr>
                <w:rFonts w:ascii="宋体" w:hAnsi="宋体" w:cs="宋体" w:eastAsia="宋体" w:hint="default"/>
                <w:spacing w:val="-49"/>
                <w:sz w:val="15"/>
                <w:szCs w:val="15"/>
              </w:rPr>
            </w:r>
            <w:r>
              <w:rPr>
                <w:rFonts w:ascii="宋体" w:hAnsi="宋体" w:cs="宋体" w:eastAsia="宋体" w:hint="default"/>
                <w:sz w:val="15"/>
                <w:szCs w:val="15"/>
              </w:rPr>
              <w:t>了部分货款</w:t>
            </w:r>
          </w:p>
        </w:tc>
      </w:tr>
      <w:tr>
        <w:trPr>
          <w:trHeight w:val="590" w:hRule="exact"/>
        </w:trPr>
        <w:tc>
          <w:tcPr>
            <w:tcW w:w="1323"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0"/>
                <w:szCs w:val="10"/>
              </w:rPr>
            </w:pPr>
          </w:p>
          <w:p>
            <w:pPr>
              <w:pStyle w:val="TableParagraph"/>
              <w:spacing w:line="240" w:lineRule="auto"/>
              <w:ind w:left="45" w:right="0"/>
              <w:jc w:val="left"/>
              <w:rPr>
                <w:rFonts w:ascii="宋体" w:hAnsi="宋体" w:cs="宋体" w:eastAsia="宋体" w:hint="default"/>
                <w:sz w:val="15"/>
                <w:szCs w:val="15"/>
              </w:rPr>
            </w:pPr>
            <w:r>
              <w:rPr>
                <w:rFonts w:ascii="宋体" w:hAnsi="宋体" w:cs="宋体" w:eastAsia="宋体" w:hint="default"/>
                <w:sz w:val="15"/>
                <w:szCs w:val="15"/>
              </w:rPr>
              <w:t>营业收入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22"/>
              <w:jc w:val="right"/>
              <w:rPr>
                <w:rFonts w:ascii="Times New Roman" w:hAnsi="Times New Roman" w:cs="Times New Roman" w:eastAsia="Times New Roman" w:hint="default"/>
                <w:sz w:val="15"/>
                <w:szCs w:val="15"/>
              </w:rPr>
            </w:pPr>
            <w:r>
              <w:rPr>
                <w:rFonts w:ascii="Times New Roman"/>
                <w:spacing w:val="-1"/>
                <w:sz w:val="15"/>
              </w:rPr>
              <w:t>99,039,893.86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1"/>
                <w:sz w:val="15"/>
              </w:rPr>
              <w:t>301,294,136.49</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23"/>
              <w:jc w:val="right"/>
              <w:rPr>
                <w:rFonts w:ascii="Times New Roman" w:hAnsi="Times New Roman" w:cs="Times New Roman" w:eastAsia="Times New Roman" w:hint="default"/>
                <w:sz w:val="15"/>
                <w:szCs w:val="15"/>
              </w:rPr>
            </w:pPr>
            <w:r>
              <w:rPr>
                <w:rFonts w:ascii="Times New Roman"/>
                <w:spacing w:val="-1"/>
                <w:sz w:val="15"/>
              </w:rPr>
              <w:t>-202,254,242.63</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23"/>
              <w:jc w:val="right"/>
              <w:rPr>
                <w:rFonts w:ascii="Times New Roman" w:hAnsi="Times New Roman" w:cs="Times New Roman" w:eastAsia="Times New Roman" w:hint="default"/>
                <w:sz w:val="15"/>
                <w:szCs w:val="15"/>
              </w:rPr>
            </w:pPr>
            <w:r>
              <w:rPr>
                <w:rFonts w:ascii="Times New Roman"/>
                <w:spacing w:val="-1"/>
                <w:sz w:val="15"/>
              </w:rPr>
              <w:t>-67.13%</w:t>
            </w:r>
          </w:p>
        </w:tc>
        <w:tc>
          <w:tcPr>
            <w:tcW w:w="2864"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0"/>
                <w:szCs w:val="10"/>
              </w:rPr>
            </w:pPr>
          </w:p>
          <w:p>
            <w:pPr>
              <w:pStyle w:val="TableParagraph"/>
              <w:spacing w:line="240" w:lineRule="auto"/>
              <w:ind w:left="26" w:right="0"/>
              <w:jc w:val="left"/>
              <w:rPr>
                <w:rFonts w:ascii="宋体" w:hAnsi="宋体" w:cs="宋体" w:eastAsia="宋体" w:hint="default"/>
                <w:sz w:val="15"/>
                <w:szCs w:val="15"/>
              </w:rPr>
            </w:pPr>
            <w:r>
              <w:rPr>
                <w:rFonts w:ascii="宋体" w:hAnsi="宋体" w:cs="宋体" w:eastAsia="宋体" w:hint="default"/>
                <w:sz w:val="15"/>
                <w:szCs w:val="15"/>
              </w:rPr>
              <w:t>可售项目减少，销售量减少</w:t>
            </w:r>
          </w:p>
        </w:tc>
      </w:tr>
      <w:tr>
        <w:trPr>
          <w:trHeight w:val="591" w:hRule="exact"/>
        </w:trPr>
        <w:tc>
          <w:tcPr>
            <w:tcW w:w="1323"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6"/>
              <w:ind w:right="0"/>
              <w:jc w:val="left"/>
              <w:rPr>
                <w:rFonts w:ascii="宋体" w:hAnsi="宋体" w:cs="宋体" w:eastAsia="宋体" w:hint="default"/>
                <w:sz w:val="10"/>
                <w:szCs w:val="10"/>
              </w:rPr>
            </w:pPr>
          </w:p>
          <w:p>
            <w:pPr>
              <w:pStyle w:val="TableParagraph"/>
              <w:spacing w:line="240" w:lineRule="auto"/>
              <w:ind w:left="45" w:right="0"/>
              <w:jc w:val="left"/>
              <w:rPr>
                <w:rFonts w:ascii="宋体" w:hAnsi="宋体" w:cs="宋体" w:eastAsia="宋体" w:hint="default"/>
                <w:sz w:val="15"/>
                <w:szCs w:val="15"/>
              </w:rPr>
            </w:pPr>
            <w:r>
              <w:rPr>
                <w:rFonts w:ascii="宋体" w:hAnsi="宋体" w:cs="宋体" w:eastAsia="宋体" w:hint="default"/>
                <w:sz w:val="15"/>
                <w:szCs w:val="15"/>
              </w:rPr>
              <w:t>营业成本</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right="22"/>
              <w:jc w:val="right"/>
              <w:rPr>
                <w:rFonts w:ascii="Times New Roman" w:hAnsi="Times New Roman" w:cs="Times New Roman" w:eastAsia="Times New Roman" w:hint="default"/>
                <w:sz w:val="15"/>
                <w:szCs w:val="15"/>
              </w:rPr>
            </w:pPr>
            <w:r>
              <w:rPr>
                <w:rFonts w:ascii="Times New Roman"/>
                <w:spacing w:val="-1"/>
                <w:sz w:val="15"/>
              </w:rPr>
              <w:t>67,561,777.56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1"/>
                <w:sz w:val="15"/>
              </w:rPr>
              <w:t>208,536,020.78</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right="23"/>
              <w:jc w:val="right"/>
              <w:rPr>
                <w:rFonts w:ascii="Times New Roman" w:hAnsi="Times New Roman" w:cs="Times New Roman" w:eastAsia="Times New Roman" w:hint="default"/>
                <w:sz w:val="15"/>
                <w:szCs w:val="15"/>
              </w:rPr>
            </w:pPr>
            <w:r>
              <w:rPr>
                <w:rFonts w:ascii="Times New Roman"/>
                <w:spacing w:val="-1"/>
                <w:sz w:val="15"/>
              </w:rPr>
              <w:t>-140,974,243.22</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right="23"/>
              <w:jc w:val="right"/>
              <w:rPr>
                <w:rFonts w:ascii="Times New Roman" w:hAnsi="Times New Roman" w:cs="Times New Roman" w:eastAsia="Times New Roman" w:hint="default"/>
                <w:sz w:val="15"/>
                <w:szCs w:val="15"/>
              </w:rPr>
            </w:pPr>
            <w:r>
              <w:rPr>
                <w:rFonts w:ascii="Times New Roman"/>
                <w:spacing w:val="-1"/>
                <w:sz w:val="15"/>
              </w:rPr>
              <w:t>-67.60%</w:t>
            </w:r>
          </w:p>
        </w:tc>
        <w:tc>
          <w:tcPr>
            <w:tcW w:w="2864"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6"/>
              <w:ind w:right="0"/>
              <w:jc w:val="left"/>
              <w:rPr>
                <w:rFonts w:ascii="宋体" w:hAnsi="宋体" w:cs="宋体" w:eastAsia="宋体" w:hint="default"/>
                <w:sz w:val="10"/>
                <w:szCs w:val="10"/>
              </w:rPr>
            </w:pPr>
          </w:p>
          <w:p>
            <w:pPr>
              <w:pStyle w:val="TableParagraph"/>
              <w:spacing w:line="240" w:lineRule="auto"/>
              <w:ind w:left="26" w:right="0"/>
              <w:jc w:val="left"/>
              <w:rPr>
                <w:rFonts w:ascii="宋体" w:hAnsi="宋体" w:cs="宋体" w:eastAsia="宋体" w:hint="default"/>
                <w:sz w:val="15"/>
                <w:szCs w:val="15"/>
              </w:rPr>
            </w:pPr>
            <w:r>
              <w:rPr>
                <w:rFonts w:ascii="宋体" w:hAnsi="宋体" w:cs="宋体" w:eastAsia="宋体" w:hint="default"/>
                <w:sz w:val="15"/>
                <w:szCs w:val="15"/>
              </w:rPr>
              <w:t>可售项目减少，成本相应减少</w:t>
            </w:r>
          </w:p>
        </w:tc>
      </w:tr>
      <w:tr>
        <w:trPr>
          <w:trHeight w:val="588" w:hRule="exact"/>
        </w:trPr>
        <w:tc>
          <w:tcPr>
            <w:tcW w:w="1323"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0"/>
                <w:szCs w:val="10"/>
              </w:rPr>
            </w:pPr>
          </w:p>
          <w:p>
            <w:pPr>
              <w:pStyle w:val="TableParagraph"/>
              <w:spacing w:line="240" w:lineRule="auto"/>
              <w:ind w:left="45" w:right="0"/>
              <w:jc w:val="left"/>
              <w:rPr>
                <w:rFonts w:ascii="宋体" w:hAnsi="宋体" w:cs="宋体" w:eastAsia="宋体" w:hint="default"/>
                <w:sz w:val="15"/>
                <w:szCs w:val="15"/>
              </w:rPr>
            </w:pPr>
            <w:r>
              <w:rPr>
                <w:rFonts w:ascii="宋体" w:hAnsi="宋体" w:cs="宋体" w:eastAsia="宋体" w:hint="default"/>
                <w:sz w:val="15"/>
                <w:szCs w:val="15"/>
              </w:rPr>
              <w:t>营业税金及附加</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22"/>
              <w:jc w:val="right"/>
              <w:rPr>
                <w:rFonts w:ascii="Times New Roman" w:hAnsi="Times New Roman" w:cs="Times New Roman" w:eastAsia="Times New Roman" w:hint="default"/>
                <w:sz w:val="15"/>
                <w:szCs w:val="15"/>
              </w:rPr>
            </w:pPr>
            <w:r>
              <w:rPr>
                <w:rFonts w:ascii="Times New Roman"/>
                <w:spacing w:val="-1"/>
                <w:sz w:val="15"/>
              </w:rPr>
              <w:t>7,261,999.82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1"/>
                <w:sz w:val="15"/>
              </w:rPr>
              <w:t>22,737,826.69</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1"/>
                <w:sz w:val="15"/>
              </w:rPr>
              <w:t>-15,475,826.87</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23"/>
              <w:jc w:val="right"/>
              <w:rPr>
                <w:rFonts w:ascii="Times New Roman" w:hAnsi="Times New Roman" w:cs="Times New Roman" w:eastAsia="Times New Roman" w:hint="default"/>
                <w:sz w:val="15"/>
                <w:szCs w:val="15"/>
              </w:rPr>
            </w:pPr>
            <w:r>
              <w:rPr>
                <w:rFonts w:ascii="Times New Roman"/>
                <w:spacing w:val="-1"/>
                <w:sz w:val="15"/>
              </w:rPr>
              <w:t>-68.06%</w:t>
            </w:r>
          </w:p>
        </w:tc>
        <w:tc>
          <w:tcPr>
            <w:tcW w:w="2864"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0"/>
                <w:szCs w:val="10"/>
              </w:rPr>
            </w:pPr>
          </w:p>
          <w:p>
            <w:pPr>
              <w:pStyle w:val="TableParagraph"/>
              <w:spacing w:line="240" w:lineRule="auto"/>
              <w:ind w:left="26" w:right="0"/>
              <w:jc w:val="left"/>
              <w:rPr>
                <w:rFonts w:ascii="宋体" w:hAnsi="宋体" w:cs="宋体" w:eastAsia="宋体" w:hint="default"/>
                <w:sz w:val="15"/>
                <w:szCs w:val="15"/>
              </w:rPr>
            </w:pPr>
            <w:r>
              <w:rPr>
                <w:rFonts w:ascii="宋体" w:hAnsi="宋体" w:cs="宋体" w:eastAsia="宋体" w:hint="default"/>
                <w:sz w:val="15"/>
                <w:szCs w:val="15"/>
              </w:rPr>
              <w:t>营业收入减少所致</w:t>
            </w:r>
          </w:p>
        </w:tc>
      </w:tr>
      <w:tr>
        <w:trPr>
          <w:trHeight w:val="679" w:hRule="exact"/>
        </w:trPr>
        <w:tc>
          <w:tcPr>
            <w:tcW w:w="1323"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9"/>
                <w:szCs w:val="9"/>
              </w:rPr>
            </w:pPr>
          </w:p>
          <w:p>
            <w:pPr>
              <w:pStyle w:val="TableParagraph"/>
              <w:spacing w:line="240" w:lineRule="auto"/>
              <w:ind w:left="45" w:right="0"/>
              <w:jc w:val="left"/>
              <w:rPr>
                <w:rFonts w:ascii="宋体" w:hAnsi="宋体" w:cs="宋体" w:eastAsia="宋体" w:hint="default"/>
                <w:sz w:val="15"/>
                <w:szCs w:val="15"/>
              </w:rPr>
            </w:pPr>
            <w:r>
              <w:rPr>
                <w:rFonts w:ascii="宋体" w:hAnsi="宋体" w:cs="宋体" w:eastAsia="宋体" w:hint="default"/>
                <w:sz w:val="15"/>
                <w:szCs w:val="15"/>
              </w:rPr>
              <w:t>资产减值损失</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1"/>
                <w:sz w:val="15"/>
              </w:rPr>
              <w:t>453,773.60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1"/>
                <w:sz w:val="15"/>
              </w:rPr>
              <w:t>-88,002.04</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1"/>
                <w:sz w:val="15"/>
              </w:rPr>
              <w:t>541,775.64</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1"/>
                <w:sz w:val="15"/>
              </w:rPr>
              <w:t>-615.64%</w:t>
            </w:r>
          </w:p>
        </w:tc>
        <w:tc>
          <w:tcPr>
            <w:tcW w:w="28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192" w:lineRule="exact"/>
              <w:ind w:left="26" w:right="2"/>
              <w:jc w:val="left"/>
              <w:rPr>
                <w:rFonts w:ascii="宋体" w:hAnsi="宋体" w:cs="宋体" w:eastAsia="宋体" w:hint="default"/>
                <w:sz w:val="15"/>
                <w:szCs w:val="15"/>
              </w:rPr>
            </w:pPr>
            <w:r>
              <w:rPr>
                <w:rFonts w:ascii="宋体" w:hAnsi="宋体" w:cs="宋体" w:eastAsia="宋体" w:hint="default"/>
                <w:sz w:val="15"/>
                <w:szCs w:val="15"/>
              </w:rPr>
              <w:t>兖州公司的其他应收款账龄增加至</w:t>
            </w:r>
            <w:r>
              <w:rPr>
                <w:rFonts w:ascii="宋体" w:hAnsi="宋体" w:cs="宋体" w:eastAsia="宋体" w:hint="default"/>
                <w:spacing w:val="-40"/>
                <w:sz w:val="15"/>
                <w:szCs w:val="15"/>
              </w:rPr>
              <w:t> </w:t>
            </w:r>
            <w:r>
              <w:rPr>
                <w:rFonts w:ascii="Times New Roman" w:hAnsi="Times New Roman" w:cs="Times New Roman" w:eastAsia="Times New Roman" w:hint="default"/>
                <w:sz w:val="15"/>
                <w:szCs w:val="15"/>
              </w:rPr>
              <w:t>1-2</w:t>
            </w:r>
            <w:r>
              <w:rPr>
                <w:rFonts w:ascii="Times New Roman" w:hAnsi="Times New Roman" w:cs="Times New Roman" w:eastAsia="Times New Roman" w:hint="default"/>
                <w:spacing w:val="-2"/>
                <w:sz w:val="15"/>
                <w:szCs w:val="15"/>
              </w:rPr>
              <w:t> </w:t>
            </w:r>
            <w:r>
              <w:rPr>
                <w:rFonts w:ascii="宋体" w:hAnsi="宋体" w:cs="宋体" w:eastAsia="宋体" w:hint="default"/>
                <w:sz w:val="15"/>
                <w:szCs w:val="15"/>
              </w:rPr>
              <w:t>年，</w:t>
            </w:r>
            <w:r>
              <w:rPr>
                <w:rFonts w:ascii="宋体" w:hAnsi="宋体" w:cs="宋体" w:eastAsia="宋体" w:hint="default"/>
                <w:w w:val="100"/>
                <w:sz w:val="15"/>
                <w:szCs w:val="15"/>
              </w:rPr>
              <w:t> </w:t>
            </w:r>
            <w:r>
              <w:rPr>
                <w:rFonts w:ascii="宋体" w:hAnsi="宋体" w:cs="宋体" w:eastAsia="宋体" w:hint="default"/>
                <w:sz w:val="15"/>
                <w:szCs w:val="15"/>
              </w:rPr>
              <w:t>计提坏账准备。</w:t>
            </w:r>
          </w:p>
        </w:tc>
      </w:tr>
      <w:tr>
        <w:trPr>
          <w:trHeight w:val="590" w:hRule="exact"/>
        </w:trPr>
        <w:tc>
          <w:tcPr>
            <w:tcW w:w="1323"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0"/>
                <w:szCs w:val="10"/>
              </w:rPr>
            </w:pPr>
          </w:p>
          <w:p>
            <w:pPr>
              <w:pStyle w:val="TableParagraph"/>
              <w:spacing w:line="240" w:lineRule="auto"/>
              <w:ind w:left="45" w:right="0"/>
              <w:jc w:val="left"/>
              <w:rPr>
                <w:rFonts w:ascii="宋体" w:hAnsi="宋体" w:cs="宋体" w:eastAsia="宋体" w:hint="default"/>
                <w:sz w:val="15"/>
                <w:szCs w:val="15"/>
              </w:rPr>
            </w:pPr>
            <w:r>
              <w:rPr>
                <w:rFonts w:ascii="宋体" w:hAnsi="宋体" w:cs="宋体" w:eastAsia="宋体" w:hint="default"/>
                <w:sz w:val="15"/>
                <w:szCs w:val="15"/>
              </w:rPr>
              <w:t>所得税费用</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22"/>
              <w:jc w:val="right"/>
              <w:rPr>
                <w:rFonts w:ascii="Times New Roman" w:hAnsi="Times New Roman" w:cs="Times New Roman" w:eastAsia="Times New Roman" w:hint="default"/>
                <w:sz w:val="15"/>
                <w:szCs w:val="15"/>
              </w:rPr>
            </w:pPr>
            <w:r>
              <w:rPr>
                <w:rFonts w:ascii="Times New Roman"/>
                <w:spacing w:val="-1"/>
                <w:sz w:val="15"/>
              </w:rPr>
              <w:t>3,043,148.27</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1"/>
                <w:sz w:val="15"/>
              </w:rPr>
              <w:t>20,240,938.86</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23"/>
              <w:jc w:val="right"/>
              <w:rPr>
                <w:rFonts w:ascii="Times New Roman" w:hAnsi="Times New Roman" w:cs="Times New Roman" w:eastAsia="Times New Roman" w:hint="default"/>
                <w:sz w:val="15"/>
                <w:szCs w:val="15"/>
              </w:rPr>
            </w:pPr>
            <w:r>
              <w:rPr>
                <w:rFonts w:ascii="Times New Roman"/>
                <w:spacing w:val="-1"/>
                <w:sz w:val="15"/>
              </w:rPr>
              <w:t>-17,197,790.59</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23"/>
              <w:jc w:val="right"/>
              <w:rPr>
                <w:rFonts w:ascii="Times New Roman" w:hAnsi="Times New Roman" w:cs="Times New Roman" w:eastAsia="Times New Roman" w:hint="default"/>
                <w:sz w:val="15"/>
                <w:szCs w:val="15"/>
              </w:rPr>
            </w:pPr>
            <w:r>
              <w:rPr>
                <w:rFonts w:ascii="Times New Roman"/>
                <w:spacing w:val="-1"/>
                <w:sz w:val="15"/>
              </w:rPr>
              <w:t>-84.97%</w:t>
            </w:r>
          </w:p>
        </w:tc>
        <w:tc>
          <w:tcPr>
            <w:tcW w:w="2864"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0"/>
                <w:szCs w:val="10"/>
              </w:rPr>
            </w:pPr>
          </w:p>
          <w:p>
            <w:pPr>
              <w:pStyle w:val="TableParagraph"/>
              <w:spacing w:line="240" w:lineRule="auto"/>
              <w:ind w:left="26" w:right="0"/>
              <w:jc w:val="left"/>
              <w:rPr>
                <w:rFonts w:ascii="宋体" w:hAnsi="宋体" w:cs="宋体" w:eastAsia="宋体" w:hint="default"/>
                <w:sz w:val="15"/>
                <w:szCs w:val="15"/>
              </w:rPr>
            </w:pPr>
            <w:r>
              <w:rPr>
                <w:rFonts w:ascii="宋体" w:hAnsi="宋体" w:cs="宋体" w:eastAsia="宋体" w:hint="default"/>
                <w:sz w:val="15"/>
                <w:szCs w:val="15"/>
              </w:rPr>
              <w:t>营业利润的减少所致。</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9"/>
          <w:szCs w:val="19"/>
        </w:rPr>
      </w:pPr>
    </w:p>
    <w:p>
      <w:pPr>
        <w:tabs>
          <w:tab w:pos="2464" w:val="left" w:leader="none"/>
          <w:tab w:pos="5436" w:val="left" w:leader="none"/>
          <w:tab w:pos="8137" w:val="left" w:leader="none"/>
        </w:tabs>
        <w:spacing w:before="44"/>
        <w:ind w:left="172"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法定代表人：</w:t>
      </w: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r>
      <w:r>
        <w:rPr>
          <w:rFonts w:ascii="Times New Roman" w:hAnsi="Times New Roman" w:cs="Times New Roman" w:eastAsia="Times New Roman" w:hint="default"/>
          <w:sz w:val="18"/>
          <w:szCs w:val="18"/>
        </w:rPr>
      </w:r>
      <w:r>
        <w:rPr>
          <w:rFonts w:ascii="宋体" w:hAnsi="宋体" w:cs="宋体" w:eastAsia="宋体" w:hint="default"/>
          <w:sz w:val="18"/>
          <w:szCs w:val="18"/>
        </w:rPr>
        <w:t>主管会计工作负责人：</w:t>
      </w: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r>
      <w:r>
        <w:rPr>
          <w:rFonts w:ascii="Times New Roman" w:hAnsi="Times New Roman" w:cs="Times New Roman" w:eastAsia="Times New Roman" w:hint="default"/>
          <w:sz w:val="18"/>
          <w:szCs w:val="18"/>
        </w:rPr>
      </w:r>
      <w:r>
        <w:rPr>
          <w:rFonts w:ascii="宋体" w:hAnsi="宋体" w:cs="宋体" w:eastAsia="宋体" w:hint="default"/>
          <w:sz w:val="18"/>
          <w:szCs w:val="18"/>
        </w:rPr>
        <w:t>会计机构负责人：</w:t>
      </w: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r>
      <w:r>
        <w:rPr>
          <w:rFonts w:ascii="Times New Roman" w:hAnsi="Times New Roman" w:cs="Times New Roman" w:eastAsia="Times New Roman" w:hint="default"/>
          <w:sz w:val="18"/>
          <w:szCs w:val="18"/>
        </w:rPr>
      </w: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26"/>
          <w:szCs w:val="26"/>
        </w:rPr>
      </w:pPr>
    </w:p>
    <w:p>
      <w:pPr>
        <w:tabs>
          <w:tab w:pos="895" w:val="left" w:leader="none"/>
          <w:tab w:pos="2644" w:val="left" w:leader="none"/>
          <w:tab w:pos="4047" w:val="left" w:leader="none"/>
          <w:tab w:pos="5527" w:val="left" w:leader="none"/>
          <w:tab w:pos="6658" w:val="left" w:leader="none"/>
          <w:tab w:pos="8139" w:val="left" w:leader="none"/>
        </w:tabs>
        <w:spacing w:before="44"/>
        <w:ind w:left="172"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日</w:t>
        <w:tab/>
      </w:r>
      <w:r>
        <w:rPr>
          <w:rFonts w:ascii="宋体" w:hAnsi="宋体" w:cs="宋体" w:eastAsia="宋体" w:hint="default"/>
          <w:spacing w:val="-1"/>
          <w:sz w:val="18"/>
          <w:szCs w:val="18"/>
        </w:rPr>
        <w:t>期：</w:t>
      </w:r>
      <w:r>
        <w:rPr>
          <w:rFonts w:ascii="Times New Roman" w:hAnsi="Times New Roman" w:cs="Times New Roman" w:eastAsia="Times New Roman" w:hint="default"/>
          <w:spacing w:val="-1"/>
          <w:sz w:val="18"/>
          <w:szCs w:val="18"/>
        </w:rPr>
      </w:r>
      <w:r>
        <w:rPr>
          <w:rFonts w:ascii="Times New Roman" w:hAnsi="Times New Roman" w:cs="Times New Roman" w:eastAsia="Times New Roman" w:hint="default"/>
          <w:spacing w:val="-1"/>
          <w:sz w:val="18"/>
          <w:szCs w:val="18"/>
          <w:u w:val="single" w:color="000000"/>
        </w:rPr>
        <w:t> </w:t>
        <w:tab/>
      </w:r>
      <w:r>
        <w:rPr>
          <w:rFonts w:ascii="Times New Roman" w:hAnsi="Times New Roman" w:cs="Times New Roman" w:eastAsia="Times New Roman" w:hint="default"/>
          <w:spacing w:val="-1"/>
          <w:sz w:val="18"/>
          <w:szCs w:val="18"/>
        </w:rPr>
      </w:r>
      <w:r>
        <w:rPr>
          <w:rFonts w:ascii="宋体" w:hAnsi="宋体" w:cs="宋体" w:eastAsia="宋体" w:hint="default"/>
          <w:sz w:val="18"/>
          <w:szCs w:val="18"/>
        </w:rPr>
        <w:t>日</w:t>
        <w:tab/>
        <w:t>期：</w:t>
      </w: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r>
      <w:r>
        <w:rPr>
          <w:rFonts w:ascii="Times New Roman" w:hAnsi="Times New Roman" w:cs="Times New Roman" w:eastAsia="Times New Roman" w:hint="default"/>
          <w:sz w:val="18"/>
          <w:szCs w:val="18"/>
        </w:rPr>
      </w:r>
      <w:r>
        <w:rPr>
          <w:rFonts w:ascii="宋体" w:hAnsi="宋体" w:cs="宋体" w:eastAsia="宋体" w:hint="default"/>
          <w:sz w:val="18"/>
          <w:szCs w:val="18"/>
        </w:rPr>
        <w:t>日</w:t>
        <w:tab/>
        <w:t>期：</w:t>
      </w: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r>
      <w:r>
        <w:rPr>
          <w:rFonts w:ascii="Times New Roman" w:hAnsi="Times New Roman" w:cs="Times New Roman" w:eastAsia="Times New Roman" w:hint="default"/>
          <w:sz w:val="18"/>
          <w:szCs w:val="18"/>
        </w:rPr>
      </w:r>
    </w:p>
    <w:p>
      <w:pPr>
        <w:spacing w:after="0"/>
        <w:jc w:val="left"/>
        <w:rPr>
          <w:rFonts w:ascii="Times New Roman" w:hAnsi="Times New Roman" w:cs="Times New Roman" w:eastAsia="Times New Roman" w:hint="default"/>
          <w:sz w:val="18"/>
          <w:szCs w:val="18"/>
        </w:rPr>
        <w:sectPr>
          <w:pgSz w:w="11910" w:h="16840"/>
          <w:pgMar w:header="0" w:footer="956" w:top="780" w:bottom="1140" w:left="960" w:right="0"/>
        </w:sectPr>
      </w:pPr>
    </w:p>
    <w:p>
      <w:pPr>
        <w:tabs>
          <w:tab w:pos="8494" w:val="left" w:leader="none"/>
        </w:tabs>
        <w:spacing w:before="23"/>
        <w:ind w:left="207" w:right="1028" w:firstLine="0"/>
        <w:jc w:val="left"/>
        <w:rPr>
          <w:rFonts w:ascii="宋体" w:hAnsi="宋体" w:cs="宋体" w:eastAsia="宋体" w:hint="default"/>
          <w:sz w:val="18"/>
          <w:szCs w:val="18"/>
        </w:rPr>
      </w:pPr>
      <w:r>
        <w:rPr>
          <w:rFonts w:ascii="宋体" w:hAnsi="宋体" w:cs="宋体" w:eastAsia="宋体" w:hint="default"/>
          <w:sz w:val="18"/>
          <w:szCs w:val="18"/>
        </w:rPr>
        <w:t>深圳大通实业股份有限公司</w:t>
        <w:tab/>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年年度报告</w:t>
      </w:r>
    </w:p>
    <w:p>
      <w:pPr>
        <w:spacing w:line="240" w:lineRule="auto" w:before="7"/>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Heading1"/>
        <w:spacing w:line="240" w:lineRule="auto"/>
        <w:ind w:left="3268" w:right="4249"/>
        <w:jc w:val="center"/>
        <w:rPr>
          <w:b w:val="0"/>
          <w:bCs w:val="0"/>
        </w:rPr>
      </w:pPr>
      <w:bookmarkStart w:name="_TOC_250000" w:id="12"/>
      <w:r>
        <w:rPr/>
        <w:t>第十二章</w:t>
      </w:r>
      <w:r>
        <w:rPr>
          <w:spacing w:val="-6"/>
        </w:rPr>
        <w:t> </w:t>
      </w:r>
      <w:r>
        <w:rPr/>
        <w:t>备查文件目录</w:t>
      </w:r>
      <w:bookmarkEnd w:id="12"/>
      <w:r>
        <w:rPr>
          <w:b w:val="0"/>
          <w:bCs w:val="0"/>
        </w:rPr>
      </w:r>
    </w:p>
    <w:p>
      <w:pPr>
        <w:spacing w:line="240" w:lineRule="auto" w:before="12"/>
        <w:rPr>
          <w:rFonts w:ascii="宋体" w:hAnsi="宋体" w:cs="宋体" w:eastAsia="宋体" w:hint="default"/>
          <w:b/>
          <w:bCs/>
          <w:sz w:val="34"/>
          <w:szCs w:val="34"/>
        </w:rPr>
      </w:pPr>
    </w:p>
    <w:p>
      <w:pPr>
        <w:pStyle w:val="BodyText"/>
        <w:spacing w:line="240" w:lineRule="auto"/>
        <w:ind w:left="152" w:right="1028"/>
        <w:jc w:val="left"/>
      </w:pPr>
      <w:r>
        <w:rPr/>
        <w:t>（一）载有法定代表人、主管会计工作负责人、会计主管人员签名并盖章的财务报表。</w:t>
      </w:r>
    </w:p>
    <w:p>
      <w:pPr>
        <w:spacing w:line="240" w:lineRule="auto" w:before="7"/>
        <w:rPr>
          <w:rFonts w:ascii="宋体" w:hAnsi="宋体" w:cs="宋体" w:eastAsia="宋体" w:hint="default"/>
          <w:sz w:val="23"/>
          <w:szCs w:val="23"/>
        </w:rPr>
      </w:pPr>
    </w:p>
    <w:p>
      <w:pPr>
        <w:pStyle w:val="BodyText"/>
        <w:spacing w:line="240" w:lineRule="auto"/>
        <w:ind w:left="152" w:right="1028"/>
        <w:jc w:val="left"/>
      </w:pPr>
      <w:r>
        <w:rPr/>
        <w:t>（二）载有会计师事务所盖章、注册会计师签名并盖章的审计报告原件。</w:t>
      </w:r>
    </w:p>
    <w:p>
      <w:pPr>
        <w:spacing w:line="240" w:lineRule="auto" w:before="7"/>
        <w:rPr>
          <w:rFonts w:ascii="宋体" w:hAnsi="宋体" w:cs="宋体" w:eastAsia="宋体" w:hint="default"/>
          <w:sz w:val="23"/>
          <w:szCs w:val="23"/>
        </w:rPr>
      </w:pPr>
    </w:p>
    <w:p>
      <w:pPr>
        <w:pStyle w:val="BodyText"/>
        <w:spacing w:line="240" w:lineRule="auto"/>
        <w:ind w:left="152" w:right="1028"/>
        <w:jc w:val="left"/>
      </w:pPr>
      <w:r>
        <w:rPr/>
        <w:t>（三）报告期内在中国证监会指定报纸上公开披露过的所有公司文件的正本及公告的原稿。</w:t>
      </w:r>
    </w:p>
    <w:sectPr>
      <w:pgSz w:w="11910" w:h="16840"/>
      <w:pgMar w:header="0" w:footer="956" w:top="780" w:bottom="1140" w:left="98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Microsoft JhengHei">
    <w:altName w:val="Microsoft JhengHei"/>
    <w:charset w:val="0"/>
    <w:family w:val="swiss"/>
    <w:pitch w:val="variable"/>
  </w:font>
  <w:font w:name="Wingdings">
    <w:altName w:val="Wingdings"/>
    <w:charset w:val="2"/>
    <w:family w:val="auto"/>
    <w:pitch w:val="variable"/>
  </w:font>
  <w:font w:name="黑体">
    <w:altName w:val="黑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099731pt;width:101.25pt;height:57.75pt;mso-position-horizontal-relative:page;mso-position-vertical-relative:page;z-index:-649720" type="#_x0000_t75" stroked="false">
          <v:imagedata r:id="rId1" o:title=""/>
        </v:shape>
      </w:pict>
    </w:r>
    <w:r>
      <w:rPr/>
      <w:pict>
        <v:shapetype id="_x0000_t202" o:spt="202" coordsize="21600,21600" path="m,l,21600r21600,l21600,xe">
          <v:stroke joinstyle="miter"/>
          <v:path gradientshapeok="t" o:connecttype="rect"/>
        </v:shapetype>
        <v:shape style="position:absolute;margin-left:291.209991pt;margin-top:791.893921pt;width:13.15pt;height:11pt;mso-position-horizontal-relative:page;mso-position-vertical-relative:page;z-index:-64969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w:t>
                </w:r>
                <w:r>
                  <w:rPr/>
                  <w:fldChar w:fldCharType="end"/>
                </w:r>
                <w:r>
                  <w:rPr>
                    <w:rFonts w:ascii="Times New Roman"/>
                    <w:spacing w:val="1"/>
                    <w:sz w:val="18"/>
                  </w:rPr>
                </w:r>
                <w:r>
                  <w:rPr>
                    <w:rFonts w:ascii="Times New Roman"/>
                    <w:sz w:val="18"/>
                  </w:rPr>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099731pt;width:101.25pt;height:57.75pt;mso-position-horizontal-relative:page;mso-position-vertical-relative:page;z-index:-649336" type="#_x0000_t75" stroked="false">
          <v:imagedata r:id="rId1" o:title=""/>
        </v:shape>
      </w:pict>
    </w:r>
    <w:r>
      <w:rPr/>
      <w:pict>
        <v:shape style="position:absolute;margin-left:291.209991pt;margin-top:789.013916pt;width:13.15pt;height:11pt;mso-position-horizontal-relative:page;mso-position-vertical-relative:page;z-index:-64931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70</w:t>
                </w:r>
                <w:r>
                  <w:rPr/>
                  <w:fldChar w:fldCharType="end"/>
                </w:r>
                <w:r>
                  <w:rPr>
                    <w:rFonts w:ascii="Times New Roman"/>
                    <w:spacing w:val="1"/>
                    <w:sz w:val="18"/>
                  </w:rPr>
                </w:r>
                <w:r>
                  <w:rPr>
                    <w:rFonts w:ascii="Times New Roman"/>
                    <w:sz w:val="18"/>
                  </w:rPr>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40.650024pt;margin-top:537.499756pt;width:101.25pt;height:57.75pt;mso-position-horizontal-relative:page;mso-position-vertical-relative:page;z-index:-649288" type="#_x0000_t75" stroked="false">
          <v:imagedata r:id="rId1" o:title=""/>
        </v:shape>
      </w:pict>
    </w:r>
    <w:r>
      <w:rPr/>
      <w:pict>
        <v:shape style="position:absolute;margin-left:414.450012pt;margin-top:542.41394pt;width:13.15pt;height:11pt;mso-position-horizontal-relative:page;mso-position-vertical-relative:page;z-index:-64926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86</w:t>
                </w:r>
                <w:r>
                  <w:rPr/>
                  <w:fldChar w:fldCharType="end"/>
                </w:r>
                <w:r>
                  <w:rPr>
                    <w:rFonts w:ascii="Times New Roman"/>
                    <w:spacing w:val="1"/>
                    <w:sz w:val="18"/>
                  </w:rPr>
                </w:r>
                <w:r>
                  <w:rPr>
                    <w:rFonts w:ascii="Times New Roman"/>
                    <w:sz w:val="18"/>
                  </w:rPr>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40.650024pt;margin-top:537.499756pt;width:101.25pt;height:57.75pt;mso-position-horizontal-relative:page;mso-position-vertical-relative:page;z-index:-649240" type="#_x0000_t75" stroked="false">
          <v:imagedata r:id="rId1" o:title=""/>
        </v:shape>
      </w:pict>
    </w:r>
    <w:r>
      <w:rPr/>
      <w:pict>
        <v:shape style="position:absolute;margin-left:415.450012pt;margin-top:542.41394pt;width:11.15pt;height:11pt;mso-position-horizontal-relative:page;mso-position-vertical-relative:page;z-index:-649216"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88</w:t>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099731pt;width:101.25pt;height:57.75pt;mso-position-horizontal-relative:page;mso-position-vertical-relative:page;z-index:-649192" type="#_x0000_t75" stroked="false">
          <v:imagedata r:id="rId1" o:title=""/>
        </v:shape>
      </w:pict>
    </w:r>
    <w:r>
      <w:rPr/>
      <w:pict>
        <v:shape style="position:absolute;margin-left:291.209991pt;margin-top:789.013916pt;width:13.15pt;height:11pt;mso-position-horizontal-relative:page;mso-position-vertical-relative:page;z-index:-64916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89</w:t>
                </w:r>
                <w:r>
                  <w:rPr/>
                  <w:fldChar w:fldCharType="end"/>
                </w:r>
                <w:r>
                  <w:rPr>
                    <w:rFonts w:ascii="Times New Roman"/>
                    <w:spacing w:val="1"/>
                    <w:sz w:val="18"/>
                  </w:rPr>
                </w:r>
                <w:r>
                  <w:rPr>
                    <w:rFonts w:ascii="Times New Roman"/>
                    <w:sz w:val="18"/>
                  </w:rPr>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89.013916pt;width:13.15pt;height:11pt;mso-position-horizontal-relative:page;mso-position-vertical-relative:page;z-index:-64914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97</w:t>
                </w:r>
                <w:r>
                  <w:rPr/>
                  <w:fldChar w:fldCharType="end"/>
                </w:r>
                <w:r>
                  <w:rPr>
                    <w:rFonts w:ascii="Times New Roman"/>
                    <w:spacing w:val="1"/>
                    <w:sz w:val="18"/>
                  </w:rPr>
                </w:r>
                <w:r>
                  <w:rPr>
                    <w:rFonts w:ascii="Times New Roman"/>
                    <w:sz w:val="18"/>
                  </w:rPr>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099731pt;width:101.25pt;height:57.75pt;mso-position-horizontal-relative:page;mso-position-vertical-relative:page;z-index:-649120" type="#_x0000_t75" stroked="false">
          <v:imagedata r:id="rId1" o:title=""/>
        </v:shape>
      </w:pict>
    </w:r>
    <w:r>
      <w:rPr/>
      <w:pict>
        <v:shape style="position:absolute;margin-left:292.209991pt;margin-top:789.013916pt;width:11.15pt;height:11pt;mso-position-horizontal-relative:page;mso-position-vertical-relative:page;z-index:-649096"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99</w:t>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099731pt;width:101.25pt;height:57.75pt;mso-position-horizontal-relative:page;mso-position-vertical-relative:page;z-index:-649072" type="#_x0000_t75" stroked="false">
          <v:imagedata r:id="rId1" o:title=""/>
        </v:shape>
      </w:pict>
    </w:r>
    <w:r>
      <w:rPr/>
      <w:pict>
        <v:shape style="position:absolute;margin-left:289.929993pt;margin-top:789.013916pt;width:15.7pt;height:11pt;mso-position-horizontal-relative:page;mso-position-vertical-relative:page;z-index:-649048"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100</w:t>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099731pt;width:101.25pt;height:57.75pt;mso-position-horizontal-relative:page;mso-position-vertical-relative:page;z-index:-649024" type="#_x0000_t75" stroked="false">
          <v:imagedata r:id="rId1" o:title=""/>
        </v:shape>
      </w:pict>
    </w:r>
    <w:r>
      <w:rPr/>
      <w:pict>
        <v:shape style="position:absolute;margin-left:288.929993pt;margin-top:789.013916pt;width:17.7pt;height:11pt;mso-position-horizontal-relative:page;mso-position-vertical-relative:page;z-index:-64900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101</w:t>
                </w:r>
                <w:r>
                  <w:rPr/>
                  <w:fldChar w:fldCharType="end"/>
                </w:r>
                <w:r>
                  <w:rPr>
                    <w:rFonts w:ascii="Times New Roman"/>
                    <w:spacing w:val="1"/>
                    <w:sz w:val="18"/>
                  </w:rPr>
                </w:r>
                <w:r>
                  <w:rPr>
                    <w:rFonts w:ascii="Times New Roman"/>
                    <w:sz w:val="18"/>
                  </w:rPr>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099731pt;width:101.25pt;height:57.75pt;mso-position-horizontal-relative:page;mso-position-vertical-relative:page;z-index:-648976" type="#_x0000_t75" stroked="false">
          <v:imagedata r:id="rId1" o:title=""/>
        </v:shape>
      </w:pict>
    </w:r>
    <w:r>
      <w:rPr/>
      <w:pict>
        <v:shape style="position:absolute;margin-left:289.049988pt;margin-top:789.013916pt;width:17.3pt;height:11pt;mso-position-horizontal-relative:page;mso-position-vertical-relative:page;z-index:-64895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110</w:t>
                </w:r>
                <w:r>
                  <w:rPr/>
                  <w:fldChar w:fldCharType="end"/>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9.049988pt;margin-top:789.013916pt;width:17.3pt;height:11pt;mso-position-horizontal-relative:page;mso-position-vertical-relative:page;z-index:-64892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114</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099731pt;width:101.25pt;height:57.75pt;mso-position-horizontal-relative:page;mso-position-vertical-relative:page;z-index:-649672" type="#_x0000_t75" stroked="false">
          <v:imagedata r:id="rId1" o:title=""/>
        </v:shape>
      </w:pict>
    </w:r>
    <w:r>
      <w:rPr/>
      <w:pict>
        <v:shape style="position:absolute;margin-left:291.209991pt;margin-top:791.893921pt;width:13.15pt;height:11pt;mso-position-horizontal-relative:page;mso-position-vertical-relative:page;z-index:-64964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32</w:t>
                </w:r>
                <w:r>
                  <w:rPr/>
                  <w:fldChar w:fldCharType="end"/>
                </w:r>
                <w:r>
                  <w:rPr>
                    <w:rFonts w:ascii="Times New Roman"/>
                    <w:spacing w:val="1"/>
                    <w:sz w:val="18"/>
                  </w:rPr>
                </w:r>
                <w:r>
                  <w:rPr>
                    <w:rFonts w:ascii="Times New Roman"/>
                    <w:sz w:val="18"/>
                  </w:rPr>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099731pt;width:101.25pt;height:57.75pt;mso-position-horizontal-relative:page;mso-position-vertical-relative:page;z-index:-648904" type="#_x0000_t75" stroked="false">
          <v:imagedata r:id="rId1" o:title=""/>
        </v:shape>
      </w:pict>
    </w:r>
    <w:r>
      <w:rPr/>
      <w:pict>
        <v:shape style="position:absolute;margin-left:290.049988pt;margin-top:789.013916pt;width:15.3pt;height:11pt;mso-position-horizontal-relative:page;mso-position-vertical-relative:page;z-index:-648880"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116</w:t>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099731pt;width:101.25pt;height:57.75pt;mso-position-horizontal-relative:page;mso-position-vertical-relative:page;z-index:-648856" type="#_x0000_t75" stroked="false">
          <v:imagedata r:id="rId1" o:title=""/>
        </v:shape>
      </w:pict>
    </w:r>
    <w:r>
      <w:rPr/>
      <w:pict>
        <v:shape style="position:absolute;margin-left:289.049988pt;margin-top:789.013916pt;width:17.3pt;height:11pt;mso-position-horizontal-relative:page;mso-position-vertical-relative:page;z-index:-64883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118</w:t>
                </w:r>
                <w:r>
                  <w:rPr/>
                  <w:fldChar w:fldCharType="end"/>
                </w:r>
              </w:p>
            </w:txbxContent>
          </v:textbox>
          <w10:wrap type="non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099731pt;width:101.25pt;height:57.75pt;mso-position-horizontal-relative:page;mso-position-vertical-relative:page;z-index:-648808" type="#_x0000_t75" stroked="false">
          <v:imagedata r:id="rId1" o:title=""/>
        </v:shape>
      </w:pict>
    </w:r>
    <w:r>
      <w:rPr/>
      <w:pict>
        <v:shape style="position:absolute;margin-left:288.929993pt;margin-top:789.013916pt;width:17.7pt;height:11pt;mso-position-horizontal-relative:page;mso-position-vertical-relative:page;z-index:-64878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120</w:t>
                </w:r>
                <w:r>
                  <w:rPr/>
                  <w:fldChar w:fldCharType="end"/>
                </w:r>
                <w:r>
                  <w:rPr>
                    <w:rFonts w:ascii="Times New Roman"/>
                    <w:spacing w:val="1"/>
                    <w:sz w:val="18"/>
                  </w:rPr>
                </w:r>
                <w:r>
                  <w:rPr>
                    <w:rFonts w:ascii="Times New Roman"/>
                    <w:sz w:val="18"/>
                  </w:rPr>
                </w:r>
              </w:p>
            </w:txbxContent>
          </v:textbox>
          <w10:wrap type="none"/>
        </v:shape>
      </w:pict>
    </w: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099731pt;width:101.25pt;height:57.75pt;mso-position-horizontal-relative:page;mso-position-vertical-relative:page;z-index:-648760" type="#_x0000_t75" stroked="false">
          <v:imagedata r:id="rId1" o:title=""/>
        </v:shape>
      </w:pict>
    </w:r>
    <w:r>
      <w:rPr/>
      <w:pict>
        <v:shape style="position:absolute;margin-left:289.929993pt;margin-top:789.013916pt;width:15.7pt;height:11pt;mso-position-horizontal-relative:page;mso-position-vertical-relative:page;z-index:-648736"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122</w:t>
                </w:r>
              </w:p>
            </w:txbxContent>
          </v:textbox>
          <w10:wrap type="none"/>
        </v:shape>
      </w:pict>
    </w: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099731pt;width:101.25pt;height:57.75pt;mso-position-horizontal-relative:page;mso-position-vertical-relative:page;z-index:-648712" type="#_x0000_t75" stroked="false">
          <v:imagedata r:id="rId1" o:title=""/>
        </v:shape>
      </w:pict>
    </w:r>
    <w:r>
      <w:rPr/>
      <w:pict>
        <v:shape style="position:absolute;margin-left:288.929993pt;margin-top:790.933899pt;width:17.7pt;height:11pt;mso-position-horizontal-relative:page;mso-position-vertical-relative:page;z-index:-64868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124</w:t>
                </w:r>
                <w:r>
                  <w:rPr/>
                  <w:fldChar w:fldCharType="end"/>
                </w:r>
                <w:r>
                  <w:rPr>
                    <w:rFonts w:ascii="Times New Roman"/>
                    <w:spacing w:val="1"/>
                    <w:sz w:val="18"/>
                  </w:rPr>
                </w:r>
                <w:r>
                  <w:rPr>
                    <w:rFonts w:ascii="Times New Roman"/>
                    <w:sz w:val="18"/>
                  </w:rPr>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099731pt;width:101.25pt;height:57.75pt;mso-position-horizontal-relative:page;mso-position-vertical-relative:page;z-index:-649624" type="#_x0000_t75" stroked="false">
          <v:imagedata r:id="rId1" o:title=""/>
        </v:shape>
      </w:pict>
    </w:r>
    <w:r>
      <w:rPr/>
      <w:pict>
        <v:shape style="position:absolute;margin-left:291.209991pt;margin-top:791.893921pt;width:13.15pt;height:11pt;mso-position-horizontal-relative:page;mso-position-vertical-relative:page;z-index:-64960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34</w:t>
                </w:r>
                <w:r>
                  <w:rPr/>
                  <w:fldChar w:fldCharType="end"/>
                </w:r>
                <w:r>
                  <w:rPr>
                    <w:rFonts w:ascii="Times New Roman"/>
                    <w:spacing w:val="1"/>
                    <w:sz w:val="18"/>
                  </w:rPr>
                </w:r>
                <w:r>
                  <w:rPr>
                    <w:rFonts w:ascii="Times New Roman"/>
                    <w:sz w:val="18"/>
                  </w:rPr>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099731pt;width:101.25pt;height:57.75pt;mso-position-horizontal-relative:page;mso-position-vertical-relative:page;z-index:-649576" type="#_x0000_t75" stroked="false">
          <v:imagedata r:id="rId1" o:title=""/>
        </v:shape>
      </w:pict>
    </w:r>
    <w:r>
      <w:rPr/>
      <w:pict>
        <v:shape style="position:absolute;margin-left:291.209991pt;margin-top:791.893921pt;width:13.15pt;height:11pt;mso-position-horizontal-relative:page;mso-position-vertical-relative:page;z-index:-64955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43</w:t>
                </w:r>
                <w:r>
                  <w:rPr/>
                  <w:fldChar w:fldCharType="end"/>
                </w:r>
                <w:r>
                  <w:rPr>
                    <w:rFonts w:ascii="Times New Roman"/>
                    <w:spacing w:val="1"/>
                    <w:sz w:val="18"/>
                  </w:rPr>
                </w:r>
                <w:r>
                  <w:rPr>
                    <w:rFonts w:ascii="Times New Roman"/>
                    <w:sz w:val="18"/>
                  </w:rPr>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099731pt;width:101.25pt;height:57.75pt;mso-position-horizontal-relative:page;mso-position-vertical-relative:page;z-index:-649528" type="#_x0000_t75" stroked="false">
          <v:imagedata r:id="rId1" o:title=""/>
        </v:shape>
      </w:pict>
    </w:r>
    <w:r>
      <w:rPr/>
      <w:pict>
        <v:shape style="position:absolute;margin-left:292.209991pt;margin-top:791.893921pt;width:11.15pt;height:11pt;mso-position-horizontal-relative:page;mso-position-vertical-relative:page;z-index:-649504"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50</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099731pt;width:101.25pt;height:57.75pt;mso-position-horizontal-relative:page;mso-position-vertical-relative:page;z-index:-649480" type="#_x0000_t75" stroked="false">
          <v:imagedata r:id="rId1" o:title=""/>
        </v:shape>
      </w:pict>
    </w:r>
    <w:r>
      <w:rPr/>
      <w:pict>
        <v:shape style="position:absolute;margin-left:291.209991pt;margin-top:791.893921pt;width:13.15pt;height:11pt;mso-position-horizontal-relative:page;mso-position-vertical-relative:page;z-index:-64945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59</w:t>
                </w:r>
                <w:r>
                  <w:rPr/>
                  <w:fldChar w:fldCharType="end"/>
                </w:r>
                <w:r>
                  <w:rPr>
                    <w:rFonts w:ascii="Times New Roman"/>
                    <w:spacing w:val="1"/>
                    <w:sz w:val="18"/>
                  </w:rPr>
                </w:r>
                <w:r>
                  <w:rPr>
                    <w:rFonts w:ascii="Times New Roman"/>
                    <w:sz w:val="18"/>
                  </w:rPr>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40.650024pt;margin-top:537.499756pt;width:101.25pt;height:57.75pt;mso-position-horizontal-relative:page;mso-position-vertical-relative:page;z-index:-649432" type="#_x0000_t75" stroked="false">
          <v:imagedata r:id="rId1" o:title=""/>
        </v:shape>
      </w:pict>
    </w:r>
    <w:r>
      <w:rPr/>
      <w:pict>
        <v:shape style="position:absolute;margin-left:414.450012pt;margin-top:542.41394pt;width:13.15pt;height:11pt;mso-position-horizontal-relative:page;mso-position-vertical-relative:page;z-index:-64940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66</w:t>
                </w:r>
                <w:r>
                  <w:rPr/>
                  <w:fldChar w:fldCharType="end"/>
                </w:r>
                <w:r>
                  <w:rPr>
                    <w:rFonts w:ascii="Times New Roman"/>
                    <w:spacing w:val="1"/>
                    <w:sz w:val="18"/>
                  </w:rPr>
                </w:r>
                <w:r>
                  <w:rPr>
                    <w:rFonts w:ascii="Times New Roman"/>
                    <w:sz w:val="18"/>
                  </w:rPr>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40.650024pt;margin-top:537.499756pt;width:101.25pt;height:57.75pt;mso-position-horizontal-relative:page;mso-position-vertical-relative:page;z-index:-649384" type="#_x0000_t75" stroked="false">
          <v:imagedata r:id="rId1" o:title=""/>
        </v:shape>
      </w:pict>
    </w:r>
    <w:r>
      <w:rPr/>
      <w:pict>
        <v:shape style="position:absolute;margin-left:414.450012pt;margin-top:542.41394pt;width:13.15pt;height:11pt;mso-position-horizontal-relative:page;mso-position-vertical-relative:page;z-index:-64936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67</w:t>
                </w:r>
                <w:r>
                  <w:rPr/>
                  <w:fldChar w:fldCharType="end"/>
                </w:r>
                <w:r>
                  <w:rPr>
                    <w:rFonts w:ascii="Times New Roman"/>
                    <w:spacing w:val="1"/>
                    <w:sz w:val="18"/>
                  </w:rPr>
                </w:r>
                <w:r>
                  <w:rPr>
                    <w:rFonts w:ascii="Times New Roman"/>
                    <w:sz w:val="18"/>
                  </w:rPr>
                </w:r>
              </w:p>
            </w:txbxContent>
          </v:textbox>
          <w10:wrap type="none"/>
        </v:shape>
      </w:pic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57"/>
      <w:ind w:left="118"/>
    </w:pPr>
    <w:rPr>
      <w:rFonts w:ascii="宋体" w:hAnsi="宋体" w:eastAsia="宋体"/>
      <w:sz w:val="28"/>
      <w:szCs w:val="28"/>
    </w:rPr>
  </w:style>
  <w:style w:styleId="BodyText" w:type="paragraph">
    <w:name w:val="Body Text"/>
    <w:basedOn w:val="Normal"/>
    <w:uiPriority w:val="1"/>
    <w:qFormat/>
    <w:pPr>
      <w:ind w:left="118"/>
    </w:pPr>
    <w:rPr>
      <w:rFonts w:ascii="宋体" w:hAnsi="宋体" w:eastAsia="宋体"/>
      <w:sz w:val="24"/>
      <w:szCs w:val="24"/>
    </w:rPr>
  </w:style>
  <w:style w:styleId="Heading1" w:type="paragraph">
    <w:name w:val="Heading 1"/>
    <w:basedOn w:val="Normal"/>
    <w:uiPriority w:val="1"/>
    <w:qFormat/>
    <w:pPr>
      <w:outlineLvl w:val="1"/>
    </w:pPr>
    <w:rPr>
      <w:rFonts w:ascii="宋体" w:hAnsi="宋体" w:eastAsia="宋体"/>
      <w:b/>
      <w:bCs/>
      <w:sz w:val="32"/>
      <w:szCs w:val="32"/>
    </w:rPr>
  </w:style>
  <w:style w:styleId="Heading2" w:type="paragraph">
    <w:name w:val="Heading 2"/>
    <w:basedOn w:val="Normal"/>
    <w:uiPriority w:val="1"/>
    <w:qFormat/>
    <w:pPr>
      <w:ind w:left="2992"/>
      <w:outlineLvl w:val="2"/>
    </w:pPr>
    <w:rPr>
      <w:rFonts w:ascii="黑体" w:hAnsi="黑体" w:eastAsia="黑体"/>
      <w:sz w:val="32"/>
      <w:szCs w:val="32"/>
    </w:rPr>
  </w:style>
  <w:style w:styleId="Heading3" w:type="paragraph">
    <w:name w:val="Heading 3"/>
    <w:basedOn w:val="Normal"/>
    <w:uiPriority w:val="1"/>
    <w:qFormat/>
    <w:pPr>
      <w:ind w:left="3151"/>
      <w:outlineLvl w:val="3"/>
    </w:pPr>
    <w:rPr>
      <w:rFonts w:ascii="黑体" w:hAnsi="黑体" w:eastAsia="黑体"/>
      <w:sz w:val="30"/>
      <w:szCs w:val="30"/>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footer" Target="footer1.xml"/><Relationship Id="rId7" Type="http://schemas.openxmlformats.org/officeDocument/2006/relationships/hyperlink" Target="mailto:lvhui1981416@163.com" TargetMode="External"/><Relationship Id="rId8" Type="http://schemas.openxmlformats.org/officeDocument/2006/relationships/hyperlink" Target="mailto:eliane04@163.com" TargetMode="External"/><Relationship Id="rId9" Type="http://schemas.openxmlformats.org/officeDocument/2006/relationships/hyperlink" Target="mailto:datongstock@163.cn" TargetMode="External"/><Relationship Id="rId10" Type="http://schemas.openxmlformats.org/officeDocument/2006/relationships/hyperlink" Target="http://www.cninfo.com.cn/" TargetMode="External"/><Relationship Id="rId11" Type="http://schemas.openxmlformats.org/officeDocument/2006/relationships/image" Target="media/image3.jpeg"/><Relationship Id="rId12" Type="http://schemas.openxmlformats.org/officeDocument/2006/relationships/footer" Target="footer2.xml"/><Relationship Id="rId13" Type="http://schemas.openxmlformats.org/officeDocument/2006/relationships/footer" Target="footer3.xml"/><Relationship Id="rId14" Type="http://schemas.openxmlformats.org/officeDocument/2006/relationships/footer" Target="footer4.xml"/><Relationship Id="rId15" Type="http://schemas.openxmlformats.org/officeDocument/2006/relationships/footer" Target="footer5.xml"/><Relationship Id="rId16" Type="http://schemas.openxmlformats.org/officeDocument/2006/relationships/footer" Target="footer6.xml"/><Relationship Id="rId17" Type="http://schemas.openxmlformats.org/officeDocument/2006/relationships/image" Target="media/image2.png"/><Relationship Id="rId18" Type="http://schemas.openxmlformats.org/officeDocument/2006/relationships/footer" Target="footer7.xml"/><Relationship Id="rId19" Type="http://schemas.openxmlformats.org/officeDocument/2006/relationships/footer" Target="footer8.xml"/><Relationship Id="rId20" Type="http://schemas.openxmlformats.org/officeDocument/2006/relationships/footer" Target="footer9.xml"/><Relationship Id="rId21" Type="http://schemas.openxmlformats.org/officeDocument/2006/relationships/footer" Target="footer10.xml"/><Relationship Id="rId22" Type="http://schemas.openxmlformats.org/officeDocument/2006/relationships/footer" Target="footer11.xml"/><Relationship Id="rId23" Type="http://schemas.openxmlformats.org/officeDocument/2006/relationships/footer" Target="footer12.xml"/><Relationship Id="rId24" Type="http://schemas.openxmlformats.org/officeDocument/2006/relationships/footer" Target="footer13.xml"/><Relationship Id="rId25" Type="http://schemas.openxmlformats.org/officeDocument/2006/relationships/footer" Target="footer14.xml"/><Relationship Id="rId26" Type="http://schemas.openxmlformats.org/officeDocument/2006/relationships/footer" Target="footer15.xml"/><Relationship Id="rId27" Type="http://schemas.openxmlformats.org/officeDocument/2006/relationships/footer" Target="footer16.xml"/><Relationship Id="rId28" Type="http://schemas.openxmlformats.org/officeDocument/2006/relationships/footer" Target="footer17.xml"/><Relationship Id="rId29" Type="http://schemas.openxmlformats.org/officeDocument/2006/relationships/footer" Target="footer18.xml"/><Relationship Id="rId30" Type="http://schemas.openxmlformats.org/officeDocument/2006/relationships/footer" Target="footer19.xml"/><Relationship Id="rId31" Type="http://schemas.openxmlformats.org/officeDocument/2006/relationships/footer" Target="footer20.xml"/><Relationship Id="rId32" Type="http://schemas.openxmlformats.org/officeDocument/2006/relationships/footer" Target="footer21.xml"/><Relationship Id="rId33" Type="http://schemas.openxmlformats.org/officeDocument/2006/relationships/footer" Target="footer22.xml"/><Relationship Id="rId34" Type="http://schemas.openxmlformats.org/officeDocument/2006/relationships/footer" Target="footer23.xml"/><Relationship Id="rId35" Type="http://schemas.openxmlformats.org/officeDocument/2006/relationships/footer" Target="footer24.xml"/><Relationship Id="rId36" Type="http://schemas.openxmlformats.org/officeDocument/2006/relationships/footer" Target="footer25.xml"/><Relationship Id="rId37" Type="http://schemas.openxmlformats.org/officeDocument/2006/relationships/footer" Target="footer26.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10.xml.rels><?xml version="1.0" encoding="UTF-8" standalone="yes"?>
<Relationships xmlns="http://schemas.openxmlformats.org/package/2006/relationships"><Relationship Id="rId1" Type="http://schemas.openxmlformats.org/officeDocument/2006/relationships/image" Target="media/image2.png"/></Relationships>

</file>

<file path=word/_rels/footer11.xml.rels><?xml version="1.0" encoding="UTF-8" standalone="yes"?>
<Relationships xmlns="http://schemas.openxmlformats.org/package/2006/relationships"><Relationship Id="rId1" Type="http://schemas.openxmlformats.org/officeDocument/2006/relationships/image" Target="media/image2.png"/></Relationships>

</file>

<file path=word/_rels/footer12.xml.rels><?xml version="1.0" encoding="UTF-8" standalone="yes"?>
<Relationships xmlns="http://schemas.openxmlformats.org/package/2006/relationships"><Relationship Id="rId1" Type="http://schemas.openxmlformats.org/officeDocument/2006/relationships/image" Target="media/image2.png"/></Relationships>

</file>

<file path=word/_rels/footer13.xml.rels><?xml version="1.0" encoding="UTF-8" standalone="yes"?>
<Relationships xmlns="http://schemas.openxmlformats.org/package/2006/relationships"><Relationship Id="rId1" Type="http://schemas.openxmlformats.org/officeDocument/2006/relationships/image" Target="media/image2.png"/></Relationships>

</file>

<file path=word/_rels/footer15.xml.rels><?xml version="1.0" encoding="UTF-8" standalone="yes"?>
<Relationships xmlns="http://schemas.openxmlformats.org/package/2006/relationships"><Relationship Id="rId1" Type="http://schemas.openxmlformats.org/officeDocument/2006/relationships/image" Target="media/image2.png"/></Relationships>

</file>

<file path=word/_rels/footer16.xml.rels><?xml version="1.0" encoding="UTF-8" standalone="yes"?>
<Relationships xmlns="http://schemas.openxmlformats.org/package/2006/relationships"><Relationship Id="rId1" Type="http://schemas.openxmlformats.org/officeDocument/2006/relationships/image" Target="media/image2.png"/></Relationships>

</file>

<file path=word/_rels/footer17.xml.rels><?xml version="1.0" encoding="UTF-8" standalone="yes"?>
<Relationships xmlns="http://schemas.openxmlformats.org/package/2006/relationships"><Relationship Id="rId1" Type="http://schemas.openxmlformats.org/officeDocument/2006/relationships/image" Target="media/image2.png"/></Relationships>

</file>

<file path=word/_rels/footer18.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er20.xml.rels><?xml version="1.0" encoding="UTF-8" standalone="yes"?>
<Relationships xmlns="http://schemas.openxmlformats.org/package/2006/relationships"><Relationship Id="rId1" Type="http://schemas.openxmlformats.org/officeDocument/2006/relationships/image" Target="media/image2.png"/></Relationships>

</file>

<file path=word/_rels/footer22.xml.rels><?xml version="1.0" encoding="UTF-8" standalone="yes"?>
<Relationships xmlns="http://schemas.openxmlformats.org/package/2006/relationships"><Relationship Id="rId1" Type="http://schemas.openxmlformats.org/officeDocument/2006/relationships/image" Target="media/image2.png"/></Relationships>

</file>

<file path=word/_rels/footer23.xml.rels><?xml version="1.0" encoding="UTF-8" standalone="yes"?>
<Relationships xmlns="http://schemas.openxmlformats.org/package/2006/relationships"><Relationship Id="rId1" Type="http://schemas.openxmlformats.org/officeDocument/2006/relationships/image" Target="media/image2.png"/></Relationships>

</file>

<file path=word/_rels/footer24.xml.rels><?xml version="1.0" encoding="UTF-8" standalone="yes"?>
<Relationships xmlns="http://schemas.openxmlformats.org/package/2006/relationships"><Relationship Id="rId1" Type="http://schemas.openxmlformats.org/officeDocument/2006/relationships/image" Target="media/image2.png"/></Relationships>

</file>

<file path=word/_rels/footer26.xml.rels><?xml version="1.0" encoding="UTF-8" standalone="yes"?>
<Relationships xmlns="http://schemas.openxmlformats.org/package/2006/relationships"><Relationship Id="rId1" Type="http://schemas.openxmlformats.org/officeDocument/2006/relationships/image" Target="media/image4.jpe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footer4.xml.rels><?xml version="1.0" encoding="UTF-8" standalone="yes"?>
<Relationships xmlns="http://schemas.openxmlformats.org/package/2006/relationships"><Relationship Id="rId1" Type="http://schemas.openxmlformats.org/officeDocument/2006/relationships/image" Target="media/image2.png"/></Relationships>

</file>

<file path=word/_rels/footer5.xml.rels><?xml version="1.0" encoding="UTF-8" standalone="yes"?>
<Relationships xmlns="http://schemas.openxmlformats.org/package/2006/relationships"><Relationship Id="rId1" Type="http://schemas.openxmlformats.org/officeDocument/2006/relationships/image" Target="media/image2.png"/></Relationships>

</file>

<file path=word/_rels/footer7.xml.rels><?xml version="1.0" encoding="UTF-8" standalone="yes"?>
<Relationships xmlns="http://schemas.openxmlformats.org/package/2006/relationships"><Relationship Id="rId1" Type="http://schemas.openxmlformats.org/officeDocument/2006/relationships/image" Target="media/image2.png"/></Relationships>

</file>

<file path=word/_rels/footer8.xml.rels><?xml version="1.0" encoding="UTF-8" standalone="yes"?>
<Relationships xmlns="http://schemas.openxmlformats.org/package/2006/relationships"><Relationship Id="rId1" Type="http://schemas.openxmlformats.org/officeDocument/2006/relationships/image" Target="media/image2.png"/></Relationships>

</file>

<file path=word/_rels/footer9.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2020-05-03T10:57:44Z</dcterms:created>
  <dcterms:modified xsi:type="dcterms:W3CDTF">2020-05-03T10:57:44Z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2012-04-19T00:00:00Z</vt:filetime>
  </property>
  <property fmtid="{D5CDD505-2E9C-101B-9397-08002B2CF9AE}" pid="3" name="Creator">
    <vt:lpwstr>Microsoft® Office Word 2007</vt:lpwstr>
  </property>
  <property fmtid="{D5CDD505-2E9C-101B-9397-08002B2CF9AE}" pid="4" name="LastSaved">
    <vt:filetime>2020-05-03T00:00:00Z</vt:filetime>
  </property>
</Properties>
</file>